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14:paraId="0FADF593" w14:textId="77777777" w:rsidTr="007D3C81">
        <w:tc>
          <w:tcPr>
            <w:tcW w:w="3435" w:type="dxa"/>
          </w:tcPr>
          <w:p w14:paraId="6EBE9EAA" w14:textId="77777777"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14:paraId="21D9CDAE" w14:textId="77777777"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14:paraId="3BB451AC" w14:textId="77777777"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14:paraId="5B7EE47D" w14:textId="77777777" w:rsidTr="007D3C81">
        <w:tc>
          <w:tcPr>
            <w:tcW w:w="3435" w:type="dxa"/>
          </w:tcPr>
          <w:p w14:paraId="1FB2C3D3" w14:textId="2847E7C5" w:rsidR="0062090D" w:rsidRPr="0062090D" w:rsidRDefault="0062090D" w:rsidP="006A2287">
            <w:pPr>
              <w:jc w:val="center"/>
              <w:rPr>
                <w:rFonts w:asciiTheme="majorHAnsi" w:hAnsiTheme="majorHAnsi"/>
                <w:sz w:val="20"/>
              </w:rPr>
            </w:pPr>
          </w:p>
        </w:tc>
        <w:tc>
          <w:tcPr>
            <w:tcW w:w="3260" w:type="dxa"/>
          </w:tcPr>
          <w:p w14:paraId="280F2AB4" w14:textId="02DE6150" w:rsidR="0062090D" w:rsidRPr="0062090D" w:rsidRDefault="0062090D" w:rsidP="006A2287">
            <w:pPr>
              <w:jc w:val="center"/>
              <w:rPr>
                <w:rFonts w:asciiTheme="majorHAnsi" w:hAnsiTheme="majorHAnsi"/>
                <w:sz w:val="20"/>
              </w:rPr>
            </w:pPr>
          </w:p>
        </w:tc>
        <w:tc>
          <w:tcPr>
            <w:tcW w:w="3512" w:type="dxa"/>
          </w:tcPr>
          <w:p w14:paraId="68E605F1" w14:textId="77777777" w:rsidR="0062090D" w:rsidRPr="0062090D" w:rsidRDefault="00706AE9" w:rsidP="00411356">
            <w:pPr>
              <w:jc w:val="center"/>
              <w:rPr>
                <w:rFonts w:asciiTheme="majorHAnsi" w:hAnsiTheme="majorHAnsi"/>
                <w:sz w:val="20"/>
              </w:rPr>
            </w:pPr>
            <w:r>
              <w:rPr>
                <w:rFonts w:asciiTheme="majorHAnsi" w:hAnsiTheme="majorHAnsi"/>
                <w:sz w:val="20"/>
              </w:rPr>
              <w:t>30.12</w:t>
            </w:r>
            <w:r w:rsidR="005C0289">
              <w:rPr>
                <w:rFonts w:asciiTheme="majorHAnsi" w:hAnsiTheme="majorHAnsi"/>
                <w:sz w:val="20"/>
              </w:rPr>
              <w:t>.2025</w:t>
            </w:r>
          </w:p>
        </w:tc>
      </w:tr>
    </w:tbl>
    <w:p w14:paraId="2E106581" w14:textId="77777777"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14:paraId="29919FB7" w14:textId="77777777" w:rsidTr="007D3C81">
        <w:tc>
          <w:tcPr>
            <w:tcW w:w="5065" w:type="dxa"/>
          </w:tcPr>
          <w:p w14:paraId="4612D463" w14:textId="77777777"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14:paraId="13CF3260" w14:textId="780E076B" w:rsidR="00F843D1" w:rsidRDefault="008F26EA" w:rsidP="00F843D1">
            <w:pPr>
              <w:jc w:val="both"/>
              <w:rPr>
                <w:rFonts w:asciiTheme="majorHAnsi" w:hAnsiTheme="majorHAnsi"/>
                <w:sz w:val="20"/>
              </w:rPr>
            </w:pPr>
            <w:r>
              <w:rPr>
                <w:rFonts w:asciiTheme="majorHAnsi" w:hAnsiTheme="majorHAnsi"/>
                <w:sz w:val="20"/>
              </w:rPr>
              <w:t>Amaç 1. Eğitim Öğretim (H.1.5.)</w:t>
            </w:r>
          </w:p>
          <w:p w14:paraId="1C2BC28D" w14:textId="7A8D3273" w:rsidR="008F26EA" w:rsidRPr="00F843D1" w:rsidRDefault="008F26EA" w:rsidP="00F843D1">
            <w:pPr>
              <w:jc w:val="both"/>
              <w:rPr>
                <w:rFonts w:asciiTheme="majorHAnsi" w:hAnsiTheme="majorHAnsi"/>
                <w:sz w:val="20"/>
              </w:rPr>
            </w:pPr>
            <w:r>
              <w:rPr>
                <w:rFonts w:asciiTheme="majorHAnsi" w:hAnsiTheme="majorHAnsi"/>
                <w:sz w:val="20"/>
              </w:rPr>
              <w:t xml:space="preserve">Amaç 4. </w:t>
            </w:r>
            <w:r w:rsidR="006A2287">
              <w:rPr>
                <w:rFonts w:asciiTheme="majorHAnsi" w:hAnsiTheme="majorHAnsi"/>
                <w:sz w:val="20"/>
              </w:rPr>
              <w:t>Toplumsal Katkı (H.4.3.)</w:t>
            </w:r>
          </w:p>
          <w:p w14:paraId="5B6AC197" w14:textId="77777777" w:rsidR="0062090D" w:rsidRPr="0062090D" w:rsidRDefault="0062090D">
            <w:pPr>
              <w:rPr>
                <w:rFonts w:asciiTheme="majorHAnsi" w:hAnsiTheme="majorHAnsi"/>
                <w:sz w:val="20"/>
              </w:rPr>
            </w:pPr>
          </w:p>
        </w:tc>
      </w:tr>
      <w:tr w:rsidR="0062090D" w:rsidRPr="0062090D" w14:paraId="2523C7C6" w14:textId="77777777" w:rsidTr="007D3C81">
        <w:tc>
          <w:tcPr>
            <w:tcW w:w="5065" w:type="dxa"/>
          </w:tcPr>
          <w:p w14:paraId="52A8EB7F" w14:textId="77777777"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14:paraId="355F53EF" w14:textId="65DB65E7" w:rsidR="0062090D" w:rsidRPr="0062090D" w:rsidRDefault="00F843D1">
            <w:pPr>
              <w:rPr>
                <w:rFonts w:asciiTheme="majorHAnsi" w:hAnsiTheme="majorHAnsi"/>
                <w:sz w:val="20"/>
              </w:rPr>
            </w:pPr>
            <w:r>
              <w:rPr>
                <w:rFonts w:asciiTheme="majorHAnsi" w:hAnsiTheme="majorHAnsi"/>
                <w:sz w:val="20"/>
              </w:rPr>
              <w:t>B.4. Dezavantajlı Gruplar</w:t>
            </w:r>
          </w:p>
        </w:tc>
      </w:tr>
      <w:tr w:rsidR="0062090D" w:rsidRPr="0062090D" w14:paraId="1F71C928" w14:textId="77777777" w:rsidTr="007D3C81">
        <w:tc>
          <w:tcPr>
            <w:tcW w:w="5065" w:type="dxa"/>
          </w:tcPr>
          <w:p w14:paraId="68B3C980" w14:textId="77777777"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14:paraId="544613C8" w14:textId="7A5BA82E" w:rsidR="0062090D" w:rsidRPr="0062090D" w:rsidRDefault="00F843D1">
            <w:pPr>
              <w:rPr>
                <w:rFonts w:asciiTheme="majorHAnsi" w:hAnsiTheme="majorHAnsi"/>
                <w:sz w:val="20"/>
              </w:rPr>
            </w:pPr>
            <w:r>
              <w:rPr>
                <w:rFonts w:asciiTheme="majorHAnsi" w:hAnsiTheme="majorHAnsi"/>
                <w:sz w:val="20"/>
              </w:rPr>
              <w:t>SKA 4, 8, 9, 10, 16</w:t>
            </w:r>
          </w:p>
        </w:tc>
      </w:tr>
    </w:tbl>
    <w:p w14:paraId="6B3ED3C7" w14:textId="77777777" w:rsidR="0062090D" w:rsidRDefault="0062090D"/>
    <w:tbl>
      <w:tblPr>
        <w:tblStyle w:val="TabloKlavuzu"/>
        <w:tblW w:w="10141" w:type="dxa"/>
        <w:jc w:val="center"/>
        <w:tblLook w:val="04A0" w:firstRow="1" w:lastRow="0" w:firstColumn="1" w:lastColumn="0" w:noHBand="0" w:noVBand="1"/>
      </w:tblPr>
      <w:tblGrid>
        <w:gridCol w:w="2650"/>
        <w:gridCol w:w="7491"/>
      </w:tblGrid>
      <w:tr w:rsidR="007B2C4C" w:rsidRPr="001F5300" w14:paraId="554B8D9C" w14:textId="77777777" w:rsidTr="007D3C81">
        <w:trPr>
          <w:jc w:val="center"/>
        </w:trPr>
        <w:tc>
          <w:tcPr>
            <w:tcW w:w="10141" w:type="dxa"/>
            <w:gridSpan w:val="2"/>
            <w:vAlign w:val="center"/>
          </w:tcPr>
          <w:p w14:paraId="644F67BC" w14:textId="77777777"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14:paraId="3A29D656" w14:textId="77777777" w:rsidTr="007D3C81">
        <w:trPr>
          <w:jc w:val="center"/>
        </w:trPr>
        <w:tc>
          <w:tcPr>
            <w:tcW w:w="2650" w:type="dxa"/>
            <w:vAlign w:val="center"/>
          </w:tcPr>
          <w:p w14:paraId="4E846C3E" w14:textId="77777777"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491" w:type="dxa"/>
            <w:vAlign w:val="center"/>
          </w:tcPr>
          <w:p w14:paraId="493966CE" w14:textId="77777777" w:rsidR="0062090D" w:rsidRPr="001F5300" w:rsidRDefault="00411356" w:rsidP="001F5300">
            <w:pPr>
              <w:pStyle w:val="AralkYok"/>
              <w:spacing w:line="360" w:lineRule="auto"/>
              <w:rPr>
                <w:rFonts w:asciiTheme="majorHAnsi" w:hAnsiTheme="majorHAnsi"/>
                <w:b/>
                <w:sz w:val="20"/>
                <w:szCs w:val="20"/>
              </w:rPr>
            </w:pPr>
            <w:r>
              <w:rPr>
                <w:rFonts w:asciiTheme="majorHAnsi" w:hAnsiTheme="majorHAnsi"/>
                <w:b/>
                <w:sz w:val="20"/>
                <w:szCs w:val="20"/>
              </w:rPr>
              <w:t>İdari</w:t>
            </w:r>
            <w:r w:rsidR="005C0289">
              <w:rPr>
                <w:rFonts w:asciiTheme="majorHAnsi" w:hAnsiTheme="majorHAnsi"/>
                <w:b/>
                <w:sz w:val="20"/>
                <w:szCs w:val="20"/>
              </w:rPr>
              <w:t xml:space="preserve"> Birim Yöneticileri Toplantısı</w:t>
            </w:r>
          </w:p>
        </w:tc>
      </w:tr>
      <w:tr w:rsidR="001F5300" w:rsidRPr="001F5300" w14:paraId="2A19BF82" w14:textId="77777777" w:rsidTr="007D3C81">
        <w:trPr>
          <w:jc w:val="center"/>
        </w:trPr>
        <w:tc>
          <w:tcPr>
            <w:tcW w:w="2650" w:type="dxa"/>
            <w:vAlign w:val="center"/>
          </w:tcPr>
          <w:p w14:paraId="7210717D" w14:textId="77777777"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491" w:type="dxa"/>
            <w:vAlign w:val="center"/>
          </w:tcPr>
          <w:p w14:paraId="7BDEB6DA" w14:textId="77777777" w:rsidR="001F5300" w:rsidRPr="001F5300" w:rsidRDefault="005C0289" w:rsidP="00706AE9">
            <w:pPr>
              <w:pStyle w:val="AralkYok"/>
              <w:spacing w:line="360" w:lineRule="auto"/>
              <w:rPr>
                <w:rFonts w:asciiTheme="majorHAnsi" w:hAnsiTheme="majorHAnsi"/>
                <w:sz w:val="20"/>
                <w:szCs w:val="20"/>
              </w:rPr>
            </w:pPr>
            <w:r>
              <w:rPr>
                <w:rFonts w:asciiTheme="majorHAnsi" w:hAnsiTheme="majorHAnsi"/>
                <w:sz w:val="20"/>
                <w:szCs w:val="20"/>
              </w:rPr>
              <w:t>1</w:t>
            </w:r>
            <w:r w:rsidR="00706AE9">
              <w:rPr>
                <w:rFonts w:asciiTheme="majorHAnsi" w:hAnsiTheme="majorHAnsi"/>
                <w:sz w:val="20"/>
                <w:szCs w:val="20"/>
              </w:rPr>
              <w:t>3</w:t>
            </w:r>
            <w:r>
              <w:rPr>
                <w:rFonts w:asciiTheme="majorHAnsi" w:hAnsiTheme="majorHAnsi"/>
                <w:sz w:val="20"/>
                <w:szCs w:val="20"/>
              </w:rPr>
              <w:t>.00</w:t>
            </w:r>
          </w:p>
        </w:tc>
      </w:tr>
      <w:tr w:rsidR="001F5300" w:rsidRPr="001F5300" w14:paraId="5004E9B8" w14:textId="77777777" w:rsidTr="007D3C81">
        <w:trPr>
          <w:jc w:val="center"/>
        </w:trPr>
        <w:tc>
          <w:tcPr>
            <w:tcW w:w="2650" w:type="dxa"/>
            <w:vAlign w:val="center"/>
          </w:tcPr>
          <w:p w14:paraId="38D4B0E0" w14:textId="77777777"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491" w:type="dxa"/>
            <w:vAlign w:val="center"/>
          </w:tcPr>
          <w:p w14:paraId="52924243" w14:textId="77777777" w:rsidR="001F5300" w:rsidRPr="001F5300" w:rsidRDefault="00352156"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14:paraId="77ABC1B9" w14:textId="77777777" w:rsidTr="007D3C81">
        <w:trPr>
          <w:jc w:val="center"/>
        </w:trPr>
        <w:tc>
          <w:tcPr>
            <w:tcW w:w="2650" w:type="dxa"/>
            <w:vAlign w:val="center"/>
          </w:tcPr>
          <w:p w14:paraId="67870877" w14:textId="77777777" w:rsidR="001F5300" w:rsidRPr="00A61705" w:rsidRDefault="001F5300" w:rsidP="001F5300">
            <w:pPr>
              <w:pStyle w:val="AralkYok"/>
              <w:spacing w:line="360" w:lineRule="auto"/>
              <w:rPr>
                <w:rFonts w:asciiTheme="majorHAnsi" w:hAnsiTheme="majorHAnsi"/>
                <w:b/>
                <w:sz w:val="20"/>
                <w:szCs w:val="20"/>
              </w:rPr>
            </w:pPr>
            <w:r w:rsidRPr="00A61705">
              <w:rPr>
                <w:rFonts w:asciiTheme="majorHAnsi" w:hAnsiTheme="majorHAnsi"/>
                <w:b/>
                <w:sz w:val="20"/>
                <w:szCs w:val="20"/>
              </w:rPr>
              <w:t xml:space="preserve">Düzenleyen     </w:t>
            </w:r>
          </w:p>
        </w:tc>
        <w:tc>
          <w:tcPr>
            <w:tcW w:w="7491" w:type="dxa"/>
            <w:vAlign w:val="center"/>
          </w:tcPr>
          <w:p w14:paraId="425CA827" w14:textId="77777777" w:rsidR="001F5300" w:rsidRPr="00A61705" w:rsidRDefault="00706AE9" w:rsidP="001F5300">
            <w:pPr>
              <w:pStyle w:val="AralkYok"/>
              <w:spacing w:line="360" w:lineRule="auto"/>
              <w:rPr>
                <w:rFonts w:asciiTheme="majorHAnsi" w:hAnsiTheme="majorHAnsi"/>
                <w:sz w:val="20"/>
                <w:szCs w:val="20"/>
              </w:rPr>
            </w:pPr>
            <w:r w:rsidRPr="00A61705">
              <w:rPr>
                <w:rFonts w:asciiTheme="majorHAnsi" w:hAnsiTheme="majorHAnsi"/>
                <w:sz w:val="20"/>
                <w:szCs w:val="20"/>
              </w:rPr>
              <w:t>Engelli Öğrenci Birimi Komisyonu</w:t>
            </w:r>
          </w:p>
        </w:tc>
      </w:tr>
    </w:tbl>
    <w:p w14:paraId="1333C315" w14:textId="77777777" w:rsidR="007B2C4C" w:rsidRPr="001F5300" w:rsidRDefault="007B2C4C" w:rsidP="007B2C4C">
      <w:pPr>
        <w:pStyle w:val="ListeParagraf"/>
        <w:ind w:left="0"/>
        <w:jc w:val="both"/>
        <w:rPr>
          <w:rFonts w:asciiTheme="majorHAnsi" w:hAnsiTheme="majorHAnsi" w:cs="Times New Roman"/>
          <w:b/>
          <w:sz w:val="20"/>
          <w:szCs w:val="20"/>
        </w:rPr>
      </w:pPr>
    </w:p>
    <w:p w14:paraId="43CFAD42" w14:textId="77777777" w:rsidR="005C0289" w:rsidRDefault="007B2C4C" w:rsidP="00706AE9">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14:paraId="7DBD4BD5" w14:textId="77777777" w:rsidR="005B05A0" w:rsidRDefault="005B05A0" w:rsidP="00706AE9">
      <w:pPr>
        <w:pStyle w:val="ListeParagraf"/>
        <w:ind w:left="0"/>
        <w:jc w:val="both"/>
        <w:rPr>
          <w:rFonts w:asciiTheme="majorHAnsi" w:hAnsiTheme="majorHAnsi" w:cs="Times New Roman"/>
          <w:b/>
          <w:sz w:val="20"/>
          <w:szCs w:val="20"/>
          <w:u w:val="single"/>
        </w:rPr>
      </w:pPr>
    </w:p>
    <w:p w14:paraId="11369266" w14:textId="73FBF286" w:rsidR="00706AE9" w:rsidRPr="005B05A0" w:rsidRDefault="005B05A0" w:rsidP="00706AE9">
      <w:pPr>
        <w:pStyle w:val="ListeParagraf"/>
        <w:numPr>
          <w:ilvl w:val="0"/>
          <w:numId w:val="9"/>
        </w:numPr>
        <w:jc w:val="both"/>
        <w:rPr>
          <w:rFonts w:asciiTheme="majorHAnsi" w:hAnsiTheme="majorHAnsi" w:cs="Times New Roman"/>
          <w:b/>
          <w:sz w:val="20"/>
          <w:szCs w:val="20"/>
          <w:u w:val="single"/>
        </w:rPr>
      </w:pPr>
      <w:r>
        <w:rPr>
          <w:rFonts w:asciiTheme="majorHAnsi" w:hAnsiTheme="majorHAnsi" w:cs="Times New Roman"/>
          <w:bCs/>
          <w:sz w:val="20"/>
          <w:szCs w:val="20"/>
        </w:rPr>
        <w:t>Engelli Öğrenci Birimi Çalışmalarının Değerlendirilmesi</w:t>
      </w:r>
    </w:p>
    <w:p w14:paraId="5D0C6374" w14:textId="27B0F09F" w:rsidR="005B05A0" w:rsidRPr="007161A6" w:rsidRDefault="005B05A0" w:rsidP="007161A6">
      <w:pPr>
        <w:pStyle w:val="ListeParagraf"/>
        <w:numPr>
          <w:ilvl w:val="0"/>
          <w:numId w:val="9"/>
        </w:numPr>
        <w:jc w:val="both"/>
        <w:rPr>
          <w:rFonts w:asciiTheme="majorHAnsi" w:hAnsiTheme="majorHAnsi" w:cs="Times New Roman"/>
          <w:b/>
          <w:sz w:val="20"/>
          <w:szCs w:val="20"/>
          <w:u w:val="single"/>
        </w:rPr>
      </w:pPr>
      <w:r>
        <w:rPr>
          <w:rFonts w:asciiTheme="majorHAnsi" w:hAnsiTheme="majorHAnsi" w:cs="Times New Roman"/>
          <w:bCs/>
          <w:sz w:val="20"/>
          <w:szCs w:val="20"/>
        </w:rPr>
        <w:t>Engelsiz Bayrak Ödüllerinin Arttırılması</w:t>
      </w:r>
    </w:p>
    <w:p w14:paraId="3F9B2429" w14:textId="77777777" w:rsidR="007161A6" w:rsidRPr="007161A6" w:rsidRDefault="007161A6" w:rsidP="007161A6">
      <w:pPr>
        <w:pStyle w:val="ListeParagraf"/>
        <w:ind w:left="152" w:firstLine="0"/>
        <w:jc w:val="both"/>
        <w:rPr>
          <w:rFonts w:asciiTheme="majorHAnsi" w:hAnsiTheme="majorHAnsi" w:cs="Times New Roman"/>
          <w:b/>
          <w:sz w:val="20"/>
          <w:szCs w:val="20"/>
          <w:u w:val="single"/>
        </w:rPr>
      </w:pPr>
    </w:p>
    <w:p w14:paraId="759B093A" w14:textId="77777777" w:rsidR="00851E54" w:rsidRPr="001F5300" w:rsidRDefault="00851E54" w:rsidP="00851E54">
      <w:pPr>
        <w:pStyle w:val="ListeParagraf"/>
        <w:ind w:left="0"/>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14:paraId="199802FF" w14:textId="77777777" w:rsidR="00F23EA5" w:rsidRPr="00F23EA5" w:rsidRDefault="00F23EA5" w:rsidP="00F23EA5">
      <w:pPr>
        <w:widowControl/>
        <w:autoSpaceDE/>
        <w:autoSpaceDN/>
        <w:spacing w:before="100" w:beforeAutospacing="1" w:after="100" w:afterAutospacing="1"/>
        <w:jc w:val="both"/>
        <w:outlineLvl w:val="2"/>
        <w:rPr>
          <w:rFonts w:asciiTheme="majorHAnsi" w:eastAsia="Times New Roman" w:hAnsiTheme="majorHAnsi" w:cs="Times New Roman"/>
          <w:b/>
          <w:bCs/>
          <w:sz w:val="24"/>
          <w:szCs w:val="24"/>
          <w:lang w:eastAsia="tr-TR"/>
        </w:rPr>
      </w:pPr>
      <w:r w:rsidRPr="00F23EA5">
        <w:rPr>
          <w:rFonts w:asciiTheme="majorHAnsi" w:eastAsia="Times New Roman" w:hAnsiTheme="majorHAnsi" w:cs="Times New Roman"/>
          <w:b/>
          <w:bCs/>
          <w:sz w:val="24"/>
          <w:szCs w:val="24"/>
          <w:lang w:eastAsia="tr-TR"/>
        </w:rPr>
        <w:t xml:space="preserve">Karar 1: Engelli Öğrenci Biriminin Dezavantajlı Gruplar Destek Ofisine Dönüştürülmesi </w:t>
      </w:r>
    </w:p>
    <w:p w14:paraId="77B7B737"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Gerekçesi:</w:t>
      </w:r>
    </w:p>
    <w:p w14:paraId="5DFCBD3A"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YÖKAK ve EFQM değerlendirmeleri ile paydaş geri bildirimlerinde, kapsayıcılık yaklaşımının yalnızca engelli öğrencilerle sınırlı kalmaması; öğrenme-öğretme, danışmanlık, erişim ve hizmetlere ulaşım süreçlerinde dezavantaj yaşayan tüm grupları kapsayan, kurumsal bir yapı üzerinden yönetilmesi gerektiği vurgulanmıştır. Bu karar, üniversitenin “fırsat eşitliği”, “erişilebilirlik”, “öğrenci deneyimi” ve “destek hizmetlerinde bütünleşik yönetim” alanlarında kurumsal kapasitesini güçlendirmek; iyileştirmelerin kişilere bağlı olmadan sürdürülebilir ve izlenebilir olmasını sağlamak amacıyla alınmıştır. Ayrıca farklı birimlerde dağınık şekilde yürüyen uygulamaların tek çatı altında koordine edilmesi, hizmet tekrarını ve kaynak israfını azaltarak kalite yönetiminde etkinliği artıracaktır.</w:t>
      </w:r>
    </w:p>
    <w:p w14:paraId="43F44AD6"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İçeriği:</w:t>
      </w:r>
    </w:p>
    <w:p w14:paraId="0DE7DBBF" w14:textId="77777777" w:rsid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 xml:space="preserve">Engelli Öğrenci Birimi’nin görev ve kapsamının genişletilerek “Dezavantajlı Gruplar Destek Ofisi” çatısı altında yapılandırılması; görev tanımı, iş akışları, sorumluluk matrisi ve iletişim kanallarının belirlenmesi; ofisin süreçlerinin kalite yönetim sistemi ile uyumlu biçimde dokümante edilmesi ve kayıt altına alınması hedeflenmiştir. Yeni yapı üzerinden başvuru-karşılama-çözüm-geri bildirim mekanizması işletilecek; hizmet alan kişi/grup bazında memnuniyetin izlenmesi ve düzenli raporlama yapılması sağlanacaktır. </w:t>
      </w:r>
    </w:p>
    <w:p w14:paraId="27C2F1DF" w14:textId="77777777" w:rsidR="0035751D" w:rsidRPr="00F23EA5" w:rsidRDefault="0035751D"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p>
    <w:p w14:paraId="12E5E65C" w14:textId="77777777" w:rsidR="00F23EA5" w:rsidRPr="00F23EA5" w:rsidRDefault="00F23EA5" w:rsidP="00F23EA5">
      <w:pPr>
        <w:widowControl/>
        <w:autoSpaceDE/>
        <w:autoSpaceDN/>
        <w:spacing w:before="100" w:beforeAutospacing="1" w:after="100" w:afterAutospacing="1"/>
        <w:jc w:val="both"/>
        <w:outlineLvl w:val="2"/>
        <w:rPr>
          <w:rFonts w:asciiTheme="majorHAnsi" w:eastAsia="Times New Roman" w:hAnsiTheme="majorHAnsi" w:cs="Times New Roman"/>
          <w:b/>
          <w:bCs/>
          <w:sz w:val="24"/>
          <w:szCs w:val="24"/>
          <w:lang w:eastAsia="tr-TR"/>
        </w:rPr>
      </w:pPr>
      <w:r w:rsidRPr="00F23EA5">
        <w:rPr>
          <w:rFonts w:asciiTheme="majorHAnsi" w:eastAsia="Times New Roman" w:hAnsiTheme="majorHAnsi" w:cs="Times New Roman"/>
          <w:b/>
          <w:bCs/>
          <w:sz w:val="24"/>
          <w:szCs w:val="24"/>
          <w:lang w:eastAsia="tr-TR"/>
        </w:rPr>
        <w:lastRenderedPageBreak/>
        <w:t xml:space="preserve">Karar 2: Engelli Öğrencilere Yönelik Öğrenci Kulübü Kurulması </w:t>
      </w:r>
    </w:p>
    <w:p w14:paraId="18C32533"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Gerekçesi:</w:t>
      </w:r>
    </w:p>
    <w:p w14:paraId="1176DDD6"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Kalite güvencesi yaklaşımında öğrencilerin yalnızca hizmet alan değil, aynı zamanda süreçlere katılan ve geri bildirim üreten aktif paydaşlar olması esastır. Engelli öğrencilerin kampüs yaşamına katılım düzeyini artırmak, ihtiyaç ve beklentileri doğrudan ifade edebilecekleri bir katılım kanalı oluşturmak ve çözüm önerilerinin öğrenci deneyimi temelli geliştirilmesini sağlamak amacıyla bu karar alınmıştır. Bu yapı, paydaş katılımı ve öğrenci temsilinin güçlendirilmesi yoluyla memnuniyetin artırılmasına, sorunların erken tespit edilmesine ve iyileştirmelerin daha hızlı uygulanmasına katkı sağlayacaktır.</w:t>
      </w:r>
    </w:p>
    <w:p w14:paraId="18291916"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İçeriği:</w:t>
      </w:r>
    </w:p>
    <w:p w14:paraId="7BB41943"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 xml:space="preserve">Erişilebilirlik temalı bir öğrenci kulübünün kurulması; kulüp yönetiminde engelli öğrencilerin yer almasının sağlanması; kulübün faaliyetlerinin yıllık faaliyet planı ve çıktı odaklı hedeflerle izlenmesi; yürütülen faaliyetlerin raporlanarak kalite kayıtlarına kanıt olarak eklenmesi hedeflenmiştir. Kulüp; kampüs içi erişilebilirlik, iletişim farkındalığı, sosyal katılım ve destek mekanizmaları konularında düzenli etkinlikler ve geri bildirim toplantıları planlayarak kurumsal iyileştirmelere veri sağlayacaktır. </w:t>
      </w:r>
    </w:p>
    <w:p w14:paraId="473A08FD" w14:textId="77777777" w:rsidR="00F23EA5" w:rsidRPr="00F23EA5" w:rsidRDefault="00F23EA5" w:rsidP="00F23EA5">
      <w:pPr>
        <w:widowControl/>
        <w:autoSpaceDE/>
        <w:autoSpaceDN/>
        <w:spacing w:before="100" w:beforeAutospacing="1" w:after="100" w:afterAutospacing="1"/>
        <w:jc w:val="both"/>
        <w:outlineLvl w:val="2"/>
        <w:rPr>
          <w:rFonts w:asciiTheme="majorHAnsi" w:eastAsia="Times New Roman" w:hAnsiTheme="majorHAnsi" w:cs="Times New Roman"/>
          <w:b/>
          <w:bCs/>
          <w:sz w:val="24"/>
          <w:szCs w:val="24"/>
          <w:lang w:eastAsia="tr-TR"/>
        </w:rPr>
      </w:pPr>
      <w:r w:rsidRPr="00F23EA5">
        <w:rPr>
          <w:rFonts w:asciiTheme="majorHAnsi" w:eastAsia="Times New Roman" w:hAnsiTheme="majorHAnsi" w:cs="Times New Roman"/>
          <w:b/>
          <w:bCs/>
          <w:sz w:val="24"/>
          <w:szCs w:val="24"/>
          <w:lang w:eastAsia="tr-TR"/>
        </w:rPr>
        <w:t xml:space="preserve">Karar 3: Engelli Dostu Web Sayfası Oluşturulması </w:t>
      </w:r>
    </w:p>
    <w:p w14:paraId="1877B03F"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Gerekçesi:</w:t>
      </w:r>
    </w:p>
    <w:p w14:paraId="42B12EAA"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Dijital erişilebilirlik, öğrenci destek hizmetlerine erişimin temel bileşenidir. Web sayfası tasarımının erişilebilirlik standartlarına uygun olmaması, bilgilere erişimde gecikmelere, yanlış yönlendirmelere ve eşitsizliğe yol açarak öğrenci deneyimini olumsuz etkileyebilir. Bu karar; bilgilendirme süreçlerinin şeffaf, hızlı ve erişilebilir yürütülmesi; hizmetlerin görünürlüğünün artırılması; başvuru süreçlerinin kolaylaştırılması ve geri bildirim toplama kapasitesinin güçlendirilmesi amacıyla alınmıştır. Aynı zamanda dijital kanalların erişilebilirliği, YÖKAK değerlendirmelerinde kurumsal kapsayıcılığın göstergelerinden biri olarak önem taşır.</w:t>
      </w:r>
    </w:p>
    <w:p w14:paraId="2257F811"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İçeriği:</w:t>
      </w:r>
    </w:p>
    <w:p w14:paraId="23D46285"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 xml:space="preserve">Engelli Öğrenci Birimi web sayfasının erişilebilirlik ilkeleri esas alınarak yeniden tasarlanması; haber/duyuru alanlarının görsel destekli ve kullanıcı dostu şekilde düzenlenmesi; engel türlerine göre bilgilendirme içeriklerinin erişilebilir biçimde sunulması ve dijital başvuru/iletişim kanallarının daha görünür hâle getirilmesi hedeflenmiştir. Yapılan güncellemelerin kayıt altına alınması, kullanıcı geri bildirimlerinin alınması ve erişilebilirlik iyileştirmelerinin periyodik olarak gözden geçirilmesi planlanmıştır. </w:t>
      </w:r>
    </w:p>
    <w:p w14:paraId="25D44097" w14:textId="77777777" w:rsidR="00F23EA5" w:rsidRPr="00F23EA5" w:rsidRDefault="00F23EA5" w:rsidP="00F23EA5">
      <w:pPr>
        <w:widowControl/>
        <w:autoSpaceDE/>
        <w:autoSpaceDN/>
        <w:spacing w:before="100" w:beforeAutospacing="1" w:after="100" w:afterAutospacing="1"/>
        <w:jc w:val="both"/>
        <w:outlineLvl w:val="2"/>
        <w:rPr>
          <w:rFonts w:asciiTheme="majorHAnsi" w:eastAsia="Times New Roman" w:hAnsiTheme="majorHAnsi" w:cs="Times New Roman"/>
          <w:b/>
          <w:bCs/>
          <w:sz w:val="24"/>
          <w:szCs w:val="24"/>
          <w:lang w:eastAsia="tr-TR"/>
        </w:rPr>
      </w:pPr>
      <w:r w:rsidRPr="00F23EA5">
        <w:rPr>
          <w:rFonts w:asciiTheme="majorHAnsi" w:eastAsia="Times New Roman" w:hAnsiTheme="majorHAnsi" w:cs="Times New Roman"/>
          <w:b/>
          <w:bCs/>
          <w:sz w:val="24"/>
          <w:szCs w:val="24"/>
          <w:lang w:eastAsia="tr-TR"/>
        </w:rPr>
        <w:t xml:space="preserve">Karar 4: Standart Görüşme Formu ile Düzenli Öğrenci Görüşmeleri Yapılması </w:t>
      </w:r>
    </w:p>
    <w:p w14:paraId="5ABEA424"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Gerekçesi:</w:t>
      </w:r>
    </w:p>
    <w:p w14:paraId="5EABD743"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Kalite yönetiminde iyileştirmenin sürdürülebilir olması için sorunların sistematik şekilde tespiti, veriye dayalı değerlendirme ve izlenebilir kayıt düzeni gereklidir. Birim bazlı görüşmelerin standart olmaması, benzer durumların farklı şekilde ele alınmasına ve kurum genelinde karşılaştırılabilir veri üretilmemesine yol açabilir. Bu karar; öğrenci ihtiyaçlarının düzenli izlenmesi, çözümlerin etkisinin ölçülmesi ve alınan aksiyonların kanıtlanabilir şekilde kayıt altına alınması amacıyla alınmıştır. Ayrıca standart görüşme formu, bilgi-belge yönetimi ve denetim izlerinin güçlendirilmesi açısından kurumsal güvence sağlar.</w:t>
      </w:r>
    </w:p>
    <w:p w14:paraId="016E0B8C"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lastRenderedPageBreak/>
        <w:t>Kararın İçeriği:</w:t>
      </w:r>
    </w:p>
    <w:p w14:paraId="75BDA40B"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 xml:space="preserve">Engelli Öğrenci Birim Sorumlusunun hazırlayacağı standart görüşme formunun tüm birim sorumlularına iletilmesi; birim sorumlularının belirlenen periyotlarda öğrencilerle görüşmeleri bu form üzerinden yürütmesi; tespit edilen ihtiyaçların, yönlendirmelerin ve alınan aksiyonların kayıt altına alınması hedeflenmiştir. Görüşme çıktılarının periyodik olarak derlenmesi ve komisyon toplantılarında değerlendirilerek iyileştirme kararlarına girdi oluşturması sağlanacaktır. </w:t>
      </w:r>
    </w:p>
    <w:p w14:paraId="074B1DF5" w14:textId="77777777" w:rsidR="00F23EA5" w:rsidRPr="00F23EA5" w:rsidRDefault="00F23EA5" w:rsidP="00F23EA5">
      <w:pPr>
        <w:widowControl/>
        <w:autoSpaceDE/>
        <w:autoSpaceDN/>
        <w:spacing w:before="100" w:beforeAutospacing="1" w:after="100" w:afterAutospacing="1"/>
        <w:jc w:val="both"/>
        <w:outlineLvl w:val="2"/>
        <w:rPr>
          <w:rFonts w:asciiTheme="majorHAnsi" w:eastAsia="Times New Roman" w:hAnsiTheme="majorHAnsi" w:cs="Times New Roman"/>
          <w:b/>
          <w:bCs/>
          <w:sz w:val="24"/>
          <w:szCs w:val="24"/>
          <w:lang w:eastAsia="tr-TR"/>
        </w:rPr>
      </w:pPr>
      <w:r w:rsidRPr="00F23EA5">
        <w:rPr>
          <w:rFonts w:asciiTheme="majorHAnsi" w:eastAsia="Times New Roman" w:hAnsiTheme="majorHAnsi" w:cs="Times New Roman"/>
          <w:b/>
          <w:bCs/>
          <w:sz w:val="24"/>
          <w:szCs w:val="24"/>
          <w:lang w:eastAsia="tr-TR"/>
        </w:rPr>
        <w:t xml:space="preserve">Karar 5: Engelsiz Bayrak ve Program Nişanı Ödüllerinin Yaygınlaştırılması </w:t>
      </w:r>
    </w:p>
    <w:p w14:paraId="67C8E47E"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Gerekçesi:</w:t>
      </w:r>
    </w:p>
    <w:p w14:paraId="20F2A139"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Engelsiz Bayrak ve Engelsiz Program Nişanı ödülleri, kurumsal erişilebilirlik kapasitesinin dış paydaşlar nezdinde görünür bir göstergesidir ve öğrenci tercih edilebilirliği ile öğrenci memnuniyetine doğrudan katkı sağlar. Mevcut iyi uygulamaların yalnızca belirli programlarda kalması yerine kurum geneline yaygınlaştırılması, kalite kültürünün kurumsallaşması ve standartların birimler arası tutarlılıkla uygulanması açısından önemlidir. Bu karar; iyi uygulama transferi, kanıta dayalı başvuru dosyalarının kurumsal hafızada birikmesi ve erişilebilirlik standardının tüm birimlerde yükseltilmesi amacıyla alınmıştır.</w:t>
      </w:r>
    </w:p>
    <w:p w14:paraId="171FCD51"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İçeriği:</w:t>
      </w:r>
    </w:p>
    <w:p w14:paraId="3A146C73"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sz w:val="20"/>
          <w:szCs w:val="20"/>
          <w:lang w:eastAsia="tr-TR"/>
        </w:rPr>
        <w:t xml:space="preserve">Ödül alan birimler tarafından hazırlanmış başvuru dosyaları, kanıt dokümanları ve süreç deneyimlerinin ilgili tüm fakülte, yüksekokul ve enstitü birim sorumlularıyla paylaşılması; birimlerin kendi mevcut durum analizlerini yaparak bir sonraki başvuru dönemine yönelik hazırlık planı oluşturmaları hedeflenmiştir. Hazırlık süreci, komisyon tarafından izlenecek; başvuru dosyalarının olgunluk düzeyi ve kanıt yeterliliği kontrol edilerek sürekli iyileştirme yaklaşımıyla güncellenecektir. </w:t>
      </w:r>
    </w:p>
    <w:p w14:paraId="3C915151" w14:textId="77777777" w:rsidR="00F23EA5" w:rsidRPr="00F23EA5" w:rsidRDefault="00F23EA5" w:rsidP="00F23EA5">
      <w:pPr>
        <w:widowControl/>
        <w:autoSpaceDE/>
        <w:autoSpaceDN/>
        <w:spacing w:before="100" w:beforeAutospacing="1" w:after="100" w:afterAutospacing="1"/>
        <w:jc w:val="both"/>
        <w:outlineLvl w:val="2"/>
        <w:rPr>
          <w:rFonts w:asciiTheme="majorHAnsi" w:eastAsia="Times New Roman" w:hAnsiTheme="majorHAnsi" w:cs="Times New Roman"/>
          <w:b/>
          <w:bCs/>
          <w:sz w:val="24"/>
          <w:szCs w:val="24"/>
          <w:lang w:eastAsia="tr-TR"/>
        </w:rPr>
      </w:pPr>
      <w:r w:rsidRPr="00F23EA5">
        <w:rPr>
          <w:rFonts w:asciiTheme="majorHAnsi" w:eastAsia="Times New Roman" w:hAnsiTheme="majorHAnsi" w:cs="Times New Roman"/>
          <w:b/>
          <w:bCs/>
          <w:sz w:val="24"/>
          <w:szCs w:val="24"/>
          <w:lang w:eastAsia="tr-TR"/>
        </w:rPr>
        <w:t xml:space="preserve">Karar 6: Engelli Bireylerle İletişime Yönelik Hizmet İçi Eğitim Planlanması </w:t>
      </w:r>
    </w:p>
    <w:p w14:paraId="2DE96C97"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Gerekçesi:</w:t>
      </w:r>
    </w:p>
    <w:p w14:paraId="6EF7A05D"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Engelli öğrenciler ve çalışanlar için sunulan hizmetlerin kalitesi, personelin farkındalığı ve doğru iletişim yaklaşımı ile doğrudan ilişkilidir. Kurumsal hizmet sunumunda standartların sağlanabilmesi için personelin engel türleri, erişilebilir iletişim, yönlendirme ve destek mekanizmaları konusunda yetkinliğinin artırılması gerekmektedir. Bu karar; hizmet kalitesini ve memnuniyeti artırmak, yanlış iletişim kaynaklı riskleri azaltmak, kapsayıcı kampüs kültürünü güçlendirmek ve destek süreçlerinde tutarlılık sağlamak amacıyla alınmıştır.</w:t>
      </w:r>
    </w:p>
    <w:p w14:paraId="2CD002E0"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İçeriği:</w:t>
      </w:r>
    </w:p>
    <w:p w14:paraId="430B2537"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 xml:space="preserve">2025–2026 eğitim-öğretim dönemi içinde akademik ve idari personele yönelik “engelli bireylerle iletişim” ve “engel türleri/farkındalık” temalı hizmet içi eğitimlerin planlanması ve uygulanması hedeflenmiştir. Eğitimlerin katılım kayıtları, eğitim içerikleri ve değerlendirme sonuçları kalite kanıtı olarak arşivlenecek; eğitim sonrası geri bildirimler alınarak içerik güncellemesi ve tekrar planlaması yapılacaktır. </w:t>
      </w:r>
    </w:p>
    <w:p w14:paraId="1D9F80A8" w14:textId="77777777" w:rsidR="00F23EA5" w:rsidRPr="00F23EA5" w:rsidRDefault="00F23EA5" w:rsidP="00F23EA5">
      <w:pPr>
        <w:widowControl/>
        <w:autoSpaceDE/>
        <w:autoSpaceDN/>
        <w:spacing w:before="100" w:beforeAutospacing="1" w:after="100" w:afterAutospacing="1"/>
        <w:jc w:val="both"/>
        <w:outlineLvl w:val="2"/>
        <w:rPr>
          <w:rFonts w:asciiTheme="majorHAnsi" w:eastAsia="Times New Roman" w:hAnsiTheme="majorHAnsi" w:cs="Times New Roman"/>
          <w:b/>
          <w:bCs/>
          <w:sz w:val="24"/>
          <w:szCs w:val="24"/>
          <w:lang w:eastAsia="tr-TR"/>
        </w:rPr>
      </w:pPr>
      <w:r w:rsidRPr="00F23EA5">
        <w:rPr>
          <w:rFonts w:asciiTheme="majorHAnsi" w:eastAsia="Times New Roman" w:hAnsiTheme="majorHAnsi" w:cs="Times New Roman"/>
          <w:b/>
          <w:bCs/>
          <w:sz w:val="24"/>
          <w:szCs w:val="24"/>
          <w:lang w:eastAsia="tr-TR"/>
        </w:rPr>
        <w:t xml:space="preserve">Karar 7: Engelli Öğrenci Birimi Komisyonunun Düzenli Toplanması </w:t>
      </w:r>
    </w:p>
    <w:p w14:paraId="0B176010"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Gerekçesi:</w:t>
      </w:r>
    </w:p>
    <w:p w14:paraId="1ACCEDAD"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lastRenderedPageBreak/>
        <w:t>PUKÖ döngüsünün işletilebilmesi için planlanan faaliyetlerin düzenli izlenmesi, gerçekleşme durumunun değerlendirilmesi ve sapmaların zamanında aksiyona dönüştürülmesi gerekir. Düzenli komisyon toplantıları yapılmadığında, faaliyetler kişisel çaba düzeyinde kalabilir ve kurumsal izleme–değerlendirme zayıflar. Bu karar; süreç yönetimini güçlendirmek, kararların uygulanma düzeyini izlemek, iyileştirme aksiyonlarını zamanında almak ve kurumsal hafızayı toplantı kayıtlarıyla desteklemek amacıyla alınmıştır.</w:t>
      </w:r>
    </w:p>
    <w:p w14:paraId="42C6D19A" w14:textId="77777777" w:rsidR="00F23EA5" w:rsidRPr="00F23EA5" w:rsidRDefault="00F23EA5" w:rsidP="00F23EA5">
      <w:pPr>
        <w:widowControl/>
        <w:autoSpaceDE/>
        <w:autoSpaceDN/>
        <w:spacing w:before="100" w:beforeAutospacing="1" w:after="100" w:afterAutospacing="1"/>
        <w:jc w:val="both"/>
        <w:rPr>
          <w:rFonts w:asciiTheme="majorHAnsi" w:eastAsia="Times New Roman" w:hAnsiTheme="majorHAnsi" w:cs="Times New Roman"/>
          <w:b/>
          <w:bCs/>
          <w:sz w:val="20"/>
          <w:szCs w:val="20"/>
          <w:lang w:eastAsia="tr-TR"/>
        </w:rPr>
      </w:pPr>
      <w:r w:rsidRPr="00F23EA5">
        <w:rPr>
          <w:rFonts w:asciiTheme="majorHAnsi" w:eastAsia="Times New Roman" w:hAnsiTheme="majorHAnsi" w:cs="Times New Roman"/>
          <w:b/>
          <w:bCs/>
          <w:sz w:val="20"/>
          <w:szCs w:val="20"/>
          <w:lang w:eastAsia="tr-TR"/>
        </w:rPr>
        <w:t>Kararın İçeriği:</w:t>
      </w:r>
    </w:p>
    <w:p w14:paraId="6063CCEC" w14:textId="77777777" w:rsidR="00F23EA5" w:rsidRDefault="00F23EA5"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r w:rsidRPr="00F23EA5">
        <w:rPr>
          <w:rFonts w:asciiTheme="majorHAnsi" w:eastAsia="Times New Roman" w:hAnsiTheme="majorHAnsi" w:cs="Times New Roman"/>
          <w:sz w:val="20"/>
          <w:szCs w:val="20"/>
          <w:lang w:eastAsia="tr-TR"/>
        </w:rPr>
        <w:t xml:space="preserve">Komisyonun her ay toplanması, aylık hedeflerin ve yapılacakların belirlenmesi, önceki ay kararlarının gerçekleşme durumunun gözden geçirilmesi ve ihtiyaç duyulan iyileştirme aksiyonlarının kayıt altına alınması hedeflenmiştir. Toplantı çıktıları, kalite dokümantasyonunda izlenebilir şekilde saklanacak; böylece plan–uygulama–kontrol–önlem adımları düzenli olarak çalıştırılacaktır. </w:t>
      </w:r>
    </w:p>
    <w:tbl>
      <w:tblPr>
        <w:tblStyle w:val="TabloKlavuzu"/>
        <w:tblW w:w="10797" w:type="dxa"/>
        <w:jc w:val="center"/>
        <w:tblLook w:val="04A0" w:firstRow="1" w:lastRow="0" w:firstColumn="1" w:lastColumn="0" w:noHBand="0" w:noVBand="1"/>
      </w:tblPr>
      <w:tblGrid>
        <w:gridCol w:w="1964"/>
        <w:gridCol w:w="1970"/>
        <w:gridCol w:w="1343"/>
        <w:gridCol w:w="2171"/>
        <w:gridCol w:w="2184"/>
        <w:gridCol w:w="1165"/>
      </w:tblGrid>
      <w:tr w:rsidR="006A2287" w:rsidRPr="005C0289" w14:paraId="13FAA7F8" w14:textId="77777777" w:rsidTr="00940C4C">
        <w:trPr>
          <w:jc w:val="center"/>
        </w:trPr>
        <w:tc>
          <w:tcPr>
            <w:tcW w:w="1964" w:type="dxa"/>
            <w:vAlign w:val="center"/>
          </w:tcPr>
          <w:p w14:paraId="30C74E3F" w14:textId="77777777" w:rsidR="006A2287" w:rsidRPr="005C0289" w:rsidRDefault="006A2287" w:rsidP="00940C4C">
            <w:pPr>
              <w:pStyle w:val="AralkYok"/>
              <w:spacing w:line="720" w:lineRule="auto"/>
              <w:jc w:val="center"/>
              <w:rPr>
                <w:rFonts w:ascii="Times New Roman" w:hAnsi="Times New Roman" w:cs="Times New Roman"/>
                <w:b/>
                <w:sz w:val="18"/>
                <w:szCs w:val="18"/>
              </w:rPr>
            </w:pPr>
            <w:r w:rsidRPr="005C0289">
              <w:rPr>
                <w:rFonts w:ascii="Times New Roman" w:hAnsi="Times New Roman" w:cs="Times New Roman"/>
                <w:b/>
                <w:sz w:val="18"/>
                <w:szCs w:val="18"/>
              </w:rPr>
              <w:t>Adı Soyadı</w:t>
            </w:r>
          </w:p>
        </w:tc>
        <w:tc>
          <w:tcPr>
            <w:tcW w:w="1970" w:type="dxa"/>
            <w:vAlign w:val="center"/>
          </w:tcPr>
          <w:p w14:paraId="69119A81" w14:textId="77777777" w:rsidR="006A2287" w:rsidRPr="005C0289" w:rsidRDefault="006A2287" w:rsidP="00940C4C">
            <w:pPr>
              <w:pStyle w:val="AralkYok"/>
              <w:spacing w:line="720" w:lineRule="auto"/>
              <w:jc w:val="center"/>
              <w:rPr>
                <w:rFonts w:ascii="Times New Roman" w:hAnsi="Times New Roman" w:cs="Times New Roman"/>
                <w:b/>
                <w:sz w:val="18"/>
                <w:szCs w:val="18"/>
              </w:rPr>
            </w:pPr>
            <w:r w:rsidRPr="005C0289">
              <w:rPr>
                <w:rFonts w:ascii="Times New Roman" w:hAnsi="Times New Roman" w:cs="Times New Roman"/>
                <w:b/>
                <w:sz w:val="18"/>
                <w:szCs w:val="18"/>
              </w:rPr>
              <w:t>Unvanı</w:t>
            </w:r>
          </w:p>
        </w:tc>
        <w:tc>
          <w:tcPr>
            <w:tcW w:w="1343" w:type="dxa"/>
            <w:vAlign w:val="center"/>
          </w:tcPr>
          <w:p w14:paraId="63613BF9" w14:textId="77777777" w:rsidR="006A2287" w:rsidRPr="005C0289" w:rsidRDefault="006A2287" w:rsidP="00940C4C">
            <w:pPr>
              <w:pStyle w:val="AralkYok"/>
              <w:spacing w:line="720" w:lineRule="auto"/>
              <w:jc w:val="center"/>
              <w:rPr>
                <w:rFonts w:ascii="Times New Roman" w:hAnsi="Times New Roman" w:cs="Times New Roman"/>
                <w:b/>
                <w:sz w:val="18"/>
                <w:szCs w:val="18"/>
              </w:rPr>
            </w:pPr>
            <w:r w:rsidRPr="005C0289">
              <w:rPr>
                <w:rFonts w:ascii="Times New Roman" w:hAnsi="Times New Roman" w:cs="Times New Roman"/>
                <w:b/>
                <w:sz w:val="18"/>
                <w:szCs w:val="18"/>
              </w:rPr>
              <w:t>İmza</w:t>
            </w:r>
          </w:p>
        </w:tc>
        <w:tc>
          <w:tcPr>
            <w:tcW w:w="2171" w:type="dxa"/>
            <w:vAlign w:val="center"/>
          </w:tcPr>
          <w:p w14:paraId="2446BBFD" w14:textId="77777777" w:rsidR="006A2287" w:rsidRPr="005C0289" w:rsidRDefault="006A2287" w:rsidP="00940C4C">
            <w:pPr>
              <w:pStyle w:val="AralkYok"/>
              <w:spacing w:line="720" w:lineRule="auto"/>
              <w:jc w:val="center"/>
              <w:rPr>
                <w:rFonts w:ascii="Times New Roman" w:hAnsi="Times New Roman" w:cs="Times New Roman"/>
                <w:b/>
                <w:sz w:val="18"/>
                <w:szCs w:val="18"/>
              </w:rPr>
            </w:pPr>
            <w:r w:rsidRPr="005C0289">
              <w:rPr>
                <w:rFonts w:ascii="Times New Roman" w:hAnsi="Times New Roman" w:cs="Times New Roman"/>
                <w:b/>
                <w:sz w:val="18"/>
                <w:szCs w:val="18"/>
              </w:rPr>
              <w:t>Adı Soyadı</w:t>
            </w:r>
          </w:p>
        </w:tc>
        <w:tc>
          <w:tcPr>
            <w:tcW w:w="2184" w:type="dxa"/>
            <w:vAlign w:val="center"/>
          </w:tcPr>
          <w:p w14:paraId="48A6AE67" w14:textId="77777777" w:rsidR="006A2287" w:rsidRPr="005C0289" w:rsidRDefault="006A2287" w:rsidP="00940C4C">
            <w:pPr>
              <w:pStyle w:val="AralkYok"/>
              <w:spacing w:line="720" w:lineRule="auto"/>
              <w:jc w:val="center"/>
              <w:rPr>
                <w:rFonts w:ascii="Times New Roman" w:hAnsi="Times New Roman" w:cs="Times New Roman"/>
                <w:b/>
                <w:sz w:val="18"/>
                <w:szCs w:val="18"/>
              </w:rPr>
            </w:pPr>
            <w:r w:rsidRPr="005C0289">
              <w:rPr>
                <w:rFonts w:ascii="Times New Roman" w:hAnsi="Times New Roman" w:cs="Times New Roman"/>
                <w:b/>
                <w:sz w:val="18"/>
                <w:szCs w:val="18"/>
              </w:rPr>
              <w:t>Unvanı</w:t>
            </w:r>
          </w:p>
        </w:tc>
        <w:tc>
          <w:tcPr>
            <w:tcW w:w="1165" w:type="dxa"/>
            <w:vAlign w:val="center"/>
          </w:tcPr>
          <w:p w14:paraId="3D7D88EC" w14:textId="77777777" w:rsidR="006A2287" w:rsidRPr="005C0289" w:rsidRDefault="006A2287" w:rsidP="00940C4C">
            <w:pPr>
              <w:pStyle w:val="AralkYok"/>
              <w:spacing w:line="720" w:lineRule="auto"/>
              <w:jc w:val="center"/>
              <w:rPr>
                <w:rFonts w:ascii="Times New Roman" w:hAnsi="Times New Roman" w:cs="Times New Roman"/>
                <w:b/>
                <w:sz w:val="18"/>
                <w:szCs w:val="18"/>
              </w:rPr>
            </w:pPr>
            <w:r w:rsidRPr="005C0289">
              <w:rPr>
                <w:rFonts w:ascii="Times New Roman" w:hAnsi="Times New Roman" w:cs="Times New Roman"/>
                <w:b/>
                <w:sz w:val="18"/>
                <w:szCs w:val="18"/>
              </w:rPr>
              <w:t>İmza</w:t>
            </w:r>
          </w:p>
        </w:tc>
      </w:tr>
      <w:tr w:rsidR="006A2287" w:rsidRPr="005C0289" w14:paraId="001948DB" w14:textId="77777777" w:rsidTr="00940C4C">
        <w:trPr>
          <w:trHeight w:val="973"/>
          <w:jc w:val="center"/>
        </w:trPr>
        <w:tc>
          <w:tcPr>
            <w:tcW w:w="1964" w:type="dxa"/>
            <w:vAlign w:val="center"/>
          </w:tcPr>
          <w:p w14:paraId="120A8D98"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1</w:t>
            </w:r>
            <w:r w:rsidRPr="005C0289">
              <w:rPr>
                <w:rFonts w:ascii="Times New Roman" w:hAnsi="Times New Roman" w:cs="Times New Roman"/>
                <w:sz w:val="18"/>
                <w:szCs w:val="18"/>
              </w:rPr>
              <w:t>. Prof. Dr. H. Çetin BEDESTENCİ</w:t>
            </w:r>
          </w:p>
        </w:tc>
        <w:tc>
          <w:tcPr>
            <w:tcW w:w="1970" w:type="dxa"/>
            <w:vAlign w:val="center"/>
          </w:tcPr>
          <w:p w14:paraId="39E6B20C" w14:textId="77777777" w:rsidR="006A2287" w:rsidRPr="005C0289" w:rsidRDefault="006A2287" w:rsidP="00940C4C">
            <w:pPr>
              <w:pStyle w:val="AralkYok"/>
              <w:spacing w:line="720" w:lineRule="auto"/>
              <w:rPr>
                <w:rFonts w:ascii="Times New Roman" w:hAnsi="Times New Roman" w:cs="Times New Roman"/>
                <w:sz w:val="18"/>
                <w:szCs w:val="18"/>
              </w:rPr>
            </w:pPr>
            <w:r w:rsidRPr="005C0289">
              <w:rPr>
                <w:rFonts w:ascii="Times New Roman" w:hAnsi="Times New Roman" w:cs="Times New Roman"/>
                <w:sz w:val="18"/>
                <w:szCs w:val="18"/>
              </w:rPr>
              <w:t>Rektör Yardımcısı</w:t>
            </w:r>
          </w:p>
        </w:tc>
        <w:tc>
          <w:tcPr>
            <w:tcW w:w="1343" w:type="dxa"/>
            <w:vAlign w:val="center"/>
          </w:tcPr>
          <w:p w14:paraId="6249482E" w14:textId="6305DA26"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Katıldı</w:t>
            </w:r>
          </w:p>
        </w:tc>
        <w:tc>
          <w:tcPr>
            <w:tcW w:w="2171" w:type="dxa"/>
            <w:vAlign w:val="center"/>
          </w:tcPr>
          <w:p w14:paraId="3062F40A"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6. Dr. Öğr. Üyesi Özge DEMİRDELEN</w:t>
            </w:r>
          </w:p>
        </w:tc>
        <w:tc>
          <w:tcPr>
            <w:tcW w:w="2184" w:type="dxa"/>
            <w:vAlign w:val="center"/>
          </w:tcPr>
          <w:p w14:paraId="5F38E99D"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Hukuk Fakültesi Engelli Öğrenci Birim</w:t>
            </w:r>
          </w:p>
        </w:tc>
        <w:tc>
          <w:tcPr>
            <w:tcW w:w="1165" w:type="dxa"/>
            <w:vAlign w:val="center"/>
          </w:tcPr>
          <w:p w14:paraId="25671EE7" w14:textId="3F80896D"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Katıldı</w:t>
            </w:r>
          </w:p>
        </w:tc>
      </w:tr>
      <w:tr w:rsidR="006A2287" w:rsidRPr="005C0289" w14:paraId="67C71795" w14:textId="77777777" w:rsidTr="00940C4C">
        <w:trPr>
          <w:trHeight w:val="1948"/>
          <w:jc w:val="center"/>
        </w:trPr>
        <w:tc>
          <w:tcPr>
            <w:tcW w:w="1964" w:type="dxa"/>
            <w:vAlign w:val="center"/>
          </w:tcPr>
          <w:p w14:paraId="650CB13A"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2. Doç. Dr. Şenol KANDEMİR</w:t>
            </w:r>
          </w:p>
        </w:tc>
        <w:tc>
          <w:tcPr>
            <w:tcW w:w="1970" w:type="dxa"/>
            <w:vAlign w:val="center"/>
          </w:tcPr>
          <w:p w14:paraId="32F7FCB4"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Genel Sekreter</w:t>
            </w:r>
          </w:p>
        </w:tc>
        <w:tc>
          <w:tcPr>
            <w:tcW w:w="1343" w:type="dxa"/>
            <w:vAlign w:val="center"/>
          </w:tcPr>
          <w:p w14:paraId="6EA64574" w14:textId="69E2EB0A"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Katıldı</w:t>
            </w:r>
          </w:p>
        </w:tc>
        <w:tc>
          <w:tcPr>
            <w:tcW w:w="2171" w:type="dxa"/>
            <w:vAlign w:val="center"/>
          </w:tcPr>
          <w:p w14:paraId="7BC35897"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7. Öğr. Gör. Yunus HARDALDALI</w:t>
            </w:r>
          </w:p>
        </w:tc>
        <w:tc>
          <w:tcPr>
            <w:tcW w:w="2184" w:type="dxa"/>
            <w:vAlign w:val="center"/>
          </w:tcPr>
          <w:p w14:paraId="102A96F7"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Yabancı Diller Yüksekokulu Engelli Öğrenci Birim Sorumlusu</w:t>
            </w:r>
          </w:p>
        </w:tc>
        <w:tc>
          <w:tcPr>
            <w:tcW w:w="1165" w:type="dxa"/>
            <w:vAlign w:val="center"/>
          </w:tcPr>
          <w:p w14:paraId="4CEE29D1" w14:textId="604EE7F9"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İzinli</w:t>
            </w:r>
          </w:p>
        </w:tc>
      </w:tr>
      <w:tr w:rsidR="006A2287" w:rsidRPr="005C0289" w14:paraId="4003817D" w14:textId="77777777" w:rsidTr="00940C4C">
        <w:trPr>
          <w:trHeight w:val="1284"/>
          <w:jc w:val="center"/>
        </w:trPr>
        <w:tc>
          <w:tcPr>
            <w:tcW w:w="1964" w:type="dxa"/>
            <w:vAlign w:val="center"/>
          </w:tcPr>
          <w:p w14:paraId="5BE0951B"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3. Öğr. Gör. Elif GÜRHAN DURAN</w:t>
            </w:r>
          </w:p>
        </w:tc>
        <w:tc>
          <w:tcPr>
            <w:tcW w:w="1970" w:type="dxa"/>
            <w:vAlign w:val="center"/>
          </w:tcPr>
          <w:p w14:paraId="51C50ED0"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Üniversite Engelli Öğrenci Birim Sorumlusu, Meslek Yüksekokulu Engelli Öğrenci Birim Sorumlusu</w:t>
            </w:r>
          </w:p>
        </w:tc>
        <w:tc>
          <w:tcPr>
            <w:tcW w:w="1343" w:type="dxa"/>
            <w:vAlign w:val="center"/>
          </w:tcPr>
          <w:p w14:paraId="0FD631E2" w14:textId="684792E1"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Katıldı</w:t>
            </w:r>
          </w:p>
        </w:tc>
        <w:tc>
          <w:tcPr>
            <w:tcW w:w="2171" w:type="dxa"/>
            <w:vAlign w:val="center"/>
          </w:tcPr>
          <w:p w14:paraId="2744694B"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8. Dr. Öğr. Üyesi Yonca BİR</w:t>
            </w:r>
          </w:p>
        </w:tc>
        <w:tc>
          <w:tcPr>
            <w:tcW w:w="2184" w:type="dxa"/>
            <w:vAlign w:val="center"/>
          </w:tcPr>
          <w:p w14:paraId="068832F3"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Sosyal Bilimler Enstitüsü Engelli Öğrenci Birim Sorumlusu</w:t>
            </w:r>
          </w:p>
        </w:tc>
        <w:tc>
          <w:tcPr>
            <w:tcW w:w="1165" w:type="dxa"/>
            <w:vAlign w:val="center"/>
          </w:tcPr>
          <w:p w14:paraId="32173971" w14:textId="143FBDDB"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Katıldı</w:t>
            </w:r>
          </w:p>
        </w:tc>
      </w:tr>
      <w:tr w:rsidR="006A2287" w:rsidRPr="005C0289" w14:paraId="3703496B" w14:textId="77777777" w:rsidTr="00940C4C">
        <w:trPr>
          <w:trHeight w:val="1742"/>
          <w:jc w:val="center"/>
        </w:trPr>
        <w:tc>
          <w:tcPr>
            <w:tcW w:w="1964" w:type="dxa"/>
            <w:vAlign w:val="center"/>
          </w:tcPr>
          <w:p w14:paraId="618B5F4A"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lastRenderedPageBreak/>
              <w:t>4. Arş. Gör. Elif YÜKSEL</w:t>
            </w:r>
          </w:p>
        </w:tc>
        <w:tc>
          <w:tcPr>
            <w:tcW w:w="1970" w:type="dxa"/>
            <w:vAlign w:val="center"/>
          </w:tcPr>
          <w:p w14:paraId="3AD393A4"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Fen Edebiyat Fakültesi Engelli Öğrenci Birim Sorumlusu</w:t>
            </w:r>
          </w:p>
        </w:tc>
        <w:tc>
          <w:tcPr>
            <w:tcW w:w="1343" w:type="dxa"/>
            <w:vAlign w:val="center"/>
          </w:tcPr>
          <w:p w14:paraId="61D3DAC9" w14:textId="15FB9D1F"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Katıldı</w:t>
            </w:r>
          </w:p>
        </w:tc>
        <w:tc>
          <w:tcPr>
            <w:tcW w:w="2171" w:type="dxa"/>
            <w:vAlign w:val="center"/>
          </w:tcPr>
          <w:p w14:paraId="177D338E"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9. Öğr. Gör. Leyla KARADEMİR</w:t>
            </w:r>
          </w:p>
        </w:tc>
        <w:tc>
          <w:tcPr>
            <w:tcW w:w="2184" w:type="dxa"/>
            <w:vAlign w:val="center"/>
          </w:tcPr>
          <w:p w14:paraId="392F7C98"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İdari ve Kurumsal İlişkiler Direktörü</w:t>
            </w:r>
          </w:p>
        </w:tc>
        <w:tc>
          <w:tcPr>
            <w:tcW w:w="1165" w:type="dxa"/>
            <w:vAlign w:val="center"/>
          </w:tcPr>
          <w:p w14:paraId="6DCB9AEC" w14:textId="23EF081C"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İzinli</w:t>
            </w:r>
          </w:p>
        </w:tc>
      </w:tr>
      <w:tr w:rsidR="006A2287" w:rsidRPr="005C0289" w14:paraId="488D07C8" w14:textId="77777777" w:rsidTr="00940C4C">
        <w:trPr>
          <w:trHeight w:val="1078"/>
          <w:jc w:val="center"/>
        </w:trPr>
        <w:tc>
          <w:tcPr>
            <w:tcW w:w="1964" w:type="dxa"/>
            <w:vAlign w:val="center"/>
          </w:tcPr>
          <w:p w14:paraId="1424671D"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5 . Dr. Öğr. Üyesi Hazal Ezgi ÖZBEK</w:t>
            </w:r>
          </w:p>
        </w:tc>
        <w:tc>
          <w:tcPr>
            <w:tcW w:w="1970" w:type="dxa"/>
            <w:vAlign w:val="center"/>
          </w:tcPr>
          <w:p w14:paraId="539483D3"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İktisadi ve İdari Bilimler Fakültesi Engelli Öğrenci Birim Sorumlusu</w:t>
            </w:r>
          </w:p>
        </w:tc>
        <w:tc>
          <w:tcPr>
            <w:tcW w:w="1343" w:type="dxa"/>
            <w:vAlign w:val="center"/>
          </w:tcPr>
          <w:p w14:paraId="039209A7" w14:textId="32B1854F"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Katıldı</w:t>
            </w:r>
          </w:p>
        </w:tc>
        <w:tc>
          <w:tcPr>
            <w:tcW w:w="2171" w:type="dxa"/>
            <w:vAlign w:val="center"/>
          </w:tcPr>
          <w:p w14:paraId="1488F089" w14:textId="77777777"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10. İzel ÇOLAK</w:t>
            </w:r>
          </w:p>
        </w:tc>
        <w:tc>
          <w:tcPr>
            <w:tcW w:w="2184" w:type="dxa"/>
            <w:vAlign w:val="center"/>
          </w:tcPr>
          <w:p w14:paraId="64807954" w14:textId="77777777" w:rsidR="006A2287" w:rsidRPr="005C0289" w:rsidRDefault="006A2287" w:rsidP="00940C4C">
            <w:pPr>
              <w:pStyle w:val="AralkYok"/>
              <w:spacing w:line="720" w:lineRule="auto"/>
              <w:ind w:right="-175"/>
              <w:rPr>
                <w:rFonts w:ascii="Times New Roman" w:hAnsi="Times New Roman" w:cs="Times New Roman"/>
                <w:sz w:val="18"/>
                <w:szCs w:val="18"/>
              </w:rPr>
            </w:pPr>
            <w:r>
              <w:rPr>
                <w:rFonts w:ascii="Times New Roman" w:hAnsi="Times New Roman" w:cs="Times New Roman"/>
                <w:sz w:val="18"/>
                <w:szCs w:val="18"/>
              </w:rPr>
              <w:t>Öğrenci Kaynakları Direktörü</w:t>
            </w:r>
          </w:p>
        </w:tc>
        <w:tc>
          <w:tcPr>
            <w:tcW w:w="1165" w:type="dxa"/>
            <w:vAlign w:val="center"/>
          </w:tcPr>
          <w:p w14:paraId="2FBB893F" w14:textId="5E167B0A" w:rsidR="006A2287" w:rsidRPr="005C0289" w:rsidRDefault="006A2287" w:rsidP="00940C4C">
            <w:pPr>
              <w:pStyle w:val="AralkYok"/>
              <w:spacing w:line="720" w:lineRule="auto"/>
              <w:rPr>
                <w:rFonts w:ascii="Times New Roman" w:hAnsi="Times New Roman" w:cs="Times New Roman"/>
                <w:sz w:val="18"/>
                <w:szCs w:val="18"/>
              </w:rPr>
            </w:pPr>
            <w:r>
              <w:rPr>
                <w:rFonts w:ascii="Times New Roman" w:hAnsi="Times New Roman" w:cs="Times New Roman"/>
                <w:sz w:val="18"/>
                <w:szCs w:val="18"/>
              </w:rPr>
              <w:t>Katıldı</w:t>
            </w:r>
          </w:p>
        </w:tc>
      </w:tr>
    </w:tbl>
    <w:p w14:paraId="5B99A7CD" w14:textId="77777777" w:rsidR="006A2287" w:rsidRPr="00F23EA5" w:rsidRDefault="006A2287" w:rsidP="00F23EA5">
      <w:pPr>
        <w:widowControl/>
        <w:autoSpaceDE/>
        <w:autoSpaceDN/>
        <w:spacing w:before="100" w:beforeAutospacing="1" w:after="100" w:afterAutospacing="1"/>
        <w:jc w:val="both"/>
        <w:rPr>
          <w:rFonts w:asciiTheme="majorHAnsi" w:eastAsia="Times New Roman" w:hAnsiTheme="majorHAnsi" w:cs="Times New Roman"/>
          <w:sz w:val="20"/>
          <w:szCs w:val="20"/>
          <w:lang w:eastAsia="tr-TR"/>
        </w:rPr>
      </w:pPr>
    </w:p>
    <w:p w14:paraId="5A9CEFB5" w14:textId="77777777" w:rsidR="007D3C81" w:rsidRDefault="007D3C81" w:rsidP="007B2C4C">
      <w:pPr>
        <w:jc w:val="both"/>
        <w:rPr>
          <w:rFonts w:asciiTheme="majorHAnsi" w:hAnsiTheme="majorHAnsi" w:cs="Times New Roman"/>
          <w:b/>
          <w:sz w:val="20"/>
          <w:szCs w:val="20"/>
        </w:rPr>
      </w:pPr>
    </w:p>
    <w:p w14:paraId="4EFC7B11" w14:textId="77777777" w:rsidR="005C0289" w:rsidRDefault="005C0289" w:rsidP="001B318F">
      <w:pPr>
        <w:jc w:val="both"/>
        <w:rPr>
          <w:rFonts w:asciiTheme="majorHAnsi" w:hAnsiTheme="majorHAnsi" w:cs="Times New Roman"/>
          <w:b/>
          <w:sz w:val="20"/>
          <w:szCs w:val="20"/>
        </w:rPr>
      </w:pPr>
    </w:p>
    <w:p w14:paraId="6BE1AEC5" w14:textId="77777777"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A72B" w14:textId="77777777" w:rsidR="008029E6" w:rsidRDefault="008029E6">
      <w:r>
        <w:separator/>
      </w:r>
    </w:p>
  </w:endnote>
  <w:endnote w:type="continuationSeparator" w:id="0">
    <w:p w14:paraId="01348354" w14:textId="77777777" w:rsidR="008029E6" w:rsidRDefault="0080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Liberation Serif">
    <w:altName w:val="Times New Roman"/>
    <w:charset w:val="00"/>
    <w:family w:val="roman"/>
    <w:pitch w:val="variable"/>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10195" w:type="dxa"/>
      <w:tblLook w:val="04A0" w:firstRow="1" w:lastRow="0" w:firstColumn="1" w:lastColumn="0" w:noHBand="0" w:noVBand="1"/>
    </w:tblPr>
    <w:tblGrid>
      <w:gridCol w:w="3510"/>
      <w:gridCol w:w="3402"/>
      <w:gridCol w:w="3283"/>
    </w:tblGrid>
    <w:tr w:rsidR="00652590" w:rsidRPr="00441167" w14:paraId="3E0E3FF7" w14:textId="77777777" w:rsidTr="00845169">
      <w:tc>
        <w:tcPr>
          <w:tcW w:w="3510" w:type="dxa"/>
        </w:tcPr>
        <w:p w14:paraId="4CD2720C" w14:textId="77777777"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14:paraId="406E0F13" w14:textId="77777777" w:rsidR="00652590" w:rsidRPr="00441167" w:rsidRDefault="00652590" w:rsidP="006C19A5">
          <w:pPr>
            <w:pStyle w:val="AralkYok"/>
            <w:jc w:val="center"/>
            <w:rPr>
              <w:rFonts w:ascii="Cambria" w:hAnsi="Cambria"/>
              <w:b/>
              <w:color w:val="002060"/>
              <w:sz w:val="16"/>
              <w:szCs w:val="16"/>
            </w:rPr>
          </w:pPr>
        </w:p>
        <w:p w14:paraId="59452823" w14:textId="77777777"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14:paraId="4D21B78E" w14:textId="77777777"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14:paraId="218BB18F" w14:textId="77777777"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14:paraId="07276ECE" w14:textId="77777777" w:rsidR="00652590" w:rsidRDefault="00652590" w:rsidP="006C19A5">
          <w:pPr>
            <w:pStyle w:val="AralkYok"/>
            <w:jc w:val="center"/>
            <w:rPr>
              <w:rFonts w:ascii="Cambria" w:hAnsi="Cambria"/>
              <w:b/>
              <w:color w:val="002060"/>
              <w:sz w:val="16"/>
              <w:szCs w:val="16"/>
            </w:rPr>
          </w:pPr>
        </w:p>
        <w:p w14:paraId="0ED27CA0" w14:textId="77777777"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14:paraId="3C03CAE9" w14:textId="77777777"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14:paraId="788C1CBD" w14:textId="77777777"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14:paraId="32378588" w14:textId="77777777" w:rsidR="00652590" w:rsidRDefault="00652590" w:rsidP="006C19A5">
          <w:pPr>
            <w:pStyle w:val="AralkYok"/>
            <w:jc w:val="center"/>
            <w:rPr>
              <w:rFonts w:ascii="Cambria" w:hAnsi="Cambria"/>
              <w:b/>
              <w:color w:val="002060"/>
              <w:sz w:val="16"/>
              <w:szCs w:val="16"/>
            </w:rPr>
          </w:pPr>
        </w:p>
        <w:p w14:paraId="170A8A73" w14:textId="77777777" w:rsidR="00652590" w:rsidRPr="006A30FD" w:rsidRDefault="00652590" w:rsidP="006C19A5">
          <w:pPr>
            <w:pStyle w:val="AralkYok"/>
            <w:jc w:val="center"/>
            <w:rPr>
              <w:rFonts w:ascii="Cambria" w:hAnsi="Cambria"/>
              <w:sz w:val="16"/>
              <w:szCs w:val="16"/>
            </w:rPr>
          </w:pPr>
          <w:r w:rsidRPr="006A30FD">
            <w:rPr>
              <w:rFonts w:ascii="Cambria" w:hAnsi="Cambria"/>
              <w:sz w:val="16"/>
              <w:szCs w:val="16"/>
            </w:rPr>
            <w:t xml:space="preserve">Prof. Dr. Mahir </w:t>
          </w:r>
          <w:proofErr w:type="spellStart"/>
          <w:r w:rsidRPr="006A30FD">
            <w:rPr>
              <w:rFonts w:ascii="Cambria" w:hAnsi="Cambria"/>
              <w:sz w:val="16"/>
              <w:szCs w:val="16"/>
            </w:rPr>
            <w:t>Fisunoğlu</w:t>
          </w:r>
          <w:proofErr w:type="spellEnd"/>
        </w:p>
        <w:p w14:paraId="0A6E21AA" w14:textId="77777777"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14:paraId="253F702F" w14:textId="77777777" w:rsidTr="00845169">
      <w:trPr>
        <w:trHeight w:val="559"/>
      </w:trPr>
      <w:tc>
        <w:tcPr>
          <w:tcW w:w="666" w:type="dxa"/>
        </w:tcPr>
        <w:p w14:paraId="43B8ABF7" w14:textId="77777777" w:rsidR="005A0610" w:rsidRDefault="005A0610" w:rsidP="00017B09">
          <w:pPr>
            <w:pStyle w:val="AltBilgi"/>
            <w:spacing w:line="276" w:lineRule="auto"/>
            <w:jc w:val="right"/>
            <w:rPr>
              <w:rFonts w:asciiTheme="majorHAnsi" w:hAnsiTheme="majorHAnsi"/>
              <w:b/>
              <w:color w:val="002060"/>
              <w:sz w:val="16"/>
              <w:szCs w:val="16"/>
            </w:rPr>
          </w:pPr>
        </w:p>
        <w:p w14:paraId="1EA9F647" w14:textId="77777777"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14:paraId="7959C992" w14:textId="77777777" w:rsidR="005A0610" w:rsidRDefault="005A0610" w:rsidP="00017B09">
          <w:pPr>
            <w:pStyle w:val="AltBilgi"/>
            <w:spacing w:line="276" w:lineRule="auto"/>
            <w:rPr>
              <w:rFonts w:asciiTheme="majorHAnsi" w:hAnsiTheme="majorHAnsi"/>
              <w:sz w:val="16"/>
              <w:szCs w:val="16"/>
            </w:rPr>
          </w:pPr>
        </w:p>
        <w:p w14:paraId="0496E6B2" w14:textId="77777777"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14:paraId="2C1CE97F" w14:textId="77777777" w:rsidR="005A0610" w:rsidRDefault="005A0610" w:rsidP="00017B09">
          <w:pPr>
            <w:pStyle w:val="AltBilgi"/>
            <w:spacing w:line="276" w:lineRule="auto"/>
            <w:jc w:val="right"/>
            <w:rPr>
              <w:rFonts w:asciiTheme="majorHAnsi" w:hAnsiTheme="majorHAnsi"/>
              <w:b/>
              <w:color w:val="002060"/>
              <w:sz w:val="16"/>
              <w:szCs w:val="16"/>
            </w:rPr>
          </w:pPr>
        </w:p>
        <w:p w14:paraId="6C3674C4" w14:textId="77777777"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14:paraId="002A75EC" w14:textId="77777777"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14:paraId="77FA95CE" w14:textId="77777777"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14:paraId="6351ED15" w14:textId="77777777" w:rsidR="005A0610" w:rsidRDefault="005A0610" w:rsidP="00017B09">
          <w:pPr>
            <w:pStyle w:val="AltBilgi"/>
            <w:spacing w:line="276" w:lineRule="auto"/>
            <w:rPr>
              <w:rFonts w:asciiTheme="majorHAnsi" w:hAnsiTheme="majorHAnsi"/>
              <w:sz w:val="16"/>
              <w:szCs w:val="16"/>
            </w:rPr>
          </w:pPr>
        </w:p>
        <w:p w14:paraId="59012069" w14:textId="77777777"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14:paraId="1B45378F" w14:textId="77777777"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14:paraId="49713381" w14:textId="77777777"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14:paraId="16D1AB71" w14:textId="77777777" w:rsidR="005A0610" w:rsidRDefault="005A0610" w:rsidP="00017B09">
          <w:pPr>
            <w:pStyle w:val="AltBilgi"/>
            <w:spacing w:line="276" w:lineRule="auto"/>
            <w:jc w:val="right"/>
            <w:rPr>
              <w:rFonts w:asciiTheme="majorHAnsi" w:hAnsiTheme="majorHAnsi"/>
              <w:color w:val="002060"/>
              <w:sz w:val="16"/>
              <w:szCs w:val="16"/>
            </w:rPr>
          </w:pPr>
        </w:p>
        <w:p w14:paraId="04AABDC9" w14:textId="77777777"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706AE9" w:rsidRPr="00706AE9">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706AE9" w:rsidRPr="00706AE9">
            <w:rPr>
              <w:rFonts w:asciiTheme="majorHAnsi" w:hAnsiTheme="majorHAnsi"/>
              <w:b/>
              <w:bCs/>
              <w:noProof/>
              <w:color w:val="002060"/>
            </w:rPr>
            <w:t>3</w:t>
          </w:r>
          <w:r w:rsidRPr="003F1F4D">
            <w:rPr>
              <w:rFonts w:asciiTheme="majorHAnsi" w:hAnsiTheme="majorHAnsi"/>
              <w:b/>
              <w:bCs/>
              <w:color w:val="002060"/>
              <w:sz w:val="16"/>
              <w:szCs w:val="16"/>
            </w:rPr>
            <w:fldChar w:fldCharType="end"/>
          </w:r>
        </w:p>
      </w:tc>
    </w:tr>
  </w:tbl>
  <w:p w14:paraId="0DBF7C57" w14:textId="77777777" w:rsidR="00092724" w:rsidRPr="00240ED2" w:rsidRDefault="00092724" w:rsidP="00092724">
    <w:pPr>
      <w:pStyle w:val="AltBilgi"/>
      <w:rPr>
        <w:rFonts w:ascii="Cambria" w:hAnsi="Cambria"/>
        <w:i/>
        <w:sz w:val="6"/>
        <w:szCs w:val="6"/>
      </w:rPr>
    </w:pPr>
  </w:p>
  <w:p w14:paraId="0611D11A" w14:textId="77777777"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BB8E" w14:textId="77777777" w:rsidR="008029E6" w:rsidRDefault="008029E6">
      <w:r>
        <w:separator/>
      </w:r>
    </w:p>
  </w:footnote>
  <w:footnote w:type="continuationSeparator" w:id="0">
    <w:p w14:paraId="719AD503" w14:textId="77777777" w:rsidR="008029E6" w:rsidRDefault="0080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14" w:type="dxa"/>
      <w:jc w:val="center"/>
      <w:tblLook w:val="04A0" w:firstRow="1" w:lastRow="0" w:firstColumn="1" w:lastColumn="0" w:noHBand="0" w:noVBand="1"/>
    </w:tblPr>
    <w:tblGrid>
      <w:gridCol w:w="3259"/>
      <w:gridCol w:w="3260"/>
      <w:gridCol w:w="2236"/>
      <w:gridCol w:w="1559"/>
    </w:tblGrid>
    <w:tr w:rsidR="0064649F" w14:paraId="6615AF52" w14:textId="77777777" w:rsidTr="00126EDA">
      <w:trPr>
        <w:jc w:val="center"/>
      </w:trPr>
      <w:tc>
        <w:tcPr>
          <w:tcW w:w="3259" w:type="dxa"/>
          <w:vMerge w:val="restart"/>
        </w:tcPr>
        <w:p w14:paraId="10427574" w14:textId="77777777" w:rsidR="0064649F" w:rsidRPr="0064649F" w:rsidRDefault="0064649F" w:rsidP="0064649F">
          <w:pPr>
            <w:jc w:val="center"/>
          </w:pPr>
          <w:r>
            <w:rPr>
              <w:noProof/>
              <w:lang w:eastAsia="tr-TR"/>
            </w:rPr>
            <w:drawing>
              <wp:inline distT="0" distB="0" distL="0" distR="0" wp14:anchorId="72D316B4" wp14:editId="271AF054">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14:paraId="60A09797" w14:textId="77777777" w:rsidR="0064649F" w:rsidRDefault="001F5300" w:rsidP="001F5300">
          <w:pPr>
            <w:jc w:val="center"/>
          </w:pPr>
          <w:r>
            <w:rPr>
              <w:rFonts w:asciiTheme="majorHAnsi" w:hAnsiTheme="majorHAnsi"/>
              <w:b/>
              <w:szCs w:val="24"/>
            </w:rPr>
            <w:t xml:space="preserve">TOPLANTI TUTANAĞI FORMU </w:t>
          </w:r>
        </w:p>
      </w:tc>
      <w:tc>
        <w:tcPr>
          <w:tcW w:w="2236" w:type="dxa"/>
        </w:tcPr>
        <w:p w14:paraId="0BE45B64" w14:textId="77777777"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14:paraId="5292D582" w14:textId="77777777"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14:paraId="6DCA38FA" w14:textId="77777777" w:rsidTr="00126EDA">
      <w:trPr>
        <w:jc w:val="center"/>
      </w:trPr>
      <w:tc>
        <w:tcPr>
          <w:tcW w:w="3259" w:type="dxa"/>
          <w:vMerge/>
        </w:tcPr>
        <w:p w14:paraId="68F3C77C" w14:textId="77777777" w:rsidR="0064649F" w:rsidRDefault="0064649F"/>
      </w:tc>
      <w:tc>
        <w:tcPr>
          <w:tcW w:w="3260" w:type="dxa"/>
          <w:vMerge/>
        </w:tcPr>
        <w:p w14:paraId="6B38D30F" w14:textId="77777777" w:rsidR="0064649F" w:rsidRDefault="0064649F"/>
      </w:tc>
      <w:tc>
        <w:tcPr>
          <w:tcW w:w="2236" w:type="dxa"/>
        </w:tcPr>
        <w:p w14:paraId="7E05DFAE" w14:textId="77777777"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14:paraId="42631284" w14:textId="77777777"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14:paraId="1902AC2D" w14:textId="77777777" w:rsidTr="00126EDA">
      <w:trPr>
        <w:jc w:val="center"/>
      </w:trPr>
      <w:tc>
        <w:tcPr>
          <w:tcW w:w="3259" w:type="dxa"/>
          <w:vMerge/>
        </w:tcPr>
        <w:p w14:paraId="01F8C5A9" w14:textId="77777777" w:rsidR="0064649F" w:rsidRDefault="0064649F"/>
      </w:tc>
      <w:tc>
        <w:tcPr>
          <w:tcW w:w="3260" w:type="dxa"/>
          <w:vMerge/>
        </w:tcPr>
        <w:p w14:paraId="3FC39B2B" w14:textId="77777777" w:rsidR="0064649F" w:rsidRDefault="0064649F"/>
      </w:tc>
      <w:tc>
        <w:tcPr>
          <w:tcW w:w="2236" w:type="dxa"/>
        </w:tcPr>
        <w:p w14:paraId="4E2491FF" w14:textId="77777777"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14:paraId="6C01B827" w14:textId="77777777"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14:paraId="2E333590" w14:textId="77777777" w:rsidTr="00126EDA">
      <w:trPr>
        <w:jc w:val="center"/>
      </w:trPr>
      <w:tc>
        <w:tcPr>
          <w:tcW w:w="3259" w:type="dxa"/>
          <w:vMerge/>
        </w:tcPr>
        <w:p w14:paraId="16940581" w14:textId="77777777" w:rsidR="0064649F" w:rsidRDefault="0064649F"/>
      </w:tc>
      <w:tc>
        <w:tcPr>
          <w:tcW w:w="3260" w:type="dxa"/>
          <w:vMerge/>
        </w:tcPr>
        <w:p w14:paraId="47A3E075" w14:textId="77777777" w:rsidR="0064649F" w:rsidRDefault="0064649F"/>
      </w:tc>
      <w:tc>
        <w:tcPr>
          <w:tcW w:w="2236" w:type="dxa"/>
        </w:tcPr>
        <w:p w14:paraId="74E6C3FD" w14:textId="77777777"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14:paraId="53F9B8CB" w14:textId="77777777"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14:paraId="4C768CD3" w14:textId="77777777" w:rsidTr="00126EDA">
      <w:trPr>
        <w:jc w:val="center"/>
      </w:trPr>
      <w:tc>
        <w:tcPr>
          <w:tcW w:w="3259" w:type="dxa"/>
          <w:vMerge/>
        </w:tcPr>
        <w:p w14:paraId="7D9AABC7" w14:textId="77777777" w:rsidR="0064649F" w:rsidRDefault="0064649F"/>
      </w:tc>
      <w:tc>
        <w:tcPr>
          <w:tcW w:w="3260" w:type="dxa"/>
          <w:vMerge/>
        </w:tcPr>
        <w:p w14:paraId="31BCE2A9" w14:textId="77777777" w:rsidR="0064649F" w:rsidRDefault="0064649F"/>
      </w:tc>
      <w:tc>
        <w:tcPr>
          <w:tcW w:w="2236" w:type="dxa"/>
        </w:tcPr>
        <w:p w14:paraId="3650407E" w14:textId="77777777"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14:paraId="3FC6E61C" w14:textId="77777777" w:rsidR="0064649F" w:rsidRPr="00652590" w:rsidRDefault="00652590" w:rsidP="00652590">
          <w:pPr>
            <w:jc w:val="center"/>
            <w:rPr>
              <w:rFonts w:asciiTheme="majorHAnsi" w:hAnsiTheme="majorHAnsi"/>
              <w:sz w:val="16"/>
            </w:rPr>
          </w:pPr>
          <w:r>
            <w:rPr>
              <w:rFonts w:asciiTheme="majorHAnsi" w:hAnsiTheme="majorHAnsi"/>
              <w:sz w:val="16"/>
            </w:rPr>
            <w:t>-</w:t>
          </w:r>
        </w:p>
      </w:tc>
    </w:tr>
  </w:tbl>
  <w:p w14:paraId="7B054D85" w14:textId="77777777"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4711"/>
    <w:multiLevelType w:val="multilevel"/>
    <w:tmpl w:val="4E1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E7209"/>
    <w:multiLevelType w:val="multilevel"/>
    <w:tmpl w:val="36A8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3"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6" w15:restartNumberingAfterBreak="0">
    <w:nsid w:val="3DEF3D1D"/>
    <w:multiLevelType w:val="multilevel"/>
    <w:tmpl w:val="A4F8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4315B"/>
    <w:multiLevelType w:val="multilevel"/>
    <w:tmpl w:val="3F8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9" w15:restartNumberingAfterBreak="0">
    <w:nsid w:val="5CF03A1C"/>
    <w:multiLevelType w:val="multilevel"/>
    <w:tmpl w:val="EC24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1" w15:restartNumberingAfterBreak="0">
    <w:nsid w:val="660E684B"/>
    <w:multiLevelType w:val="multilevel"/>
    <w:tmpl w:val="86C6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BA481F"/>
    <w:multiLevelType w:val="hybridMultilevel"/>
    <w:tmpl w:val="3E56ECDA"/>
    <w:lvl w:ilvl="0" w:tplc="041F0001">
      <w:start w:val="1"/>
      <w:numFmt w:val="bullet"/>
      <w:lvlText w:val=""/>
      <w:lvlJc w:val="left"/>
      <w:pPr>
        <w:ind w:left="152" w:hanging="360"/>
      </w:pPr>
      <w:rPr>
        <w:rFonts w:ascii="Symbol" w:hAnsi="Symbol" w:hint="default"/>
      </w:rPr>
    </w:lvl>
    <w:lvl w:ilvl="1" w:tplc="041F0003" w:tentative="1">
      <w:start w:val="1"/>
      <w:numFmt w:val="bullet"/>
      <w:lvlText w:val="o"/>
      <w:lvlJc w:val="left"/>
      <w:pPr>
        <w:ind w:left="872" w:hanging="360"/>
      </w:pPr>
      <w:rPr>
        <w:rFonts w:ascii="Courier New" w:hAnsi="Courier New" w:cs="Courier New" w:hint="default"/>
      </w:rPr>
    </w:lvl>
    <w:lvl w:ilvl="2" w:tplc="041F0005" w:tentative="1">
      <w:start w:val="1"/>
      <w:numFmt w:val="bullet"/>
      <w:lvlText w:val=""/>
      <w:lvlJc w:val="left"/>
      <w:pPr>
        <w:ind w:left="1592" w:hanging="360"/>
      </w:pPr>
      <w:rPr>
        <w:rFonts w:ascii="Wingdings" w:hAnsi="Wingdings" w:hint="default"/>
      </w:rPr>
    </w:lvl>
    <w:lvl w:ilvl="3" w:tplc="041F0001" w:tentative="1">
      <w:start w:val="1"/>
      <w:numFmt w:val="bullet"/>
      <w:lvlText w:val=""/>
      <w:lvlJc w:val="left"/>
      <w:pPr>
        <w:ind w:left="2312" w:hanging="360"/>
      </w:pPr>
      <w:rPr>
        <w:rFonts w:ascii="Symbol" w:hAnsi="Symbol" w:hint="default"/>
      </w:rPr>
    </w:lvl>
    <w:lvl w:ilvl="4" w:tplc="041F0003" w:tentative="1">
      <w:start w:val="1"/>
      <w:numFmt w:val="bullet"/>
      <w:lvlText w:val="o"/>
      <w:lvlJc w:val="left"/>
      <w:pPr>
        <w:ind w:left="3032" w:hanging="360"/>
      </w:pPr>
      <w:rPr>
        <w:rFonts w:ascii="Courier New" w:hAnsi="Courier New" w:cs="Courier New" w:hint="default"/>
      </w:rPr>
    </w:lvl>
    <w:lvl w:ilvl="5" w:tplc="041F0005" w:tentative="1">
      <w:start w:val="1"/>
      <w:numFmt w:val="bullet"/>
      <w:lvlText w:val=""/>
      <w:lvlJc w:val="left"/>
      <w:pPr>
        <w:ind w:left="3752" w:hanging="360"/>
      </w:pPr>
      <w:rPr>
        <w:rFonts w:ascii="Wingdings" w:hAnsi="Wingdings" w:hint="default"/>
      </w:rPr>
    </w:lvl>
    <w:lvl w:ilvl="6" w:tplc="041F0001" w:tentative="1">
      <w:start w:val="1"/>
      <w:numFmt w:val="bullet"/>
      <w:lvlText w:val=""/>
      <w:lvlJc w:val="left"/>
      <w:pPr>
        <w:ind w:left="4472" w:hanging="360"/>
      </w:pPr>
      <w:rPr>
        <w:rFonts w:ascii="Symbol" w:hAnsi="Symbol" w:hint="default"/>
      </w:rPr>
    </w:lvl>
    <w:lvl w:ilvl="7" w:tplc="041F0003" w:tentative="1">
      <w:start w:val="1"/>
      <w:numFmt w:val="bullet"/>
      <w:lvlText w:val="o"/>
      <w:lvlJc w:val="left"/>
      <w:pPr>
        <w:ind w:left="5192" w:hanging="360"/>
      </w:pPr>
      <w:rPr>
        <w:rFonts w:ascii="Courier New" w:hAnsi="Courier New" w:cs="Courier New" w:hint="default"/>
      </w:rPr>
    </w:lvl>
    <w:lvl w:ilvl="8" w:tplc="041F0005" w:tentative="1">
      <w:start w:val="1"/>
      <w:numFmt w:val="bullet"/>
      <w:lvlText w:val=""/>
      <w:lvlJc w:val="left"/>
      <w:pPr>
        <w:ind w:left="5912" w:hanging="360"/>
      </w:pPr>
      <w:rPr>
        <w:rFonts w:ascii="Wingdings" w:hAnsi="Wingdings" w:hint="default"/>
      </w:rPr>
    </w:lvl>
  </w:abstractNum>
  <w:abstractNum w:abstractNumId="14" w15:restartNumberingAfterBreak="0">
    <w:nsid w:val="725D280A"/>
    <w:multiLevelType w:val="multilevel"/>
    <w:tmpl w:val="95B2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73040"/>
    <w:multiLevelType w:val="hybridMultilevel"/>
    <w:tmpl w:val="90521370"/>
    <w:lvl w:ilvl="0" w:tplc="041F0001">
      <w:start w:val="1"/>
      <w:numFmt w:val="bullet"/>
      <w:lvlText w:val=""/>
      <w:lvlJc w:val="left"/>
      <w:pPr>
        <w:ind w:left="152" w:hanging="360"/>
      </w:pPr>
      <w:rPr>
        <w:rFonts w:ascii="Symbol" w:hAnsi="Symbol" w:hint="default"/>
      </w:rPr>
    </w:lvl>
    <w:lvl w:ilvl="1" w:tplc="041F0003" w:tentative="1">
      <w:start w:val="1"/>
      <w:numFmt w:val="bullet"/>
      <w:lvlText w:val="o"/>
      <w:lvlJc w:val="left"/>
      <w:pPr>
        <w:ind w:left="872" w:hanging="360"/>
      </w:pPr>
      <w:rPr>
        <w:rFonts w:ascii="Courier New" w:hAnsi="Courier New" w:cs="Courier New" w:hint="default"/>
      </w:rPr>
    </w:lvl>
    <w:lvl w:ilvl="2" w:tplc="041F0005" w:tentative="1">
      <w:start w:val="1"/>
      <w:numFmt w:val="bullet"/>
      <w:lvlText w:val=""/>
      <w:lvlJc w:val="left"/>
      <w:pPr>
        <w:ind w:left="1592" w:hanging="360"/>
      </w:pPr>
      <w:rPr>
        <w:rFonts w:ascii="Wingdings" w:hAnsi="Wingdings" w:hint="default"/>
      </w:rPr>
    </w:lvl>
    <w:lvl w:ilvl="3" w:tplc="041F0001" w:tentative="1">
      <w:start w:val="1"/>
      <w:numFmt w:val="bullet"/>
      <w:lvlText w:val=""/>
      <w:lvlJc w:val="left"/>
      <w:pPr>
        <w:ind w:left="2312" w:hanging="360"/>
      </w:pPr>
      <w:rPr>
        <w:rFonts w:ascii="Symbol" w:hAnsi="Symbol" w:hint="default"/>
      </w:rPr>
    </w:lvl>
    <w:lvl w:ilvl="4" w:tplc="041F0003" w:tentative="1">
      <w:start w:val="1"/>
      <w:numFmt w:val="bullet"/>
      <w:lvlText w:val="o"/>
      <w:lvlJc w:val="left"/>
      <w:pPr>
        <w:ind w:left="3032" w:hanging="360"/>
      </w:pPr>
      <w:rPr>
        <w:rFonts w:ascii="Courier New" w:hAnsi="Courier New" w:cs="Courier New" w:hint="default"/>
      </w:rPr>
    </w:lvl>
    <w:lvl w:ilvl="5" w:tplc="041F0005" w:tentative="1">
      <w:start w:val="1"/>
      <w:numFmt w:val="bullet"/>
      <w:lvlText w:val=""/>
      <w:lvlJc w:val="left"/>
      <w:pPr>
        <w:ind w:left="3752" w:hanging="360"/>
      </w:pPr>
      <w:rPr>
        <w:rFonts w:ascii="Wingdings" w:hAnsi="Wingdings" w:hint="default"/>
      </w:rPr>
    </w:lvl>
    <w:lvl w:ilvl="6" w:tplc="041F0001" w:tentative="1">
      <w:start w:val="1"/>
      <w:numFmt w:val="bullet"/>
      <w:lvlText w:val=""/>
      <w:lvlJc w:val="left"/>
      <w:pPr>
        <w:ind w:left="4472" w:hanging="360"/>
      </w:pPr>
      <w:rPr>
        <w:rFonts w:ascii="Symbol" w:hAnsi="Symbol" w:hint="default"/>
      </w:rPr>
    </w:lvl>
    <w:lvl w:ilvl="7" w:tplc="041F0003" w:tentative="1">
      <w:start w:val="1"/>
      <w:numFmt w:val="bullet"/>
      <w:lvlText w:val="o"/>
      <w:lvlJc w:val="left"/>
      <w:pPr>
        <w:ind w:left="5192" w:hanging="360"/>
      </w:pPr>
      <w:rPr>
        <w:rFonts w:ascii="Courier New" w:hAnsi="Courier New" w:cs="Courier New" w:hint="default"/>
      </w:rPr>
    </w:lvl>
    <w:lvl w:ilvl="8" w:tplc="041F0005" w:tentative="1">
      <w:start w:val="1"/>
      <w:numFmt w:val="bullet"/>
      <w:lvlText w:val=""/>
      <w:lvlJc w:val="left"/>
      <w:pPr>
        <w:ind w:left="5912" w:hanging="360"/>
      </w:pPr>
      <w:rPr>
        <w:rFonts w:ascii="Wingdings" w:hAnsi="Wingdings" w:hint="default"/>
      </w:rPr>
    </w:lvl>
  </w:abstractNum>
  <w:num w:numId="1" w16cid:durableId="1592198465">
    <w:abstractNumId w:val="5"/>
  </w:num>
  <w:num w:numId="2" w16cid:durableId="766928110">
    <w:abstractNumId w:val="10"/>
  </w:num>
  <w:num w:numId="3" w16cid:durableId="1163545507">
    <w:abstractNumId w:val="2"/>
  </w:num>
  <w:num w:numId="4" w16cid:durableId="1162545383">
    <w:abstractNumId w:val="8"/>
  </w:num>
  <w:num w:numId="5" w16cid:durableId="1561483169">
    <w:abstractNumId w:val="3"/>
  </w:num>
  <w:num w:numId="6" w16cid:durableId="1653750113">
    <w:abstractNumId w:val="4"/>
  </w:num>
  <w:num w:numId="7" w16cid:durableId="238834421">
    <w:abstractNumId w:val="12"/>
  </w:num>
  <w:num w:numId="8" w16cid:durableId="81798126">
    <w:abstractNumId w:val="15"/>
  </w:num>
  <w:num w:numId="9" w16cid:durableId="1007245931">
    <w:abstractNumId w:val="13"/>
  </w:num>
  <w:num w:numId="10" w16cid:durableId="534077956">
    <w:abstractNumId w:val="1"/>
  </w:num>
  <w:num w:numId="11" w16cid:durableId="1400252443">
    <w:abstractNumId w:val="14"/>
  </w:num>
  <w:num w:numId="12" w16cid:durableId="1724136722">
    <w:abstractNumId w:val="7"/>
  </w:num>
  <w:num w:numId="13" w16cid:durableId="1593004957">
    <w:abstractNumId w:val="0"/>
  </w:num>
  <w:num w:numId="14" w16cid:durableId="1407996792">
    <w:abstractNumId w:val="11"/>
  </w:num>
  <w:num w:numId="15" w16cid:durableId="1400598076">
    <w:abstractNumId w:val="9"/>
  </w:num>
  <w:num w:numId="16" w16cid:durableId="438723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4FF3"/>
    <w:rsid w:val="00017B09"/>
    <w:rsid w:val="00092724"/>
    <w:rsid w:val="000A3AA0"/>
    <w:rsid w:val="000A6771"/>
    <w:rsid w:val="00126EDA"/>
    <w:rsid w:val="001B318F"/>
    <w:rsid w:val="001E4861"/>
    <w:rsid w:val="001F5300"/>
    <w:rsid w:val="00275474"/>
    <w:rsid w:val="002A518F"/>
    <w:rsid w:val="002C7DC2"/>
    <w:rsid w:val="00345C8A"/>
    <w:rsid w:val="00352156"/>
    <w:rsid w:val="0035751D"/>
    <w:rsid w:val="003A17B9"/>
    <w:rsid w:val="003F1F4D"/>
    <w:rsid w:val="00411356"/>
    <w:rsid w:val="00415F48"/>
    <w:rsid w:val="00436C99"/>
    <w:rsid w:val="00462B6E"/>
    <w:rsid w:val="004D2C91"/>
    <w:rsid w:val="00504469"/>
    <w:rsid w:val="00591BA9"/>
    <w:rsid w:val="005A0610"/>
    <w:rsid w:val="005A1646"/>
    <w:rsid w:val="005B05A0"/>
    <w:rsid w:val="005C0289"/>
    <w:rsid w:val="0062090D"/>
    <w:rsid w:val="00624C8B"/>
    <w:rsid w:val="00630580"/>
    <w:rsid w:val="0064649F"/>
    <w:rsid w:val="00652590"/>
    <w:rsid w:val="006A2287"/>
    <w:rsid w:val="006C3210"/>
    <w:rsid w:val="00706AE9"/>
    <w:rsid w:val="007161A6"/>
    <w:rsid w:val="00741429"/>
    <w:rsid w:val="00774ED1"/>
    <w:rsid w:val="00784D89"/>
    <w:rsid w:val="007B2C4C"/>
    <w:rsid w:val="007D3C81"/>
    <w:rsid w:val="008029E6"/>
    <w:rsid w:val="008337EB"/>
    <w:rsid w:val="00845169"/>
    <w:rsid w:val="00851E54"/>
    <w:rsid w:val="008678D7"/>
    <w:rsid w:val="008A408B"/>
    <w:rsid w:val="008F26EA"/>
    <w:rsid w:val="009255C5"/>
    <w:rsid w:val="009B10D2"/>
    <w:rsid w:val="009D639C"/>
    <w:rsid w:val="009E4FF3"/>
    <w:rsid w:val="00A07500"/>
    <w:rsid w:val="00A24729"/>
    <w:rsid w:val="00A5122E"/>
    <w:rsid w:val="00A526DA"/>
    <w:rsid w:val="00A61705"/>
    <w:rsid w:val="00A74D8A"/>
    <w:rsid w:val="00AE30F6"/>
    <w:rsid w:val="00B742C8"/>
    <w:rsid w:val="00BC7EE1"/>
    <w:rsid w:val="00C25B8D"/>
    <w:rsid w:val="00C363DB"/>
    <w:rsid w:val="00C80FAC"/>
    <w:rsid w:val="00C972A4"/>
    <w:rsid w:val="00D07919"/>
    <w:rsid w:val="00D32A35"/>
    <w:rsid w:val="00D3794B"/>
    <w:rsid w:val="00D76121"/>
    <w:rsid w:val="00DB5BB2"/>
    <w:rsid w:val="00DD29DF"/>
    <w:rsid w:val="00DD4B6A"/>
    <w:rsid w:val="00E6207D"/>
    <w:rsid w:val="00E70FBC"/>
    <w:rsid w:val="00EC2556"/>
    <w:rsid w:val="00ED788B"/>
    <w:rsid w:val="00F0571B"/>
    <w:rsid w:val="00F16475"/>
    <w:rsid w:val="00F23EA5"/>
    <w:rsid w:val="00F431E0"/>
    <w:rsid w:val="00F505AE"/>
    <w:rsid w:val="00F517DD"/>
    <w:rsid w:val="00F60A6F"/>
    <w:rsid w:val="00F843D1"/>
    <w:rsid w:val="00F84B65"/>
    <w:rsid w:val="00F963B7"/>
    <w:rsid w:val="00FB64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CB90"/>
  <w15:docId w15:val="{71C57741-70A7-4838-A573-DE2FBA00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4326-6A89-4546-8F45-42385955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8476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Elif GÜRHAN DURAN</cp:lastModifiedBy>
  <cp:revision>7</cp:revision>
  <cp:lastPrinted>2025-10-23T06:04:00Z</cp:lastPrinted>
  <dcterms:created xsi:type="dcterms:W3CDTF">2025-12-30T08:17:00Z</dcterms:created>
  <dcterms:modified xsi:type="dcterms:W3CDTF">2026-01-07T11:25:00Z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