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131"/>
        <w:tblW w:w="9493" w:type="dxa"/>
        <w:tblLook w:val="04A0" w:firstRow="1" w:lastRow="0" w:firstColumn="1" w:lastColumn="0" w:noHBand="0" w:noVBand="1"/>
      </w:tblPr>
      <w:tblGrid>
        <w:gridCol w:w="2265"/>
        <w:gridCol w:w="3117"/>
        <w:gridCol w:w="4111"/>
      </w:tblGrid>
      <w:tr w:rsidR="00957742" w:rsidRPr="00957742" w14:paraId="03FD585F" w14:textId="77777777" w:rsidTr="00957742">
        <w:tc>
          <w:tcPr>
            <w:tcW w:w="2265" w:type="dxa"/>
          </w:tcPr>
          <w:p w14:paraId="74326C6C" w14:textId="77777777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766B5C" w14:textId="2F52CCC4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MAYIS PERŞEMBE</w:t>
            </w:r>
          </w:p>
        </w:tc>
        <w:tc>
          <w:tcPr>
            <w:tcW w:w="4111" w:type="dxa"/>
          </w:tcPr>
          <w:p w14:paraId="530199A3" w14:textId="16863906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MAYIS CUMA</w:t>
            </w:r>
          </w:p>
        </w:tc>
      </w:tr>
      <w:tr w:rsidR="00957742" w:rsidRPr="00957742" w14:paraId="7E7E2147" w14:textId="77777777" w:rsidTr="00957742">
        <w:tc>
          <w:tcPr>
            <w:tcW w:w="2265" w:type="dxa"/>
          </w:tcPr>
          <w:p w14:paraId="2933DE40" w14:textId="6E6808E0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3117" w:type="dxa"/>
          </w:tcPr>
          <w:p w14:paraId="5475A4AD" w14:textId="77777777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sz w:val="24"/>
                <w:szCs w:val="24"/>
              </w:rPr>
              <w:t>Anayasa Hukuku- II</w:t>
            </w:r>
          </w:p>
          <w:p w14:paraId="10D8AE5C" w14:textId="77777777" w:rsid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1F765" w14:textId="3E620FED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Skills in Law</w:t>
            </w:r>
            <w:r w:rsidR="003E4A54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4111" w:type="dxa"/>
          </w:tcPr>
          <w:p w14:paraId="1C3BDF21" w14:textId="77777777" w:rsid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sz w:val="24"/>
                <w:szCs w:val="24"/>
              </w:rPr>
              <w:t>Ceza Hukuku Özel Hükümler-II</w:t>
            </w:r>
          </w:p>
          <w:p w14:paraId="198B2E48" w14:textId="77777777" w:rsid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CB5BC" w14:textId="6D456045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Hukuku-II</w:t>
            </w:r>
          </w:p>
        </w:tc>
      </w:tr>
      <w:tr w:rsidR="00957742" w:rsidRPr="00957742" w14:paraId="33360BCC" w14:textId="77777777" w:rsidTr="00957742">
        <w:tc>
          <w:tcPr>
            <w:tcW w:w="2265" w:type="dxa"/>
          </w:tcPr>
          <w:p w14:paraId="47CF8C64" w14:textId="3A5692D2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117" w:type="dxa"/>
          </w:tcPr>
          <w:p w14:paraId="6226A36C" w14:textId="77777777" w:rsid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sz w:val="24"/>
                <w:szCs w:val="24"/>
              </w:rPr>
              <w:t>Borçlar Hukuku Özel Hükümler-II</w:t>
            </w:r>
          </w:p>
          <w:p w14:paraId="7AC3C65C" w14:textId="77777777" w:rsid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9ABE1" w14:textId="0D55C9E0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Medeni Hukuk-II</w:t>
            </w:r>
          </w:p>
        </w:tc>
        <w:tc>
          <w:tcPr>
            <w:tcW w:w="4111" w:type="dxa"/>
          </w:tcPr>
          <w:p w14:paraId="6B19897F" w14:textId="562C33E4" w:rsid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sz w:val="24"/>
                <w:szCs w:val="24"/>
              </w:rPr>
              <w:t>Medeni Usul Hukuku-II</w:t>
            </w:r>
          </w:p>
          <w:p w14:paraId="78CFA00B" w14:textId="77777777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20F7" w14:textId="77777777" w:rsid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37829" w14:textId="2F2E4A60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</w:tc>
      </w:tr>
      <w:tr w:rsidR="00957742" w:rsidRPr="00957742" w14:paraId="3EE1E07D" w14:textId="77777777" w:rsidTr="00957742">
        <w:tc>
          <w:tcPr>
            <w:tcW w:w="2265" w:type="dxa"/>
          </w:tcPr>
          <w:p w14:paraId="3B6F4CFA" w14:textId="28F43E4F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</w:p>
        </w:tc>
        <w:tc>
          <w:tcPr>
            <w:tcW w:w="3117" w:type="dxa"/>
          </w:tcPr>
          <w:p w14:paraId="40D9755E" w14:textId="77777777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sz w:val="24"/>
                <w:szCs w:val="24"/>
              </w:rPr>
              <w:t>Ceza Hukuku Genel Hükümler-II</w:t>
            </w:r>
          </w:p>
          <w:p w14:paraId="07F1C16B" w14:textId="77777777" w:rsid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8F1AE" w14:textId="75FD0D3D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sz w:val="24"/>
                <w:szCs w:val="24"/>
              </w:rPr>
              <w:t>Devletler Özel Hukuku-II</w:t>
            </w:r>
          </w:p>
        </w:tc>
        <w:tc>
          <w:tcPr>
            <w:tcW w:w="4111" w:type="dxa"/>
          </w:tcPr>
          <w:p w14:paraId="271C4369" w14:textId="77777777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sz w:val="24"/>
                <w:szCs w:val="24"/>
              </w:rPr>
              <w:t>Borçlar Hukuku Genel Hükümler- II</w:t>
            </w:r>
          </w:p>
          <w:p w14:paraId="106D200B" w14:textId="77777777" w:rsid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97A6A" w14:textId="77777777" w:rsid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C7866" w14:textId="6BB0A2F7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ve Sosyal Güvenlik Hukuku-II</w:t>
            </w:r>
          </w:p>
        </w:tc>
      </w:tr>
      <w:tr w:rsidR="00957742" w:rsidRPr="00957742" w14:paraId="20750251" w14:textId="77777777" w:rsidTr="00957742">
        <w:trPr>
          <w:trHeight w:val="569"/>
        </w:trPr>
        <w:tc>
          <w:tcPr>
            <w:tcW w:w="2265" w:type="dxa"/>
          </w:tcPr>
          <w:p w14:paraId="7A6DE177" w14:textId="1ABE8B7B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</w:p>
        </w:tc>
        <w:tc>
          <w:tcPr>
            <w:tcW w:w="3117" w:type="dxa"/>
          </w:tcPr>
          <w:p w14:paraId="4F4913DA" w14:textId="77777777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sz w:val="24"/>
                <w:szCs w:val="24"/>
              </w:rPr>
              <w:t>Eşya Hukuku-II</w:t>
            </w:r>
          </w:p>
          <w:p w14:paraId="69408CF3" w14:textId="77777777" w:rsid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8C10" w14:textId="45730982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2">
              <w:rPr>
                <w:rFonts w:ascii="Times New Roman" w:hAnsi="Times New Roman" w:cs="Times New Roman"/>
                <w:sz w:val="24"/>
                <w:szCs w:val="24"/>
              </w:rPr>
              <w:t>İletişim Hukuku</w:t>
            </w:r>
          </w:p>
        </w:tc>
        <w:tc>
          <w:tcPr>
            <w:tcW w:w="4111" w:type="dxa"/>
          </w:tcPr>
          <w:p w14:paraId="75AEEC98" w14:textId="77777777" w:rsid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İnsan Hakları ve AİHM Kararları </w:t>
            </w:r>
          </w:p>
          <w:p w14:paraId="653F57B8" w14:textId="77777777" w:rsid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D2924" w14:textId="52B78392" w:rsidR="00957742" w:rsidRPr="00957742" w:rsidRDefault="00957742" w:rsidP="0095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 Hukuku</w:t>
            </w:r>
          </w:p>
        </w:tc>
      </w:tr>
    </w:tbl>
    <w:p w14:paraId="763F7F71" w14:textId="7E7B40E0" w:rsidR="0008601E" w:rsidRPr="00957742" w:rsidRDefault="00957742" w:rsidP="00957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742">
        <w:rPr>
          <w:rFonts w:ascii="Times New Roman" w:hAnsi="Times New Roman" w:cs="Times New Roman"/>
          <w:b/>
          <w:bCs/>
          <w:sz w:val="24"/>
          <w:szCs w:val="24"/>
        </w:rPr>
        <w:t>MAZERET SINAV TAKVİMİ</w:t>
      </w:r>
    </w:p>
    <w:p w14:paraId="5974BB8C" w14:textId="77777777" w:rsidR="00957742" w:rsidRPr="00957742" w:rsidRDefault="00957742" w:rsidP="009577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7742" w:rsidRPr="0095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1E"/>
    <w:rsid w:val="0008601E"/>
    <w:rsid w:val="001A34A5"/>
    <w:rsid w:val="003E4A54"/>
    <w:rsid w:val="0095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A25C"/>
  <w15:chartTrackingRefBased/>
  <w15:docId w15:val="{3DF872E7-9839-4647-BC87-6C7E8501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>Progressive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ARSLANPINAR</dc:creator>
  <cp:keywords/>
  <dc:description/>
  <cp:lastModifiedBy>Tuğçe ARSLANPINAR</cp:lastModifiedBy>
  <cp:revision>3</cp:revision>
  <dcterms:created xsi:type="dcterms:W3CDTF">2023-05-02T13:23:00Z</dcterms:created>
  <dcterms:modified xsi:type="dcterms:W3CDTF">2023-05-02T13:33:00Z</dcterms:modified>
</cp:coreProperties>
</file>