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5A" w:rsidRPr="003A125A" w:rsidRDefault="003A125A" w:rsidP="00F25B91">
      <w:pPr>
        <w:spacing w:after="120"/>
        <w:ind w:firstLine="360"/>
        <w:jc w:val="center"/>
        <w:rPr>
          <w:rFonts w:ascii="Calibri" w:eastAsia="Times New Roman" w:hAnsi="Calibri" w:cs="Calibri"/>
          <w:lang w:eastAsia="tr-TR"/>
        </w:rPr>
      </w:pPr>
      <w:r w:rsidRPr="003A125A">
        <w:rPr>
          <w:rFonts w:ascii="Calibri" w:eastAsia="Times New Roman" w:hAnsi="Calibri" w:cs="Calibri"/>
          <w:bCs/>
          <w:color w:val="0070C0"/>
          <w:sz w:val="28"/>
          <w:szCs w:val="28"/>
          <w:lang w:val="en" w:eastAsia="tr-TR"/>
        </w:rPr>
        <w:t>Graduation Project "CAPSTONE" Application Principles</w:t>
      </w:r>
    </w:p>
    <w:p w:rsidR="003A125A" w:rsidRPr="003A125A" w:rsidRDefault="003A125A" w:rsidP="00F25B91">
      <w:pPr>
        <w:spacing w:after="120"/>
        <w:ind w:firstLine="360"/>
        <w:rPr>
          <w:rFonts w:ascii="Calibri" w:eastAsia="Times New Roman" w:hAnsi="Calibri" w:cs="Calibri"/>
          <w:lang w:eastAsia="tr-TR"/>
        </w:rPr>
      </w:pPr>
      <w:r w:rsidRPr="003A125A">
        <w:rPr>
          <w:rFonts w:ascii="Calibri" w:eastAsia="Times New Roman" w:hAnsi="Calibri" w:cs="Calibri"/>
          <w:bCs/>
          <w:sz w:val="24"/>
          <w:szCs w:val="24"/>
          <w:lang w:val="en" w:eastAsia="tr-TR"/>
        </w:rPr>
        <w:t xml:space="preserve">As of the 2017-18 academic year, in order to ensure that our students are better prepared for the business world, 4. We offer our students 3 options for the Graduation Project "CAPSTONE", which is put into the curriculum and credited in the </w:t>
      </w:r>
      <w:proofErr w:type="gramStart"/>
      <w:r w:rsidRPr="003A125A">
        <w:rPr>
          <w:rFonts w:ascii="Calibri" w:eastAsia="Times New Roman" w:hAnsi="Calibri" w:cs="Calibri"/>
          <w:bCs/>
          <w:sz w:val="24"/>
          <w:szCs w:val="24"/>
          <w:lang w:val="en" w:eastAsia="tr-TR"/>
        </w:rPr>
        <w:t>Fall</w:t>
      </w:r>
      <w:proofErr w:type="gramEnd"/>
      <w:r w:rsidRPr="003A125A">
        <w:rPr>
          <w:rFonts w:ascii="Calibri" w:eastAsia="Times New Roman" w:hAnsi="Calibri" w:cs="Calibri"/>
          <w:bCs/>
          <w:sz w:val="24"/>
          <w:szCs w:val="24"/>
          <w:lang w:val="en" w:eastAsia="tr-TR"/>
        </w:rPr>
        <w:t xml:space="preserve"> or Spring Semester in the </w:t>
      </w:r>
      <w:r w:rsidRPr="003A125A">
        <w:rPr>
          <w:rFonts w:ascii="Calibri" w:eastAsia="Times New Roman" w:hAnsi="Calibri" w:cs="Calibri"/>
          <w:bCs/>
          <w:color w:val="0070C0"/>
          <w:sz w:val="24"/>
          <w:szCs w:val="24"/>
          <w:lang w:val="en" w:eastAsia="tr-TR"/>
        </w:rPr>
        <w:t>Class Curriculum</w:t>
      </w:r>
      <w:r w:rsidRPr="003A125A">
        <w:rPr>
          <w:rFonts w:ascii="Calibri" w:eastAsia="Times New Roman" w:hAnsi="Calibri" w:cs="Calibri"/>
          <w:bCs/>
          <w:sz w:val="24"/>
          <w:szCs w:val="24"/>
          <w:lang w:val="en" w:eastAsia="tr-TR"/>
        </w:rPr>
        <w:t xml:space="preserve">. These; </w:t>
      </w:r>
    </w:p>
    <w:p w:rsidR="003A125A" w:rsidRPr="003A125A" w:rsidRDefault="003A125A" w:rsidP="00F25B91">
      <w:pPr>
        <w:spacing w:after="120"/>
        <w:ind w:left="720" w:hanging="360"/>
        <w:rPr>
          <w:rFonts w:ascii="Calibri" w:eastAsia="Times New Roman" w:hAnsi="Calibri" w:cs="Calibri"/>
          <w:lang w:val="en" w:eastAsia="tr-TR"/>
        </w:rPr>
      </w:pPr>
      <w:r w:rsidRPr="003A125A">
        <w:rPr>
          <w:rFonts w:ascii="Calibri" w:eastAsia="Times New Roman" w:hAnsi="Calibri" w:cs="Calibri"/>
          <w:bCs/>
          <w:sz w:val="24"/>
          <w:szCs w:val="24"/>
          <w:lang w:val="en" w:eastAsia="tr-TR"/>
        </w:rPr>
        <w:t>1.</w:t>
      </w:r>
      <w:r w:rsidRPr="003A125A">
        <w:rPr>
          <w:rFonts w:ascii="Times New Roman" w:eastAsia="Times New Roman" w:hAnsi="Times New Roman" w:cs="Times New Roman"/>
          <w:bCs/>
          <w:sz w:val="14"/>
          <w:szCs w:val="14"/>
          <w:lang w:val="en" w:eastAsia="tr-TR"/>
        </w:rPr>
        <w:t xml:space="preserve"> </w:t>
      </w:r>
      <w:r w:rsidRPr="003A125A">
        <w:rPr>
          <w:rFonts w:ascii="Calibri" w:eastAsia="Times New Roman" w:hAnsi="Calibri" w:cs="Calibri"/>
          <w:bCs/>
          <w:color w:val="000000"/>
          <w:sz w:val="24"/>
          <w:szCs w:val="24"/>
          <w:lang w:val="en" w:eastAsia="tr-TR"/>
        </w:rPr>
        <w:t>Internship (Work experience)</w:t>
      </w:r>
    </w:p>
    <w:p w:rsidR="003A125A" w:rsidRPr="003A125A" w:rsidRDefault="003A125A" w:rsidP="00F25B91">
      <w:pPr>
        <w:spacing w:after="120"/>
        <w:ind w:left="720" w:hanging="360"/>
        <w:rPr>
          <w:rFonts w:ascii="Calibri" w:eastAsia="Times New Roman" w:hAnsi="Calibri" w:cs="Calibri"/>
          <w:lang w:val="en" w:eastAsia="tr-TR"/>
        </w:rPr>
      </w:pPr>
      <w:r w:rsidRPr="003A125A">
        <w:rPr>
          <w:rFonts w:ascii="Calibri" w:eastAsia="Times New Roman" w:hAnsi="Calibri" w:cs="Calibri"/>
          <w:bCs/>
          <w:sz w:val="24"/>
          <w:szCs w:val="24"/>
          <w:lang w:val="en" w:eastAsia="tr-TR"/>
        </w:rPr>
        <w:t>2.</w:t>
      </w:r>
      <w:r w:rsidRPr="003A125A">
        <w:rPr>
          <w:rFonts w:ascii="Times New Roman" w:eastAsia="Times New Roman" w:hAnsi="Times New Roman" w:cs="Times New Roman"/>
          <w:bCs/>
          <w:sz w:val="14"/>
          <w:szCs w:val="14"/>
          <w:lang w:val="en" w:eastAsia="tr-TR"/>
        </w:rPr>
        <w:t xml:space="preserve"> </w:t>
      </w:r>
      <w:r w:rsidRPr="003A125A">
        <w:rPr>
          <w:rFonts w:ascii="Calibri" w:eastAsia="Times New Roman" w:hAnsi="Calibri" w:cs="Calibri"/>
          <w:bCs/>
          <w:sz w:val="24"/>
          <w:szCs w:val="24"/>
          <w:lang w:val="en" w:eastAsia="tr-TR"/>
        </w:rPr>
        <w:t>Entrepreneurship Seminar (KOSGEB Approved Entrepreneurship Certificate)</w:t>
      </w:r>
    </w:p>
    <w:p w:rsidR="003A125A" w:rsidRPr="003A125A" w:rsidRDefault="003A125A" w:rsidP="00F25B91">
      <w:pPr>
        <w:spacing w:after="120"/>
        <w:ind w:left="720" w:hanging="360"/>
        <w:rPr>
          <w:rFonts w:ascii="Calibri" w:eastAsia="Times New Roman" w:hAnsi="Calibri" w:cs="Calibri"/>
          <w:lang w:val="en" w:eastAsia="tr-TR"/>
        </w:rPr>
      </w:pPr>
      <w:r w:rsidRPr="003A125A">
        <w:rPr>
          <w:rFonts w:ascii="Calibri" w:eastAsia="Times New Roman" w:hAnsi="Calibri" w:cs="Calibri"/>
          <w:bCs/>
          <w:sz w:val="24"/>
          <w:szCs w:val="24"/>
          <w:lang w:val="en" w:eastAsia="tr-TR"/>
        </w:rPr>
        <w:t>3.</w:t>
      </w:r>
      <w:r w:rsidRPr="003A125A">
        <w:rPr>
          <w:rFonts w:ascii="Times New Roman" w:eastAsia="Times New Roman" w:hAnsi="Times New Roman" w:cs="Times New Roman"/>
          <w:bCs/>
          <w:sz w:val="14"/>
          <w:szCs w:val="14"/>
          <w:lang w:val="en" w:eastAsia="tr-TR"/>
        </w:rPr>
        <w:t xml:space="preserve"> </w:t>
      </w:r>
      <w:r w:rsidRPr="003A125A">
        <w:rPr>
          <w:rFonts w:ascii="Calibri" w:eastAsia="Times New Roman" w:hAnsi="Calibri" w:cs="Calibri"/>
          <w:bCs/>
          <w:sz w:val="24"/>
          <w:szCs w:val="24"/>
          <w:lang w:val="en" w:eastAsia="tr-TR"/>
        </w:rPr>
        <w:t>Undergraduate Graduation Project (An academic research related to the field</w:t>
      </w:r>
    </w:p>
    <w:p w:rsidR="003A125A" w:rsidRPr="003A125A" w:rsidRDefault="003A125A" w:rsidP="00F25B91">
      <w:pPr>
        <w:spacing w:after="120"/>
        <w:ind w:left="720"/>
        <w:rPr>
          <w:rFonts w:ascii="Calibri" w:eastAsia="Times New Roman" w:hAnsi="Calibri" w:cs="Calibri"/>
          <w:lang w:eastAsia="tr-TR"/>
        </w:rPr>
      </w:pPr>
      <w:r w:rsidRPr="003A125A">
        <w:rPr>
          <w:rFonts w:ascii="Calibri" w:eastAsia="Times New Roman" w:hAnsi="Calibri" w:cs="Calibri"/>
          <w:bCs/>
          <w:sz w:val="24"/>
          <w:szCs w:val="24"/>
          <w:lang w:val="en" w:eastAsia="tr-TR"/>
        </w:rPr>
        <w:t>Our students are required to choose at least one of the 3 courses. However, students who wish can take more than one course. (For example, a student who chooses the Internship can additionally take the Entrepreneurship Seminar course if he/she wishes.)</w:t>
      </w:r>
    </w:p>
    <w:p w:rsidR="003A125A" w:rsidRPr="003A125A" w:rsidRDefault="003A125A" w:rsidP="00F25B91">
      <w:pPr>
        <w:spacing w:after="120"/>
        <w:jc w:val="center"/>
        <w:rPr>
          <w:rFonts w:ascii="Calibri" w:eastAsia="Times New Roman" w:hAnsi="Calibri" w:cs="Calibri"/>
          <w:lang w:val="en" w:eastAsia="tr-TR"/>
        </w:rPr>
      </w:pPr>
      <w:r w:rsidRPr="003A125A">
        <w:rPr>
          <w:rFonts w:ascii="Calibri" w:eastAsia="Times New Roman" w:hAnsi="Calibri" w:cs="Calibri"/>
          <w:bCs/>
          <w:color w:val="0070C0"/>
          <w:sz w:val="24"/>
          <w:szCs w:val="24"/>
          <w:lang w:val="en" w:eastAsia="tr-TR"/>
        </w:rPr>
        <w:t xml:space="preserve">Basic Principles Regarding Internships </w:t>
      </w:r>
      <w:r w:rsidRPr="003A125A">
        <w:rPr>
          <w:rFonts w:ascii="Calibri" w:eastAsia="Times New Roman" w:hAnsi="Calibri" w:cs="Calibri"/>
          <w:bCs/>
          <w:sz w:val="24"/>
          <w:szCs w:val="24"/>
          <w:lang w:val="en" w:eastAsia="tr-TR"/>
        </w:rPr>
        <w:t>(Work Experience):</w:t>
      </w:r>
    </w:p>
    <w:p w:rsidR="003A125A" w:rsidRPr="003A125A" w:rsidRDefault="003A125A" w:rsidP="00F25B91">
      <w:pPr>
        <w:spacing w:after="120"/>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 xml:space="preserve">The student who wants to do an internship determines the workplace where he will do his internship for a minimum of 20 and a maximum of 30 working days in consultation with the responsible faculty member and receives approval. (20 working days in one of the fall/spring semesters </w:t>
      </w:r>
      <w:proofErr w:type="gramStart"/>
      <w:r w:rsidRPr="003A125A">
        <w:rPr>
          <w:rFonts w:ascii="Calibri" w:eastAsia="Times New Roman" w:hAnsi="Calibri" w:cs="Calibri"/>
          <w:bCs/>
          <w:sz w:val="24"/>
          <w:szCs w:val="24"/>
          <w:lang w:val="en" w:eastAsia="tr-TR"/>
        </w:rPr>
        <w:t>It</w:t>
      </w:r>
      <w:proofErr w:type="gramEnd"/>
      <w:r w:rsidRPr="003A125A">
        <w:rPr>
          <w:rFonts w:ascii="Calibri" w:eastAsia="Times New Roman" w:hAnsi="Calibri" w:cs="Calibri"/>
          <w:bCs/>
          <w:sz w:val="24"/>
          <w:szCs w:val="24"/>
          <w:lang w:val="en" w:eastAsia="tr-TR"/>
        </w:rPr>
        <w:t xml:space="preserve"> can be divided into 2 days or done without interruption during the summer period)</w:t>
      </w:r>
      <w:r w:rsidRPr="003A125A">
        <w:rPr>
          <w:rFonts w:ascii="Calibri" w:eastAsia="Times New Roman" w:hAnsi="Calibri" w:cs="Calibri"/>
          <w:bCs/>
          <w:sz w:val="24"/>
          <w:szCs w:val="24"/>
          <w:lang w:eastAsia="tr-TR"/>
        </w:rPr>
        <w:t xml:space="preserve"> </w:t>
      </w:r>
    </w:p>
    <w:p w:rsidR="003A125A" w:rsidRPr="003A125A" w:rsidRDefault="003A125A" w:rsidP="00F25B91">
      <w:pPr>
        <w:spacing w:after="120"/>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 xml:space="preserve">The printed </w:t>
      </w:r>
      <w:hyperlink r:id="rId5" w:history="1">
        <w:r w:rsidRPr="003A125A">
          <w:rPr>
            <w:rFonts w:ascii="Calibri" w:eastAsia="Times New Roman" w:hAnsi="Calibri" w:cs="Calibri"/>
            <w:bCs/>
            <w:color w:val="0000FF"/>
            <w:sz w:val="24"/>
            <w:szCs w:val="24"/>
            <w:u w:val="single"/>
            <w:lang w:val="en" w:eastAsia="tr-TR"/>
          </w:rPr>
          <w:t>Internship File</w:t>
        </w:r>
      </w:hyperlink>
      <w:r w:rsidRPr="003A125A">
        <w:rPr>
          <w:rFonts w:ascii="Calibri" w:eastAsia="Times New Roman" w:hAnsi="Calibri" w:cs="Calibri"/>
          <w:bCs/>
          <w:sz w:val="24"/>
          <w:szCs w:val="24"/>
          <w:lang w:val="en" w:eastAsia="tr-TR"/>
        </w:rPr>
        <w:t xml:space="preserve"> can be obtained from the Faculty Secretariat or on the WEB page.</w:t>
      </w:r>
    </w:p>
    <w:p w:rsidR="003A125A" w:rsidRPr="003A125A" w:rsidRDefault="003A125A" w:rsidP="00F25B91">
      <w:pPr>
        <w:spacing w:after="120"/>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The student does his/her internship in accordance with the internship application principles detailed in the internship file, completes the internship file and submits it to the responsible faculty member together with the internship report prepared in English.</w:t>
      </w:r>
      <w:r w:rsidRPr="003A125A">
        <w:rPr>
          <w:rFonts w:ascii="Calibri" w:eastAsia="Times New Roman" w:hAnsi="Calibri" w:cs="Calibri"/>
          <w:bCs/>
          <w:sz w:val="24"/>
          <w:szCs w:val="24"/>
          <w:lang w:eastAsia="tr-TR"/>
        </w:rPr>
        <w:t xml:space="preserve"> </w:t>
      </w:r>
    </w:p>
    <w:p w:rsidR="003A125A" w:rsidRPr="003A125A" w:rsidRDefault="003A125A" w:rsidP="00F25B91">
      <w:pPr>
        <w:spacing w:after="120"/>
        <w:ind w:left="708"/>
        <w:rPr>
          <w:rFonts w:ascii="Calibri" w:eastAsia="Times New Roman" w:hAnsi="Calibri" w:cs="Calibri"/>
          <w:lang w:eastAsia="tr-TR"/>
        </w:rPr>
      </w:pPr>
      <w:r w:rsidRPr="003A125A">
        <w:rPr>
          <w:rFonts w:ascii="Calibri" w:eastAsia="Times New Roman" w:hAnsi="Calibri" w:cs="Calibri"/>
          <w:bCs/>
          <w:sz w:val="24"/>
          <w:szCs w:val="24"/>
          <w:lang w:eastAsia="tr-TR"/>
        </w:rPr>
        <w:t> </w:t>
      </w:r>
    </w:p>
    <w:p w:rsidR="003A125A" w:rsidRPr="003A125A" w:rsidRDefault="003A125A" w:rsidP="00F25B91">
      <w:pPr>
        <w:spacing w:after="120"/>
        <w:ind w:left="708"/>
        <w:rPr>
          <w:rFonts w:ascii="Calibri" w:eastAsia="Times New Roman" w:hAnsi="Calibri" w:cs="Calibri"/>
          <w:lang w:eastAsia="tr-TR"/>
        </w:rPr>
      </w:pPr>
      <w:r w:rsidRPr="003A125A">
        <w:rPr>
          <w:rFonts w:ascii="Calibri" w:eastAsia="Times New Roman" w:hAnsi="Calibri" w:cs="Calibri"/>
          <w:bCs/>
          <w:sz w:val="24"/>
          <w:szCs w:val="24"/>
          <w:lang w:val="en" w:eastAsia="tr-TR"/>
        </w:rPr>
        <w:t>The faculty member who received the file;</w:t>
      </w:r>
    </w:p>
    <w:p w:rsidR="003A125A" w:rsidRPr="003A125A" w:rsidRDefault="003A125A" w:rsidP="00F25B91">
      <w:pPr>
        <w:spacing w:after="120"/>
        <w:ind w:left="1428"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Check the authenticity of the internship by contacting the relevant workplace.</w:t>
      </w:r>
    </w:p>
    <w:p w:rsidR="003A125A" w:rsidRPr="003A125A" w:rsidRDefault="003A125A" w:rsidP="00F25B91">
      <w:pPr>
        <w:spacing w:after="120"/>
        <w:ind w:left="1428"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Evaluates the internship file according to the Rubric scale. (70 points for 20 working days of internship)</w:t>
      </w:r>
    </w:p>
    <w:p w:rsidR="003A125A" w:rsidRPr="003A125A" w:rsidRDefault="003A125A" w:rsidP="00F25B91">
      <w:pPr>
        <w:spacing w:after="120"/>
        <w:ind w:left="1428"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Examines the internship report and completes the deficiencies. (10 points)</w:t>
      </w:r>
    </w:p>
    <w:p w:rsidR="003A125A" w:rsidRPr="003A125A" w:rsidRDefault="003A125A" w:rsidP="00F25B91">
      <w:pPr>
        <w:spacing w:after="120"/>
        <w:ind w:left="1428"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The Internship Report is presented in English in the classroom environment. (10 points)</w:t>
      </w:r>
    </w:p>
    <w:p w:rsidR="003A125A" w:rsidRPr="003A125A" w:rsidRDefault="003A125A" w:rsidP="00F25B91">
      <w:pPr>
        <w:spacing w:after="120"/>
        <w:ind w:left="1428"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Faculty Appreciation Grade (10 points)</w:t>
      </w:r>
    </w:p>
    <w:p w:rsidR="003A125A" w:rsidRPr="003A125A" w:rsidRDefault="003A125A" w:rsidP="00F25B91">
      <w:pPr>
        <w:spacing w:after="120"/>
        <w:ind w:left="1428" w:hanging="861"/>
        <w:rPr>
          <w:rFonts w:ascii="Calibri" w:eastAsia="Times New Roman" w:hAnsi="Calibri" w:cs="Calibri"/>
          <w:lang w:eastAsia="tr-TR"/>
        </w:rPr>
      </w:pPr>
      <w:r w:rsidRPr="003A125A">
        <w:rPr>
          <w:rFonts w:ascii="Calibri" w:eastAsia="Times New Roman" w:hAnsi="Calibri" w:cs="Calibri"/>
          <w:bCs/>
          <w:sz w:val="24"/>
          <w:szCs w:val="24"/>
          <w:lang w:val="en" w:eastAsia="tr-TR"/>
        </w:rPr>
        <w:lastRenderedPageBreak/>
        <w:t>Created in accordance with Article-6</w:t>
      </w:r>
      <w:proofErr w:type="gramStart"/>
      <w:r w:rsidRPr="003A125A">
        <w:rPr>
          <w:rFonts w:ascii="Calibri" w:eastAsia="Times New Roman" w:hAnsi="Calibri" w:cs="Calibri"/>
          <w:bCs/>
          <w:sz w:val="24"/>
          <w:szCs w:val="24"/>
          <w:lang w:val="en" w:eastAsia="tr-TR"/>
        </w:rPr>
        <w:t>/(</w:t>
      </w:r>
      <w:proofErr w:type="gramEnd"/>
      <w:r w:rsidRPr="003A125A">
        <w:rPr>
          <w:rFonts w:ascii="Calibri" w:eastAsia="Times New Roman" w:hAnsi="Calibri" w:cs="Calibri"/>
          <w:bCs/>
          <w:sz w:val="24"/>
          <w:szCs w:val="24"/>
          <w:lang w:val="en" w:eastAsia="tr-TR"/>
        </w:rPr>
        <w:t>1) of the ÇAĞ University Applied Training Directive</w:t>
      </w:r>
    </w:p>
    <w:p w:rsidR="003A125A" w:rsidRPr="003A125A" w:rsidRDefault="003A125A" w:rsidP="00F25B91">
      <w:pPr>
        <w:spacing w:after="120"/>
        <w:ind w:left="1428" w:hanging="861"/>
        <w:rPr>
          <w:rFonts w:ascii="Calibri" w:eastAsia="Times New Roman" w:hAnsi="Calibri" w:cs="Calibri"/>
          <w:lang w:eastAsia="tr-TR"/>
        </w:rPr>
      </w:pPr>
      <w:r w:rsidRPr="003A125A">
        <w:rPr>
          <w:rFonts w:ascii="Calibri" w:eastAsia="Times New Roman" w:hAnsi="Calibri" w:cs="Calibri"/>
          <w:bCs/>
          <w:sz w:val="24"/>
          <w:szCs w:val="24"/>
          <w:lang w:val="en" w:eastAsia="tr-TR"/>
        </w:rPr>
        <w:t>The Applied Training Commission of the Departments of our Faculty is given below.</w:t>
      </w:r>
    </w:p>
    <w:tbl>
      <w:tblPr>
        <w:tblW w:w="3510" w:type="pct"/>
        <w:tblInd w:w="12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3"/>
        <w:gridCol w:w="70"/>
        <w:gridCol w:w="2127"/>
      </w:tblGrid>
      <w:tr w:rsidR="003A125A" w:rsidRPr="003A125A" w:rsidTr="003A125A">
        <w:trPr>
          <w:trHeight w:val="340"/>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eastAsia="tr-TR"/>
              </w:rPr>
              <w:t> </w:t>
            </w:r>
            <w:r w:rsidRPr="003A125A">
              <w:rPr>
                <w:rFonts w:ascii="Calibri" w:eastAsia="Times New Roman" w:hAnsi="Calibri" w:cs="Calibri"/>
                <w:bCs/>
                <w:sz w:val="24"/>
                <w:szCs w:val="24"/>
                <w:lang w:val="en" w:eastAsia="tr-TR"/>
              </w:rPr>
              <w:t>Department of International Business Management</w:t>
            </w:r>
          </w:p>
        </w:tc>
      </w:tr>
      <w:tr w:rsidR="003A125A" w:rsidRPr="003A125A" w:rsidTr="003A125A">
        <w:trPr>
          <w:trHeight w:val="340"/>
        </w:trPr>
        <w:tc>
          <w:tcPr>
            <w:tcW w:w="3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sz w:val="24"/>
                <w:szCs w:val="24"/>
                <w:lang w:val="en" w:eastAsia="tr-TR"/>
              </w:rPr>
              <w:t>Assoc. Prof. Dr. Murat GÜLMEZ</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President</w:t>
            </w:r>
          </w:p>
        </w:tc>
      </w:tr>
      <w:tr w:rsidR="003A125A" w:rsidRPr="003A125A" w:rsidTr="003A125A">
        <w:trPr>
          <w:trHeight w:val="340"/>
        </w:trPr>
        <w:tc>
          <w:tcPr>
            <w:tcW w:w="3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sz w:val="24"/>
                <w:szCs w:val="24"/>
                <w:lang w:val="en" w:eastAsia="tr-TR"/>
              </w:rPr>
              <w:t xml:space="preserve">Asst. Prof. </w:t>
            </w:r>
            <w:proofErr w:type="spellStart"/>
            <w:r w:rsidRPr="003A125A">
              <w:rPr>
                <w:rFonts w:ascii="Calibri" w:eastAsia="Times New Roman" w:hAnsi="Calibri" w:cs="Calibri"/>
                <w:sz w:val="24"/>
                <w:szCs w:val="24"/>
                <w:lang w:val="en" w:eastAsia="tr-TR"/>
              </w:rPr>
              <w:t>Saadet</w:t>
            </w:r>
            <w:proofErr w:type="spellEnd"/>
            <w:r w:rsidRPr="003A125A">
              <w:rPr>
                <w:rFonts w:ascii="Calibri" w:eastAsia="Times New Roman" w:hAnsi="Calibri" w:cs="Calibri"/>
                <w:sz w:val="24"/>
                <w:szCs w:val="24"/>
                <w:lang w:val="en" w:eastAsia="tr-TR"/>
              </w:rPr>
              <w:t xml:space="preserve"> SAĞTAŞ</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3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proofErr w:type="spellStart"/>
            <w:r w:rsidRPr="003A125A">
              <w:rPr>
                <w:rFonts w:ascii="Calibri" w:eastAsia="Times New Roman" w:hAnsi="Calibri" w:cs="Calibri"/>
                <w:sz w:val="24"/>
                <w:szCs w:val="24"/>
                <w:lang w:val="en" w:eastAsia="tr-TR"/>
              </w:rPr>
              <w:t>Res.Asst.Gülay</w:t>
            </w:r>
            <w:proofErr w:type="spellEnd"/>
            <w:r w:rsidRPr="003A125A">
              <w:rPr>
                <w:rFonts w:ascii="Calibri" w:eastAsia="Times New Roman" w:hAnsi="Calibri" w:cs="Calibri"/>
                <w:sz w:val="24"/>
                <w:szCs w:val="24"/>
                <w:lang w:val="en" w:eastAsia="tr-TR"/>
              </w:rPr>
              <w:t xml:space="preserve"> GÜLER</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Department of International Finance and Banking</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sz w:val="24"/>
                <w:szCs w:val="24"/>
                <w:lang w:val="en" w:eastAsia="tr-TR"/>
              </w:rPr>
              <w:t xml:space="preserve">Asst. Prof. Dr. </w:t>
            </w:r>
            <w:proofErr w:type="spellStart"/>
            <w:r w:rsidRPr="003A125A">
              <w:rPr>
                <w:rFonts w:ascii="Calibri" w:eastAsia="Times New Roman" w:hAnsi="Calibri" w:cs="Calibri"/>
                <w:sz w:val="24"/>
                <w:szCs w:val="24"/>
                <w:lang w:val="en" w:eastAsia="tr-TR"/>
              </w:rPr>
              <w:t>A.Gökhan</w:t>
            </w:r>
            <w:proofErr w:type="spellEnd"/>
            <w:r w:rsidRPr="003A125A">
              <w:rPr>
                <w:rFonts w:ascii="Calibri" w:eastAsia="Times New Roman" w:hAnsi="Calibri" w:cs="Calibri"/>
                <w:sz w:val="24"/>
                <w:szCs w:val="24"/>
                <w:lang w:val="en" w:eastAsia="tr-TR"/>
              </w:rPr>
              <w:t xml:space="preserve"> SÖKMEN</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President</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sz w:val="24"/>
                <w:szCs w:val="24"/>
                <w:lang w:val="en" w:eastAsia="tr-TR"/>
              </w:rPr>
              <w:t xml:space="preserve">Asst. Prof. </w:t>
            </w:r>
            <w:proofErr w:type="spellStart"/>
            <w:r w:rsidRPr="003A125A">
              <w:rPr>
                <w:rFonts w:ascii="Calibri" w:eastAsia="Times New Roman" w:hAnsi="Calibri" w:cs="Calibri"/>
                <w:sz w:val="24"/>
                <w:szCs w:val="24"/>
                <w:lang w:val="en" w:eastAsia="tr-TR"/>
              </w:rPr>
              <w:t>Fatih</w:t>
            </w:r>
            <w:proofErr w:type="spellEnd"/>
            <w:r w:rsidRPr="003A125A">
              <w:rPr>
                <w:rFonts w:ascii="Calibri" w:eastAsia="Times New Roman" w:hAnsi="Calibri" w:cs="Calibri"/>
                <w:sz w:val="24"/>
                <w:szCs w:val="24"/>
                <w:lang w:val="en" w:eastAsia="tr-TR"/>
              </w:rPr>
              <w:t xml:space="preserve"> KOÇ</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proofErr w:type="spellStart"/>
            <w:r w:rsidRPr="003A125A">
              <w:rPr>
                <w:rFonts w:ascii="Calibri" w:eastAsia="Times New Roman" w:hAnsi="Calibri" w:cs="Calibri"/>
                <w:sz w:val="24"/>
                <w:szCs w:val="24"/>
                <w:lang w:val="en" w:eastAsia="tr-TR"/>
              </w:rPr>
              <w:t>Res.Asst.Gülay</w:t>
            </w:r>
            <w:proofErr w:type="spellEnd"/>
            <w:r w:rsidRPr="003A125A">
              <w:rPr>
                <w:rFonts w:ascii="Calibri" w:eastAsia="Times New Roman" w:hAnsi="Calibri" w:cs="Calibri"/>
                <w:sz w:val="24"/>
                <w:szCs w:val="24"/>
                <w:lang w:val="en" w:eastAsia="tr-TR"/>
              </w:rPr>
              <w:t xml:space="preserve"> GÜLER</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Department of International Relations</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sz w:val="24"/>
                <w:szCs w:val="24"/>
                <w:lang w:val="en" w:eastAsia="tr-TR"/>
              </w:rPr>
              <w:t xml:space="preserve">Assoc. Prof. Dr. </w:t>
            </w:r>
            <w:proofErr w:type="spellStart"/>
            <w:r w:rsidRPr="003A125A">
              <w:rPr>
                <w:rFonts w:ascii="Calibri" w:eastAsia="Times New Roman" w:hAnsi="Calibri" w:cs="Calibri"/>
                <w:sz w:val="24"/>
                <w:szCs w:val="24"/>
                <w:lang w:val="en" w:eastAsia="tr-TR"/>
              </w:rPr>
              <w:t>Sevgi</w:t>
            </w:r>
            <w:proofErr w:type="spellEnd"/>
            <w:r w:rsidRPr="003A125A">
              <w:rPr>
                <w:rFonts w:ascii="Calibri" w:eastAsia="Times New Roman" w:hAnsi="Calibri" w:cs="Calibri"/>
                <w:sz w:val="24"/>
                <w:szCs w:val="24"/>
                <w:lang w:val="en" w:eastAsia="tr-TR"/>
              </w:rPr>
              <w:t xml:space="preserve"> BALKAN ŞAHİN</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President</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proofErr w:type="spellStart"/>
            <w:r w:rsidRPr="003A125A">
              <w:rPr>
                <w:rFonts w:ascii="Calibri" w:eastAsia="Times New Roman" w:hAnsi="Calibri" w:cs="Calibri"/>
                <w:sz w:val="24"/>
                <w:szCs w:val="24"/>
                <w:lang w:val="en" w:eastAsia="tr-TR"/>
              </w:rPr>
              <w:t>Res.Asst.Özge</w:t>
            </w:r>
            <w:proofErr w:type="spellEnd"/>
            <w:r w:rsidRPr="003A125A">
              <w:rPr>
                <w:rFonts w:ascii="Calibri" w:eastAsia="Times New Roman" w:hAnsi="Calibri" w:cs="Calibri"/>
                <w:sz w:val="24"/>
                <w:szCs w:val="24"/>
                <w:lang w:val="en" w:eastAsia="tr-TR"/>
              </w:rPr>
              <w:t xml:space="preserve"> ÇETİNER</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proofErr w:type="spellStart"/>
            <w:r w:rsidRPr="003A125A">
              <w:rPr>
                <w:rFonts w:ascii="Calibri" w:eastAsia="Times New Roman" w:hAnsi="Calibri" w:cs="Calibri"/>
                <w:sz w:val="24"/>
                <w:szCs w:val="24"/>
                <w:lang w:val="en" w:eastAsia="tr-TR"/>
              </w:rPr>
              <w:t>Res.Asst.İlke</w:t>
            </w:r>
            <w:proofErr w:type="spellEnd"/>
            <w:r w:rsidRPr="003A125A">
              <w:rPr>
                <w:rFonts w:ascii="Calibri" w:eastAsia="Times New Roman" w:hAnsi="Calibri" w:cs="Calibri"/>
                <w:sz w:val="24"/>
                <w:szCs w:val="24"/>
                <w:lang w:val="en" w:eastAsia="tr-TR"/>
              </w:rPr>
              <w:t xml:space="preserve"> TAŞDEMİR</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Department of International Trade and Logistics</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sz w:val="24"/>
                <w:szCs w:val="24"/>
                <w:lang w:val="en" w:eastAsia="tr-TR"/>
              </w:rPr>
              <w:t xml:space="preserve">Prof. Dr. H. </w:t>
            </w:r>
            <w:proofErr w:type="spellStart"/>
            <w:r w:rsidRPr="003A125A">
              <w:rPr>
                <w:rFonts w:ascii="Calibri" w:eastAsia="Times New Roman" w:hAnsi="Calibri" w:cs="Calibri"/>
                <w:sz w:val="24"/>
                <w:szCs w:val="24"/>
                <w:lang w:val="en" w:eastAsia="tr-TR"/>
              </w:rPr>
              <w:t>Mahir</w:t>
            </w:r>
            <w:proofErr w:type="spellEnd"/>
            <w:r w:rsidRPr="003A125A">
              <w:rPr>
                <w:rFonts w:ascii="Calibri" w:eastAsia="Times New Roman" w:hAnsi="Calibri" w:cs="Calibri"/>
                <w:sz w:val="24"/>
                <w:szCs w:val="24"/>
                <w:lang w:val="en" w:eastAsia="tr-TR"/>
              </w:rPr>
              <w:t xml:space="preserve"> FİSUNOĞLU</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President</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sz w:val="24"/>
                <w:szCs w:val="24"/>
                <w:lang w:val="en" w:eastAsia="tr-TR"/>
              </w:rPr>
              <w:t xml:space="preserve">Asst. Prof. </w:t>
            </w:r>
            <w:proofErr w:type="spellStart"/>
            <w:r w:rsidRPr="003A125A">
              <w:rPr>
                <w:rFonts w:ascii="Calibri" w:eastAsia="Times New Roman" w:hAnsi="Calibri" w:cs="Calibri"/>
                <w:sz w:val="24"/>
                <w:szCs w:val="24"/>
                <w:lang w:val="en" w:eastAsia="tr-TR"/>
              </w:rPr>
              <w:t>Duygu</w:t>
            </w:r>
            <w:proofErr w:type="spellEnd"/>
            <w:r w:rsidRPr="003A125A">
              <w:rPr>
                <w:rFonts w:ascii="Calibri" w:eastAsia="Times New Roman" w:hAnsi="Calibri" w:cs="Calibri"/>
                <w:sz w:val="24"/>
                <w:szCs w:val="24"/>
                <w:lang w:val="en" w:eastAsia="tr-TR"/>
              </w:rPr>
              <w:t xml:space="preserve"> GÜR</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proofErr w:type="spellStart"/>
            <w:r w:rsidRPr="003A125A">
              <w:rPr>
                <w:rFonts w:ascii="Calibri" w:eastAsia="Times New Roman" w:hAnsi="Calibri" w:cs="Calibri"/>
                <w:sz w:val="24"/>
                <w:szCs w:val="24"/>
                <w:lang w:val="en" w:eastAsia="tr-TR"/>
              </w:rPr>
              <w:t>Res.Asst.Ersin</w:t>
            </w:r>
            <w:proofErr w:type="spellEnd"/>
            <w:r w:rsidRPr="003A125A">
              <w:rPr>
                <w:rFonts w:ascii="Calibri" w:eastAsia="Times New Roman" w:hAnsi="Calibri" w:cs="Calibri"/>
                <w:sz w:val="24"/>
                <w:szCs w:val="24"/>
                <w:lang w:val="en" w:eastAsia="tr-TR"/>
              </w:rPr>
              <w:t xml:space="preserve"> İNAL</w:t>
            </w:r>
          </w:p>
        </w:tc>
        <w:tc>
          <w:tcPr>
            <w:tcW w:w="16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A125A" w:rsidRPr="003A125A" w:rsidRDefault="003A125A" w:rsidP="003A125A">
            <w:pPr>
              <w:spacing w:line="240" w:lineRule="atLeast"/>
              <w:rPr>
                <w:rFonts w:ascii="Calibri" w:eastAsia="Times New Roman" w:hAnsi="Calibri" w:cs="Calibri"/>
                <w:lang w:eastAsia="tr-TR"/>
              </w:rPr>
            </w:pPr>
            <w:r w:rsidRPr="003A125A">
              <w:rPr>
                <w:rFonts w:ascii="Calibri" w:eastAsia="Times New Roman" w:hAnsi="Calibri" w:cs="Calibri"/>
                <w:bCs/>
                <w:sz w:val="24"/>
                <w:szCs w:val="24"/>
                <w:lang w:val="en" w:eastAsia="tr-TR"/>
              </w:rPr>
              <w:t>Member</w:t>
            </w:r>
          </w:p>
        </w:tc>
      </w:tr>
      <w:tr w:rsidR="003A125A" w:rsidRPr="003A125A" w:rsidTr="003A125A">
        <w:tc>
          <w:tcPr>
            <w:tcW w:w="3315" w:type="pct"/>
            <w:tcBorders>
              <w:top w:val="outset" w:sz="6" w:space="0" w:color="auto"/>
              <w:left w:val="outset" w:sz="6" w:space="0" w:color="auto"/>
              <w:bottom w:val="outset" w:sz="6" w:space="0" w:color="auto"/>
              <w:right w:val="outset" w:sz="6" w:space="0" w:color="auto"/>
            </w:tcBorders>
            <w:vAlign w:val="center"/>
            <w:hideMark/>
          </w:tcPr>
          <w:p w:rsidR="003A125A" w:rsidRPr="003A125A" w:rsidRDefault="003A125A" w:rsidP="003A125A">
            <w:pPr>
              <w:spacing w:after="0"/>
              <w:rPr>
                <w:rFonts w:ascii="Times New Roman" w:eastAsia="Times New Roman" w:hAnsi="Times New Roman" w:cs="Times New Roman"/>
                <w:sz w:val="1"/>
                <w:szCs w:val="24"/>
                <w:lang w:eastAsia="tr-TR"/>
              </w:rPr>
            </w:pPr>
          </w:p>
        </w:tc>
        <w:tc>
          <w:tcPr>
            <w:tcW w:w="54" w:type="pct"/>
            <w:tcBorders>
              <w:top w:val="outset" w:sz="6" w:space="0" w:color="auto"/>
              <w:left w:val="outset" w:sz="6" w:space="0" w:color="auto"/>
              <w:bottom w:val="outset" w:sz="6" w:space="0" w:color="auto"/>
              <w:right w:val="outset" w:sz="6" w:space="0" w:color="auto"/>
            </w:tcBorders>
            <w:vAlign w:val="center"/>
            <w:hideMark/>
          </w:tcPr>
          <w:p w:rsidR="003A125A" w:rsidRPr="003A125A" w:rsidRDefault="003A125A" w:rsidP="003A125A">
            <w:pPr>
              <w:spacing w:after="0"/>
              <w:rPr>
                <w:rFonts w:ascii="Times New Roman" w:eastAsia="Times New Roman" w:hAnsi="Times New Roman" w:cs="Times New Roman"/>
                <w:sz w:val="1"/>
                <w:szCs w:val="24"/>
                <w:lang w:eastAsia="tr-TR"/>
              </w:rPr>
            </w:pPr>
          </w:p>
        </w:tc>
        <w:tc>
          <w:tcPr>
            <w:tcW w:w="1631" w:type="pct"/>
            <w:tcBorders>
              <w:top w:val="outset" w:sz="6" w:space="0" w:color="auto"/>
              <w:left w:val="outset" w:sz="6" w:space="0" w:color="auto"/>
              <w:bottom w:val="outset" w:sz="6" w:space="0" w:color="auto"/>
              <w:right w:val="outset" w:sz="6" w:space="0" w:color="auto"/>
            </w:tcBorders>
            <w:vAlign w:val="center"/>
            <w:hideMark/>
          </w:tcPr>
          <w:p w:rsidR="003A125A" w:rsidRPr="003A125A" w:rsidRDefault="003A125A" w:rsidP="003A125A">
            <w:pPr>
              <w:spacing w:after="0"/>
              <w:rPr>
                <w:rFonts w:ascii="Times New Roman" w:eastAsia="Times New Roman" w:hAnsi="Times New Roman" w:cs="Times New Roman"/>
                <w:sz w:val="1"/>
                <w:szCs w:val="24"/>
                <w:lang w:eastAsia="tr-TR"/>
              </w:rPr>
            </w:pPr>
          </w:p>
        </w:tc>
      </w:tr>
    </w:tbl>
    <w:p w:rsidR="003A125A" w:rsidRPr="003A125A" w:rsidRDefault="003A125A" w:rsidP="003A125A">
      <w:pPr>
        <w:ind w:left="1428" w:hanging="861"/>
        <w:rPr>
          <w:rFonts w:ascii="Calibri" w:eastAsia="Times New Roman" w:hAnsi="Calibri" w:cs="Calibri"/>
          <w:bCs/>
          <w:sz w:val="24"/>
          <w:szCs w:val="24"/>
          <w:lang w:eastAsia="tr-TR"/>
        </w:rPr>
      </w:pPr>
      <w:r w:rsidRPr="003A125A">
        <w:rPr>
          <w:rFonts w:ascii="Calibri" w:eastAsia="Times New Roman" w:hAnsi="Calibri" w:cs="Calibri"/>
          <w:bCs/>
          <w:sz w:val="24"/>
          <w:szCs w:val="24"/>
          <w:lang w:eastAsia="tr-TR"/>
        </w:rPr>
        <w:t> </w:t>
      </w:r>
    </w:p>
    <w:p w:rsidR="003A125A" w:rsidRPr="003A125A" w:rsidRDefault="003A125A" w:rsidP="003A125A">
      <w:pPr>
        <w:ind w:left="1428" w:hanging="861"/>
        <w:jc w:val="center"/>
        <w:rPr>
          <w:rFonts w:ascii="Calibri" w:eastAsia="Times New Roman" w:hAnsi="Calibri" w:cs="Calibri"/>
          <w:lang w:eastAsia="tr-TR"/>
        </w:rPr>
      </w:pPr>
      <w:r w:rsidRPr="003A125A">
        <w:rPr>
          <w:rFonts w:ascii="Calibri" w:eastAsia="Times New Roman" w:hAnsi="Calibri" w:cs="Calibri"/>
          <w:bCs/>
          <w:color w:val="0070C0"/>
          <w:lang w:val="en" w:eastAsia="tr-TR"/>
        </w:rPr>
        <w:t>Basic Principles of</w:t>
      </w:r>
      <w:r w:rsidRPr="003A125A">
        <w:rPr>
          <w:rFonts w:ascii="Calibri" w:eastAsia="Times New Roman" w:hAnsi="Calibri" w:cs="Calibri"/>
          <w:lang w:val="en" w:eastAsia="tr-TR"/>
        </w:rPr>
        <w:t xml:space="preserve"> </w:t>
      </w:r>
      <w:r w:rsidRPr="003A125A">
        <w:rPr>
          <w:rFonts w:ascii="Calibri" w:eastAsia="Times New Roman" w:hAnsi="Calibri" w:cs="Calibri"/>
          <w:bCs/>
          <w:color w:val="0070C0"/>
          <w:sz w:val="24"/>
          <w:szCs w:val="24"/>
          <w:lang w:val="en" w:eastAsia="tr-TR"/>
        </w:rPr>
        <w:t>Entrepreneurship Seminar</w:t>
      </w:r>
    </w:p>
    <w:p w:rsidR="003A125A" w:rsidRPr="003A125A" w:rsidRDefault="003A125A" w:rsidP="003A125A">
      <w:pPr>
        <w:ind w:left="720"/>
        <w:jc w:val="center"/>
        <w:rPr>
          <w:rFonts w:ascii="Calibri" w:eastAsia="Times New Roman" w:hAnsi="Calibri" w:cs="Calibri"/>
          <w:lang w:eastAsia="tr-TR"/>
        </w:rPr>
      </w:pPr>
      <w:r w:rsidRPr="003A125A">
        <w:rPr>
          <w:rFonts w:ascii="Calibri" w:eastAsia="Times New Roman" w:hAnsi="Calibri" w:cs="Calibri"/>
          <w:bCs/>
          <w:sz w:val="24"/>
          <w:szCs w:val="24"/>
          <w:lang w:val="en" w:eastAsia="tr-TR"/>
        </w:rPr>
        <w:t>(KOSGEB Approved Entrepreneurship Certificate Program)</w:t>
      </w:r>
    </w:p>
    <w:p w:rsidR="003A125A" w:rsidRPr="003A125A" w:rsidRDefault="003A125A" w:rsidP="003A125A">
      <w:pPr>
        <w:ind w:left="720"/>
        <w:rPr>
          <w:rFonts w:ascii="Calibri" w:eastAsia="Times New Roman" w:hAnsi="Calibri" w:cs="Calibri"/>
          <w:lang w:eastAsia="tr-TR"/>
        </w:rPr>
      </w:pPr>
      <w:r w:rsidRPr="003A125A">
        <w:rPr>
          <w:rFonts w:ascii="Calibri" w:eastAsia="Times New Roman" w:hAnsi="Calibri" w:cs="Calibri"/>
          <w:bCs/>
          <w:sz w:val="24"/>
          <w:szCs w:val="24"/>
          <w:lang w:eastAsia="tr-TR"/>
        </w:rPr>
        <w:t> </w:t>
      </w: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Entrepreneurship is an area that is highly emphasized and encouraged in the world and in our country. The State provides gratuitous financial support to entrepreneurs who have a business idea or project. In order to benefit from this</w:t>
      </w:r>
      <w:r w:rsidRPr="003A125A">
        <w:rPr>
          <w:rFonts w:ascii="Calibri" w:eastAsia="Times New Roman" w:hAnsi="Calibri" w:cs="Calibri"/>
          <w:b/>
          <w:bCs/>
          <w:sz w:val="24"/>
          <w:szCs w:val="24"/>
          <w:lang w:val="en" w:eastAsia="tr-TR"/>
        </w:rPr>
        <w:t xml:space="preserve"> </w:t>
      </w:r>
      <w:r w:rsidRPr="003A125A">
        <w:rPr>
          <w:rFonts w:ascii="Calibri" w:eastAsia="Times New Roman" w:hAnsi="Calibri" w:cs="Calibri"/>
          <w:bCs/>
          <w:sz w:val="24"/>
          <w:szCs w:val="24"/>
          <w:lang w:val="en" w:eastAsia="tr-TR"/>
        </w:rPr>
        <w:t>opportunity, applicants are asked whether they have a KOSGEB Approved Entrepreneurship Certificate.</w:t>
      </w:r>
    </w:p>
    <w:p w:rsidR="003A125A" w:rsidRPr="003A125A" w:rsidRDefault="003A125A" w:rsidP="00F25B91">
      <w:pPr>
        <w:spacing w:after="120" w:line="240" w:lineRule="auto"/>
        <w:ind w:left="709" w:hanging="283"/>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 xml:space="preserve">Those who choose this course have a KOSGEB Approved Entrepreneurship Certificate if they are successful in the training program carried out under the supervision and supervision of KOSGEB experts in preparing a business plan, as well as basic </w:t>
      </w:r>
      <w:r w:rsidRPr="003A125A">
        <w:rPr>
          <w:rFonts w:ascii="Calibri" w:eastAsia="Times New Roman" w:hAnsi="Calibri" w:cs="Calibri"/>
          <w:bCs/>
          <w:sz w:val="24"/>
          <w:szCs w:val="24"/>
          <w:lang w:val="en" w:eastAsia="tr-TR"/>
        </w:rPr>
        <w:lastRenderedPageBreak/>
        <w:t xml:space="preserve">information about entrepreneurship within a one-semester course. In the evaluation of the course </w:t>
      </w:r>
    </w:p>
    <w:p w:rsidR="003A125A" w:rsidRPr="003A125A" w:rsidRDefault="003A125A" w:rsidP="00F25B91">
      <w:pPr>
        <w:spacing w:after="120" w:line="240" w:lineRule="auto"/>
        <w:ind w:left="1425"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Preparation of a Business Plan supervised by KOSGEB (50 points)</w:t>
      </w:r>
    </w:p>
    <w:p w:rsidR="003A125A" w:rsidRPr="003A125A" w:rsidRDefault="003A125A" w:rsidP="00F25B91">
      <w:pPr>
        <w:spacing w:after="120" w:line="240" w:lineRule="auto"/>
        <w:ind w:left="1425"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Entrepreneurship Fundamentals (20 points)</w:t>
      </w:r>
    </w:p>
    <w:p w:rsidR="003A125A" w:rsidRPr="003A125A" w:rsidRDefault="003A125A" w:rsidP="00F25B91">
      <w:pPr>
        <w:spacing w:after="120" w:line="240" w:lineRule="auto"/>
        <w:ind w:left="1425"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Participation in KOSGEB and Entrepreneurship Experts' Conferences (20 points)</w:t>
      </w:r>
    </w:p>
    <w:p w:rsidR="003A125A" w:rsidRPr="003A125A" w:rsidRDefault="003A125A" w:rsidP="00F25B91">
      <w:pPr>
        <w:spacing w:after="120" w:line="240" w:lineRule="auto"/>
        <w:ind w:left="1425"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Faculty Appreciation Grade (10 points)</w:t>
      </w:r>
    </w:p>
    <w:p w:rsidR="003A125A" w:rsidRPr="003A125A" w:rsidRDefault="003A125A" w:rsidP="003A125A">
      <w:pPr>
        <w:spacing w:after="0"/>
        <w:ind w:firstLine="360"/>
        <w:jc w:val="center"/>
        <w:rPr>
          <w:rFonts w:ascii="Calibri" w:eastAsia="Times New Roman" w:hAnsi="Calibri" w:cs="Calibri"/>
          <w:lang w:eastAsia="tr-TR"/>
        </w:rPr>
      </w:pPr>
      <w:r w:rsidRPr="003A125A">
        <w:rPr>
          <w:rFonts w:ascii="Calibri" w:eastAsia="Times New Roman" w:hAnsi="Calibri" w:cs="Calibri"/>
          <w:bCs/>
          <w:color w:val="0070C0"/>
          <w:lang w:val="en" w:eastAsia="tr-TR"/>
        </w:rPr>
        <w:t>Basic Principles Regarding</w:t>
      </w:r>
      <w:r w:rsidRPr="003A125A">
        <w:rPr>
          <w:rFonts w:ascii="Calibri" w:eastAsia="Times New Roman" w:hAnsi="Calibri" w:cs="Calibri"/>
          <w:lang w:val="en" w:eastAsia="tr-TR"/>
        </w:rPr>
        <w:t xml:space="preserve"> </w:t>
      </w:r>
      <w:r w:rsidRPr="003A125A">
        <w:rPr>
          <w:rFonts w:ascii="Calibri" w:eastAsia="Times New Roman" w:hAnsi="Calibri" w:cs="Calibri"/>
          <w:bCs/>
          <w:color w:val="0070C0"/>
          <w:sz w:val="24"/>
          <w:szCs w:val="24"/>
          <w:lang w:val="en" w:eastAsia="tr-TR"/>
        </w:rPr>
        <w:t xml:space="preserve">Undergraduate Graduation </w:t>
      </w:r>
      <w:proofErr w:type="gramStart"/>
      <w:r w:rsidRPr="003A125A">
        <w:rPr>
          <w:rFonts w:ascii="Calibri" w:eastAsia="Times New Roman" w:hAnsi="Calibri" w:cs="Calibri"/>
          <w:bCs/>
          <w:color w:val="0070C0"/>
          <w:sz w:val="24"/>
          <w:szCs w:val="24"/>
          <w:lang w:val="en" w:eastAsia="tr-TR"/>
        </w:rPr>
        <w:t xml:space="preserve">Project </w:t>
      </w:r>
      <w:r w:rsidRPr="003A125A">
        <w:rPr>
          <w:rFonts w:ascii="Calibri" w:eastAsia="Times New Roman" w:hAnsi="Calibri" w:cs="Calibri"/>
          <w:bCs/>
          <w:color w:val="0070C0"/>
          <w:sz w:val="24"/>
          <w:szCs w:val="24"/>
          <w:lang w:eastAsia="tr-TR"/>
        </w:rPr>
        <w:t>:</w:t>
      </w:r>
      <w:proofErr w:type="gramEnd"/>
    </w:p>
    <w:p w:rsidR="003A125A" w:rsidRPr="003A125A" w:rsidRDefault="003A125A" w:rsidP="003A125A">
      <w:pPr>
        <w:spacing w:after="0"/>
        <w:ind w:firstLine="360"/>
        <w:jc w:val="center"/>
        <w:rPr>
          <w:rFonts w:ascii="Calibri" w:eastAsia="Times New Roman" w:hAnsi="Calibri" w:cs="Calibri"/>
          <w:lang w:eastAsia="tr-TR"/>
        </w:rPr>
      </w:pPr>
      <w:r w:rsidRPr="003A125A">
        <w:rPr>
          <w:rFonts w:ascii="Calibri" w:eastAsia="Times New Roman" w:hAnsi="Calibri" w:cs="Calibri"/>
          <w:bCs/>
          <w:sz w:val="24"/>
          <w:szCs w:val="24"/>
          <w:lang w:val="en" w:eastAsia="tr-TR"/>
        </w:rPr>
        <w:t>(An academic research related to the field)</w:t>
      </w:r>
    </w:p>
    <w:p w:rsidR="003A125A" w:rsidRPr="003A125A" w:rsidRDefault="003A125A" w:rsidP="003A125A">
      <w:pPr>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A topic is determined at the beginning of the semester with the approval of the responsible faculty member.</w:t>
      </w:r>
    </w:p>
    <w:p w:rsidR="003A125A" w:rsidRPr="003A125A" w:rsidRDefault="003A125A" w:rsidP="003A125A">
      <w:pPr>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 xml:space="preserve">Students are given 2-3 weeks of theoretical knowledge about how academic research should be </w:t>
      </w:r>
      <w:proofErr w:type="gramStart"/>
      <w:r w:rsidRPr="003A125A">
        <w:rPr>
          <w:rFonts w:ascii="Calibri" w:eastAsia="Times New Roman" w:hAnsi="Calibri" w:cs="Calibri"/>
          <w:bCs/>
          <w:sz w:val="24"/>
          <w:szCs w:val="24"/>
          <w:lang w:val="en" w:eastAsia="tr-TR"/>
        </w:rPr>
        <w:t>done</w:t>
      </w:r>
      <w:proofErr w:type="gramEnd"/>
      <w:r w:rsidRPr="003A125A">
        <w:rPr>
          <w:rFonts w:ascii="Calibri" w:eastAsia="Times New Roman" w:hAnsi="Calibri" w:cs="Calibri"/>
          <w:bCs/>
          <w:sz w:val="24"/>
          <w:szCs w:val="24"/>
          <w:lang w:val="en" w:eastAsia="tr-TR"/>
        </w:rPr>
        <w:t xml:space="preserve"> and measured. (20 points)</w:t>
      </w:r>
    </w:p>
    <w:p w:rsidR="003A125A" w:rsidRPr="003A125A" w:rsidRDefault="003A125A" w:rsidP="003A125A">
      <w:pPr>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The project is evaluated according to the criteria predetermined and explained by the faculty member. The project will be written in English. (60 points)</w:t>
      </w:r>
    </w:p>
    <w:p w:rsidR="003A125A" w:rsidRPr="003A125A" w:rsidRDefault="003A125A" w:rsidP="003A125A">
      <w:pPr>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The project will be presented in English in a classroom setting. (10 points)</w:t>
      </w:r>
    </w:p>
    <w:p w:rsidR="003A125A" w:rsidRPr="003A125A" w:rsidRDefault="003A125A" w:rsidP="003A125A">
      <w:pPr>
        <w:ind w:left="720" w:hanging="360"/>
        <w:rPr>
          <w:rFonts w:ascii="Calibri" w:eastAsia="Times New Roman" w:hAnsi="Calibri" w:cs="Calibri"/>
          <w:lang w:eastAsia="tr-TR"/>
        </w:rPr>
      </w:pPr>
      <w:r w:rsidRPr="003A125A">
        <w:rPr>
          <w:rFonts w:ascii="Symbol" w:eastAsia="Times New Roman" w:hAnsi="Symbol" w:cs="Calibri"/>
          <w:sz w:val="24"/>
          <w:szCs w:val="24"/>
          <w:lang w:eastAsia="tr-TR"/>
        </w:rPr>
        <w:t></w:t>
      </w:r>
      <w:r w:rsidRPr="003A125A">
        <w:rPr>
          <w:rFonts w:ascii="Times New Roman" w:eastAsia="Times New Roman" w:hAnsi="Times New Roman" w:cs="Times New Roman"/>
          <w:sz w:val="14"/>
          <w:szCs w:val="14"/>
          <w:lang w:eastAsia="tr-TR"/>
        </w:rPr>
        <w:t xml:space="preserve">         </w:t>
      </w:r>
      <w:r w:rsidRPr="003A125A">
        <w:rPr>
          <w:rFonts w:ascii="Calibri" w:eastAsia="Times New Roman" w:hAnsi="Calibri" w:cs="Calibri"/>
          <w:bCs/>
          <w:sz w:val="24"/>
          <w:szCs w:val="24"/>
          <w:lang w:val="en" w:eastAsia="tr-TR"/>
        </w:rPr>
        <w:t>Faculty Appreciation Grade (10 points)</w:t>
      </w:r>
    </w:p>
    <w:p w:rsidR="003A125A" w:rsidRPr="003A125A" w:rsidRDefault="003A125A" w:rsidP="003A125A">
      <w:pPr>
        <w:ind w:left="720"/>
        <w:rPr>
          <w:rFonts w:ascii="Calibri" w:eastAsia="Times New Roman" w:hAnsi="Calibri" w:cs="Calibri"/>
          <w:lang w:eastAsia="tr-TR"/>
        </w:rPr>
      </w:pPr>
      <w:r w:rsidRPr="003A125A">
        <w:rPr>
          <w:rFonts w:ascii="Calibri" w:eastAsia="Times New Roman" w:hAnsi="Calibri" w:cs="Calibri"/>
          <w:bCs/>
          <w:sz w:val="24"/>
          <w:szCs w:val="24"/>
          <w:lang w:val="en" w:eastAsia="tr-TR"/>
        </w:rPr>
        <w:t>Note: In order to get more detailed information about the subject, students can contact the department advisors listed below.</w:t>
      </w:r>
    </w:p>
    <w:p w:rsidR="003A125A" w:rsidRPr="003A125A" w:rsidRDefault="003A125A" w:rsidP="00F25B91">
      <w:pPr>
        <w:spacing w:after="0"/>
        <w:ind w:left="720"/>
        <w:rPr>
          <w:rFonts w:ascii="Calibri" w:eastAsia="Times New Roman" w:hAnsi="Calibri" w:cs="Calibri"/>
          <w:lang w:eastAsia="tr-TR"/>
        </w:rPr>
      </w:pPr>
      <w:r w:rsidRPr="003A125A">
        <w:rPr>
          <w:rFonts w:ascii="Calibri" w:eastAsia="Times New Roman" w:hAnsi="Calibri" w:cs="Calibri"/>
          <w:bCs/>
          <w:sz w:val="24"/>
          <w:szCs w:val="24"/>
          <w:lang w:val="en" w:eastAsia="tr-TR"/>
        </w:rPr>
        <w:t xml:space="preserve">Faculty General </w:t>
      </w:r>
      <w:proofErr w:type="gramStart"/>
      <w:r w:rsidRPr="003A125A">
        <w:rPr>
          <w:rFonts w:ascii="Calibri" w:eastAsia="Times New Roman" w:hAnsi="Calibri" w:cs="Calibri"/>
          <w:bCs/>
          <w:sz w:val="24"/>
          <w:szCs w:val="24"/>
          <w:lang w:val="en" w:eastAsia="tr-TR"/>
        </w:rPr>
        <w:t>Coordinator :</w:t>
      </w:r>
      <w:proofErr w:type="gram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Assoc.Prof.Dr</w:t>
      </w:r>
      <w:proofErr w:type="spellEnd"/>
      <w:r w:rsidRPr="003A125A">
        <w:rPr>
          <w:rFonts w:ascii="Calibri" w:eastAsia="Times New Roman" w:hAnsi="Calibri" w:cs="Calibri"/>
          <w:bCs/>
          <w:sz w:val="24"/>
          <w:szCs w:val="24"/>
          <w:lang w:val="en" w:eastAsia="tr-TR"/>
        </w:rPr>
        <w:t xml:space="preserve">. Murat </w:t>
      </w:r>
      <w:proofErr w:type="spellStart"/>
      <w:r w:rsidRPr="003A125A">
        <w:rPr>
          <w:rFonts w:ascii="Calibri" w:eastAsia="Times New Roman" w:hAnsi="Calibri" w:cs="Calibri"/>
          <w:bCs/>
          <w:sz w:val="24"/>
          <w:szCs w:val="24"/>
          <w:lang w:val="en" w:eastAsia="tr-TR"/>
        </w:rPr>
        <w:t>Gulmez</w:t>
      </w:r>
      <w:proofErr w:type="spellEnd"/>
    </w:p>
    <w:p w:rsidR="003A125A" w:rsidRPr="003A125A" w:rsidRDefault="003A125A" w:rsidP="00F25B91">
      <w:pPr>
        <w:spacing w:after="0"/>
        <w:ind w:left="720"/>
        <w:rPr>
          <w:rFonts w:ascii="Calibri" w:eastAsia="Times New Roman" w:hAnsi="Calibri" w:cs="Calibri"/>
          <w:lang w:eastAsia="tr-TR"/>
        </w:rPr>
      </w:pPr>
      <w:r w:rsidRPr="003A125A">
        <w:rPr>
          <w:rFonts w:ascii="Calibri" w:eastAsia="Times New Roman" w:hAnsi="Calibri" w:cs="Calibri"/>
          <w:bCs/>
          <w:sz w:val="24"/>
          <w:szCs w:val="24"/>
          <w:lang w:val="en" w:eastAsia="tr-TR"/>
        </w:rPr>
        <w:t xml:space="preserve">International Business Management: </w:t>
      </w:r>
      <w:proofErr w:type="spellStart"/>
      <w:r w:rsidRPr="003A125A">
        <w:rPr>
          <w:rFonts w:ascii="Calibri" w:eastAsia="Times New Roman" w:hAnsi="Calibri" w:cs="Calibri"/>
          <w:bCs/>
          <w:sz w:val="24"/>
          <w:szCs w:val="24"/>
          <w:lang w:val="en" w:eastAsia="tr-TR"/>
        </w:rPr>
        <w:t>Prof.Dr</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Eda</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Yasa</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Ozelturkay</w:t>
      </w:r>
      <w:proofErr w:type="spellEnd"/>
    </w:p>
    <w:p w:rsidR="003A125A" w:rsidRPr="003A125A" w:rsidRDefault="003A125A" w:rsidP="00F25B91">
      <w:pPr>
        <w:spacing w:after="0"/>
        <w:ind w:left="720"/>
        <w:rPr>
          <w:rFonts w:ascii="Calibri" w:eastAsia="Times New Roman" w:hAnsi="Calibri" w:cs="Calibri"/>
          <w:lang w:eastAsia="tr-TR"/>
        </w:rPr>
      </w:pPr>
      <w:r w:rsidRPr="003A125A">
        <w:rPr>
          <w:rFonts w:ascii="Calibri" w:eastAsia="Times New Roman" w:hAnsi="Calibri" w:cs="Calibri"/>
          <w:bCs/>
          <w:sz w:val="24"/>
          <w:szCs w:val="24"/>
          <w:lang w:val="en" w:eastAsia="tr-TR"/>
        </w:rPr>
        <w:t xml:space="preserve">International Finance and Banking: Asst. Prof. </w:t>
      </w:r>
      <w:proofErr w:type="spellStart"/>
      <w:r w:rsidRPr="003A125A">
        <w:rPr>
          <w:rFonts w:ascii="Calibri" w:eastAsia="Times New Roman" w:hAnsi="Calibri" w:cs="Calibri"/>
          <w:bCs/>
          <w:sz w:val="24"/>
          <w:szCs w:val="24"/>
          <w:lang w:val="en" w:eastAsia="tr-TR"/>
        </w:rPr>
        <w:t>Gökhan</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Sökmen</w:t>
      </w:r>
      <w:proofErr w:type="spellEnd"/>
    </w:p>
    <w:p w:rsidR="003A125A" w:rsidRPr="003A125A" w:rsidRDefault="003A125A" w:rsidP="00F25B91">
      <w:pPr>
        <w:spacing w:after="0"/>
        <w:ind w:left="720"/>
        <w:rPr>
          <w:rFonts w:ascii="Calibri" w:eastAsia="Times New Roman" w:hAnsi="Calibri" w:cs="Calibri"/>
          <w:lang w:eastAsia="tr-TR"/>
        </w:rPr>
      </w:pPr>
      <w:r w:rsidRPr="003A125A">
        <w:rPr>
          <w:rFonts w:ascii="Calibri" w:eastAsia="Times New Roman" w:hAnsi="Calibri" w:cs="Calibri"/>
          <w:bCs/>
          <w:color w:val="0F0F5F"/>
          <w:sz w:val="24"/>
          <w:szCs w:val="24"/>
          <w:shd w:val="clear" w:color="auto" w:fill="F0F0A0"/>
          <w:lang w:val="en" w:eastAsia="tr-TR"/>
        </w:rPr>
        <w:t xml:space="preserve">International Trade and Logistics: Assist. </w:t>
      </w:r>
      <w:r w:rsidRPr="003A125A">
        <w:rPr>
          <w:rFonts w:ascii="Calibri" w:eastAsia="Times New Roman" w:hAnsi="Calibri" w:cs="Calibri"/>
          <w:bCs/>
          <w:sz w:val="24"/>
          <w:szCs w:val="24"/>
          <w:lang w:val="en" w:eastAsia="tr-TR"/>
        </w:rPr>
        <w:t xml:space="preserve">Asst. Prof. </w:t>
      </w:r>
      <w:proofErr w:type="spellStart"/>
      <w:r w:rsidRPr="003A125A">
        <w:rPr>
          <w:rFonts w:ascii="Calibri" w:eastAsia="Times New Roman" w:hAnsi="Calibri" w:cs="Calibri"/>
          <w:bCs/>
          <w:sz w:val="24"/>
          <w:szCs w:val="24"/>
          <w:lang w:val="en" w:eastAsia="tr-TR"/>
        </w:rPr>
        <w:t>Saadet</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Sağtaş</w:t>
      </w:r>
      <w:proofErr w:type="spellEnd"/>
    </w:p>
    <w:p w:rsidR="003A125A" w:rsidRPr="003A125A" w:rsidRDefault="003A125A" w:rsidP="00F25B91">
      <w:pPr>
        <w:spacing w:after="0"/>
        <w:ind w:left="720"/>
        <w:rPr>
          <w:rFonts w:ascii="Calibri" w:eastAsia="Times New Roman" w:hAnsi="Calibri" w:cs="Calibri"/>
          <w:lang w:eastAsia="tr-TR"/>
        </w:rPr>
      </w:pPr>
      <w:r w:rsidRPr="003A125A">
        <w:rPr>
          <w:rFonts w:ascii="Calibri" w:eastAsia="Times New Roman" w:hAnsi="Calibri" w:cs="Calibri"/>
          <w:bCs/>
          <w:sz w:val="24"/>
          <w:szCs w:val="24"/>
          <w:lang w:val="en" w:eastAsia="tr-TR"/>
        </w:rPr>
        <w:t xml:space="preserve">International </w:t>
      </w:r>
      <w:proofErr w:type="gramStart"/>
      <w:r w:rsidRPr="003A125A">
        <w:rPr>
          <w:rFonts w:ascii="Calibri" w:eastAsia="Times New Roman" w:hAnsi="Calibri" w:cs="Calibri"/>
          <w:bCs/>
          <w:sz w:val="24"/>
          <w:szCs w:val="24"/>
          <w:lang w:val="en" w:eastAsia="tr-TR"/>
        </w:rPr>
        <w:t>Relations :</w:t>
      </w:r>
      <w:proofErr w:type="gram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Assoc.Prof.Dr</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Sevgi</w:t>
      </w:r>
      <w:proofErr w:type="spellEnd"/>
      <w:r w:rsidRPr="003A125A">
        <w:rPr>
          <w:rFonts w:ascii="Calibri" w:eastAsia="Times New Roman" w:hAnsi="Calibri" w:cs="Calibri"/>
          <w:bCs/>
          <w:sz w:val="24"/>
          <w:szCs w:val="24"/>
          <w:lang w:val="en" w:eastAsia="tr-TR"/>
        </w:rPr>
        <w:t xml:space="preserve"> Balkan </w:t>
      </w:r>
      <w:proofErr w:type="spellStart"/>
      <w:r w:rsidRPr="003A125A">
        <w:rPr>
          <w:rFonts w:ascii="Calibri" w:eastAsia="Times New Roman" w:hAnsi="Calibri" w:cs="Calibri"/>
          <w:bCs/>
          <w:sz w:val="24"/>
          <w:szCs w:val="24"/>
          <w:lang w:val="en" w:eastAsia="tr-TR"/>
        </w:rPr>
        <w:t>Sahin</w:t>
      </w:r>
      <w:proofErr w:type="spellEnd"/>
    </w:p>
    <w:p w:rsidR="003A125A" w:rsidRPr="003A125A" w:rsidRDefault="003A125A" w:rsidP="00F25B91">
      <w:pPr>
        <w:spacing w:after="0"/>
        <w:ind w:left="720"/>
        <w:rPr>
          <w:rFonts w:ascii="Calibri" w:eastAsia="Times New Roman" w:hAnsi="Calibri" w:cs="Calibri"/>
          <w:lang w:eastAsia="tr-TR"/>
        </w:rPr>
      </w:pPr>
      <w:r w:rsidRPr="003A125A">
        <w:rPr>
          <w:rFonts w:ascii="Calibri" w:eastAsia="Times New Roman" w:hAnsi="Calibri" w:cs="Calibri"/>
          <w:bCs/>
          <w:sz w:val="24"/>
          <w:szCs w:val="24"/>
          <w:lang w:val="en" w:eastAsia="tr-TR"/>
        </w:rPr>
        <w:t xml:space="preserve">Presentation Techniques: </w:t>
      </w:r>
      <w:proofErr w:type="spellStart"/>
      <w:r w:rsidRPr="003A125A">
        <w:rPr>
          <w:rFonts w:ascii="Calibri" w:eastAsia="Times New Roman" w:hAnsi="Calibri" w:cs="Calibri"/>
          <w:bCs/>
          <w:sz w:val="24"/>
          <w:szCs w:val="24"/>
          <w:lang w:val="en" w:eastAsia="tr-TR"/>
        </w:rPr>
        <w:t>Prof.Dr</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Eda</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Yasa</w:t>
      </w:r>
      <w:proofErr w:type="spellEnd"/>
      <w:r w:rsidRPr="003A125A">
        <w:rPr>
          <w:rFonts w:ascii="Calibri" w:eastAsia="Times New Roman" w:hAnsi="Calibri" w:cs="Calibri"/>
          <w:bCs/>
          <w:sz w:val="24"/>
          <w:szCs w:val="24"/>
          <w:lang w:val="en" w:eastAsia="tr-TR"/>
        </w:rPr>
        <w:t xml:space="preserve">, </w:t>
      </w:r>
      <w:proofErr w:type="spellStart"/>
      <w:r w:rsidRPr="003A125A">
        <w:rPr>
          <w:rFonts w:ascii="Calibri" w:eastAsia="Times New Roman" w:hAnsi="Calibri" w:cs="Calibri"/>
          <w:bCs/>
          <w:sz w:val="24"/>
          <w:szCs w:val="24"/>
          <w:lang w:val="en" w:eastAsia="tr-TR"/>
        </w:rPr>
        <w:t>Ozelturkay</w:t>
      </w:r>
      <w:bookmarkStart w:id="0" w:name="_GoBack"/>
      <w:bookmarkEnd w:id="0"/>
      <w:proofErr w:type="spellEnd"/>
    </w:p>
    <w:p w:rsidR="003A125A" w:rsidRPr="003A125A" w:rsidRDefault="003A125A" w:rsidP="00F25B91">
      <w:pPr>
        <w:spacing w:after="0"/>
        <w:ind w:left="720"/>
        <w:rPr>
          <w:rFonts w:ascii="Calibri" w:eastAsia="Times New Roman" w:hAnsi="Calibri" w:cs="Calibri"/>
          <w:lang w:val="en" w:eastAsia="tr-TR"/>
        </w:rPr>
      </w:pPr>
      <w:r w:rsidRPr="003A125A">
        <w:rPr>
          <w:rFonts w:ascii="Calibri" w:eastAsia="Times New Roman" w:hAnsi="Calibri" w:cs="Calibri"/>
          <w:bCs/>
          <w:sz w:val="24"/>
          <w:szCs w:val="24"/>
          <w:lang w:val="en" w:eastAsia="tr-TR"/>
        </w:rPr>
        <w:t>See for report writing principles and Rubric Scales</w:t>
      </w:r>
      <w:hyperlink r:id="rId6" w:history="1">
        <w:r w:rsidRPr="00F25B91">
          <w:rPr>
            <w:rFonts w:ascii="Calibri" w:eastAsia="Times New Roman" w:hAnsi="Calibri" w:cs="Calibri"/>
            <w:bCs/>
            <w:color w:val="0000FF"/>
            <w:sz w:val="24"/>
            <w:szCs w:val="24"/>
            <w:u w:val="single"/>
            <w:lang w:val="en" w:eastAsia="tr-TR"/>
          </w:rPr>
          <w:t>.</w:t>
        </w:r>
      </w:hyperlink>
    </w:p>
    <w:p w:rsidR="003A125A" w:rsidRPr="003A125A" w:rsidRDefault="003A125A" w:rsidP="00F25B91">
      <w:pPr>
        <w:spacing w:after="0"/>
        <w:ind w:left="720"/>
        <w:rPr>
          <w:rFonts w:ascii="Calibri" w:eastAsia="Times New Roman" w:hAnsi="Calibri" w:cs="Calibri"/>
          <w:lang w:eastAsia="tr-TR"/>
        </w:rPr>
      </w:pPr>
      <w:r w:rsidRPr="003A125A">
        <w:rPr>
          <w:rFonts w:ascii="Calibri" w:eastAsia="Times New Roman" w:hAnsi="Calibri" w:cs="Calibri"/>
          <w:bCs/>
          <w:sz w:val="24"/>
          <w:szCs w:val="24"/>
          <w:lang w:eastAsia="tr-TR"/>
        </w:rPr>
        <w:t> </w:t>
      </w:r>
    </w:p>
    <w:p w:rsidR="003A125A" w:rsidRPr="003A125A" w:rsidRDefault="003A125A" w:rsidP="00F25B91">
      <w:pPr>
        <w:spacing w:after="0"/>
        <w:rPr>
          <w:rFonts w:ascii="Calibri" w:eastAsia="Times New Roman" w:hAnsi="Calibri" w:cs="Calibri"/>
          <w:lang w:eastAsia="tr-TR"/>
        </w:rPr>
      </w:pPr>
      <w:r w:rsidRPr="003A125A">
        <w:rPr>
          <w:rFonts w:ascii="Calibri" w:eastAsia="Times New Roman" w:hAnsi="Calibri" w:cs="Calibri"/>
          <w:bCs/>
          <w:sz w:val="24"/>
          <w:szCs w:val="24"/>
          <w:lang w:val="en" w:eastAsia="tr-TR"/>
        </w:rPr>
        <w:t xml:space="preserve">Prof. Mustafa </w:t>
      </w:r>
      <w:proofErr w:type="spellStart"/>
      <w:r w:rsidRPr="003A125A">
        <w:rPr>
          <w:rFonts w:ascii="Calibri" w:eastAsia="Times New Roman" w:hAnsi="Calibri" w:cs="Calibri"/>
          <w:bCs/>
          <w:sz w:val="24"/>
          <w:szCs w:val="24"/>
          <w:lang w:val="en" w:eastAsia="tr-TR"/>
        </w:rPr>
        <w:t>Basaran</w:t>
      </w:r>
      <w:proofErr w:type="spellEnd"/>
      <w:r w:rsidRPr="003A125A">
        <w:rPr>
          <w:rFonts w:ascii="Calibri" w:eastAsia="Times New Roman" w:hAnsi="Calibri" w:cs="Calibri"/>
          <w:bCs/>
          <w:sz w:val="24"/>
          <w:szCs w:val="24"/>
          <w:lang w:val="en" w:eastAsia="tr-TR"/>
        </w:rPr>
        <w:t>, MD</w:t>
      </w:r>
    </w:p>
    <w:p w:rsidR="003A125A" w:rsidRPr="003A125A" w:rsidRDefault="003A125A" w:rsidP="00F25B91">
      <w:pPr>
        <w:spacing w:after="0"/>
        <w:rPr>
          <w:rFonts w:ascii="Calibri" w:eastAsia="Times New Roman" w:hAnsi="Calibri" w:cs="Calibri"/>
          <w:lang w:eastAsia="tr-TR"/>
        </w:rPr>
      </w:pPr>
      <w:r w:rsidRPr="003A125A">
        <w:rPr>
          <w:rFonts w:ascii="Calibri" w:eastAsia="Times New Roman" w:hAnsi="Calibri" w:cs="Calibri"/>
          <w:bCs/>
          <w:sz w:val="24"/>
          <w:szCs w:val="24"/>
          <w:lang w:val="en" w:eastAsia="tr-TR"/>
        </w:rPr>
        <w:t>Dean of the Faculty of Economics and Administrative Sciences</w:t>
      </w:r>
    </w:p>
    <w:sectPr w:rsidR="003A125A" w:rsidRPr="003A1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26"/>
    <w:rsid w:val="003A125A"/>
    <w:rsid w:val="00626F7A"/>
    <w:rsid w:val="00DD2526"/>
    <w:rsid w:val="00F25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A125A"/>
    <w:rPr>
      <w:color w:val="0000FF"/>
      <w:u w:val="single"/>
    </w:rPr>
  </w:style>
  <w:style w:type="paragraph" w:styleId="ListeParagraf">
    <w:name w:val="List Paragraph"/>
    <w:basedOn w:val="Normal"/>
    <w:uiPriority w:val="34"/>
    <w:qFormat/>
    <w:rsid w:val="003A125A"/>
    <w:pPr>
      <w:ind w:left="720"/>
    </w:pPr>
    <w:rPr>
      <w:rFonts w:ascii="Calibri" w:eastAsia="Times New Roman" w:hAnsi="Calibri" w:cs="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A125A"/>
    <w:rPr>
      <w:color w:val="0000FF"/>
      <w:u w:val="single"/>
    </w:rPr>
  </w:style>
  <w:style w:type="paragraph" w:styleId="ListeParagraf">
    <w:name w:val="List Paragraph"/>
    <w:basedOn w:val="Normal"/>
    <w:uiPriority w:val="34"/>
    <w:qFormat/>
    <w:rsid w:val="003A125A"/>
    <w:pPr>
      <w:ind w:left="720"/>
    </w:pPr>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g.edu.tr/tr/iktisadi-ve-idari-bilimler-fakultesi-kalite-guvence-sistemi" TargetMode="External"/><Relationship Id="rId5" Type="http://schemas.openxmlformats.org/officeDocument/2006/relationships/hyperlink" Target="https://www.cag.edu.tr/tr/iktisadi-ve-idari-bilimler-fakultesi-kalite-guvence-sistem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KASAR</dc:creator>
  <cp:keywords/>
  <dc:description/>
  <cp:lastModifiedBy>Hatice KASAR</cp:lastModifiedBy>
  <cp:revision>4</cp:revision>
  <dcterms:created xsi:type="dcterms:W3CDTF">2023-12-01T13:08:00Z</dcterms:created>
  <dcterms:modified xsi:type="dcterms:W3CDTF">2023-12-01T13:14:00Z</dcterms:modified>
</cp:coreProperties>
</file>