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8C31B6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8C31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ÇAĞ </w:t>
      </w:r>
      <w:r w:rsidR="00F800F7" w:rsidRPr="008C31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ÜNİVERSİTESİ</w:t>
      </w:r>
    </w:p>
    <w:p w14:paraId="3D10CBB2" w14:textId="20EE745D" w:rsidR="00BD5680" w:rsidRPr="008C31B6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8C31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2022-2023 Akademik Yılı</w:t>
      </w:r>
    </w:p>
    <w:p w14:paraId="48634BB9" w14:textId="0346CDE1" w:rsidR="00BD5680" w:rsidRPr="008C31B6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8C31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F800F7" w:rsidRPr="008C31B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ÖĞRENCİ ÇIKIŞ ANKETİ</w:t>
      </w:r>
    </w:p>
    <w:p w14:paraId="245CCCCE" w14:textId="6B9B9CAC" w:rsidR="00D73573" w:rsidRPr="008C31B6" w:rsidRDefault="00BD5680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Bölüm adı: </w:t>
      </w:r>
      <w:r w:rsidR="003E5494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Sosyal Hizmetler</w:t>
      </w:r>
      <w:r w:rsidR="00F800F7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, MYO</w:t>
      </w:r>
      <w:r w:rsidR="00D73573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 </w:t>
      </w:r>
    </w:p>
    <w:p w14:paraId="1729B116" w14:textId="0D79BD98" w:rsidR="00D73573" w:rsidRPr="008C31B6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Kapsam: 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formunu toplam 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9B715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Kadın</w:t>
      </w:r>
      <w:r w:rsidR="00AB48A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</w:t>
      </w:r>
      <w:r w:rsidR="00AB48A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Erkek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cevaplamıştır.</w:t>
      </w:r>
      <w:r w:rsidR="00376F7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376F74">
        <w:rPr>
          <w:rFonts w:ascii="Times New Roman" w:hAnsi="Times New Roman" w:cs="Times New Roman"/>
          <w:sz w:val="24"/>
          <w:szCs w:val="24"/>
          <w:lang w:val="tr-TR"/>
        </w:rPr>
        <w:t>Sosyal Hizmetler</w:t>
      </w:r>
      <w:r w:rsidR="00376F74">
        <w:rPr>
          <w:rFonts w:ascii="Times New Roman" w:hAnsi="Times New Roman" w:cs="Times New Roman"/>
          <w:sz w:val="24"/>
          <w:szCs w:val="24"/>
          <w:lang w:val="tr-TR"/>
        </w:rPr>
        <w:t xml:space="preserve"> programında öğrenim gören ikinci sınıf öğrenci sayısı toplamda </w:t>
      </w:r>
      <w:r w:rsidR="00376F74">
        <w:rPr>
          <w:rFonts w:ascii="Times New Roman" w:hAnsi="Times New Roman" w:cs="Times New Roman"/>
          <w:sz w:val="24"/>
          <w:szCs w:val="24"/>
          <w:lang w:val="tr-TR"/>
        </w:rPr>
        <w:t>10</w:t>
      </w:r>
      <w:r w:rsidR="00376F74">
        <w:rPr>
          <w:rFonts w:ascii="Times New Roman" w:hAnsi="Times New Roman" w:cs="Times New Roman"/>
          <w:sz w:val="24"/>
          <w:szCs w:val="24"/>
          <w:lang w:val="tr-TR"/>
        </w:rPr>
        <w:t xml:space="preserve"> kişi olmakla beraber çalışmaya katılım </w:t>
      </w:r>
      <w:proofErr w:type="gramStart"/>
      <w:r w:rsidR="00376F74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376F74">
        <w:rPr>
          <w:rFonts w:ascii="Times New Roman" w:hAnsi="Times New Roman" w:cs="Times New Roman"/>
          <w:sz w:val="24"/>
          <w:szCs w:val="24"/>
          <w:lang w:val="tr-TR"/>
        </w:rPr>
        <w:t>80</w:t>
      </w:r>
      <w:proofErr w:type="gramEnd"/>
      <w:r w:rsidR="00376F74">
        <w:rPr>
          <w:rFonts w:ascii="Times New Roman" w:hAnsi="Times New Roman" w:cs="Times New Roman"/>
          <w:sz w:val="24"/>
          <w:szCs w:val="24"/>
          <w:lang w:val="tr-TR"/>
        </w:rPr>
        <w:t xml:space="preserve"> düzeyindedir.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Katılan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2’si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hariç olmak üzere 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</w:t>
      </w:r>
      <w:r w:rsidR="009B715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0C48A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öğrencinin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staj deneyimi mevcuttur.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Bir öğrenci 1980-1994 arası doğumlu iken diğer öğrencilerin </w:t>
      </w:r>
      <w:r w:rsidR="00AB48A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tamamı</w:t>
      </w:r>
      <w:r w:rsidR="000C48A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1995 ve üzeri doğumludur.</w:t>
      </w:r>
      <w:r w:rsidR="00EC6F1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</w:p>
    <w:p w14:paraId="357B5FF3" w14:textId="5218DED8" w:rsidR="00D73573" w:rsidRPr="008C31B6" w:rsidRDefault="00A643A1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Sosyal Hizmetler</w:t>
      </w:r>
      <w:r w:rsidR="009B715D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için hedeflenen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öğrenme çıktılarına ilişkin görüşler ve ortalamaları (</w:t>
      </w:r>
      <w:r w:rsidR="00217DFD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12</w:t>
      </w:r>
      <w:r w:rsidR="0047539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ifade/soru) Tablo 1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’de; öğrenme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ortamına ilişkin görüş</w:t>
      </w:r>
      <w:r w:rsidR="0047539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öneriler (13 ifade) tablo 2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’de yer almaktadır. Anket formund</w:t>
      </w:r>
      <w:r w:rsidR="00B6675F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 üçüncü bölümde ise toplam beş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eğitim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gördükleri bölüme ilişkin memnun ve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görüşlerinin</w:t>
      </w:r>
      <w:r w:rsidR="0047539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özeti Tablo</w:t>
      </w:r>
      <w:r w:rsidR="0047539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gramStart"/>
      <w:r w:rsidR="0047539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3’de</w:t>
      </w:r>
      <w:proofErr w:type="gramEnd"/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yer almıştır.</w:t>
      </w:r>
    </w:p>
    <w:p w14:paraId="591CC7A4" w14:textId="20D702C6" w:rsidR="00AB7336" w:rsidRPr="008C31B6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Tablo 1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61606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 Çıktıları</w:t>
      </w:r>
      <w:r w:rsidR="00FC6387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(</w:t>
      </w:r>
      <w:r w:rsidR="00A643A1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Sosyal Hizmetler</w:t>
      </w:r>
      <w:r w:rsidR="0073367D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</w:t>
      </w:r>
      <w:r w:rsidR="00C43E57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Programı</w:t>
      </w:r>
      <w:r w:rsidR="00D73573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4"/>
        <w:gridCol w:w="994"/>
        <w:gridCol w:w="877"/>
      </w:tblGrid>
      <w:tr w:rsidR="008C31B6" w:rsidRPr="008C31B6" w14:paraId="79921B41" w14:textId="77777777" w:rsidTr="00C43E57">
        <w:tc>
          <w:tcPr>
            <w:tcW w:w="597" w:type="pct"/>
            <w:vAlign w:val="center"/>
          </w:tcPr>
          <w:p w14:paraId="4023BAAA" w14:textId="06D05C8B" w:rsidR="00F537CA" w:rsidRPr="008C31B6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Çıktısı No.</w:t>
            </w:r>
          </w:p>
        </w:tc>
        <w:tc>
          <w:tcPr>
            <w:tcW w:w="3060" w:type="pct"/>
            <w:vAlign w:val="center"/>
          </w:tcPr>
          <w:p w14:paraId="35BCEEAA" w14:textId="4EFC2F6C" w:rsidR="00F537CA" w:rsidRPr="008C31B6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Çıktıları</w:t>
            </w:r>
          </w:p>
        </w:tc>
        <w:tc>
          <w:tcPr>
            <w:tcW w:w="336" w:type="pct"/>
            <w:vAlign w:val="center"/>
          </w:tcPr>
          <w:p w14:paraId="2C1CC09B" w14:textId="77777777" w:rsidR="00F537CA" w:rsidRPr="008C31B6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535" w:type="pct"/>
            <w:vAlign w:val="center"/>
          </w:tcPr>
          <w:p w14:paraId="6615D3C5" w14:textId="583D2A95" w:rsidR="00F537CA" w:rsidRPr="008C31B6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Ortalama</w:t>
            </w:r>
          </w:p>
        </w:tc>
        <w:tc>
          <w:tcPr>
            <w:tcW w:w="472" w:type="pct"/>
            <w:vAlign w:val="center"/>
          </w:tcPr>
          <w:p w14:paraId="6E6A281F" w14:textId="64DC7039" w:rsidR="00F537CA" w:rsidRPr="008C31B6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Yüzde</w:t>
            </w:r>
            <w:r w:rsidR="00F537CA"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(%)</w:t>
            </w:r>
          </w:p>
        </w:tc>
      </w:tr>
      <w:tr w:rsidR="008C31B6" w:rsidRPr="008C31B6" w14:paraId="7817EAE7" w14:textId="77777777" w:rsidTr="00035E07">
        <w:tc>
          <w:tcPr>
            <w:tcW w:w="597" w:type="pct"/>
            <w:vAlign w:val="center"/>
          </w:tcPr>
          <w:p w14:paraId="752C7F53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060" w:type="pct"/>
            <w:vAlign w:val="center"/>
          </w:tcPr>
          <w:p w14:paraId="471D96F3" w14:textId="677E36A9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</w:rPr>
              <w:t>Sosyal hizmet mesleğine ilişkin teori ve uygulama bilgisine sahip olur.</w:t>
            </w:r>
          </w:p>
        </w:tc>
        <w:tc>
          <w:tcPr>
            <w:tcW w:w="336" w:type="pct"/>
            <w:vAlign w:val="center"/>
          </w:tcPr>
          <w:p w14:paraId="5534D599" w14:textId="6CFB92D9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66F328F2" w14:textId="0A6AC87F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1976A801" w14:textId="37D217BD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2FE60BA5" w14:textId="77777777" w:rsidTr="00035E07">
        <w:tc>
          <w:tcPr>
            <w:tcW w:w="597" w:type="pct"/>
            <w:vAlign w:val="center"/>
          </w:tcPr>
          <w:p w14:paraId="489B9721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060" w:type="pct"/>
            <w:vAlign w:val="center"/>
          </w:tcPr>
          <w:p w14:paraId="1E5E6535" w14:textId="746927FC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</w:rPr>
              <w:t>Sosyal hizmetin uygulama alanlarını tanır ve meslek elemanı olarak rol ve fonksiyonlarını öğrenir</w:t>
            </w:r>
          </w:p>
        </w:tc>
        <w:tc>
          <w:tcPr>
            <w:tcW w:w="336" w:type="pct"/>
            <w:vAlign w:val="center"/>
          </w:tcPr>
          <w:p w14:paraId="265D65C4" w14:textId="7557AD04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6815DCED" w14:textId="3D9A6C74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29C9704D" w14:textId="76C690FD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0A405CDB" w14:textId="77777777" w:rsidTr="00035E07">
        <w:tc>
          <w:tcPr>
            <w:tcW w:w="597" w:type="pct"/>
            <w:vAlign w:val="center"/>
          </w:tcPr>
          <w:p w14:paraId="27599255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060" w:type="pct"/>
            <w:vAlign w:val="center"/>
          </w:tcPr>
          <w:p w14:paraId="3217F890" w14:textId="176C5F98" w:rsidR="00A643A1" w:rsidRPr="008C31B6" w:rsidRDefault="00A643A1" w:rsidP="00A643A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Mesleki görüşme ve raporlama becerisiyle beraber sosyal hizmet mevzuatı bilgisine de sahip olur.</w:t>
            </w:r>
          </w:p>
        </w:tc>
        <w:tc>
          <w:tcPr>
            <w:tcW w:w="336" w:type="pct"/>
            <w:vAlign w:val="center"/>
          </w:tcPr>
          <w:p w14:paraId="5CA7784A" w14:textId="613D214B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1FBE8FC4" w14:textId="683F8072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6C9E26B8" w14:textId="56BC8E1C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125F459F" w14:textId="77777777" w:rsidTr="00035E07">
        <w:tc>
          <w:tcPr>
            <w:tcW w:w="597" w:type="pct"/>
            <w:vAlign w:val="center"/>
          </w:tcPr>
          <w:p w14:paraId="6236E259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65149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7B95F60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8C911C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060" w:type="pct"/>
            <w:vAlign w:val="center"/>
          </w:tcPr>
          <w:p w14:paraId="54A7B198" w14:textId="03EF7C65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Edindiği teorik ve uygulama bilgi birikimiyle sosyal sorunlara yönelik farkındalığı artar ve kanıta dayalı çözüm önerileri geliştirir.</w:t>
            </w:r>
          </w:p>
        </w:tc>
        <w:tc>
          <w:tcPr>
            <w:tcW w:w="336" w:type="pct"/>
            <w:vAlign w:val="center"/>
          </w:tcPr>
          <w:p w14:paraId="4054E691" w14:textId="23595658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141E140F" w14:textId="672F7B3D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60F42C95" w14:textId="3A832C45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2FFE8E7C" w14:textId="77777777" w:rsidTr="00035E07">
        <w:tc>
          <w:tcPr>
            <w:tcW w:w="597" w:type="pct"/>
            <w:vAlign w:val="center"/>
          </w:tcPr>
          <w:p w14:paraId="6BFE910B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3060" w:type="pct"/>
            <w:vAlign w:val="center"/>
          </w:tcPr>
          <w:p w14:paraId="033A686B" w14:textId="2F2843C0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Kültürel farklılık ve çeşitliliği temel alarak sosyal sorunlara yönelik bilimsel bir anlayışla sosyal adalet ve insan hakları ilkeleri doğrultusunda sosyal politika geliştirme becerisine sahip olur.</w:t>
            </w:r>
          </w:p>
        </w:tc>
        <w:tc>
          <w:tcPr>
            <w:tcW w:w="336" w:type="pct"/>
            <w:vAlign w:val="center"/>
          </w:tcPr>
          <w:p w14:paraId="72C48911" w14:textId="2ADCCF76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78CB33DB" w14:textId="2397CD98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269151DF" w14:textId="7E108AA7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7C361D80" w14:textId="77777777" w:rsidTr="00035E07">
        <w:tc>
          <w:tcPr>
            <w:tcW w:w="597" w:type="pct"/>
            <w:vAlign w:val="center"/>
          </w:tcPr>
          <w:p w14:paraId="53AD06E8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060" w:type="pct"/>
            <w:vAlign w:val="center"/>
          </w:tcPr>
          <w:p w14:paraId="2FEEE6A5" w14:textId="6A768F05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Toplumsal kaynakları tanıma araştırma ve öğrenme becerisine sahip olur ve bu kaynakları ihtiyaç sahipleriyle buluşturur.</w:t>
            </w:r>
          </w:p>
        </w:tc>
        <w:tc>
          <w:tcPr>
            <w:tcW w:w="336" w:type="pct"/>
            <w:vAlign w:val="center"/>
          </w:tcPr>
          <w:p w14:paraId="7B132526" w14:textId="1663C140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28852183" w14:textId="11B7126B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16635810" w14:textId="40E9858E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4C16CBD9" w14:textId="77777777" w:rsidTr="00035E07">
        <w:tc>
          <w:tcPr>
            <w:tcW w:w="597" w:type="pct"/>
            <w:vAlign w:val="center"/>
          </w:tcPr>
          <w:p w14:paraId="4316A07A" w14:textId="77777777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060" w:type="pct"/>
            <w:vAlign w:val="center"/>
          </w:tcPr>
          <w:p w14:paraId="525552F7" w14:textId="23D479E4" w:rsidR="00A643A1" w:rsidRPr="008C31B6" w:rsidRDefault="00A643A1" w:rsidP="00A643A1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Sosyal hizmet mesleğinin etik kurallarını bilir ve bu kurallara uyma becerisine sahip olur.</w:t>
            </w:r>
          </w:p>
        </w:tc>
        <w:tc>
          <w:tcPr>
            <w:tcW w:w="336" w:type="pct"/>
            <w:vAlign w:val="center"/>
          </w:tcPr>
          <w:p w14:paraId="2E5CBD26" w14:textId="7A4C5965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36D13877" w14:textId="374A5050" w:rsidR="00A643A1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13700905" w14:textId="1E3ED070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2138F292" w14:textId="77777777" w:rsidTr="00035E07">
        <w:tc>
          <w:tcPr>
            <w:tcW w:w="597" w:type="pct"/>
            <w:vAlign w:val="center"/>
          </w:tcPr>
          <w:p w14:paraId="69FA30A9" w14:textId="46A545A3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3060" w:type="pct"/>
            <w:vAlign w:val="center"/>
          </w:tcPr>
          <w:p w14:paraId="3E29B79C" w14:textId="7466D686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Eleştirel bir bakış açısına sahip olarak olayları, durumları ve edindiği bilgileri analiz edilme becerisine sahip olur.</w:t>
            </w:r>
          </w:p>
        </w:tc>
        <w:tc>
          <w:tcPr>
            <w:tcW w:w="336" w:type="pct"/>
            <w:vAlign w:val="center"/>
          </w:tcPr>
          <w:p w14:paraId="6175AAF2" w14:textId="5E0E6982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7A2BE67E" w14:textId="38F7E4CE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01367526" w14:textId="6ACF2DCE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1E2B5BC5" w14:textId="77777777" w:rsidTr="00035E07">
        <w:tc>
          <w:tcPr>
            <w:tcW w:w="597" w:type="pct"/>
            <w:vAlign w:val="center"/>
          </w:tcPr>
          <w:p w14:paraId="447D0CCE" w14:textId="4D6D4E03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3060" w:type="pct"/>
            <w:vAlign w:val="center"/>
          </w:tcPr>
          <w:p w14:paraId="0C6106BE" w14:textId="06BAD86E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Sosyal hizmet alanında planlı değişim sürecine hakim olarak mikro, mezzo ve makro düzeyde müdahaleler geliştirebilecek beceriye sahip olur.</w:t>
            </w:r>
          </w:p>
        </w:tc>
        <w:tc>
          <w:tcPr>
            <w:tcW w:w="336" w:type="pct"/>
            <w:vAlign w:val="center"/>
          </w:tcPr>
          <w:p w14:paraId="014C5A94" w14:textId="69F276C4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693B920A" w14:textId="19118137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2D5E8544" w14:textId="291D1EDD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32612D53" w14:textId="77777777" w:rsidTr="00035E07">
        <w:tc>
          <w:tcPr>
            <w:tcW w:w="597" w:type="pct"/>
            <w:vAlign w:val="center"/>
          </w:tcPr>
          <w:p w14:paraId="04FA728F" w14:textId="1A479885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3060" w:type="pct"/>
            <w:vAlign w:val="center"/>
          </w:tcPr>
          <w:p w14:paraId="17098A9B" w14:textId="501D5370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Sosyal hizmet alanın gerektirdiği düzeyde bilgisayar ve bilgisayar programları kullanım becerisine sahip olur.</w:t>
            </w:r>
          </w:p>
        </w:tc>
        <w:tc>
          <w:tcPr>
            <w:tcW w:w="336" w:type="pct"/>
            <w:vAlign w:val="center"/>
          </w:tcPr>
          <w:p w14:paraId="64171330" w14:textId="15C3358A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6447FFD1" w14:textId="4F96CE4E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392DF01C" w14:textId="5D35D4D5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4121BEE6" w14:textId="77777777" w:rsidTr="00035E07">
        <w:tc>
          <w:tcPr>
            <w:tcW w:w="597" w:type="pct"/>
            <w:vAlign w:val="center"/>
          </w:tcPr>
          <w:p w14:paraId="6DC03643" w14:textId="3598F88E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3060" w:type="pct"/>
            <w:vAlign w:val="center"/>
          </w:tcPr>
          <w:p w14:paraId="01EEA1BA" w14:textId="6E11CCE0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Kişisel ve profesyonel gelişimlerini sağlamak için yaşam boyu öğrenme felsefesini benimser.</w:t>
            </w:r>
          </w:p>
        </w:tc>
        <w:tc>
          <w:tcPr>
            <w:tcW w:w="336" w:type="pct"/>
            <w:vAlign w:val="center"/>
          </w:tcPr>
          <w:p w14:paraId="3ABF19F0" w14:textId="7CE9BE07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5052DCF6" w14:textId="6775706F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9,12</w:t>
            </w:r>
          </w:p>
        </w:tc>
        <w:tc>
          <w:tcPr>
            <w:tcW w:w="472" w:type="pct"/>
            <w:vAlign w:val="center"/>
          </w:tcPr>
          <w:p w14:paraId="15F3B2DE" w14:textId="7532D355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91,2</w:t>
            </w:r>
          </w:p>
        </w:tc>
      </w:tr>
      <w:tr w:rsidR="008C31B6" w:rsidRPr="008C31B6" w14:paraId="346C53A6" w14:textId="77777777" w:rsidTr="00035E07">
        <w:tc>
          <w:tcPr>
            <w:tcW w:w="597" w:type="pct"/>
            <w:vAlign w:val="center"/>
          </w:tcPr>
          <w:p w14:paraId="42A26627" w14:textId="21A2CF83" w:rsidR="00A643A1" w:rsidRPr="008C31B6" w:rsidRDefault="00A643A1" w:rsidP="00A643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3060" w:type="pct"/>
            <w:vAlign w:val="center"/>
          </w:tcPr>
          <w:p w14:paraId="6B35ACD3" w14:textId="56D2408A" w:rsidR="00A643A1" w:rsidRPr="008C31B6" w:rsidRDefault="00A643A1" w:rsidP="00A643A1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C31B6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Sosyal hizmet alanıyla ilgili kaynakları tarayabilecek ve temel düzeyde iletişim kurabilecek yabancı dil bilgisine sahip olur.</w:t>
            </w:r>
          </w:p>
        </w:tc>
        <w:tc>
          <w:tcPr>
            <w:tcW w:w="336" w:type="pct"/>
            <w:vAlign w:val="center"/>
          </w:tcPr>
          <w:p w14:paraId="0533FF82" w14:textId="5B02DBD4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35" w:type="pct"/>
            <w:vAlign w:val="center"/>
          </w:tcPr>
          <w:p w14:paraId="36DDE496" w14:textId="4C65DE28" w:rsidR="00A643A1" w:rsidRPr="008C31B6" w:rsidRDefault="00A643A1" w:rsidP="00035E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8,25</w:t>
            </w:r>
          </w:p>
        </w:tc>
        <w:tc>
          <w:tcPr>
            <w:tcW w:w="472" w:type="pct"/>
            <w:vAlign w:val="center"/>
          </w:tcPr>
          <w:p w14:paraId="79971778" w14:textId="2DD81A20" w:rsidR="00A643A1" w:rsidRPr="008C31B6" w:rsidRDefault="00A643A1" w:rsidP="00A643A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82,5</w:t>
            </w:r>
          </w:p>
        </w:tc>
      </w:tr>
      <w:tr w:rsidR="00C43E57" w:rsidRPr="008C31B6" w14:paraId="0E54991D" w14:textId="77777777" w:rsidTr="00035E07">
        <w:tc>
          <w:tcPr>
            <w:tcW w:w="3657" w:type="pct"/>
            <w:gridSpan w:val="2"/>
            <w:vAlign w:val="center"/>
          </w:tcPr>
          <w:p w14:paraId="3691BFC9" w14:textId="7EC2D7D4" w:rsidR="00C43E57" w:rsidRPr="008C31B6" w:rsidRDefault="00C43E57" w:rsidP="00C43E57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8C31B6">
              <w:rPr>
                <w:rFonts w:ascii="Times New Roman" w:hAnsi="Times New Roman"/>
                <w:b/>
                <w:color w:val="000000" w:themeColor="text1"/>
              </w:rPr>
              <w:t>Genel ortalama</w:t>
            </w:r>
          </w:p>
        </w:tc>
        <w:tc>
          <w:tcPr>
            <w:tcW w:w="336" w:type="pct"/>
            <w:vAlign w:val="center"/>
          </w:tcPr>
          <w:p w14:paraId="107756C4" w14:textId="00FAE69A" w:rsidR="00C43E57" w:rsidRPr="008C31B6" w:rsidRDefault="00C43E57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D486163" w14:textId="3061F192" w:rsidR="00C43E57" w:rsidRPr="008C31B6" w:rsidRDefault="00A643A1" w:rsidP="00035E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color w:val="000000" w:themeColor="text1"/>
              </w:rPr>
              <w:t>9,05</w:t>
            </w:r>
          </w:p>
        </w:tc>
        <w:tc>
          <w:tcPr>
            <w:tcW w:w="472" w:type="pct"/>
          </w:tcPr>
          <w:p w14:paraId="6CCCF80A" w14:textId="4AC4561F" w:rsidR="00C43E57" w:rsidRPr="008C31B6" w:rsidRDefault="00A643A1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C31B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90,5</w:t>
            </w:r>
          </w:p>
        </w:tc>
      </w:tr>
    </w:tbl>
    <w:p w14:paraId="5E829C37" w14:textId="77777777" w:rsidR="00D73573" w:rsidRPr="008C31B6" w:rsidRDefault="00D73573" w:rsidP="00D735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53AFCA0A" w14:textId="152F4173" w:rsidR="00931D26" w:rsidRPr="008C31B6" w:rsidRDefault="00217DFD" w:rsidP="00931D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Sosyal Hizmetler</w:t>
      </w:r>
      <w:r w:rsidR="00E24EA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 </w:t>
      </w:r>
      <w:r w:rsidR="00931D26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öğrenme or</w:t>
      </w:r>
      <w:r w:rsidR="00820736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tamına ilişkin görüşleri tablo 1</w:t>
      </w:r>
      <w:r w:rsidR="00931D26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 yer almaktadır. Genel olarak </w:t>
      </w:r>
      <w:r w:rsidR="00F537CA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 hedeflerine ilişkin belirtilen 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12</w:t>
      </w:r>
      <w:r w:rsidR="00F537CA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kriter</w:t>
      </w:r>
      <w:r w:rsidR="00471490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</w:t>
      </w:r>
      <w:r w:rsidR="00F537CA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ilgili görüşleri incelendiğinde </w:t>
      </w:r>
      <w:r w:rsidR="008157B5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tüm program çıktılarında</w:t>
      </w:r>
      <w:r w:rsidR="002C770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 oranın (</w:t>
      </w:r>
      <w:proofErr w:type="gramStart"/>
      <w:r w:rsidR="002C770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proofErr w:type="gramEnd"/>
      <w:r w:rsidR="002C770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r w:rsidR="0071308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üstünde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olduğu görülmüştür</w:t>
      </w:r>
      <w:r w:rsidR="00931D26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F537CA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E24EA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En düşük puana sahip program çıktısı ise 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on ikinci </w:t>
      </w:r>
      <w:r w:rsidR="00E24EA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program çıktısı “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Sosyal hizmet alanıyla ilgili kaynakları tarayabilecek ve temel düzeyde iletişim kurabilecek yabancı dil bilgisine sahip olur.</w:t>
      </w:r>
      <w:r w:rsidR="00E24EA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82,5</w:t>
      </w:r>
      <w:proofErr w:type="gramEnd"/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). 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Diğer program çıktıları ise aynı puana sahiptir (</w:t>
      </w:r>
      <w:proofErr w:type="gramStart"/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%91,2</w:t>
      </w:r>
      <w:proofErr w:type="gramEnd"/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). 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Genel ortalamaya bakıldığında ise </w:t>
      </w:r>
      <w:proofErr w:type="gramStart"/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90,5</w:t>
      </w:r>
      <w:proofErr w:type="gramEnd"/>
      <w:r w:rsidR="00713088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düzeyindedir.</w:t>
      </w:r>
    </w:p>
    <w:p w14:paraId="19E6B63B" w14:textId="77777777" w:rsidR="00D73573" w:rsidRPr="008C31B6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2E9ABAF" w14:textId="64A5837A" w:rsidR="00D73573" w:rsidRPr="008C31B6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Tablo 2</w:t>
      </w:r>
      <w:r w:rsidR="000A2604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.</w:t>
      </w:r>
      <w:r w:rsidR="00D73573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Öğrenme Ortamına İlişkin Görüşler (</w:t>
      </w:r>
      <w:r w:rsidR="002A4D92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Sosyal Hizmetler</w:t>
      </w:r>
      <w:r w:rsidR="0073367D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</w:t>
      </w:r>
      <w:r w:rsidR="000A2604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Programı</w:t>
      </w:r>
      <w:r w:rsidR="00D73573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8C31B6" w:rsidRPr="008C31B6" w14:paraId="10FEEDAD" w14:textId="77777777" w:rsidTr="00C43E57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8C31B6" w:rsidRDefault="00D73573" w:rsidP="000A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50EE99F7" w:rsidR="00D73573" w:rsidRPr="008C31B6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Değerlendirme Kriterler</w:t>
            </w:r>
            <w:r w:rsidR="002C7708" w:rsidRPr="008C31B6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</w:t>
            </w:r>
          </w:p>
          <w:p w14:paraId="4EC627A7" w14:textId="77777777" w:rsidR="00D73573" w:rsidRPr="008C31B6" w:rsidRDefault="00D73573" w:rsidP="000A26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8C31B6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8C31B6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Ortalama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8C31B6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Yüzde </w:t>
            </w:r>
            <w:r w:rsidR="00D73573"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</w:tc>
      </w:tr>
      <w:tr w:rsidR="008C31B6" w:rsidRPr="008C31B6" w14:paraId="672EC8AD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2A4D92" w:rsidRPr="008C31B6" w:rsidRDefault="002A4D92" w:rsidP="002A4D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2A4D92" w:rsidRPr="008C31B6" w:rsidRDefault="002A4D92" w:rsidP="002A4D9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3C622B9B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5AFFBBA2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5F823CC1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4EB283CD" w14:textId="77777777" w:rsidTr="002D6A4E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2A4D92" w:rsidRPr="008C31B6" w:rsidRDefault="002A4D92" w:rsidP="002A4D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2E412BC3" w:rsidR="002A4D92" w:rsidRPr="008C31B6" w:rsidRDefault="002D6A4E" w:rsidP="002A4D9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Hizmetler</w:t>
            </w:r>
            <w:r w:rsidR="002A4D92"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 danışmanlığı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475DA87B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1FCE14A3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05548146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7FEF3D8A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2A4D92" w:rsidRPr="008C31B6" w:rsidRDefault="002A4D92" w:rsidP="002A4D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3.</w:t>
            </w:r>
          </w:p>
          <w:p w14:paraId="46B48E7D" w14:textId="77777777" w:rsidR="002A4D92" w:rsidRPr="008C31B6" w:rsidRDefault="002A4D92" w:rsidP="002A4D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28D81192" w:rsidR="002A4D92" w:rsidRPr="008C31B6" w:rsidRDefault="002D6A4E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Sosyal Hizmetler </w:t>
            </w:r>
            <w:r w:rsidR="002A4D92"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bölümünde yer alan derslerin Müfredatı (içeriği)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1F3ABC4E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3FFA8270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755D9E60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5BC006E6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Öğrenim gördüğüm önlisans programında okutulan derslerin kariyer hedeflerim ve ileriki çalışmalarımla ilişki düzeyi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373C14E4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086AD8A2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5BE" w14:textId="31DEE75B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7283AE2E" w14:textId="77777777" w:rsidTr="002D6A4E">
        <w:trPr>
          <w:trHeight w:val="25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19EDE35E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06057F72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DCB" w14:textId="742C2F91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151EC11E" w14:textId="77777777" w:rsidTr="002D6A4E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 alan sınıftaki öğrenci sayısı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46B80FEF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1BF6DB8F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84F" w14:textId="057E3A79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5F09D088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5219783C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6851B7B1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E13" w14:textId="4D0ADF75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1A0612DE" w14:textId="77777777" w:rsidTr="002D6A4E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2A4D92" w:rsidRPr="008C31B6" w:rsidRDefault="002A4D92" w:rsidP="002A4D9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7EDCEC1F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2812CD7B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2D" w14:textId="5C93D5DF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4762F97E" w14:textId="77777777" w:rsidTr="002D6A4E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56893D11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7461AFD6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3D9" w14:textId="1C472141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43970DEB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6F3F0E91" w:rsidR="002A4D92" w:rsidRPr="008C31B6" w:rsidRDefault="002D6A4E" w:rsidP="002A4D9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Sosyal Hizmetler </w:t>
            </w:r>
            <w:r w:rsidR="002A4D92"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alanıyla ilgili Kütüphane Kaynakları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7FA49D58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775C3965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978" w14:textId="1CC8DED1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7030734A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3BD907F8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62A3A1DF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64" w14:textId="0A40A26C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4E803821" w14:textId="77777777" w:rsidTr="002D6A4E">
        <w:trPr>
          <w:trHeight w:val="24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Organizasyonları ve Kulüpleri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5AE34709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3A85CF0A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69E" w14:textId="601868F6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8C31B6" w:rsidRPr="008C31B6" w14:paraId="6E839E38" w14:textId="77777777" w:rsidTr="002D6A4E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0CFF6E95" w:rsidR="002A4D92" w:rsidRPr="008C31B6" w:rsidRDefault="002D6A4E" w:rsidP="002A4D9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Sosyal Hizmetler </w:t>
            </w:r>
            <w:r w:rsidR="002A4D92"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Bölümünün Genel Kalitesi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2E7509A5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3A64831B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4CC" w14:textId="6EE952C8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88,7</w:t>
            </w:r>
          </w:p>
        </w:tc>
      </w:tr>
      <w:tr w:rsidR="002A4D92" w:rsidRPr="008C31B6" w14:paraId="126CB7E6" w14:textId="77777777" w:rsidTr="002D6A4E">
        <w:trPr>
          <w:trHeight w:val="23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2A4D92" w:rsidRPr="008C31B6" w:rsidRDefault="002A4D92" w:rsidP="002A4D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Ortalama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7E64F79A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288BE813" w:rsidR="002A4D92" w:rsidRPr="008C31B6" w:rsidRDefault="002A4D92" w:rsidP="002D6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3875EB7C" w:rsidR="002A4D92" w:rsidRPr="008C31B6" w:rsidRDefault="002A4D92" w:rsidP="002A4D9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88,7</w:t>
            </w:r>
          </w:p>
        </w:tc>
      </w:tr>
    </w:tbl>
    <w:p w14:paraId="6FD7B47D" w14:textId="77777777" w:rsidR="00820736" w:rsidRPr="008C31B6" w:rsidRDefault="0082073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34199E" w14:textId="1DFA35B9" w:rsidR="000A2604" w:rsidRPr="008C31B6" w:rsidRDefault="00931D2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genel ortalamanın (</w:t>
      </w:r>
      <w:proofErr w:type="gramStart"/>
      <w:r w:rsidR="008E2D8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2D6A4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88,7</w:t>
      </w:r>
      <w:proofErr w:type="gramEnd"/>
      <w:r w:rsidR="00B6675F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ile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</w:t>
      </w:r>
      <w:r w:rsidR="00A42AB9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r w:rsidR="00A42AB9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oranın </w:t>
      </w:r>
      <w:r w:rsidR="00C811AB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üstünde</w:t>
      </w:r>
      <w:r w:rsidR="00A42AB9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D5680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olduğu görülmektedir</w:t>
      </w:r>
      <w:r w:rsidR="00FC638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A70FD5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Özellikle öğrenciler, </w:t>
      </w:r>
      <w:r w:rsidR="008E4A4B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öğretim elemanların öğretim yöntemleri, ders programı ve içeriği, programdaki derslerin çalışma hayatıyla ilişkisi ve 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öğretim elemanlarına istedikleri zaman ulaşabilme </w:t>
      </w:r>
      <w:r w:rsidR="00C811AB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konuları</w:t>
      </w:r>
      <w:r w:rsidR="002D6A4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başta olmak üzere öğrenme ortamına ilişkin tüm görüşlerde </w:t>
      </w:r>
      <w:r w:rsidR="00C811AB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yüksek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 memnun oldukları görülmektedir</w:t>
      </w:r>
      <w:r w:rsidR="002D6A4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2D6A4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%88,7</w:t>
      </w:r>
      <w:proofErr w:type="gramEnd"/>
      <w:r w:rsidR="002D6A4E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7F4157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</w:t>
      </w:r>
    </w:p>
    <w:p w14:paraId="344AE80B" w14:textId="2CFD344D" w:rsidR="000C48AD" w:rsidRPr="008C31B6" w:rsidRDefault="000A2604" w:rsidP="000A2604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 w:type="page"/>
      </w:r>
    </w:p>
    <w:p w14:paraId="343D10C3" w14:textId="414C37B4" w:rsidR="00D73573" w:rsidRPr="008C31B6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8C3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Tablo 3</w:t>
      </w:r>
      <w:r w:rsidR="000A2604" w:rsidRPr="008C3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.</w:t>
      </w:r>
      <w:r w:rsidR="00D73573" w:rsidRPr="008C31B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Açık Uçlu Sorulara İlişkin Öğrenci Görüşlerinin Özeti (</w:t>
      </w:r>
      <w:r w:rsidR="002A4D92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Sosyal Hizmetler</w:t>
      </w:r>
      <w:r w:rsidR="0073367D" w:rsidRPr="008C31B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</w:t>
      </w:r>
      <w:r w:rsidR="000A2604" w:rsidRPr="008C31B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8C31B6" w:rsidRPr="008C31B6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8C31B6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8C31B6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Görüşler</w:t>
            </w:r>
          </w:p>
        </w:tc>
      </w:tr>
      <w:tr w:rsidR="008C31B6" w:rsidRPr="008C31B6" w14:paraId="6182FC19" w14:textId="77777777" w:rsidTr="000A2604">
        <w:tc>
          <w:tcPr>
            <w:tcW w:w="1966" w:type="pct"/>
          </w:tcPr>
          <w:p w14:paraId="3E14E521" w14:textId="2DD73C05" w:rsidR="00D73573" w:rsidRPr="008C31B6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450245"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Sosyal Hizmetler 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çok memnun kaldığınız alanlar nelerdir?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15925860" w:rsidR="002A5348" w:rsidRPr="008C31B6" w:rsidRDefault="00577155" w:rsidP="008F4BF9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Öğretim elemanları</w:t>
            </w:r>
            <w:r w:rsidR="0073367D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yla iletişim kurabilme</w:t>
            </w: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2A4D92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öğretim elemanlarının nitelikleri, yapılan etkinlikler ve seminerler.</w:t>
            </w:r>
          </w:p>
        </w:tc>
      </w:tr>
      <w:tr w:rsidR="008C31B6" w:rsidRPr="008C31B6" w14:paraId="4C4E3B79" w14:textId="77777777" w:rsidTr="000A2604">
        <w:tc>
          <w:tcPr>
            <w:tcW w:w="1966" w:type="pct"/>
          </w:tcPr>
          <w:p w14:paraId="790E4536" w14:textId="1988E9D2" w:rsidR="0098587E" w:rsidRPr="008C31B6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450245"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Sosyal Hizmetler 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az memnun kaldığınız alanlar nelerdir?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8C31B6" w:rsidRDefault="002E6F5A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7EB707" w14:textId="456B54B6" w:rsidR="002E6F5A" w:rsidRPr="008C31B6" w:rsidRDefault="002A4D92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eğitim.</w:t>
            </w:r>
          </w:p>
          <w:p w14:paraId="23D20D20" w14:textId="70A3EE99" w:rsidR="000D5B8F" w:rsidRPr="008C31B6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31B6" w:rsidRPr="008C31B6" w14:paraId="7960BD61" w14:textId="77777777" w:rsidTr="000A2604">
        <w:tc>
          <w:tcPr>
            <w:tcW w:w="1966" w:type="pct"/>
          </w:tcPr>
          <w:p w14:paraId="704C694B" w14:textId="52A8F842" w:rsidR="0098587E" w:rsidRPr="008C31B6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Tekrar başlayabilme şansınız olsaydı, yine bu bölümü okumak ister</w:t>
            </w:r>
            <w:r w:rsidR="00B00AA6"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miydiniz?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7099C075" w:rsidR="0098587E" w:rsidRPr="008C31B6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  (</w:t>
            </w:r>
            <w:proofErr w:type="gramEnd"/>
            <w:r w:rsidR="002A4D92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F02992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C31B6" w:rsidRPr="008C31B6" w14:paraId="33D1C9E2" w14:textId="77777777" w:rsidTr="000A2604">
        <w:tc>
          <w:tcPr>
            <w:tcW w:w="1966" w:type="pct"/>
          </w:tcPr>
          <w:p w14:paraId="0F4E2D46" w14:textId="356E11B0" w:rsidR="004135CC" w:rsidRPr="008C31B6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2A5348" w:rsidRPr="008C31B6">
              <w:rPr>
                <w:color w:val="000000" w:themeColor="text1"/>
              </w:rPr>
              <w:t xml:space="preserve"> </w:t>
            </w:r>
            <w:r w:rsidR="00450245"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Sosyal Hizmetler 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programına dair pandemi dönemine ilişkin görüşleriniz nelerdir?</w:t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E436CC9" w14:textId="0209F281" w:rsidR="00FB42AE" w:rsidRPr="008C31B6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Okulun ve öğretim elemanlarının gerekli önlemleri alması iyiydi.</w:t>
            </w:r>
          </w:p>
          <w:p w14:paraId="68EF2142" w14:textId="50A2EDCC" w:rsidR="002A5348" w:rsidRPr="008C31B6" w:rsidRDefault="002A5348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eğitim</w:t>
            </w:r>
            <w:r w:rsidR="00396BF9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4D92"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yetersizdi.</w:t>
            </w:r>
          </w:p>
          <w:p w14:paraId="56961D45" w14:textId="633D531F" w:rsidR="002A4D92" w:rsidRPr="008C31B6" w:rsidRDefault="002A4D92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Zor bir süreçti, bu süreçte az da olsa zorlandık.</w:t>
            </w:r>
          </w:p>
          <w:p w14:paraId="452B93CC" w14:textId="77134CF8" w:rsidR="00B00AA6" w:rsidRPr="008C31B6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87E" w:rsidRPr="008C31B6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8C31B6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7F968008" w:rsidR="002E6F5A" w:rsidRPr="008C31B6" w:rsidRDefault="002A4D92" w:rsidP="00EC6F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1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herhangi bir diğer görüş belirtmemiştir.</w:t>
            </w:r>
          </w:p>
        </w:tc>
      </w:tr>
    </w:tbl>
    <w:p w14:paraId="585B8083" w14:textId="77777777" w:rsidR="00D73573" w:rsidRPr="008C31B6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95DF43C" w14:textId="77777777" w:rsidR="00D73573" w:rsidRPr="008C31B6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6F890D" w14:textId="77777777" w:rsidR="003A270A" w:rsidRPr="008C31B6" w:rsidRDefault="003A270A">
      <w:pPr>
        <w:rPr>
          <w:rFonts w:ascii="Times New Roman" w:hAnsi="Times New Roman" w:cs="Times New Roman"/>
          <w:color w:val="000000" w:themeColor="text1"/>
        </w:rPr>
      </w:pPr>
    </w:p>
    <w:sectPr w:rsidR="003A270A" w:rsidRPr="008C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5E07"/>
    <w:rsid w:val="00037027"/>
    <w:rsid w:val="000561F9"/>
    <w:rsid w:val="00073FAF"/>
    <w:rsid w:val="000A2604"/>
    <w:rsid w:val="000C48AD"/>
    <w:rsid w:val="000D5B8F"/>
    <w:rsid w:val="000E7D9E"/>
    <w:rsid w:val="00107743"/>
    <w:rsid w:val="00194514"/>
    <w:rsid w:val="00195E1C"/>
    <w:rsid w:val="001B47E1"/>
    <w:rsid w:val="001B7A68"/>
    <w:rsid w:val="001F7CE9"/>
    <w:rsid w:val="00217DFD"/>
    <w:rsid w:val="00246B7A"/>
    <w:rsid w:val="0028437F"/>
    <w:rsid w:val="00286621"/>
    <w:rsid w:val="002A4D92"/>
    <w:rsid w:val="002A5348"/>
    <w:rsid w:val="002C220F"/>
    <w:rsid w:val="002C7708"/>
    <w:rsid w:val="002D5795"/>
    <w:rsid w:val="002D6A4E"/>
    <w:rsid w:val="002E6F5A"/>
    <w:rsid w:val="002F23F6"/>
    <w:rsid w:val="002F5AD5"/>
    <w:rsid w:val="002F7492"/>
    <w:rsid w:val="00314363"/>
    <w:rsid w:val="003565F2"/>
    <w:rsid w:val="00373622"/>
    <w:rsid w:val="00376F74"/>
    <w:rsid w:val="00396BF9"/>
    <w:rsid w:val="003A270A"/>
    <w:rsid w:val="003E5494"/>
    <w:rsid w:val="003E6379"/>
    <w:rsid w:val="004135CC"/>
    <w:rsid w:val="00450245"/>
    <w:rsid w:val="004678A9"/>
    <w:rsid w:val="00471490"/>
    <w:rsid w:val="00475393"/>
    <w:rsid w:val="00501E8B"/>
    <w:rsid w:val="00514043"/>
    <w:rsid w:val="0054797A"/>
    <w:rsid w:val="00555F42"/>
    <w:rsid w:val="00577155"/>
    <w:rsid w:val="00602670"/>
    <w:rsid w:val="006232E1"/>
    <w:rsid w:val="00654871"/>
    <w:rsid w:val="006B3A1E"/>
    <w:rsid w:val="006D725D"/>
    <w:rsid w:val="00700050"/>
    <w:rsid w:val="00713088"/>
    <w:rsid w:val="00722970"/>
    <w:rsid w:val="0073367D"/>
    <w:rsid w:val="00735768"/>
    <w:rsid w:val="00761598"/>
    <w:rsid w:val="007A60C7"/>
    <w:rsid w:val="007C037C"/>
    <w:rsid w:val="007C4040"/>
    <w:rsid w:val="007F4157"/>
    <w:rsid w:val="008019BF"/>
    <w:rsid w:val="00814A2C"/>
    <w:rsid w:val="008157B5"/>
    <w:rsid w:val="0082025B"/>
    <w:rsid w:val="00820736"/>
    <w:rsid w:val="008616E5"/>
    <w:rsid w:val="00871C17"/>
    <w:rsid w:val="008948BB"/>
    <w:rsid w:val="008C31B6"/>
    <w:rsid w:val="008E2D83"/>
    <w:rsid w:val="008E4A4B"/>
    <w:rsid w:val="008F4BF9"/>
    <w:rsid w:val="00931D26"/>
    <w:rsid w:val="00944959"/>
    <w:rsid w:val="009528A9"/>
    <w:rsid w:val="0098587E"/>
    <w:rsid w:val="009958D9"/>
    <w:rsid w:val="009B5585"/>
    <w:rsid w:val="009B715D"/>
    <w:rsid w:val="00A26472"/>
    <w:rsid w:val="00A42AB9"/>
    <w:rsid w:val="00A43C72"/>
    <w:rsid w:val="00A47258"/>
    <w:rsid w:val="00A47672"/>
    <w:rsid w:val="00A643A1"/>
    <w:rsid w:val="00A70FD5"/>
    <w:rsid w:val="00A9178D"/>
    <w:rsid w:val="00AA0D4B"/>
    <w:rsid w:val="00AB48AE"/>
    <w:rsid w:val="00AB5CCA"/>
    <w:rsid w:val="00AB7336"/>
    <w:rsid w:val="00AC0773"/>
    <w:rsid w:val="00AC430E"/>
    <w:rsid w:val="00AD62AC"/>
    <w:rsid w:val="00B00AA6"/>
    <w:rsid w:val="00B45835"/>
    <w:rsid w:val="00B61606"/>
    <w:rsid w:val="00B6675F"/>
    <w:rsid w:val="00B847E1"/>
    <w:rsid w:val="00BD5680"/>
    <w:rsid w:val="00C43E57"/>
    <w:rsid w:val="00C74946"/>
    <w:rsid w:val="00C811AB"/>
    <w:rsid w:val="00CA0918"/>
    <w:rsid w:val="00CA4E3A"/>
    <w:rsid w:val="00CB5943"/>
    <w:rsid w:val="00CC496A"/>
    <w:rsid w:val="00D573D0"/>
    <w:rsid w:val="00D67CA5"/>
    <w:rsid w:val="00D73573"/>
    <w:rsid w:val="00DE178D"/>
    <w:rsid w:val="00E20D49"/>
    <w:rsid w:val="00E24EA7"/>
    <w:rsid w:val="00E531C5"/>
    <w:rsid w:val="00E6096A"/>
    <w:rsid w:val="00E962DC"/>
    <w:rsid w:val="00EC5F03"/>
    <w:rsid w:val="00EC6F18"/>
    <w:rsid w:val="00EF35EF"/>
    <w:rsid w:val="00F02992"/>
    <w:rsid w:val="00F11BC9"/>
    <w:rsid w:val="00F47691"/>
    <w:rsid w:val="00F537CA"/>
    <w:rsid w:val="00F67DFE"/>
    <w:rsid w:val="00F747F2"/>
    <w:rsid w:val="00F800F7"/>
    <w:rsid w:val="00FB42AE"/>
    <w:rsid w:val="00FC011F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12</cp:revision>
  <cp:lastPrinted>2019-06-12T10:50:00Z</cp:lastPrinted>
  <dcterms:created xsi:type="dcterms:W3CDTF">2023-06-14T13:41:00Z</dcterms:created>
  <dcterms:modified xsi:type="dcterms:W3CDTF">2023-06-15T11:48:00Z</dcterms:modified>
</cp:coreProperties>
</file>