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8D2" w14:textId="7A917B9B" w:rsidR="00BD5680" w:rsidRPr="00F032AA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ÇAĞ </w:t>
      </w:r>
      <w:r w:rsidR="00F800F7"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ÜNİVERSİTESİ</w:t>
      </w:r>
    </w:p>
    <w:p w14:paraId="3D10CBB2" w14:textId="20EE745D" w:rsidR="00BD5680" w:rsidRPr="00F032AA" w:rsidRDefault="00F800F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2022-2023 </w:t>
      </w:r>
      <w:proofErr w:type="spellStart"/>
      <w:r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Akademik</w:t>
      </w:r>
      <w:proofErr w:type="spellEnd"/>
      <w:r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Yılı</w:t>
      </w:r>
      <w:proofErr w:type="spellEnd"/>
    </w:p>
    <w:p w14:paraId="48634BB9" w14:textId="0346CDE1" w:rsidR="00BD5680" w:rsidRPr="00F032AA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F800F7" w:rsidRPr="00F032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ÖĞRENCİ ÇIKIŞ ANKETİ</w:t>
      </w:r>
    </w:p>
    <w:p w14:paraId="245CCCCE" w14:textId="3D5A1990" w:rsidR="00D73573" w:rsidRPr="00F032AA" w:rsidRDefault="00BD5680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Bölüm adı: </w:t>
      </w:r>
      <w:r w:rsidR="00CB5943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Dış Ticaret</w:t>
      </w:r>
      <w:r w:rsidR="00F800F7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, MYO</w:t>
      </w:r>
      <w:r w:rsidR="00D73573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 </w:t>
      </w:r>
    </w:p>
    <w:p w14:paraId="1729B116" w14:textId="3E18FA4A" w:rsidR="00D73573" w:rsidRPr="00F032AA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Kapsam: </w:t>
      </w: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formunu toplam </w:t>
      </w:r>
      <w:r w:rsidR="00AB48AE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11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</w:t>
      </w: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9B715D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5</w:t>
      </w: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Kadın</w:t>
      </w:r>
      <w:r w:rsidR="00AB48AE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6 Erkek</w:t>
      </w: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cevaplamıştır.</w:t>
      </w:r>
      <w:r w:rsidR="00202D2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202D27">
        <w:rPr>
          <w:rFonts w:ascii="Times New Roman" w:hAnsi="Times New Roman" w:cs="Times New Roman"/>
          <w:sz w:val="24"/>
          <w:szCs w:val="24"/>
          <w:lang w:val="tr-TR"/>
        </w:rPr>
        <w:t>Dış Ticaret</w:t>
      </w:r>
      <w:r w:rsidR="00202D27">
        <w:rPr>
          <w:rFonts w:ascii="Times New Roman" w:hAnsi="Times New Roman" w:cs="Times New Roman"/>
          <w:sz w:val="24"/>
          <w:szCs w:val="24"/>
          <w:lang w:val="tr-TR"/>
        </w:rPr>
        <w:t xml:space="preserve"> programında öğrenim gören ikinci sınıf öğrenci sayısı toplamda </w:t>
      </w:r>
      <w:r w:rsidR="00202D27">
        <w:rPr>
          <w:rFonts w:ascii="Times New Roman" w:hAnsi="Times New Roman" w:cs="Times New Roman"/>
          <w:sz w:val="24"/>
          <w:szCs w:val="24"/>
          <w:lang w:val="tr-TR"/>
        </w:rPr>
        <w:t>32</w:t>
      </w:r>
      <w:r w:rsidR="00202D27">
        <w:rPr>
          <w:rFonts w:ascii="Times New Roman" w:hAnsi="Times New Roman" w:cs="Times New Roman"/>
          <w:sz w:val="24"/>
          <w:szCs w:val="24"/>
          <w:lang w:val="tr-TR"/>
        </w:rPr>
        <w:t xml:space="preserve"> kişi olmakla beraber çalışmaya katılım </w:t>
      </w:r>
      <w:proofErr w:type="gramStart"/>
      <w:r w:rsidR="00202D27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202D27">
        <w:rPr>
          <w:rFonts w:ascii="Times New Roman" w:hAnsi="Times New Roman" w:cs="Times New Roman"/>
          <w:sz w:val="24"/>
          <w:szCs w:val="24"/>
          <w:lang w:val="tr-TR"/>
        </w:rPr>
        <w:t>34,37</w:t>
      </w:r>
      <w:proofErr w:type="gramEnd"/>
      <w:r w:rsidR="00202D27">
        <w:rPr>
          <w:rFonts w:ascii="Times New Roman" w:hAnsi="Times New Roman" w:cs="Times New Roman"/>
          <w:sz w:val="24"/>
          <w:szCs w:val="24"/>
          <w:lang w:val="tr-TR"/>
        </w:rPr>
        <w:t xml:space="preserve"> düzeyindedir</w:t>
      </w:r>
      <w:r w:rsidR="00202D27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Katılan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</w:t>
      </w:r>
      <w:r w:rsidR="00AB48AE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6’sı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hariç olmak üzere </w:t>
      </w:r>
      <w:r w:rsidR="00AB48AE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5</w:t>
      </w:r>
      <w:r w:rsidR="009B715D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0C48AD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öğrencinin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staj deneyimi mevcuttur.  Öğrencilerin </w:t>
      </w:r>
      <w:r w:rsidR="00AB48AE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tamamı</w:t>
      </w:r>
      <w:r w:rsidR="000C48AD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1995 ve üzeri doğumludur.</w:t>
      </w:r>
      <w:r w:rsidR="00EC6F18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</w:p>
    <w:p w14:paraId="357B5FF3" w14:textId="0FB6C807" w:rsidR="00D73573" w:rsidRPr="00F032AA" w:rsidRDefault="00577155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Dış Ticaret</w:t>
      </w:r>
      <w:r w:rsidR="009B715D" w:rsidRPr="00F032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için hedeflenen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öğrenme çıktılarına ilişkin görüşler ve ortalamaları (</w:t>
      </w:r>
      <w:r w:rsidR="001F7CE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</w:t>
      </w:r>
      <w:r w:rsidR="0047539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ifade/soru) Tablo 1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’de; öğrenme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ortamına ilişkin görüş</w:t>
      </w:r>
      <w:r w:rsidR="0047539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öneriler (13 ifade) tablo 2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’de yer almaktadır. Anket formund</w:t>
      </w:r>
      <w:r w:rsidR="00B6675F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 üçüncü bölümde ise toplam beş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eğitim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gördükleri bölüme ilişkin memnun ve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 görüşlerinin</w:t>
      </w:r>
      <w:r w:rsidR="0047539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özeti Tablo</w:t>
      </w:r>
      <w:r w:rsidR="0047539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gramStart"/>
      <w:r w:rsidR="0047539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3’de</w:t>
      </w:r>
      <w:proofErr w:type="gramEnd"/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yer almıştır.</w:t>
      </w:r>
    </w:p>
    <w:p w14:paraId="591CC7A4" w14:textId="06F1A618" w:rsidR="00AB7336" w:rsidRPr="00F032AA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Tablo 1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61606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 Çıktıları</w:t>
      </w:r>
      <w:r w:rsidR="00FC6387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(</w:t>
      </w:r>
      <w:r w:rsidR="00577155" w:rsidRPr="00F032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Dış Ticaret</w:t>
      </w:r>
      <w:r w:rsidR="00C43E57" w:rsidRPr="00F032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09"/>
        <w:gridCol w:w="5684"/>
        <w:gridCol w:w="624"/>
        <w:gridCol w:w="994"/>
        <w:gridCol w:w="877"/>
      </w:tblGrid>
      <w:tr w:rsidR="00F032AA" w:rsidRPr="00F032AA" w14:paraId="79921B41" w14:textId="77777777" w:rsidTr="00C43E57">
        <w:tc>
          <w:tcPr>
            <w:tcW w:w="597" w:type="pct"/>
            <w:vAlign w:val="center"/>
          </w:tcPr>
          <w:p w14:paraId="4023BAAA" w14:textId="06D05C8B" w:rsidR="00F537CA" w:rsidRPr="00F032AA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Program </w:t>
            </w:r>
            <w:proofErr w:type="spellStart"/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Çıktısı</w:t>
            </w:r>
            <w:proofErr w:type="spellEnd"/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No.</w:t>
            </w:r>
          </w:p>
        </w:tc>
        <w:tc>
          <w:tcPr>
            <w:tcW w:w="3060" w:type="pct"/>
            <w:vAlign w:val="center"/>
          </w:tcPr>
          <w:p w14:paraId="35BCEEAA" w14:textId="4EFC2F6C" w:rsidR="00F537CA" w:rsidRPr="00F032AA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Program </w:t>
            </w:r>
            <w:proofErr w:type="spellStart"/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Çıktıları</w:t>
            </w:r>
            <w:proofErr w:type="spellEnd"/>
          </w:p>
        </w:tc>
        <w:tc>
          <w:tcPr>
            <w:tcW w:w="336" w:type="pct"/>
            <w:vAlign w:val="center"/>
          </w:tcPr>
          <w:p w14:paraId="2C1CC09B" w14:textId="77777777" w:rsidR="00F537CA" w:rsidRPr="00F032AA" w:rsidRDefault="00F537CA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535" w:type="pct"/>
            <w:vAlign w:val="center"/>
          </w:tcPr>
          <w:p w14:paraId="6615D3C5" w14:textId="583D2A95" w:rsidR="00F537CA" w:rsidRPr="00F032AA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Ortalama</w:t>
            </w:r>
            <w:proofErr w:type="spellEnd"/>
          </w:p>
        </w:tc>
        <w:tc>
          <w:tcPr>
            <w:tcW w:w="472" w:type="pct"/>
            <w:vAlign w:val="center"/>
          </w:tcPr>
          <w:p w14:paraId="6E6A281F" w14:textId="64DC7039" w:rsidR="00F537CA" w:rsidRPr="00F032AA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Yüzde</w:t>
            </w:r>
            <w:proofErr w:type="spellEnd"/>
            <w:r w:rsidR="00F537CA"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(%)</w:t>
            </w:r>
          </w:p>
        </w:tc>
      </w:tr>
      <w:tr w:rsidR="00F032AA" w:rsidRPr="00F032AA" w14:paraId="7817EAE7" w14:textId="77777777" w:rsidTr="001F7CE9">
        <w:tc>
          <w:tcPr>
            <w:tcW w:w="597" w:type="pct"/>
            <w:vAlign w:val="center"/>
          </w:tcPr>
          <w:p w14:paraId="752C7F53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3060" w:type="pct"/>
            <w:vAlign w:val="center"/>
          </w:tcPr>
          <w:p w14:paraId="471D96F3" w14:textId="67499575" w:rsidR="00577155" w:rsidRPr="00F032AA" w:rsidRDefault="00577155" w:rsidP="00577155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işletme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ekonomi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hukuk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matematik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istatistik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muhasebe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ve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finans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gibi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temel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ve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ilgili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teorik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bilgileri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tanıyabileceklerdir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336" w:type="pct"/>
            <w:vAlign w:val="center"/>
          </w:tcPr>
          <w:p w14:paraId="5534D599" w14:textId="7E77C7F1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66F328F2" w14:textId="28D83DB5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8,36</w:t>
            </w:r>
          </w:p>
        </w:tc>
        <w:tc>
          <w:tcPr>
            <w:tcW w:w="472" w:type="pct"/>
            <w:vAlign w:val="center"/>
          </w:tcPr>
          <w:p w14:paraId="1976A801" w14:textId="4FD3A99E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83,6</w:t>
            </w:r>
          </w:p>
        </w:tc>
      </w:tr>
      <w:tr w:rsidR="00F032AA" w:rsidRPr="00F032AA" w14:paraId="2FE60BA5" w14:textId="77777777" w:rsidTr="001F7CE9">
        <w:tc>
          <w:tcPr>
            <w:tcW w:w="597" w:type="pct"/>
            <w:vAlign w:val="center"/>
          </w:tcPr>
          <w:p w14:paraId="489B9721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060" w:type="pct"/>
            <w:vAlign w:val="center"/>
          </w:tcPr>
          <w:p w14:paraId="1E5E6535" w14:textId="75965706" w:rsidR="00577155" w:rsidRPr="00F032AA" w:rsidRDefault="00577155" w:rsidP="00577155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uluslararası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ticaret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prosedürleri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ile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ilgili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temel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ve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ilgili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bilgileri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</w:rPr>
              <w:t>tanımlayabilecek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  <w:tc>
          <w:tcPr>
            <w:tcW w:w="336" w:type="pct"/>
            <w:vAlign w:val="center"/>
          </w:tcPr>
          <w:p w14:paraId="265D65C4" w14:textId="766B66B5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6815DCED" w14:textId="0AC42452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8,54</w:t>
            </w:r>
          </w:p>
        </w:tc>
        <w:tc>
          <w:tcPr>
            <w:tcW w:w="472" w:type="pct"/>
            <w:vAlign w:val="center"/>
          </w:tcPr>
          <w:p w14:paraId="29C9704D" w14:textId="352C3E34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85,4</w:t>
            </w:r>
          </w:p>
        </w:tc>
      </w:tr>
      <w:tr w:rsidR="00F032AA" w:rsidRPr="00F032AA" w14:paraId="0A405CDB" w14:textId="77777777" w:rsidTr="001F7CE9">
        <w:tc>
          <w:tcPr>
            <w:tcW w:w="597" w:type="pct"/>
            <w:vAlign w:val="center"/>
          </w:tcPr>
          <w:p w14:paraId="27599255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3060" w:type="pct"/>
            <w:vAlign w:val="center"/>
          </w:tcPr>
          <w:p w14:paraId="3217F890" w14:textId="67B3E27F" w:rsidR="00577155" w:rsidRPr="00F032AA" w:rsidRDefault="00577155" w:rsidP="00577155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eleştirel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düşünme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yeteneğini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kullanarak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sorunlarına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yönelik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fikirler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veya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çözümler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arasındaki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bağlantıları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tanıyabileceklerdir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5CA7784A" w14:textId="48DDE5C2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1FBE8FC4" w14:textId="21B20FEB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8,54</w:t>
            </w:r>
          </w:p>
        </w:tc>
        <w:tc>
          <w:tcPr>
            <w:tcW w:w="472" w:type="pct"/>
            <w:vAlign w:val="center"/>
          </w:tcPr>
          <w:p w14:paraId="6C9E26B8" w14:textId="246E4E7A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85,4</w:t>
            </w:r>
          </w:p>
        </w:tc>
      </w:tr>
      <w:tr w:rsidR="00F032AA" w:rsidRPr="00F032AA" w14:paraId="125F459F" w14:textId="77777777" w:rsidTr="001F7CE9">
        <w:tc>
          <w:tcPr>
            <w:tcW w:w="597" w:type="pct"/>
            <w:vAlign w:val="center"/>
          </w:tcPr>
          <w:p w14:paraId="6236E259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65149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7B95F60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8C911C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3060" w:type="pct"/>
            <w:vAlign w:val="center"/>
          </w:tcPr>
          <w:p w14:paraId="54A7B198" w14:textId="2296B8BA" w:rsidR="00577155" w:rsidRPr="00F032AA" w:rsidRDefault="00577155" w:rsidP="00577155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uluslararası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ticaretle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ilgili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veri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toplama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yeteneğini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gösterebilecek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mevcut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verileri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analiz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etmek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için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karar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destek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araçlarını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kullanabileceklerdir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4054E691" w14:textId="156920D1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141E140F" w14:textId="471971B4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9,09</w:t>
            </w:r>
          </w:p>
        </w:tc>
        <w:tc>
          <w:tcPr>
            <w:tcW w:w="472" w:type="pct"/>
            <w:vAlign w:val="center"/>
          </w:tcPr>
          <w:p w14:paraId="60F42C95" w14:textId="22F8AB0F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90,9</w:t>
            </w:r>
          </w:p>
        </w:tc>
      </w:tr>
      <w:tr w:rsidR="00F032AA" w:rsidRPr="00F032AA" w14:paraId="2FFE8E7C" w14:textId="77777777" w:rsidTr="001F7CE9">
        <w:tc>
          <w:tcPr>
            <w:tcW w:w="597" w:type="pct"/>
            <w:vAlign w:val="center"/>
          </w:tcPr>
          <w:p w14:paraId="6BFE910B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3060" w:type="pct"/>
            <w:vAlign w:val="center"/>
          </w:tcPr>
          <w:p w14:paraId="033A686B" w14:textId="4B7C21A6" w:rsidR="00577155" w:rsidRPr="00F032AA" w:rsidRDefault="00577155" w:rsidP="00577155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uluslararası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ticaret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konusunda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meslektaşlarıyla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birlikte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belirtilen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düzeyde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ağızdan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yazılı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olarak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bilgi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sunabileceklerdir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72C48911" w14:textId="506981EC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78CB33DB" w14:textId="362BDD3C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8,45</w:t>
            </w:r>
          </w:p>
        </w:tc>
        <w:tc>
          <w:tcPr>
            <w:tcW w:w="472" w:type="pct"/>
            <w:vAlign w:val="center"/>
          </w:tcPr>
          <w:p w14:paraId="269151DF" w14:textId="4A7EA048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84,5</w:t>
            </w:r>
          </w:p>
        </w:tc>
      </w:tr>
      <w:tr w:rsidR="00F032AA" w:rsidRPr="00F032AA" w14:paraId="7C361D80" w14:textId="77777777" w:rsidTr="001F7CE9">
        <w:tc>
          <w:tcPr>
            <w:tcW w:w="597" w:type="pct"/>
            <w:vAlign w:val="center"/>
          </w:tcPr>
          <w:p w14:paraId="53AD06E8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3060" w:type="pct"/>
            <w:vAlign w:val="center"/>
          </w:tcPr>
          <w:p w14:paraId="2FEEE6A5" w14:textId="08172BE7" w:rsidR="00577155" w:rsidRPr="00F032AA" w:rsidRDefault="00577155" w:rsidP="00577155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takım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halinde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etkin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şekilde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çalışmak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için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yönetim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becerilerini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kullanabileceklerdir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7B132526" w14:textId="6D1FF7D3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28852183" w14:textId="4BD30E47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8,81</w:t>
            </w:r>
          </w:p>
        </w:tc>
        <w:tc>
          <w:tcPr>
            <w:tcW w:w="472" w:type="pct"/>
            <w:vAlign w:val="center"/>
          </w:tcPr>
          <w:p w14:paraId="16635810" w14:textId="0E0F7E76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88,1</w:t>
            </w:r>
          </w:p>
        </w:tc>
      </w:tr>
      <w:tr w:rsidR="00F032AA" w:rsidRPr="00F032AA" w14:paraId="4C16CBD9" w14:textId="77777777" w:rsidTr="001F7CE9">
        <w:tc>
          <w:tcPr>
            <w:tcW w:w="597" w:type="pct"/>
            <w:vAlign w:val="center"/>
          </w:tcPr>
          <w:p w14:paraId="4316A07A" w14:textId="77777777" w:rsidR="00577155" w:rsidRPr="00F032AA" w:rsidRDefault="00577155" w:rsidP="0057715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2AA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3060" w:type="pct"/>
            <w:vAlign w:val="center"/>
          </w:tcPr>
          <w:p w14:paraId="525552F7" w14:textId="132B46C0" w:rsidR="00577155" w:rsidRPr="00F032AA" w:rsidRDefault="00577155" w:rsidP="00577155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iş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etik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ve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kültürel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konuları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yaşadıkları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ortamda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tanıyabileceklerdir</w:t>
            </w:r>
            <w:proofErr w:type="spellEnd"/>
            <w:r w:rsidRPr="00F032A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36" w:type="pct"/>
            <w:vAlign w:val="center"/>
          </w:tcPr>
          <w:p w14:paraId="2E5CBD26" w14:textId="2A9B74B0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35" w:type="pct"/>
            <w:vAlign w:val="center"/>
          </w:tcPr>
          <w:p w14:paraId="36D13877" w14:textId="7AD79E91" w:rsidR="00577155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8,63</w:t>
            </w:r>
          </w:p>
        </w:tc>
        <w:tc>
          <w:tcPr>
            <w:tcW w:w="472" w:type="pct"/>
            <w:vAlign w:val="center"/>
          </w:tcPr>
          <w:p w14:paraId="13700905" w14:textId="552B7968" w:rsidR="00577155" w:rsidRPr="00F032AA" w:rsidRDefault="00577155" w:rsidP="00577155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86,3</w:t>
            </w:r>
          </w:p>
        </w:tc>
      </w:tr>
      <w:tr w:rsidR="00C43E57" w:rsidRPr="00F032AA" w14:paraId="0E54991D" w14:textId="77777777" w:rsidTr="001F7CE9">
        <w:tc>
          <w:tcPr>
            <w:tcW w:w="3657" w:type="pct"/>
            <w:gridSpan w:val="2"/>
            <w:vAlign w:val="center"/>
          </w:tcPr>
          <w:p w14:paraId="3691BFC9" w14:textId="7EC2D7D4" w:rsidR="00C43E57" w:rsidRPr="00F032AA" w:rsidRDefault="00C43E57" w:rsidP="00C43E57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proofErr w:type="spellStart"/>
            <w:r w:rsidRPr="00F032AA">
              <w:rPr>
                <w:rFonts w:ascii="Times New Roman" w:hAnsi="Times New Roman"/>
                <w:b/>
                <w:color w:val="000000" w:themeColor="text1"/>
              </w:rPr>
              <w:t>Genel</w:t>
            </w:r>
            <w:proofErr w:type="spellEnd"/>
            <w:r w:rsidRPr="00F032A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F032AA">
              <w:rPr>
                <w:rFonts w:ascii="Times New Roman" w:hAnsi="Times New Roman"/>
                <w:b/>
                <w:color w:val="000000" w:themeColor="text1"/>
              </w:rPr>
              <w:t>ortalama</w:t>
            </w:r>
            <w:proofErr w:type="spellEnd"/>
          </w:p>
        </w:tc>
        <w:tc>
          <w:tcPr>
            <w:tcW w:w="336" w:type="pct"/>
            <w:vAlign w:val="center"/>
          </w:tcPr>
          <w:p w14:paraId="107756C4" w14:textId="00FAE69A" w:rsidR="00C43E57" w:rsidRPr="00F032AA" w:rsidRDefault="00C43E57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4D486163" w14:textId="3CEB2CA4" w:rsidR="00C43E57" w:rsidRPr="00F032AA" w:rsidRDefault="00577155" w:rsidP="001F7CE9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color w:val="000000" w:themeColor="text1"/>
              </w:rPr>
              <w:t>8,63</w:t>
            </w:r>
          </w:p>
        </w:tc>
        <w:tc>
          <w:tcPr>
            <w:tcW w:w="472" w:type="pct"/>
          </w:tcPr>
          <w:p w14:paraId="6CCCF80A" w14:textId="46B090AC" w:rsidR="00C43E57" w:rsidRPr="00F032AA" w:rsidRDefault="00577155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F032AA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86,3</w:t>
            </w:r>
          </w:p>
        </w:tc>
      </w:tr>
    </w:tbl>
    <w:p w14:paraId="5E829C37" w14:textId="77777777" w:rsidR="00D73573" w:rsidRPr="00F032AA" w:rsidRDefault="00D73573" w:rsidP="00D735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53AFCA0A" w14:textId="502E2BDA" w:rsidR="00931D26" w:rsidRPr="00F032AA" w:rsidRDefault="002C220F" w:rsidP="00931D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Dış Ticaret</w:t>
      </w:r>
      <w:r w:rsidR="00E24EA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 </w:t>
      </w:r>
      <w:r w:rsidR="00931D26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öğrenme or</w:t>
      </w:r>
      <w:r w:rsidR="00820736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tamına ilişkin görüşleri tablo 1</w:t>
      </w:r>
      <w:r w:rsidR="00931D26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 yer almaktadır. Genel olarak </w:t>
      </w:r>
      <w:r w:rsidR="00F537CA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öğrenme hedeflerine ilişkin belirtilen 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yedi</w:t>
      </w:r>
      <w:r w:rsidR="00F537CA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kriter</w:t>
      </w:r>
      <w:r w:rsidR="00471490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l</w:t>
      </w:r>
      <w:r w:rsidR="00F537CA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ilgili görüşleri incelendiğinde 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tüm program çıktılarında</w:t>
      </w:r>
      <w:r w:rsidR="001427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 oranın (</w:t>
      </w:r>
      <w:proofErr w:type="gramStart"/>
      <w:r w:rsidR="001427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proofErr w:type="gramEnd"/>
      <w:r w:rsidR="001427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</w:t>
      </w:r>
      <w:r w:rsidR="00713088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üstünde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olduğu görülmüştür</w:t>
      </w:r>
      <w:r w:rsidR="00931D26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F537CA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931D26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En 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yüksek puana</w:t>
      </w:r>
      <w:r w:rsidR="00931D26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sahip olan </w:t>
      </w:r>
      <w:r w:rsidR="00E24EA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program</w:t>
      </w:r>
      <w:r w:rsidR="009958D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çıktısı 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dördüncü</w:t>
      </w:r>
      <w:r w:rsidR="009958D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çıktısı “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Öğrenciler, uluslararası ticaretle ilgili veri toplama yeteneğini gösterebilecek ve mevcut verileri analiz etmek için karar destek araçlarını kullanabileceklerdir.</w:t>
      </w:r>
      <w:r w:rsidR="009958D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proofErr w:type="gramStart"/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90,9</w:t>
      </w:r>
      <w:proofErr w:type="gramEnd"/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</w:t>
      </w:r>
      <w:r w:rsidR="00E24EA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 En düşük puana sahip program çıktısı ise 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birinci</w:t>
      </w:r>
      <w:r w:rsidR="00E24EA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çıktısı “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 işletme, ekonomi, hukuk, 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matematik, istatistik, muhasebe ve finans gibi temel ve ilgili teorik bilgileri tanıyabileceklerdir.</w:t>
      </w:r>
      <w:r w:rsidR="00E24EA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proofErr w:type="gramStart"/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83,6</w:t>
      </w:r>
      <w:proofErr w:type="gramEnd"/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). Genel ortalamaya bakıldığında ise </w:t>
      </w:r>
      <w:proofErr w:type="gramStart"/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8157B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86,3</w:t>
      </w:r>
      <w:proofErr w:type="gramEnd"/>
      <w:r w:rsidR="00713088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düzeyindedir.</w:t>
      </w:r>
    </w:p>
    <w:p w14:paraId="19E6B63B" w14:textId="77777777" w:rsidR="00D73573" w:rsidRPr="00F032AA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2E9ABAF" w14:textId="77341D68" w:rsidR="00D73573" w:rsidRPr="00F032AA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Tablo 2</w:t>
      </w:r>
      <w:r w:rsidR="000A2604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.</w:t>
      </w:r>
      <w:r w:rsidR="00D73573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Öğrenme Ortamına İlişkin Görüşler (</w:t>
      </w:r>
      <w:r w:rsidR="00577155" w:rsidRPr="00F032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Dış Ticaret</w:t>
      </w:r>
      <w:r w:rsidR="000A2604" w:rsidRPr="00F032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6275"/>
        <w:gridCol w:w="416"/>
        <w:gridCol w:w="1050"/>
        <w:gridCol w:w="1081"/>
      </w:tblGrid>
      <w:tr w:rsidR="00F032AA" w:rsidRPr="00F032AA" w14:paraId="10FEEDAD" w14:textId="77777777" w:rsidTr="00C43E57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F89" w14:textId="77777777" w:rsidR="00D73573" w:rsidRPr="00F032AA" w:rsidRDefault="00D73573" w:rsidP="000A2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C5" w14:textId="2D9B82D8" w:rsidR="00D73573" w:rsidRPr="00F032AA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Değerlendirme Kriterler</w:t>
            </w:r>
            <w:r w:rsidR="00016F08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i</w:t>
            </w:r>
          </w:p>
          <w:p w14:paraId="4EC627A7" w14:textId="77777777" w:rsidR="00D73573" w:rsidRPr="00F032AA" w:rsidRDefault="00D73573" w:rsidP="000A26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493" w14:textId="77777777" w:rsidR="00D73573" w:rsidRPr="00F032AA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C40" w14:textId="5D7191F3" w:rsidR="00D73573" w:rsidRPr="00F032AA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Ortalama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CB7" w14:textId="0A14DEF7" w:rsidR="00D73573" w:rsidRPr="00F032AA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Yüzde </w:t>
            </w:r>
            <w:r w:rsidR="00D73573"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(%)</w:t>
            </w:r>
          </w:p>
        </w:tc>
      </w:tr>
      <w:tr w:rsidR="00F032AA" w:rsidRPr="00F032AA" w14:paraId="672EC8AD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D7B" w14:textId="77777777" w:rsidR="00577155" w:rsidRPr="00F032AA" w:rsidRDefault="00577155" w:rsidP="0057715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40A" w14:textId="3C39C691" w:rsidR="00577155" w:rsidRPr="00F032AA" w:rsidRDefault="00577155" w:rsidP="005771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AA2" w14:textId="343A28B1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8C5" w14:textId="67859D42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EB8" w14:textId="0557F6DF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</w:tr>
      <w:tr w:rsidR="00F032AA" w:rsidRPr="00F032AA" w14:paraId="4EB283CD" w14:textId="77777777" w:rsidTr="001F7CE9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AE7" w14:textId="77777777" w:rsidR="00577155" w:rsidRPr="00F032AA" w:rsidRDefault="00577155" w:rsidP="0057715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289" w14:textId="43461172" w:rsidR="00577155" w:rsidRPr="00F032AA" w:rsidRDefault="002C220F" w:rsidP="005771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Ticaret </w:t>
            </w:r>
            <w:r w:rsidR="00577155"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 danışmanlığı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3E" w14:textId="19A0A0F3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617" w14:textId="0BEEE7F0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09" w14:textId="006B8891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</w:tc>
      </w:tr>
      <w:tr w:rsidR="00F032AA" w:rsidRPr="00F032AA" w14:paraId="7FEF3D8A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E4" w14:textId="77777777" w:rsidR="00577155" w:rsidRPr="00F032AA" w:rsidRDefault="00577155" w:rsidP="0057715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3.</w:t>
            </w:r>
          </w:p>
          <w:p w14:paraId="46B48E7D" w14:textId="77777777" w:rsidR="00577155" w:rsidRPr="00F032AA" w:rsidRDefault="00577155" w:rsidP="0057715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D33" w14:textId="74C4370C" w:rsidR="00577155" w:rsidRPr="00F032AA" w:rsidRDefault="002C220F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Ticaret </w:t>
            </w:r>
            <w:r w:rsidR="00577155"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bölümünde yer alan derslerin Müfredatı (içeriği)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48F" w14:textId="603B90DB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348" w14:textId="6744986F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920" w14:textId="11DD26F6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</w:tr>
      <w:tr w:rsidR="00F032AA" w:rsidRPr="00F032AA" w14:paraId="5BC006E6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AD4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C98" w14:textId="11B54179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Öğrenim gördüğüm </w:t>
            </w:r>
            <w:proofErr w:type="spellStart"/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önlisans</w:t>
            </w:r>
            <w:proofErr w:type="spellEnd"/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programında okutulan derslerin kariyer hedeflerim ve ileriki çalışmalarımla ilişki düzeyi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1D4" w14:textId="3B45DCED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4BE" w14:textId="4D98C7A5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5BE" w14:textId="293E6CF8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83,6</w:t>
            </w:r>
          </w:p>
        </w:tc>
      </w:tr>
      <w:tr w:rsidR="00F032AA" w:rsidRPr="00F032AA" w14:paraId="7283AE2E" w14:textId="77777777" w:rsidTr="001F7CE9">
        <w:trPr>
          <w:trHeight w:val="25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D54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F4F" w14:textId="719D8CA8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programımdaki derslerin çeşitliliği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D7" w14:textId="671ED8AA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649" w14:textId="792FDF4D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DCB" w14:textId="7407845F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</w:tc>
      </w:tr>
      <w:tr w:rsidR="00F032AA" w:rsidRPr="00F032AA" w14:paraId="151EC11E" w14:textId="77777777" w:rsidTr="001F7CE9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5B5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947" w14:textId="4429F0BB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 alan sınıftaki öğrenci sayısı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18B" w14:textId="1033912E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CA" w14:textId="3C968F6C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84F" w14:textId="6EDB687E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78,1</w:t>
            </w:r>
          </w:p>
        </w:tc>
      </w:tr>
      <w:tr w:rsidR="00F032AA" w:rsidRPr="00F032AA" w14:paraId="5F09D088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D62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F5D" w14:textId="18051EC3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8CD" w14:textId="520A2298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64" w14:textId="77090536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13" w14:textId="35A0286E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</w:tc>
      </w:tr>
      <w:tr w:rsidR="00F032AA" w:rsidRPr="00F032AA" w14:paraId="1A0612DE" w14:textId="77777777" w:rsidTr="001F7CE9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540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4AE" w14:textId="1779D6BD" w:rsidR="00577155" w:rsidRPr="00F032AA" w:rsidRDefault="00577155" w:rsidP="005771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Sınıfların ve Sanal Sınıfların Altyapı Yeterliliği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C67" w14:textId="0411FED5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231" w14:textId="3019E6CC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32D" w14:textId="6DB2A6FD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F032AA" w:rsidRPr="00F032AA" w14:paraId="4762F97E" w14:textId="77777777" w:rsidTr="001F7CE9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6FE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EE4" w14:textId="382FD778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Materyalleri ve Yeni Teknolojik kaynakların kullanımı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AF7" w14:textId="15FEFCEC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47" w14:textId="6CB7F573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3D9" w14:textId="3D1EB04B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</w:t>
            </w:r>
          </w:p>
        </w:tc>
      </w:tr>
      <w:tr w:rsidR="00F032AA" w:rsidRPr="00F032AA" w14:paraId="43970DEB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290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559" w14:textId="771E9219" w:rsidR="00577155" w:rsidRPr="00F032AA" w:rsidRDefault="002C220F" w:rsidP="0057715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Ticaret </w:t>
            </w:r>
            <w:r w:rsidR="00577155"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alanıyla ilgili Kütüphane Kaynakları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24D" w14:textId="2B6D02F5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BF0" w14:textId="685038B5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978" w14:textId="13F87A3C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</w:tc>
      </w:tr>
      <w:tr w:rsidR="00F032AA" w:rsidRPr="00F032AA" w14:paraId="7030734A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B99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D48" w14:textId="43369179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Danışmanlığı/Planlama/ işe Yerleştirme Hizmetleri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5E9" w14:textId="66BC27DE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DB3" w14:textId="689C6260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64" w14:textId="51C84EA8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</w:tr>
      <w:tr w:rsidR="00F032AA" w:rsidRPr="00F032AA" w14:paraId="4E803821" w14:textId="77777777" w:rsidTr="001F7CE9">
        <w:trPr>
          <w:trHeight w:val="24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5B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412" w14:textId="1F77AB45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Organizasyonları ve Kulüpleri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15A" w14:textId="7F0DCFC0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93A" w14:textId="5276E8EC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69E" w14:textId="4511A596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</w:tr>
      <w:tr w:rsidR="00F032AA" w:rsidRPr="00F032AA" w14:paraId="6E839E38" w14:textId="77777777" w:rsidTr="001F7CE9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4B0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97" w14:textId="11B01B64" w:rsidR="00577155" w:rsidRPr="00F032AA" w:rsidRDefault="002C220F" w:rsidP="0057715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Ticaret </w:t>
            </w:r>
            <w:r w:rsidR="00577155"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Bölümünün Genel Kalitesi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3BA" w14:textId="1196F6C5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5D" w14:textId="36D27CBA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4CC" w14:textId="26F39346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</w:t>
            </w:r>
          </w:p>
        </w:tc>
      </w:tr>
      <w:tr w:rsidR="00577155" w:rsidRPr="00F032AA" w14:paraId="126CB7E6" w14:textId="77777777" w:rsidTr="001F7CE9">
        <w:trPr>
          <w:trHeight w:val="23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AB4" w14:textId="77777777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5A4" w14:textId="778CD845" w:rsidR="00577155" w:rsidRPr="00F032AA" w:rsidRDefault="00577155" w:rsidP="0057715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Ortalama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501" w14:textId="7E64F79A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E17" w14:textId="78838672" w:rsidR="00577155" w:rsidRPr="00F032AA" w:rsidRDefault="00577155" w:rsidP="001F7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352" w14:textId="2FC7AA33" w:rsidR="00577155" w:rsidRPr="00F032AA" w:rsidRDefault="00577155" w:rsidP="005771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81,4</w:t>
            </w:r>
          </w:p>
        </w:tc>
      </w:tr>
    </w:tbl>
    <w:p w14:paraId="6FD7B47D" w14:textId="77777777" w:rsidR="00820736" w:rsidRPr="00F032AA" w:rsidRDefault="0082073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34199E" w14:textId="6B5A2E7C" w:rsidR="000A2604" w:rsidRPr="00F032AA" w:rsidRDefault="00931D2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genel ortalamanın (</w:t>
      </w:r>
      <w:proofErr w:type="gramStart"/>
      <w:r w:rsidR="008E2D8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81,4</w:t>
      </w:r>
      <w:proofErr w:type="gramEnd"/>
      <w:r w:rsidR="00B6675F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ile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</w:t>
      </w:r>
      <w:r w:rsidR="00A42AB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r w:rsidR="00A42AB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oranın 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üstünde</w:t>
      </w:r>
      <w:r w:rsidR="00A42AB9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D5680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olduğu görülmektedir</w:t>
      </w:r>
      <w:r w:rsidR="00FC638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A70FD5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Özellikle öğrenciler, 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danışmanlık ve</w:t>
      </w:r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</w:t>
      </w:r>
      <w:r w:rsidR="006D725D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öğrencilerinin</w:t>
      </w:r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öğretim elemanlarına istedikleri zaman ulaşabilme (</w:t>
      </w:r>
      <w:proofErr w:type="gramStart"/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89,0</w:t>
      </w:r>
      <w:proofErr w:type="gramEnd"/>
      <w:r w:rsidR="006D725D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konularında yüksek</w:t>
      </w:r>
      <w:r w:rsidR="007F4157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düzeyde memnun oldukları görülmektedir. </w:t>
      </w:r>
      <w:r w:rsidR="006548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Yalnızca 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öğrenciye yönelik organizasyonlar ve kulüp etkinlikleri kriteri diğer kriterlere</w:t>
      </w:r>
      <w:r w:rsidR="006548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göre daha düşük düzeyde memnuniyet görülmektedir (</w:t>
      </w:r>
      <w:proofErr w:type="gramStart"/>
      <w:r w:rsidR="006548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C811AB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68,1</w:t>
      </w:r>
      <w:proofErr w:type="gramEnd"/>
      <w:r w:rsidR="00654871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).</w:t>
      </w:r>
      <w:r w:rsidR="002E6F5A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344AE80B" w14:textId="2CFD344D" w:rsidR="000C48AD" w:rsidRPr="00F032AA" w:rsidRDefault="000A2604" w:rsidP="000A2604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 w:type="page"/>
      </w:r>
    </w:p>
    <w:p w14:paraId="343D10C3" w14:textId="797209E8" w:rsidR="00D73573" w:rsidRPr="00F032AA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F032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lastRenderedPageBreak/>
        <w:t>Tablo 3</w:t>
      </w:r>
      <w:r w:rsidR="000A2604" w:rsidRPr="00F032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.</w:t>
      </w:r>
      <w:r w:rsidR="00D73573" w:rsidRPr="00F032A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Açık Uçlu Sorulara İlişkin Öğrenci Görüşlerinin Özeti (</w:t>
      </w:r>
      <w:r w:rsidR="002C220F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Dış Ticaret</w:t>
      </w:r>
      <w:r w:rsidR="000A2604" w:rsidRPr="00F032AA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Programı)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F032AA" w:rsidRPr="00F032AA" w14:paraId="42367435" w14:textId="77777777" w:rsidTr="000A2604">
        <w:trPr>
          <w:trHeight w:val="356"/>
        </w:trPr>
        <w:tc>
          <w:tcPr>
            <w:tcW w:w="1966" w:type="pct"/>
          </w:tcPr>
          <w:p w14:paraId="25B8DB56" w14:textId="77777777" w:rsidR="00D73573" w:rsidRPr="00F032AA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Sorular</w:t>
            </w:r>
          </w:p>
        </w:tc>
        <w:tc>
          <w:tcPr>
            <w:tcW w:w="3034" w:type="pct"/>
          </w:tcPr>
          <w:p w14:paraId="3FC34B8F" w14:textId="77777777" w:rsidR="00D73573" w:rsidRPr="00F032AA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Görüşler</w:t>
            </w:r>
          </w:p>
        </w:tc>
      </w:tr>
      <w:tr w:rsidR="00F032AA" w:rsidRPr="00F032AA" w14:paraId="6182FC19" w14:textId="77777777" w:rsidTr="000A2604">
        <w:tc>
          <w:tcPr>
            <w:tcW w:w="1966" w:type="pct"/>
          </w:tcPr>
          <w:p w14:paraId="3E14E521" w14:textId="5438215D" w:rsidR="00D73573" w:rsidRPr="00F032AA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2C220F"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Dış Ticaret 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çok memnun kaldığınız alanlar nelerdir?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191BFB43" w14:textId="5D050705" w:rsidR="002A5348" w:rsidRPr="00F032AA" w:rsidRDefault="00577155" w:rsidP="008F4BF9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Öğretim elemanlarının nitelikleri, ders programının yeterliliği</w:t>
            </w:r>
          </w:p>
        </w:tc>
      </w:tr>
      <w:tr w:rsidR="00F032AA" w:rsidRPr="00F032AA" w14:paraId="4C4E3B79" w14:textId="77777777" w:rsidTr="000A2604">
        <w:tc>
          <w:tcPr>
            <w:tcW w:w="1966" w:type="pct"/>
          </w:tcPr>
          <w:p w14:paraId="790E4536" w14:textId="55B0FCC7" w:rsidR="0098587E" w:rsidRPr="00F032AA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2C220F"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Dış Ticaret 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ön lisans programını okurken en az memnun kaldığınız alanlar nelerdir?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3822BAB" w14:textId="77777777" w:rsidR="004135CC" w:rsidRPr="00F032AA" w:rsidRDefault="002E6F5A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7EB707" w14:textId="3038F34D" w:rsidR="002E6F5A" w:rsidRPr="00F032AA" w:rsidRDefault="00F02992" w:rsidP="000D5B8F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Mesleki İngilizce derslerinin olmaması.</w:t>
            </w:r>
          </w:p>
          <w:p w14:paraId="23D20D20" w14:textId="70A3EE99" w:rsidR="000D5B8F" w:rsidRPr="00F032AA" w:rsidRDefault="000D5B8F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32AA" w:rsidRPr="00F032AA" w14:paraId="7960BD61" w14:textId="77777777" w:rsidTr="000A2604">
        <w:tc>
          <w:tcPr>
            <w:tcW w:w="1966" w:type="pct"/>
          </w:tcPr>
          <w:p w14:paraId="704C694B" w14:textId="52A8F842" w:rsidR="0098587E" w:rsidRPr="00F032AA" w:rsidRDefault="000D5B8F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 Tekrar başlayabilme şansınız olsaydı, yine bu bölümü okumak ister</w:t>
            </w:r>
            <w:r w:rsidR="00B00AA6"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miydiniz?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E70685E" w14:textId="618FD0A6" w:rsidR="0098587E" w:rsidRPr="00F032AA" w:rsidRDefault="00A47258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Evet  (</w:t>
            </w:r>
            <w:proofErr w:type="gramEnd"/>
            <w:r w:rsidR="00F02992"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kişi</w:t>
            </w: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135CC"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Hayır  (</w:t>
            </w:r>
            <w:r w:rsidR="00F02992"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135CC"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kişi</w:t>
            </w: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F032AA" w:rsidRPr="00F032AA" w14:paraId="33D1C9E2" w14:textId="77777777" w:rsidTr="000A2604">
        <w:tc>
          <w:tcPr>
            <w:tcW w:w="1966" w:type="pct"/>
          </w:tcPr>
          <w:p w14:paraId="0F4E2D46" w14:textId="5557CB02" w:rsidR="004135CC" w:rsidRPr="00F032AA" w:rsidRDefault="000D5B8F" w:rsidP="004135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2A5348" w:rsidRPr="00F032AA">
              <w:rPr>
                <w:color w:val="000000" w:themeColor="text1"/>
              </w:rPr>
              <w:t xml:space="preserve"> </w:t>
            </w:r>
            <w:r w:rsidR="002C220F"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Dış Ticaret 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programına dair pandemi dönemine ilişkin görüşleriniz nelerdir?</w:t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7E436CC9" w14:textId="0209F281" w:rsidR="00FB42AE" w:rsidRPr="00F032AA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Okulun ve öğretim elemanlarının gerekli önlemleri alması iyiydi.</w:t>
            </w:r>
          </w:p>
          <w:p w14:paraId="68EF2142" w14:textId="4B005FE4" w:rsidR="002A5348" w:rsidRPr="00F032AA" w:rsidRDefault="002A5348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Online eğitimden istenilen verimin alınamaması kötüydü.</w:t>
            </w:r>
          </w:p>
          <w:p w14:paraId="452B93CC" w14:textId="77134CF8" w:rsidR="00B00AA6" w:rsidRPr="00F032AA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87E" w:rsidRPr="00F032AA" w14:paraId="794B49CF" w14:textId="77777777" w:rsidTr="000A2604">
        <w:trPr>
          <w:trHeight w:val="138"/>
        </w:trPr>
        <w:tc>
          <w:tcPr>
            <w:tcW w:w="1966" w:type="pct"/>
          </w:tcPr>
          <w:p w14:paraId="123AB59A" w14:textId="77777777" w:rsidR="0098587E" w:rsidRPr="00F032AA" w:rsidRDefault="0098587E" w:rsidP="004753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Diğer görüşleri</w:t>
            </w:r>
          </w:p>
        </w:tc>
        <w:tc>
          <w:tcPr>
            <w:tcW w:w="3034" w:type="pct"/>
          </w:tcPr>
          <w:p w14:paraId="715587E5" w14:textId="79DC628F" w:rsidR="002E6F5A" w:rsidRPr="00F032AA" w:rsidRDefault="00F02992" w:rsidP="00EC6F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 diğer görüş altında başka herhangi bir görüş belirtmemişlerdir.</w:t>
            </w:r>
          </w:p>
        </w:tc>
      </w:tr>
    </w:tbl>
    <w:p w14:paraId="585B8083" w14:textId="77777777" w:rsidR="00D73573" w:rsidRPr="00F032AA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95DF43C" w14:textId="77777777" w:rsidR="00D73573" w:rsidRPr="00F032AA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46F890D" w14:textId="77777777" w:rsidR="003A270A" w:rsidRPr="00F032AA" w:rsidRDefault="003A270A">
      <w:pPr>
        <w:rPr>
          <w:rFonts w:ascii="Times New Roman" w:hAnsi="Times New Roman" w:cs="Times New Roman"/>
          <w:color w:val="000000" w:themeColor="text1"/>
        </w:rPr>
      </w:pPr>
    </w:p>
    <w:sectPr w:rsidR="003A270A" w:rsidRPr="00F0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011">
    <w:abstractNumId w:val="5"/>
  </w:num>
  <w:num w:numId="2" w16cid:durableId="1064185065">
    <w:abstractNumId w:val="4"/>
  </w:num>
  <w:num w:numId="3" w16cid:durableId="1513689106">
    <w:abstractNumId w:val="1"/>
  </w:num>
  <w:num w:numId="4" w16cid:durableId="1740787019">
    <w:abstractNumId w:val="0"/>
  </w:num>
  <w:num w:numId="5" w16cid:durableId="197550643">
    <w:abstractNumId w:val="3"/>
  </w:num>
  <w:num w:numId="6" w16cid:durableId="20825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16F08"/>
    <w:rsid w:val="00037027"/>
    <w:rsid w:val="000561F9"/>
    <w:rsid w:val="00073FAF"/>
    <w:rsid w:val="000A2604"/>
    <w:rsid w:val="000C48AD"/>
    <w:rsid w:val="000D5B8F"/>
    <w:rsid w:val="000E7D9E"/>
    <w:rsid w:val="00107743"/>
    <w:rsid w:val="00142771"/>
    <w:rsid w:val="00194514"/>
    <w:rsid w:val="00195E1C"/>
    <w:rsid w:val="001B7A68"/>
    <w:rsid w:val="001F7CE9"/>
    <w:rsid w:val="00202D27"/>
    <w:rsid w:val="00246B7A"/>
    <w:rsid w:val="0028437F"/>
    <w:rsid w:val="00286621"/>
    <w:rsid w:val="002A5348"/>
    <w:rsid w:val="002C220F"/>
    <w:rsid w:val="002D5795"/>
    <w:rsid w:val="002E6F5A"/>
    <w:rsid w:val="002F23F6"/>
    <w:rsid w:val="002F5AD5"/>
    <w:rsid w:val="002F7492"/>
    <w:rsid w:val="00314363"/>
    <w:rsid w:val="003565F2"/>
    <w:rsid w:val="00373622"/>
    <w:rsid w:val="003A270A"/>
    <w:rsid w:val="003E6379"/>
    <w:rsid w:val="004135CC"/>
    <w:rsid w:val="004678A9"/>
    <w:rsid w:val="00471490"/>
    <w:rsid w:val="00475393"/>
    <w:rsid w:val="00514043"/>
    <w:rsid w:val="0054797A"/>
    <w:rsid w:val="00555F42"/>
    <w:rsid w:val="00577155"/>
    <w:rsid w:val="00602670"/>
    <w:rsid w:val="00654871"/>
    <w:rsid w:val="006B3A1E"/>
    <w:rsid w:val="006D725D"/>
    <w:rsid w:val="00700050"/>
    <w:rsid w:val="00713088"/>
    <w:rsid w:val="00722970"/>
    <w:rsid w:val="00735768"/>
    <w:rsid w:val="00761598"/>
    <w:rsid w:val="007A60C7"/>
    <w:rsid w:val="007C037C"/>
    <w:rsid w:val="007C4040"/>
    <w:rsid w:val="007F4157"/>
    <w:rsid w:val="008019BF"/>
    <w:rsid w:val="00814A2C"/>
    <w:rsid w:val="008157B5"/>
    <w:rsid w:val="0082025B"/>
    <w:rsid w:val="00820736"/>
    <w:rsid w:val="008616E5"/>
    <w:rsid w:val="00871C17"/>
    <w:rsid w:val="008948BB"/>
    <w:rsid w:val="008E2D83"/>
    <w:rsid w:val="008F4BF9"/>
    <w:rsid w:val="00931D26"/>
    <w:rsid w:val="00944959"/>
    <w:rsid w:val="009528A9"/>
    <w:rsid w:val="0098587E"/>
    <w:rsid w:val="009958D9"/>
    <w:rsid w:val="009B5585"/>
    <w:rsid w:val="009B715D"/>
    <w:rsid w:val="00A26472"/>
    <w:rsid w:val="00A42AB9"/>
    <w:rsid w:val="00A43C72"/>
    <w:rsid w:val="00A47258"/>
    <w:rsid w:val="00A47672"/>
    <w:rsid w:val="00A70FD5"/>
    <w:rsid w:val="00AA0D4B"/>
    <w:rsid w:val="00AB48AE"/>
    <w:rsid w:val="00AB5CCA"/>
    <w:rsid w:val="00AB7336"/>
    <w:rsid w:val="00AC0773"/>
    <w:rsid w:val="00AC430E"/>
    <w:rsid w:val="00AD62AC"/>
    <w:rsid w:val="00B00AA6"/>
    <w:rsid w:val="00B45835"/>
    <w:rsid w:val="00B61606"/>
    <w:rsid w:val="00B6675F"/>
    <w:rsid w:val="00B847E1"/>
    <w:rsid w:val="00BD5680"/>
    <w:rsid w:val="00C43E57"/>
    <w:rsid w:val="00C74946"/>
    <w:rsid w:val="00C811AB"/>
    <w:rsid w:val="00CA0918"/>
    <w:rsid w:val="00CA4E3A"/>
    <w:rsid w:val="00CB5943"/>
    <w:rsid w:val="00CC496A"/>
    <w:rsid w:val="00D573D0"/>
    <w:rsid w:val="00D67CA5"/>
    <w:rsid w:val="00D73573"/>
    <w:rsid w:val="00DE178D"/>
    <w:rsid w:val="00E20D49"/>
    <w:rsid w:val="00E24EA7"/>
    <w:rsid w:val="00E531C5"/>
    <w:rsid w:val="00E6096A"/>
    <w:rsid w:val="00E962DC"/>
    <w:rsid w:val="00EC5F03"/>
    <w:rsid w:val="00EC6F18"/>
    <w:rsid w:val="00EF35EF"/>
    <w:rsid w:val="00F02992"/>
    <w:rsid w:val="00F032AA"/>
    <w:rsid w:val="00F11BC9"/>
    <w:rsid w:val="00F47691"/>
    <w:rsid w:val="00F537CA"/>
    <w:rsid w:val="00F67DFE"/>
    <w:rsid w:val="00F800F7"/>
    <w:rsid w:val="00FB42AE"/>
    <w:rsid w:val="00FC011F"/>
    <w:rsid w:val="00FC6387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48"/>
  <w15:docId w15:val="{C0622B72-03FD-4144-84B3-5A50E9A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175C-13B6-4B1D-AD0C-6257EB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Oğuzhan</cp:lastModifiedBy>
  <cp:revision>13</cp:revision>
  <cp:lastPrinted>2019-06-12T10:50:00Z</cp:lastPrinted>
  <dcterms:created xsi:type="dcterms:W3CDTF">2023-06-14T11:46:00Z</dcterms:created>
  <dcterms:modified xsi:type="dcterms:W3CDTF">2023-06-15T11:47:00Z</dcterms:modified>
</cp:coreProperties>
</file>