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176" w:type="dxa"/>
        <w:tblLook w:val="04A0" w:firstRow="1" w:lastRow="0" w:firstColumn="1" w:lastColumn="0" w:noHBand="0" w:noVBand="1"/>
      </w:tblPr>
      <w:tblGrid>
        <w:gridCol w:w="3435"/>
        <w:gridCol w:w="3260"/>
        <w:gridCol w:w="3512"/>
      </w:tblGrid>
      <w:tr w:rsidR="0062090D" w:rsidRPr="0062090D" w:rsidTr="007D3C81">
        <w:tc>
          <w:tcPr>
            <w:tcW w:w="3435"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Sayısı</w:t>
            </w:r>
          </w:p>
        </w:tc>
        <w:tc>
          <w:tcPr>
            <w:tcW w:w="3260"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Karar Sayısı</w:t>
            </w:r>
          </w:p>
        </w:tc>
        <w:tc>
          <w:tcPr>
            <w:tcW w:w="3512" w:type="dxa"/>
          </w:tcPr>
          <w:p w:rsidR="0062090D" w:rsidRPr="0062090D" w:rsidRDefault="0062090D" w:rsidP="0062090D">
            <w:pPr>
              <w:jc w:val="center"/>
              <w:rPr>
                <w:rFonts w:asciiTheme="majorHAnsi" w:hAnsiTheme="majorHAnsi"/>
                <w:b/>
                <w:sz w:val="20"/>
              </w:rPr>
            </w:pPr>
            <w:r w:rsidRPr="0062090D">
              <w:rPr>
                <w:rFonts w:asciiTheme="majorHAnsi" w:hAnsiTheme="majorHAnsi"/>
                <w:b/>
                <w:sz w:val="20"/>
              </w:rPr>
              <w:t>Toplantı Tarihi</w:t>
            </w:r>
          </w:p>
        </w:tc>
      </w:tr>
      <w:tr w:rsidR="0062090D" w:rsidRPr="0062090D" w:rsidTr="007D3C81">
        <w:tc>
          <w:tcPr>
            <w:tcW w:w="3435" w:type="dxa"/>
          </w:tcPr>
          <w:p w:rsidR="0062090D" w:rsidRPr="0062090D" w:rsidRDefault="0062090D">
            <w:pPr>
              <w:rPr>
                <w:rFonts w:asciiTheme="majorHAnsi" w:hAnsiTheme="majorHAnsi"/>
                <w:sz w:val="20"/>
              </w:rPr>
            </w:pPr>
          </w:p>
        </w:tc>
        <w:tc>
          <w:tcPr>
            <w:tcW w:w="3260" w:type="dxa"/>
          </w:tcPr>
          <w:p w:rsidR="0062090D" w:rsidRPr="0062090D" w:rsidRDefault="002E3BEE" w:rsidP="005C30EF">
            <w:pPr>
              <w:jc w:val="center"/>
              <w:rPr>
                <w:rFonts w:asciiTheme="majorHAnsi" w:hAnsiTheme="majorHAnsi"/>
                <w:sz w:val="20"/>
              </w:rPr>
            </w:pPr>
            <w:r>
              <w:rPr>
                <w:rFonts w:asciiTheme="majorHAnsi" w:hAnsiTheme="majorHAnsi"/>
                <w:sz w:val="20"/>
              </w:rPr>
              <w:t>4</w:t>
            </w:r>
          </w:p>
        </w:tc>
        <w:tc>
          <w:tcPr>
            <w:tcW w:w="3512" w:type="dxa"/>
          </w:tcPr>
          <w:p w:rsidR="0062090D" w:rsidRPr="0062090D" w:rsidRDefault="006E26A4" w:rsidP="008E4582">
            <w:pPr>
              <w:jc w:val="center"/>
              <w:rPr>
                <w:rFonts w:asciiTheme="majorHAnsi" w:hAnsiTheme="majorHAnsi"/>
                <w:sz w:val="20"/>
              </w:rPr>
            </w:pPr>
            <w:r>
              <w:rPr>
                <w:rFonts w:asciiTheme="majorHAnsi" w:hAnsiTheme="majorHAnsi"/>
                <w:sz w:val="20"/>
              </w:rPr>
              <w:t>2</w:t>
            </w:r>
            <w:r w:rsidR="00EE5551">
              <w:rPr>
                <w:rFonts w:asciiTheme="majorHAnsi" w:hAnsiTheme="majorHAnsi"/>
                <w:sz w:val="20"/>
              </w:rPr>
              <w:t>9</w:t>
            </w:r>
            <w:r w:rsidR="008E4582">
              <w:rPr>
                <w:rFonts w:asciiTheme="majorHAnsi" w:hAnsiTheme="majorHAnsi"/>
                <w:sz w:val="20"/>
              </w:rPr>
              <w:t>.12.2025</w:t>
            </w:r>
          </w:p>
        </w:tc>
      </w:tr>
    </w:tbl>
    <w:p w:rsidR="0062090D" w:rsidRDefault="0062090D"/>
    <w:tbl>
      <w:tblPr>
        <w:tblStyle w:val="TabloKlavuzu"/>
        <w:tblW w:w="10207" w:type="dxa"/>
        <w:tblInd w:w="-176" w:type="dxa"/>
        <w:tblLook w:val="04A0" w:firstRow="1" w:lastRow="0" w:firstColumn="1" w:lastColumn="0" w:noHBand="0" w:noVBand="1"/>
      </w:tblPr>
      <w:tblGrid>
        <w:gridCol w:w="5065"/>
        <w:gridCol w:w="5142"/>
      </w:tblGrid>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2021-2025 Dönemi Stratejik Plan Amaç ve Hedefleri</w:t>
            </w:r>
          </w:p>
        </w:tc>
        <w:tc>
          <w:tcPr>
            <w:tcW w:w="5142" w:type="dxa"/>
          </w:tcPr>
          <w:p w:rsidR="0062090D" w:rsidRDefault="00695656" w:rsidP="00181EFD">
            <w:pPr>
              <w:pStyle w:val="NormalWeb"/>
              <w:spacing w:after="0" w:afterAutospacing="0"/>
              <w:rPr>
                <w:sz w:val="22"/>
                <w:szCs w:val="22"/>
              </w:rPr>
            </w:pPr>
            <w:r>
              <w:rPr>
                <w:rFonts w:ascii="Times New Roman,Bold" w:hAnsi="Times New Roman,Bold"/>
                <w:sz w:val="22"/>
                <w:szCs w:val="22"/>
              </w:rPr>
              <w:t xml:space="preserve">A.5. </w:t>
            </w:r>
            <w:r>
              <w:rPr>
                <w:sz w:val="22"/>
                <w:szCs w:val="22"/>
              </w:rPr>
              <w:t xml:space="preserve">Yönetiştim süreçlerinin paydaş̧ katılımıyla birlikte geliştirilmesi ve yaygınlaştırılması ile kalite yönetim sistemlerinin tüm birimlerde uygulanmasını sağlamak. </w:t>
            </w:r>
          </w:p>
          <w:p w:rsidR="00812941" w:rsidRDefault="00812941" w:rsidP="00812941">
            <w:pPr>
              <w:pStyle w:val="NormalWeb"/>
              <w:spacing w:before="0" w:beforeAutospacing="0" w:after="0" w:afterAutospacing="0"/>
              <w:rPr>
                <w:sz w:val="22"/>
                <w:szCs w:val="22"/>
              </w:rPr>
            </w:pPr>
            <w:r>
              <w:rPr>
                <w:rFonts w:ascii="Times New Roman,Bold" w:hAnsi="Times New Roman,Bold"/>
                <w:sz w:val="22"/>
                <w:szCs w:val="22"/>
              </w:rPr>
              <w:t xml:space="preserve">H.5.2. </w:t>
            </w:r>
            <w:r>
              <w:rPr>
                <w:sz w:val="22"/>
                <w:szCs w:val="22"/>
              </w:rPr>
              <w:t>Üniversite içerisinde personel memnuniyetinin arttırılması.</w:t>
            </w:r>
          </w:p>
          <w:p w:rsidR="00812941" w:rsidRPr="0060546C" w:rsidRDefault="00812941" w:rsidP="00812941">
            <w:pPr>
              <w:pStyle w:val="NormalWeb"/>
              <w:spacing w:before="0" w:beforeAutospacing="0" w:after="0" w:afterAutospacing="0"/>
              <w:rPr>
                <w:sz w:val="22"/>
                <w:szCs w:val="22"/>
              </w:rPr>
            </w:pPr>
            <w:r>
              <w:rPr>
                <w:rFonts w:ascii="Times New Roman,Bold" w:hAnsi="Times New Roman,Bold"/>
                <w:sz w:val="22"/>
                <w:szCs w:val="22"/>
              </w:rPr>
              <w:t xml:space="preserve">H.5.4. </w:t>
            </w:r>
            <w:r>
              <w:rPr>
                <w:sz w:val="22"/>
                <w:szCs w:val="22"/>
              </w:rPr>
              <w:t>Kalite güvence sisteminin üniversitenin tüm birimlerinde uygulanmasını sağlamak.</w:t>
            </w:r>
          </w:p>
        </w:tc>
      </w:tr>
      <w:tr w:rsidR="0062090D" w:rsidRPr="0062090D" w:rsidTr="007D3C81">
        <w:tc>
          <w:tcPr>
            <w:tcW w:w="5065" w:type="dxa"/>
          </w:tcPr>
          <w:p w:rsidR="0062090D" w:rsidRPr="00F728AA" w:rsidRDefault="0062090D" w:rsidP="0062090D">
            <w:pPr>
              <w:jc w:val="both"/>
              <w:rPr>
                <w:rFonts w:ascii="Cambria" w:hAnsi="Cambria"/>
                <w:b/>
                <w:sz w:val="20"/>
              </w:rPr>
            </w:pPr>
            <w:r w:rsidRPr="00F728AA">
              <w:rPr>
                <w:rFonts w:ascii="Cambria" w:hAnsi="Cambria"/>
                <w:b/>
                <w:sz w:val="20"/>
              </w:rPr>
              <w:t>Kararın İlişkili Olduğu Yükseköğretim Kalite Alt Ölçütü</w:t>
            </w:r>
          </w:p>
        </w:tc>
        <w:tc>
          <w:tcPr>
            <w:tcW w:w="5142" w:type="dxa"/>
          </w:tcPr>
          <w:p w:rsidR="004676DE" w:rsidRPr="00F728AA" w:rsidRDefault="004676DE" w:rsidP="004676DE">
            <w:pPr>
              <w:pStyle w:val="NormalWeb"/>
              <w:shd w:val="clear" w:color="auto" w:fill="FFFFFF"/>
              <w:spacing w:after="0" w:afterAutospacing="0"/>
              <w:rPr>
                <w:rFonts w:ascii="Cambria" w:hAnsi="Cambria" w:cs="Calibri"/>
                <w:sz w:val="20"/>
                <w:szCs w:val="20"/>
              </w:rPr>
            </w:pPr>
            <w:r w:rsidRPr="00F728AA">
              <w:rPr>
                <w:rFonts w:ascii="Cambria" w:hAnsi="Cambria" w:cs="Calibri"/>
                <w:sz w:val="20"/>
                <w:szCs w:val="20"/>
              </w:rPr>
              <w:t>A.1. Liderlik ve Kalite</w:t>
            </w:r>
          </w:p>
          <w:p w:rsidR="004676DE" w:rsidRPr="00F728AA" w:rsidRDefault="004676DE" w:rsidP="004676DE">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A.1.3. Kurumsal dönüşüm kapasitesi </w:t>
            </w:r>
          </w:p>
          <w:p w:rsidR="004676DE" w:rsidRPr="00F728AA" w:rsidRDefault="004676DE" w:rsidP="004676DE">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A.1.4. </w:t>
            </w:r>
            <w:proofErr w:type="spellStart"/>
            <w:r w:rsidRPr="00F728AA">
              <w:rPr>
                <w:rFonts w:ascii="Cambria" w:hAnsi="Cambria" w:cs="Calibri"/>
                <w:sz w:val="20"/>
                <w:szCs w:val="20"/>
              </w:rPr>
              <w:t>İc</w:t>
            </w:r>
            <w:proofErr w:type="spellEnd"/>
            <w:r w:rsidRPr="00F728AA">
              <w:rPr>
                <w:rFonts w:ascii="Cambria" w:hAnsi="Cambria" w:cs="Calibri"/>
                <w:sz w:val="20"/>
                <w:szCs w:val="20"/>
              </w:rPr>
              <w:t xml:space="preserve">̧ kalite güvencesi mekanizmaları </w:t>
            </w:r>
          </w:p>
          <w:p w:rsidR="006B35F2" w:rsidRDefault="004676DE" w:rsidP="004676DE">
            <w:pPr>
              <w:pStyle w:val="NormalWeb"/>
              <w:shd w:val="clear" w:color="auto" w:fill="FFFFFF"/>
              <w:spacing w:before="0" w:beforeAutospacing="0" w:after="0" w:afterAutospacing="0"/>
              <w:rPr>
                <w:rFonts w:ascii="Cambria" w:hAnsi="Cambria" w:cs="Calibri"/>
                <w:sz w:val="20"/>
                <w:szCs w:val="20"/>
              </w:rPr>
            </w:pPr>
            <w:r w:rsidRPr="00F728AA">
              <w:rPr>
                <w:rFonts w:ascii="Cambria" w:hAnsi="Cambria" w:cs="Calibri"/>
                <w:sz w:val="20"/>
                <w:szCs w:val="20"/>
              </w:rPr>
              <w:t xml:space="preserve">A.1.5. Kamuoyunu bilgilendirme ve hesap verebilirlik </w:t>
            </w:r>
          </w:p>
          <w:p w:rsidR="00812941" w:rsidRDefault="00812941" w:rsidP="00812941">
            <w:pPr>
              <w:rPr>
                <w:rFonts w:asciiTheme="majorHAnsi" w:hAnsiTheme="majorHAnsi"/>
                <w:sz w:val="20"/>
              </w:rPr>
            </w:pPr>
            <w:r>
              <w:rPr>
                <w:rFonts w:asciiTheme="majorHAnsi" w:hAnsiTheme="majorHAnsi"/>
                <w:sz w:val="20"/>
              </w:rPr>
              <w:t>A.3. Yönetim Sistemleri</w:t>
            </w:r>
          </w:p>
          <w:p w:rsidR="00812941" w:rsidRDefault="00812941" w:rsidP="00812941">
            <w:pPr>
              <w:rPr>
                <w:rFonts w:asciiTheme="majorHAnsi" w:hAnsiTheme="majorHAnsi"/>
                <w:sz w:val="20"/>
              </w:rPr>
            </w:pPr>
            <w:r>
              <w:rPr>
                <w:rFonts w:asciiTheme="majorHAnsi" w:hAnsiTheme="majorHAnsi"/>
                <w:sz w:val="20"/>
              </w:rPr>
              <w:t>A.3.2. İnsan Kaynakları Yönetimi</w:t>
            </w:r>
          </w:p>
          <w:p w:rsidR="00812941" w:rsidRDefault="00812941" w:rsidP="00812941">
            <w:pPr>
              <w:rPr>
                <w:rFonts w:asciiTheme="majorHAnsi" w:hAnsiTheme="majorHAnsi"/>
                <w:sz w:val="20"/>
              </w:rPr>
            </w:pPr>
            <w:r>
              <w:rPr>
                <w:rFonts w:asciiTheme="majorHAnsi" w:hAnsiTheme="majorHAnsi"/>
                <w:sz w:val="20"/>
              </w:rPr>
              <w:t>A.4. Paydaş Katılımı</w:t>
            </w:r>
          </w:p>
          <w:p w:rsidR="00812941" w:rsidRDefault="00812941" w:rsidP="00812941">
            <w:pPr>
              <w:rPr>
                <w:rFonts w:asciiTheme="majorHAnsi" w:hAnsiTheme="majorHAnsi"/>
                <w:sz w:val="20"/>
              </w:rPr>
            </w:pPr>
            <w:r>
              <w:rPr>
                <w:rFonts w:asciiTheme="majorHAnsi" w:hAnsiTheme="majorHAnsi"/>
                <w:sz w:val="20"/>
              </w:rPr>
              <w:t>A.4.2. Öğrenci Geri Bildirimleri</w:t>
            </w:r>
          </w:p>
          <w:p w:rsidR="00812941" w:rsidRDefault="00812941" w:rsidP="00812941">
            <w:pPr>
              <w:rPr>
                <w:rFonts w:asciiTheme="majorHAnsi" w:hAnsiTheme="majorHAnsi"/>
                <w:sz w:val="20"/>
              </w:rPr>
            </w:pPr>
            <w:r>
              <w:rPr>
                <w:rFonts w:asciiTheme="majorHAnsi" w:hAnsiTheme="majorHAnsi"/>
                <w:sz w:val="20"/>
              </w:rPr>
              <w:t>B.2. Programın Yürütülmesi (Öğrenci Merkezli Öğrenme Öğretme ve Değerlendirme)</w:t>
            </w:r>
          </w:p>
          <w:p w:rsidR="00812941" w:rsidRPr="00F728AA" w:rsidRDefault="00812941" w:rsidP="00812941">
            <w:pPr>
              <w:pStyle w:val="NormalWeb"/>
              <w:shd w:val="clear" w:color="auto" w:fill="FFFFFF"/>
              <w:spacing w:before="0" w:beforeAutospacing="0" w:after="0" w:afterAutospacing="0"/>
              <w:rPr>
                <w:rFonts w:ascii="Cambria" w:hAnsi="Cambria" w:cs="Calibri"/>
                <w:sz w:val="20"/>
                <w:szCs w:val="20"/>
              </w:rPr>
            </w:pPr>
            <w:r>
              <w:rPr>
                <w:rFonts w:asciiTheme="majorHAnsi" w:hAnsiTheme="majorHAnsi"/>
                <w:sz w:val="20"/>
              </w:rPr>
              <w:t>B.2.2. Ölçme ve Değerlendirme</w:t>
            </w:r>
          </w:p>
        </w:tc>
      </w:tr>
      <w:tr w:rsidR="0062090D" w:rsidRPr="0062090D" w:rsidTr="007D3C81">
        <w:tc>
          <w:tcPr>
            <w:tcW w:w="5065" w:type="dxa"/>
          </w:tcPr>
          <w:p w:rsidR="0062090D" w:rsidRPr="0062090D" w:rsidRDefault="0062090D" w:rsidP="0062090D">
            <w:pPr>
              <w:jc w:val="both"/>
              <w:rPr>
                <w:rFonts w:asciiTheme="majorHAnsi" w:hAnsiTheme="majorHAnsi"/>
                <w:b/>
                <w:sz w:val="20"/>
              </w:rPr>
            </w:pPr>
            <w:r w:rsidRPr="0062090D">
              <w:rPr>
                <w:rFonts w:asciiTheme="majorHAnsi" w:hAnsiTheme="majorHAnsi"/>
                <w:b/>
                <w:sz w:val="20"/>
              </w:rPr>
              <w:t>Kararın İlişkili Olduğu Sürdürülebilir Kalkınma Amacı</w:t>
            </w:r>
          </w:p>
        </w:tc>
        <w:tc>
          <w:tcPr>
            <w:tcW w:w="5142" w:type="dxa"/>
          </w:tcPr>
          <w:p w:rsidR="00ED4B44" w:rsidRPr="00F728AA" w:rsidRDefault="00ED4B44" w:rsidP="00ED4B44">
            <w:pPr>
              <w:rPr>
                <w:rStyle w:val="Gl"/>
                <w:rFonts w:ascii="Cambria" w:hAnsi="Cambria"/>
                <w:b w:val="0"/>
                <w:bCs w:val="0"/>
                <w:color w:val="000000" w:themeColor="text1"/>
                <w:sz w:val="20"/>
                <w:szCs w:val="20"/>
              </w:rPr>
            </w:pPr>
            <w:r w:rsidRPr="00F728AA">
              <w:rPr>
                <w:rStyle w:val="Gl"/>
                <w:rFonts w:ascii="Cambria" w:hAnsi="Cambria"/>
                <w:b w:val="0"/>
                <w:bCs w:val="0"/>
                <w:color w:val="000000" w:themeColor="text1"/>
                <w:sz w:val="20"/>
                <w:szCs w:val="20"/>
              </w:rPr>
              <w:t>SKA 4- Nitelikli Eğitim</w:t>
            </w:r>
          </w:p>
          <w:p w:rsidR="00715C99" w:rsidRPr="00F728AA" w:rsidRDefault="00715C99" w:rsidP="00ED4B44">
            <w:pPr>
              <w:rPr>
                <w:rStyle w:val="Gl"/>
                <w:rFonts w:ascii="Cambria" w:hAnsi="Cambria"/>
                <w:b w:val="0"/>
                <w:bCs w:val="0"/>
                <w:color w:val="000000" w:themeColor="text1"/>
                <w:sz w:val="20"/>
                <w:szCs w:val="20"/>
              </w:rPr>
            </w:pPr>
            <w:r w:rsidRPr="00F728AA">
              <w:rPr>
                <w:rStyle w:val="Gl"/>
                <w:rFonts w:ascii="Cambria" w:hAnsi="Cambria"/>
                <w:b w:val="0"/>
                <w:bCs w:val="0"/>
                <w:color w:val="000000" w:themeColor="text1"/>
                <w:sz w:val="20"/>
                <w:szCs w:val="20"/>
              </w:rPr>
              <w:t>SKA 17- Amaçlar için Ortaklıklar</w:t>
            </w:r>
          </w:p>
          <w:p w:rsidR="0062090D" w:rsidRPr="0062090D" w:rsidRDefault="0062090D">
            <w:pPr>
              <w:rPr>
                <w:rFonts w:asciiTheme="majorHAnsi" w:hAnsiTheme="majorHAnsi"/>
                <w:sz w:val="20"/>
              </w:rPr>
            </w:pPr>
          </w:p>
        </w:tc>
      </w:tr>
    </w:tbl>
    <w:p w:rsidR="0062090D" w:rsidRDefault="0062090D"/>
    <w:tbl>
      <w:tblPr>
        <w:tblStyle w:val="TabloKlavuzu"/>
        <w:tblW w:w="10064" w:type="dxa"/>
        <w:jc w:val="center"/>
        <w:tblLook w:val="04A0" w:firstRow="1" w:lastRow="0" w:firstColumn="1" w:lastColumn="0" w:noHBand="0" w:noVBand="1"/>
      </w:tblPr>
      <w:tblGrid>
        <w:gridCol w:w="2234"/>
        <w:gridCol w:w="7830"/>
      </w:tblGrid>
      <w:tr w:rsidR="007B2C4C" w:rsidRPr="001F5300" w:rsidTr="00695656">
        <w:trPr>
          <w:jc w:val="center"/>
        </w:trPr>
        <w:tc>
          <w:tcPr>
            <w:tcW w:w="10064" w:type="dxa"/>
            <w:gridSpan w:val="2"/>
            <w:vAlign w:val="center"/>
          </w:tcPr>
          <w:p w:rsidR="007B2C4C" w:rsidRPr="001F5300" w:rsidRDefault="007B2C4C" w:rsidP="001F5300">
            <w:pPr>
              <w:pStyle w:val="AralkYok"/>
              <w:spacing w:line="360" w:lineRule="auto"/>
              <w:rPr>
                <w:rFonts w:asciiTheme="majorHAnsi" w:hAnsiTheme="majorHAnsi"/>
                <w:b/>
                <w:sz w:val="20"/>
                <w:szCs w:val="20"/>
              </w:rPr>
            </w:pPr>
            <w:r w:rsidRPr="001F5300">
              <w:rPr>
                <w:rFonts w:asciiTheme="majorHAnsi" w:hAnsiTheme="majorHAnsi"/>
                <w:b/>
                <w:sz w:val="20"/>
                <w:szCs w:val="20"/>
              </w:rPr>
              <w:t>TOPLANTI BİLGİLERİ</w:t>
            </w:r>
          </w:p>
        </w:tc>
      </w:tr>
      <w:tr w:rsidR="0062090D" w:rsidRPr="001F5300" w:rsidTr="00695656">
        <w:trPr>
          <w:jc w:val="center"/>
        </w:trPr>
        <w:tc>
          <w:tcPr>
            <w:tcW w:w="2234" w:type="dxa"/>
            <w:vAlign w:val="center"/>
          </w:tcPr>
          <w:p w:rsidR="0062090D" w:rsidRPr="001F5300" w:rsidRDefault="0062090D" w:rsidP="001F5300">
            <w:pPr>
              <w:pStyle w:val="AralkYok"/>
              <w:spacing w:line="360" w:lineRule="auto"/>
              <w:rPr>
                <w:rFonts w:asciiTheme="majorHAnsi" w:hAnsiTheme="majorHAnsi"/>
                <w:b/>
                <w:i/>
                <w:color w:val="FF0000"/>
                <w:sz w:val="20"/>
                <w:szCs w:val="20"/>
              </w:rPr>
            </w:pPr>
            <w:r w:rsidRPr="001F5300">
              <w:rPr>
                <w:rFonts w:asciiTheme="majorHAnsi" w:hAnsiTheme="majorHAnsi"/>
                <w:b/>
                <w:sz w:val="20"/>
                <w:szCs w:val="20"/>
              </w:rPr>
              <w:t>Adı/Konusu</w:t>
            </w:r>
          </w:p>
        </w:tc>
        <w:tc>
          <w:tcPr>
            <w:tcW w:w="7830" w:type="dxa"/>
            <w:vAlign w:val="center"/>
          </w:tcPr>
          <w:p w:rsidR="0062090D" w:rsidRPr="00715C99" w:rsidRDefault="00715C99" w:rsidP="00715C99">
            <w:pPr>
              <w:spacing w:after="200" w:line="276" w:lineRule="auto"/>
              <w:contextualSpacing/>
              <w:jc w:val="both"/>
              <w:rPr>
                <w:rFonts w:asciiTheme="majorHAnsi" w:hAnsiTheme="majorHAnsi" w:cs="Times New Roman"/>
                <w:sz w:val="20"/>
                <w:szCs w:val="20"/>
              </w:rPr>
            </w:pPr>
            <w:r w:rsidRPr="00715C99">
              <w:rPr>
                <w:rFonts w:asciiTheme="majorHAnsi" w:hAnsiTheme="majorHAnsi" w:cs="Times New Roman"/>
                <w:sz w:val="20"/>
                <w:szCs w:val="20"/>
              </w:rPr>
              <w:t>QDMS Kalite Yönetim Sisteminin Tanıtımı</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Saat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1</w:t>
            </w:r>
            <w:r w:rsidR="00715C99">
              <w:rPr>
                <w:rFonts w:asciiTheme="majorHAnsi" w:hAnsiTheme="majorHAnsi"/>
                <w:sz w:val="20"/>
                <w:szCs w:val="20"/>
              </w:rPr>
              <w:t>4</w:t>
            </w:r>
            <w:r w:rsidR="00261FF7">
              <w:rPr>
                <w:rFonts w:asciiTheme="majorHAnsi" w:hAnsiTheme="majorHAnsi"/>
                <w:sz w:val="20"/>
                <w:szCs w:val="20"/>
              </w:rPr>
              <w:t>.</w:t>
            </w:r>
            <w:r w:rsidR="00771FFE">
              <w:rPr>
                <w:rFonts w:asciiTheme="majorHAnsi" w:hAnsiTheme="majorHAnsi"/>
                <w:sz w:val="20"/>
                <w:szCs w:val="20"/>
              </w:rPr>
              <w:t>00</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Yer</w:t>
            </w:r>
            <w:r w:rsidRPr="001F5300">
              <w:rPr>
                <w:rFonts w:asciiTheme="majorHAnsi" w:hAnsiTheme="majorHAnsi"/>
                <w:b/>
                <w:sz w:val="20"/>
                <w:szCs w:val="20"/>
              </w:rPr>
              <w:tab/>
              <w:t xml:space="preserve">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Rektörlük Toplantı Salonu</w:t>
            </w:r>
          </w:p>
        </w:tc>
      </w:tr>
      <w:tr w:rsidR="001F5300" w:rsidRPr="001F5300" w:rsidTr="00695656">
        <w:trPr>
          <w:jc w:val="center"/>
        </w:trPr>
        <w:tc>
          <w:tcPr>
            <w:tcW w:w="2234" w:type="dxa"/>
            <w:vAlign w:val="center"/>
          </w:tcPr>
          <w:p w:rsidR="001F5300" w:rsidRPr="001F5300" w:rsidRDefault="001F5300" w:rsidP="001F5300">
            <w:pPr>
              <w:pStyle w:val="AralkYok"/>
              <w:spacing w:line="360" w:lineRule="auto"/>
              <w:rPr>
                <w:rFonts w:asciiTheme="majorHAnsi" w:hAnsiTheme="majorHAnsi"/>
                <w:b/>
                <w:sz w:val="20"/>
                <w:szCs w:val="20"/>
              </w:rPr>
            </w:pPr>
            <w:r w:rsidRPr="001F5300">
              <w:rPr>
                <w:rFonts w:asciiTheme="majorHAnsi" w:hAnsiTheme="majorHAnsi"/>
                <w:b/>
                <w:sz w:val="20"/>
                <w:szCs w:val="20"/>
              </w:rPr>
              <w:t xml:space="preserve">Düzenleyen     </w:t>
            </w:r>
          </w:p>
        </w:tc>
        <w:tc>
          <w:tcPr>
            <w:tcW w:w="7830" w:type="dxa"/>
            <w:vAlign w:val="center"/>
          </w:tcPr>
          <w:p w:rsidR="001F5300" w:rsidRPr="001F5300" w:rsidRDefault="008E4582" w:rsidP="001F5300">
            <w:pPr>
              <w:pStyle w:val="AralkYok"/>
              <w:spacing w:line="360" w:lineRule="auto"/>
              <w:rPr>
                <w:rFonts w:asciiTheme="majorHAnsi" w:hAnsiTheme="majorHAnsi"/>
                <w:sz w:val="20"/>
                <w:szCs w:val="20"/>
              </w:rPr>
            </w:pPr>
            <w:r>
              <w:rPr>
                <w:rFonts w:asciiTheme="majorHAnsi" w:hAnsiTheme="majorHAnsi"/>
                <w:sz w:val="20"/>
                <w:szCs w:val="20"/>
              </w:rPr>
              <w:t>Kalite Yönetimi Koordinatörlüğü</w:t>
            </w:r>
          </w:p>
        </w:tc>
      </w:tr>
    </w:tbl>
    <w:p w:rsidR="007B2C4C" w:rsidRPr="001F5300" w:rsidRDefault="007B2C4C" w:rsidP="007B2C4C">
      <w:pPr>
        <w:pStyle w:val="ListeParagraf"/>
        <w:ind w:left="0"/>
        <w:jc w:val="both"/>
        <w:rPr>
          <w:rFonts w:asciiTheme="majorHAnsi" w:hAnsiTheme="majorHAnsi" w:cs="Times New Roman"/>
          <w:b/>
          <w:sz w:val="20"/>
          <w:szCs w:val="20"/>
        </w:rPr>
      </w:pPr>
    </w:p>
    <w:p w:rsidR="007B2C4C" w:rsidRPr="001F5300" w:rsidRDefault="007B2C4C" w:rsidP="007B2C4C">
      <w:pPr>
        <w:pStyle w:val="ListeParagraf"/>
        <w:ind w:left="0"/>
        <w:jc w:val="both"/>
        <w:rPr>
          <w:rFonts w:asciiTheme="majorHAnsi" w:hAnsiTheme="majorHAnsi" w:cs="Times New Roman"/>
          <w:b/>
          <w:sz w:val="20"/>
          <w:szCs w:val="20"/>
          <w:u w:val="single"/>
        </w:rPr>
      </w:pPr>
      <w:r w:rsidRPr="001F5300">
        <w:rPr>
          <w:rFonts w:asciiTheme="majorHAnsi" w:hAnsiTheme="majorHAnsi" w:cs="Times New Roman"/>
          <w:b/>
          <w:sz w:val="20"/>
          <w:szCs w:val="20"/>
          <w:u w:val="single"/>
        </w:rPr>
        <w:t>GÜNDEM:</w:t>
      </w:r>
    </w:p>
    <w:p w:rsidR="007B2C4C" w:rsidRPr="001F5300" w:rsidRDefault="007B2C4C" w:rsidP="007B2C4C">
      <w:pPr>
        <w:pStyle w:val="ListeParagraf"/>
        <w:ind w:left="0"/>
        <w:jc w:val="both"/>
        <w:rPr>
          <w:rFonts w:asciiTheme="majorHAnsi" w:hAnsiTheme="majorHAnsi" w:cs="Times New Roman"/>
          <w:sz w:val="20"/>
          <w:szCs w:val="20"/>
        </w:rPr>
      </w:pPr>
    </w:p>
    <w:p w:rsidR="006E26A4" w:rsidRDefault="00715C99"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QDMS (Quality Document Management System) Kalite Yönetim Sisteminin Tanıtımı</w:t>
      </w:r>
    </w:p>
    <w:p w:rsidR="000B6B5E" w:rsidRDefault="000B6B5E"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2025 Üniversite izleme ve değerlendirme raporunun sonucunun paylaşılması</w:t>
      </w:r>
    </w:p>
    <w:p w:rsidR="000B6B5E" w:rsidRDefault="000B6B5E" w:rsidP="007B2C4C">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Pr>
          <w:rFonts w:asciiTheme="majorHAnsi" w:hAnsiTheme="majorHAnsi" w:cs="Times New Roman"/>
          <w:sz w:val="20"/>
          <w:szCs w:val="20"/>
        </w:rPr>
        <w:t>İç tetkik sorularının değerlendirilmesi</w:t>
      </w:r>
    </w:p>
    <w:p w:rsidR="001F5300" w:rsidRDefault="001F5300" w:rsidP="007B2C4C">
      <w:pPr>
        <w:spacing w:before="200"/>
        <w:jc w:val="both"/>
        <w:rPr>
          <w:rFonts w:asciiTheme="majorHAnsi" w:hAnsiTheme="majorHAnsi" w:cs="Times New Roman"/>
          <w:sz w:val="20"/>
          <w:szCs w:val="20"/>
        </w:rPr>
      </w:pPr>
    </w:p>
    <w:p w:rsidR="00851E54" w:rsidRPr="001F5300" w:rsidRDefault="00851E54" w:rsidP="00851E54">
      <w:pPr>
        <w:pStyle w:val="ListeParagraf"/>
        <w:ind w:left="0"/>
        <w:rPr>
          <w:rFonts w:asciiTheme="majorHAnsi" w:hAnsiTheme="majorHAnsi" w:cs="Times New Roman"/>
          <w:b/>
          <w:sz w:val="20"/>
          <w:szCs w:val="20"/>
          <w:u w:val="single"/>
        </w:rPr>
      </w:pPr>
      <w:r w:rsidRPr="001F5300">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F728AA" w:rsidRPr="00F728AA" w:rsidRDefault="00F728AA" w:rsidP="00404AAD">
      <w:pPr>
        <w:tabs>
          <w:tab w:val="left" w:pos="1418"/>
        </w:tabs>
        <w:spacing w:before="240" w:line="276" w:lineRule="auto"/>
        <w:ind w:left="720"/>
        <w:jc w:val="both"/>
        <w:rPr>
          <w:rFonts w:ascii="Cambria" w:hAnsi="Cambria"/>
          <w:color w:val="000000"/>
          <w:sz w:val="20"/>
          <w:szCs w:val="20"/>
        </w:rPr>
      </w:pPr>
      <w:r w:rsidRPr="00F728AA">
        <w:rPr>
          <w:rFonts w:ascii="Cambria" w:hAnsi="Cambria"/>
          <w:color w:val="000000"/>
          <w:sz w:val="20"/>
          <w:szCs w:val="20"/>
        </w:rPr>
        <w:t>QDMS Kalite Yönetim Sistemi’ne ilişkin yapılan sunum değerlendirilmiş olup; Çağ Üniversitesi’ne özel olarak yapılandırılacak bir QDMS deneme (pilot) sürümünün gönderilmesine karar verilmiştir.</w:t>
      </w:r>
      <w:r>
        <w:rPr>
          <w:rFonts w:ascii="Cambria" w:hAnsi="Cambria"/>
          <w:color w:val="000000"/>
          <w:sz w:val="20"/>
          <w:szCs w:val="20"/>
        </w:rPr>
        <w:t xml:space="preserve"> </w:t>
      </w:r>
    </w:p>
    <w:p w:rsidR="00D32A35" w:rsidRDefault="00851E54" w:rsidP="007B2C4C">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F728AA" w:rsidRPr="00F728AA" w:rsidRDefault="00F728AA" w:rsidP="00404AAD">
      <w:pPr>
        <w:tabs>
          <w:tab w:val="left" w:pos="1418"/>
        </w:tabs>
        <w:spacing w:before="240" w:line="276" w:lineRule="auto"/>
        <w:ind w:left="720"/>
        <w:jc w:val="both"/>
        <w:rPr>
          <w:rFonts w:asciiTheme="majorHAnsi" w:hAnsiTheme="majorHAnsi" w:cs="Times New Roman"/>
          <w:i/>
          <w:sz w:val="20"/>
          <w:szCs w:val="20"/>
        </w:rPr>
      </w:pPr>
      <w:r w:rsidRPr="00F728AA">
        <w:rPr>
          <w:rFonts w:ascii="-webkit-standard" w:hAnsi="-webkit-standard"/>
          <w:color w:val="000000"/>
          <w:sz w:val="20"/>
          <w:szCs w:val="20"/>
        </w:rPr>
        <w:lastRenderedPageBreak/>
        <w:t>Üniversitemizin kalite yönetimi, stratejik yönetim, performans izleme ve sürekli iyileştirme süreçlerinin daha bütünleşik, izlenebilir ve sürdürülebilir şekilde yönetilmesi; kurumsal olgunluğun artırılması ve dijital kalite yönetimi ihtiyacının değerlendirilmesi amacıyla, QDMS Kalite Yönetim Sistemi’nin Çağ Üniversitesi’ne özel yapılandırılmış bir deneme sürümünün değerlendirilmesine ihtiyaç duyulmuştur.</w:t>
      </w:r>
    </w:p>
    <w:p w:rsidR="00D32A35" w:rsidRDefault="00851E54" w:rsidP="00F728AA">
      <w:pPr>
        <w:tabs>
          <w:tab w:val="left" w:pos="1418"/>
        </w:tabs>
        <w:spacing w:before="240" w:line="276" w:lineRule="auto"/>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04AAD" w:rsidRDefault="00F728AA" w:rsidP="00404AAD">
      <w:pPr>
        <w:tabs>
          <w:tab w:val="left" w:pos="1418"/>
        </w:tabs>
        <w:spacing w:before="240" w:line="276" w:lineRule="auto"/>
        <w:ind w:left="720"/>
        <w:jc w:val="both"/>
        <w:rPr>
          <w:rFonts w:ascii="Cambria" w:hAnsi="Cambria"/>
          <w:color w:val="000000"/>
          <w:sz w:val="20"/>
          <w:szCs w:val="20"/>
        </w:rPr>
      </w:pPr>
      <w:r w:rsidRPr="00F728AA">
        <w:rPr>
          <w:rFonts w:ascii="Cambria" w:hAnsi="Cambria"/>
          <w:color w:val="000000"/>
          <w:sz w:val="20"/>
          <w:szCs w:val="20"/>
        </w:rPr>
        <w:t>QDMS Kalite Yönetim Sistemi’ne ilişkin yapılan sunum değerlendirilmiş olup; üniversitemizin kalite yönetim süreçlerinin dijital ortamda bütünleşik, izlenebilir ve sürdürülebilir şekilde yönetilebilmesi amacıyla, Çağ Üniversitesi’ne özel olarak yapılandırılacak bir QDMS deneme (pilot) sürümü</w:t>
      </w:r>
      <w:r>
        <w:rPr>
          <w:rFonts w:ascii="Cambria" w:hAnsi="Cambria"/>
          <w:color w:val="000000"/>
          <w:sz w:val="20"/>
          <w:szCs w:val="20"/>
        </w:rPr>
        <w:t xml:space="preserve"> gönderilecektir.</w:t>
      </w:r>
    </w:p>
    <w:p w:rsidR="00F728AA" w:rsidRPr="00404AAD" w:rsidRDefault="00F728AA" w:rsidP="00404AAD">
      <w:pPr>
        <w:tabs>
          <w:tab w:val="left" w:pos="1418"/>
        </w:tabs>
        <w:spacing w:before="240" w:line="276" w:lineRule="auto"/>
        <w:ind w:left="720"/>
        <w:jc w:val="both"/>
        <w:rPr>
          <w:rFonts w:ascii="Cambria" w:eastAsia="Times New Roman" w:hAnsi="Cambria" w:cs="Times New Roman"/>
          <w:color w:val="000000"/>
          <w:sz w:val="20"/>
          <w:szCs w:val="20"/>
        </w:rPr>
      </w:pPr>
      <w:r w:rsidRPr="00F728AA">
        <w:rPr>
          <w:rFonts w:ascii="Cambria" w:hAnsi="Cambria"/>
          <w:color w:val="000000"/>
          <w:sz w:val="20"/>
          <w:szCs w:val="20"/>
        </w:rPr>
        <w:t>Deneme sürümü kapsamında; stratejik yönetim, süreç yönetimi, performans göstergeleri, risk yönetimi ve sürekli iyileştirme modüllerinin üniversitemizin mevcut yapısı ve ihtiyaçları doğrultusunda test edilmesi, elde edilecek geri bildirimler doğrultusunda sistemin kuruma uygunluğunun değerlendirilmesi kararlaştırılmıştır.</w:t>
      </w:r>
    </w:p>
    <w:p w:rsidR="007A27D0" w:rsidRDefault="007A27D0" w:rsidP="007A27D0">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 No</w:t>
      </w:r>
      <w:r>
        <w:rPr>
          <w:rFonts w:asciiTheme="majorHAnsi" w:hAnsiTheme="majorHAnsi" w:cs="Times New Roman"/>
          <w:b/>
          <w:sz w:val="20"/>
          <w:szCs w:val="20"/>
        </w:rPr>
        <w:t xml:space="preserve"> 2</w:t>
      </w:r>
      <w:r w:rsidRPr="001F5300">
        <w:rPr>
          <w:rFonts w:asciiTheme="majorHAnsi" w:hAnsiTheme="majorHAnsi" w:cs="Times New Roman"/>
          <w:b/>
          <w:sz w:val="20"/>
          <w:szCs w:val="20"/>
        </w:rPr>
        <w:t xml:space="preserve">: </w:t>
      </w:r>
    </w:p>
    <w:p w:rsidR="008B31B8" w:rsidRPr="008B31B8" w:rsidRDefault="008B31B8" w:rsidP="008B31B8">
      <w:pPr>
        <w:tabs>
          <w:tab w:val="left" w:pos="1418"/>
        </w:tabs>
        <w:spacing w:before="240"/>
        <w:ind w:left="720"/>
        <w:jc w:val="both"/>
        <w:rPr>
          <w:rFonts w:ascii="Cambria" w:hAnsi="Cambria"/>
          <w:color w:val="000000"/>
          <w:sz w:val="20"/>
          <w:szCs w:val="20"/>
        </w:rPr>
      </w:pPr>
      <w:r w:rsidRPr="008B31B8">
        <w:rPr>
          <w:rFonts w:ascii="Cambria" w:hAnsi="Cambria"/>
          <w:color w:val="000000"/>
          <w:sz w:val="20"/>
          <w:szCs w:val="20"/>
        </w:rPr>
        <w:t>YÖK İzleme-Değerlendirme Genel Raporu kapsamında olumlu çıkan sonuçların geliştirilerek sürdürülmesine, gelişime açık alanlar için ise iyileştirme çalışmalarının planlanmasına karar verilmiştir.</w:t>
      </w:r>
    </w:p>
    <w:p w:rsidR="004676DE" w:rsidRDefault="007A27D0" w:rsidP="006B35F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7A27D0" w:rsidRPr="007A27D0" w:rsidRDefault="007A27D0" w:rsidP="00404AAD">
      <w:pPr>
        <w:tabs>
          <w:tab w:val="left" w:pos="1418"/>
        </w:tabs>
        <w:spacing w:before="240" w:line="276" w:lineRule="auto"/>
        <w:ind w:left="720"/>
        <w:jc w:val="both"/>
        <w:rPr>
          <w:rFonts w:asciiTheme="majorHAnsi" w:hAnsiTheme="majorHAnsi" w:cs="Times New Roman"/>
          <w:sz w:val="20"/>
          <w:szCs w:val="20"/>
        </w:rPr>
      </w:pPr>
      <w:r w:rsidRPr="007A27D0">
        <w:rPr>
          <w:rFonts w:asciiTheme="majorHAnsi" w:hAnsiTheme="majorHAnsi"/>
          <w:color w:val="000000"/>
          <w:sz w:val="20"/>
          <w:szCs w:val="20"/>
        </w:rPr>
        <w:t>YÖK İzleme ve Değerlendirme Genel Raporu’nda yer alan sıralamaların, üniversitemizin akademik, idari ve araştırma performansını izlemek açısından önemli bir gösterge olması; mevcut durumun değerlendirilmesi, güçlü yönlerin sürdürülebilirliğinin sağlanması ve gelişime açık alanlarda iyileştirme fırsatlarının belirlenmesi amacıyla bu konuda değerlendirme yapılmasına ihtiyaç duyulmuştur</w:t>
      </w:r>
    </w:p>
    <w:p w:rsidR="007A27D0" w:rsidRDefault="007A27D0" w:rsidP="006B35F2">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15062A" w:rsidRDefault="007A27D0" w:rsidP="00404AAD">
      <w:pPr>
        <w:tabs>
          <w:tab w:val="left" w:pos="1418"/>
        </w:tabs>
        <w:spacing w:before="240" w:after="240" w:line="276" w:lineRule="auto"/>
        <w:ind w:left="720"/>
        <w:jc w:val="both"/>
        <w:rPr>
          <w:rFonts w:ascii="Cambria" w:hAnsi="Cambria"/>
          <w:color w:val="000000"/>
          <w:sz w:val="20"/>
          <w:szCs w:val="20"/>
        </w:rPr>
      </w:pPr>
      <w:r w:rsidRPr="007A27D0">
        <w:rPr>
          <w:rFonts w:ascii="Cambria" w:hAnsi="Cambria"/>
          <w:color w:val="000000"/>
          <w:sz w:val="20"/>
          <w:szCs w:val="20"/>
        </w:rPr>
        <w:t>YÖK İzleme ve Değerlendirme Genel Raporu hakkında yapılan bilgilendirme ve değerlendirmeler sonucunda, üniversitemizin ilgili göstergeler kapsamında elde ettiği sıralamaların izlenmesine; güçlü olunan alanların korunması ve geliştirilmesi, gelişime açık alanlara yönelik ise gerekli iyileştirme çalışmalarının planlanarak ilgili birimler tarafından yürütülmesine karar verilmiştir.</w:t>
      </w:r>
    </w:p>
    <w:p w:rsidR="002E3BEE" w:rsidRDefault="002E3BEE" w:rsidP="002E3BE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 No</w:t>
      </w:r>
      <w:r>
        <w:rPr>
          <w:rFonts w:asciiTheme="majorHAnsi" w:hAnsiTheme="majorHAnsi" w:cs="Times New Roman"/>
          <w:b/>
          <w:sz w:val="20"/>
          <w:szCs w:val="20"/>
        </w:rPr>
        <w:t xml:space="preserve"> 3</w:t>
      </w:r>
      <w:r w:rsidRPr="001F5300">
        <w:rPr>
          <w:rFonts w:asciiTheme="majorHAnsi" w:hAnsiTheme="majorHAnsi" w:cs="Times New Roman"/>
          <w:b/>
          <w:sz w:val="20"/>
          <w:szCs w:val="20"/>
        </w:rPr>
        <w:t xml:space="preserve">: </w:t>
      </w:r>
    </w:p>
    <w:p w:rsidR="002E3BEE" w:rsidRPr="002E3BEE" w:rsidRDefault="002E3BEE" w:rsidP="002E3BEE">
      <w:pPr>
        <w:tabs>
          <w:tab w:val="left" w:pos="1418"/>
        </w:tabs>
        <w:spacing w:before="240"/>
        <w:ind w:left="720"/>
        <w:jc w:val="both"/>
        <w:rPr>
          <w:rFonts w:ascii="Cambria" w:hAnsi="Cambria" w:cs="Times New Roman"/>
          <w:b/>
          <w:sz w:val="20"/>
          <w:szCs w:val="20"/>
        </w:rPr>
      </w:pPr>
      <w:r w:rsidRPr="002E3BEE">
        <w:rPr>
          <w:rFonts w:ascii="Cambria" w:hAnsi="Cambria"/>
          <w:color w:val="000000"/>
          <w:sz w:val="20"/>
          <w:szCs w:val="20"/>
        </w:rPr>
        <w:t>Üniversitemizin kalite güvence sistemi ve Çağ Üniversitesi ekosistemi yaklaşımı doğrultusunda, üniversitemizin faaliyet alanlarıyla ilişkili dış paydaş listesinin oluşturulmasına karar verilmiştir.</w:t>
      </w:r>
    </w:p>
    <w:p w:rsidR="002E3BEE" w:rsidRPr="002E3BEE" w:rsidRDefault="002E3BEE" w:rsidP="002E3BEE">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590768" w:rsidRPr="00590768" w:rsidRDefault="00590768" w:rsidP="00590768">
      <w:pPr>
        <w:tabs>
          <w:tab w:val="left" w:pos="1418"/>
        </w:tabs>
        <w:spacing w:before="240"/>
        <w:ind w:left="720"/>
        <w:jc w:val="both"/>
        <w:rPr>
          <w:rFonts w:asciiTheme="majorHAnsi" w:hAnsiTheme="majorHAnsi"/>
          <w:color w:val="000000"/>
          <w:sz w:val="20"/>
          <w:szCs w:val="20"/>
        </w:rPr>
      </w:pPr>
      <w:r w:rsidRPr="00590768">
        <w:rPr>
          <w:rFonts w:asciiTheme="majorHAnsi" w:hAnsiTheme="majorHAnsi"/>
          <w:color w:val="000000"/>
          <w:sz w:val="20"/>
          <w:szCs w:val="20"/>
        </w:rPr>
        <w:t xml:space="preserve">Üniversitemizin kalite güvence sistemi kapsamında karar alma süreçlerinin etkililiğini artırmak, dış paydaş görüşlerinin sistematik ve sürdürülebilir şekilde alınmasını sağlamak, paydaş memnuniyetini ölçmek ve üniversitenin eğitim-öğretim, araştırma-geliştirme ve toplumsal katkı faaliyetlerinin paydaş beklentileriyle uyumunu güçlendirmek amacıyla, dış paydaşların tanımlanmasına ve paydaş analizinin </w:t>
      </w:r>
      <w:r w:rsidRPr="00590768">
        <w:rPr>
          <w:rFonts w:asciiTheme="majorHAnsi" w:hAnsiTheme="majorHAnsi"/>
          <w:color w:val="000000"/>
          <w:sz w:val="20"/>
          <w:szCs w:val="20"/>
        </w:rPr>
        <w:lastRenderedPageBreak/>
        <w:t>yapılmasına ihtiyaç duyulmuştur.</w:t>
      </w:r>
    </w:p>
    <w:p w:rsidR="002E3BEE" w:rsidRDefault="002E3BEE" w:rsidP="002E3BEE">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EE7597" w:rsidRPr="00590768" w:rsidRDefault="00590768" w:rsidP="00404AAD">
      <w:pPr>
        <w:tabs>
          <w:tab w:val="left" w:pos="1418"/>
        </w:tabs>
        <w:spacing w:before="240" w:after="240" w:line="276" w:lineRule="auto"/>
        <w:ind w:left="720"/>
        <w:jc w:val="both"/>
        <w:rPr>
          <w:rFonts w:ascii="Cambria" w:hAnsi="Cambria"/>
          <w:color w:val="000000"/>
          <w:sz w:val="20"/>
          <w:szCs w:val="20"/>
        </w:rPr>
      </w:pPr>
      <w:r w:rsidRPr="00590768">
        <w:rPr>
          <w:rFonts w:ascii="Cambria" w:hAnsi="Cambria"/>
          <w:color w:val="000000"/>
          <w:sz w:val="20"/>
          <w:szCs w:val="20"/>
        </w:rPr>
        <w:t>Üniversitemizin kalite güvence sistemi ve Çağ Üniversitesi ekosistemi yaklaşımı doğrultusunda, karar alma süreçlerine dış paydaş görüşlerinin sistematik olarak dahil edilmesi ve düzenli olarak memnuniyetlerinin ölçülmesi amacıyla; üniversitemizin eğitim-öğretim, araştırma-geliştirme ve toplumsal katkı faaliyetleriyle ilişkili kamu kurumları, özel sektör temsilcileri, meslek kuruluşları, sivil toplum örgütleri ve diğer paydaşları kapsayan dış paydaş listesinin oluşturulmasına ve bu listenin kalite güvence ve paydaş yönetimi süreçlerinde kullanılmasına karar verilmiştir.</w:t>
      </w:r>
    </w:p>
    <w:p w:rsidR="00EE7597" w:rsidRDefault="00354121" w:rsidP="00354121">
      <w:pPr>
        <w:tabs>
          <w:tab w:val="left" w:pos="1418"/>
        </w:tabs>
        <w:spacing w:before="240" w:after="240" w:line="276" w:lineRule="auto"/>
        <w:jc w:val="both"/>
        <w:rPr>
          <w:rFonts w:ascii="Cambria" w:hAnsi="Cambria"/>
          <w:b/>
          <w:bCs/>
          <w:color w:val="000000"/>
          <w:sz w:val="20"/>
          <w:szCs w:val="20"/>
        </w:rPr>
      </w:pPr>
      <w:r w:rsidRPr="00354121">
        <w:rPr>
          <w:rFonts w:ascii="Cambria" w:hAnsi="Cambria"/>
          <w:b/>
          <w:bCs/>
          <w:color w:val="000000"/>
          <w:sz w:val="20"/>
          <w:szCs w:val="20"/>
        </w:rPr>
        <w:t>Karar No 4:</w:t>
      </w:r>
    </w:p>
    <w:p w:rsidR="00354121" w:rsidRPr="00354121" w:rsidRDefault="00354121" w:rsidP="00354121">
      <w:pPr>
        <w:pStyle w:val="NormalWeb"/>
        <w:ind w:left="720"/>
        <w:jc w:val="both"/>
        <w:rPr>
          <w:rFonts w:ascii="Cambria" w:hAnsi="Cambria"/>
          <w:color w:val="000000"/>
          <w:sz w:val="20"/>
          <w:szCs w:val="20"/>
        </w:rPr>
      </w:pPr>
      <w:r w:rsidRPr="00354121">
        <w:rPr>
          <w:rFonts w:ascii="Cambria" w:hAnsi="Cambria"/>
          <w:color w:val="000000"/>
          <w:sz w:val="20"/>
          <w:szCs w:val="20"/>
        </w:rPr>
        <w:t>Dış paydaş katılımının kurumsal ve sürdürülebilir bir yapı altında yürütülmesi amacıyla, dış paydaş listesinde yer alan ve üniversitemiz açısından stratejik öneme sahip kurum ve kuruluş temsilcilerinden oluşan Üniversite Danışma Kurulu’nun oluşturulmasına karar verilmiştir</w:t>
      </w:r>
    </w:p>
    <w:p w:rsidR="00354121" w:rsidRDefault="00354121" w:rsidP="00354121">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Gerekçesi:</w:t>
      </w:r>
    </w:p>
    <w:p w:rsidR="002F211E" w:rsidRPr="002F211E" w:rsidRDefault="002F211E" w:rsidP="002F211E">
      <w:pPr>
        <w:tabs>
          <w:tab w:val="left" w:pos="1418"/>
        </w:tabs>
        <w:spacing w:before="240"/>
        <w:ind w:left="720"/>
        <w:jc w:val="both"/>
        <w:rPr>
          <w:rFonts w:ascii="Cambria" w:hAnsi="Cambria" w:cs="Times New Roman"/>
          <w:sz w:val="20"/>
          <w:szCs w:val="20"/>
        </w:rPr>
      </w:pPr>
      <w:r w:rsidRPr="002F211E">
        <w:rPr>
          <w:rFonts w:ascii="Cambria" w:hAnsi="Cambria"/>
          <w:color w:val="000000"/>
          <w:sz w:val="20"/>
          <w:szCs w:val="20"/>
        </w:rPr>
        <w:t>Üniversitemizin karar alma süreçlerinde dış paydaş görüşlerinin daha etkin, sistematik ve sürdürülebilir şekilde alınmasını sağlamak; eğitim-öğretim, araştırma-geliştirme ve toplumsal katkı faaliyetlerinin paydaş beklentileriyle uyumunu güçlendirmek ve kurumsal iş birliklerini geliştirmek amacıyla, dış paydaş katılımını kurumsal bir yapı altında ele alma ihtiyacı doğmuştur.</w:t>
      </w:r>
    </w:p>
    <w:p w:rsidR="00354121" w:rsidRDefault="00354121" w:rsidP="00354121">
      <w:pPr>
        <w:tabs>
          <w:tab w:val="left" w:pos="1418"/>
        </w:tabs>
        <w:spacing w:before="240"/>
        <w:jc w:val="both"/>
        <w:rPr>
          <w:rFonts w:asciiTheme="majorHAnsi" w:hAnsiTheme="majorHAnsi" w:cs="Times New Roman"/>
          <w:sz w:val="20"/>
          <w:szCs w:val="20"/>
        </w:rPr>
      </w:pPr>
      <w:r>
        <w:rPr>
          <w:rFonts w:asciiTheme="majorHAnsi" w:hAnsiTheme="majorHAnsi" w:cs="Times New Roman"/>
          <w:sz w:val="20"/>
          <w:szCs w:val="20"/>
        </w:rPr>
        <w:t>Kararın İçeriği:</w:t>
      </w:r>
    </w:p>
    <w:p w:rsidR="00EE7597" w:rsidRDefault="002F211E" w:rsidP="002F211E">
      <w:pPr>
        <w:tabs>
          <w:tab w:val="left" w:pos="1418"/>
        </w:tabs>
        <w:spacing w:before="240" w:after="240" w:line="276" w:lineRule="auto"/>
        <w:ind w:left="720"/>
        <w:jc w:val="both"/>
        <w:rPr>
          <w:rFonts w:ascii="Cambria" w:hAnsi="Cambria"/>
          <w:b/>
          <w:bCs/>
          <w:color w:val="000000"/>
          <w:sz w:val="20"/>
          <w:szCs w:val="20"/>
        </w:rPr>
      </w:pPr>
      <w:r w:rsidRPr="002F211E">
        <w:rPr>
          <w:rFonts w:ascii="Cambria" w:hAnsi="Cambria"/>
          <w:color w:val="000000"/>
          <w:sz w:val="20"/>
          <w:szCs w:val="20"/>
        </w:rPr>
        <w:t>Dış paydaş katılımının kurumsal ve sürdürülebilir bir yapı altında yürütülmesi amacıyla, dış paydaş listesinde yer alan ve üniversitemiz açısından stratejik öneme sahip kamu kurumları, özel sektör, meslek kuruluşları ve sivil toplum örgütleri temsilcilerinden oluşan Üniversite Danışma Kurulu’nun oluşturulmasına; Danışma Kurulu’nun kalite güvence, paydaş yönetimi ve stratejik gelişim süreçlerine görüş ve önerileriyle katkı sağlamasına karar verilmiştir.</w:t>
      </w: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2F211E" w:rsidRDefault="002F211E" w:rsidP="002F211E">
      <w:pPr>
        <w:tabs>
          <w:tab w:val="left" w:pos="1418"/>
        </w:tabs>
        <w:spacing w:before="240" w:after="240" w:line="276" w:lineRule="auto"/>
        <w:ind w:left="720"/>
        <w:jc w:val="both"/>
        <w:rPr>
          <w:rFonts w:ascii="Cambria" w:hAnsi="Cambria"/>
          <w:b/>
          <w:bCs/>
          <w:color w:val="000000"/>
          <w:sz w:val="20"/>
          <w:szCs w:val="20"/>
        </w:rPr>
      </w:pPr>
    </w:p>
    <w:p w:rsidR="00D32A35" w:rsidRDefault="001B318F" w:rsidP="007B2C4C">
      <w:pPr>
        <w:jc w:val="both"/>
        <w:rPr>
          <w:rFonts w:asciiTheme="majorHAnsi" w:hAnsiTheme="majorHAnsi" w:cs="Times New Roman"/>
          <w:b/>
          <w:sz w:val="20"/>
          <w:szCs w:val="20"/>
        </w:rPr>
      </w:pPr>
      <w:r>
        <w:rPr>
          <w:rFonts w:asciiTheme="majorHAnsi" w:hAnsiTheme="majorHAnsi" w:cs="Times New Roman"/>
          <w:b/>
          <w:sz w:val="20"/>
          <w:szCs w:val="20"/>
        </w:rPr>
        <w:t>Toplantıya Katılanlar:</w:t>
      </w:r>
    </w:p>
    <w:p w:rsidR="007D3C81" w:rsidRDefault="007D3C81" w:rsidP="007B2C4C">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2210"/>
        <w:gridCol w:w="1046"/>
        <w:gridCol w:w="1829"/>
        <w:gridCol w:w="1856"/>
        <w:gridCol w:w="1134"/>
        <w:gridCol w:w="1868"/>
      </w:tblGrid>
      <w:tr w:rsidR="00261FF7" w:rsidRPr="001F5300" w:rsidTr="003A4E39">
        <w:trPr>
          <w:jc w:val="center"/>
        </w:trPr>
        <w:tc>
          <w:tcPr>
            <w:tcW w:w="2210" w:type="dxa"/>
            <w:vAlign w:val="center"/>
          </w:tcPr>
          <w:p w:rsidR="00261FF7" w:rsidRPr="001F5300" w:rsidRDefault="00261FF7" w:rsidP="00404AAD">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1046" w:type="dxa"/>
            <w:vAlign w:val="center"/>
          </w:tcPr>
          <w:p w:rsidR="00261FF7" w:rsidRPr="001F5300" w:rsidRDefault="00261FF7" w:rsidP="00404AA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829"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1856"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134" w:type="dxa"/>
            <w:vAlign w:val="center"/>
          </w:tcPr>
          <w:p w:rsidR="00261FF7" w:rsidRPr="001F5300" w:rsidRDefault="00261FF7" w:rsidP="00404AA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868" w:type="dxa"/>
            <w:vAlign w:val="center"/>
          </w:tcPr>
          <w:p w:rsidR="00261FF7" w:rsidRPr="001F5300" w:rsidRDefault="00261FF7" w:rsidP="00404AA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613EA8" w:rsidRPr="001F5300" w:rsidTr="003A4E39">
        <w:trPr>
          <w:jc w:val="center"/>
        </w:trPr>
        <w:tc>
          <w:tcPr>
            <w:tcW w:w="2210"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Prof. Dr. Murat KOÇ</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Rektör</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 xml:space="preserve">9.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3A4E39">
        <w:trPr>
          <w:trHeight w:val="930"/>
          <w:jc w:val="center"/>
        </w:trPr>
        <w:tc>
          <w:tcPr>
            <w:tcW w:w="2210"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H. Mahir FİSUNOĞLU</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Prof. Dr.</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10. Süreyya YILMAZ ÖZEKENCİ</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3A4E39">
        <w:trPr>
          <w:jc w:val="center"/>
        </w:trPr>
        <w:tc>
          <w:tcPr>
            <w:tcW w:w="2210" w:type="dxa"/>
            <w:vAlign w:val="center"/>
          </w:tcPr>
          <w:p w:rsidR="00613EA8" w:rsidRPr="00F37C3E"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Şenol KANDEMİR</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Doç. Dr.</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Pr="001F5300" w:rsidRDefault="00613EA8" w:rsidP="00404AAD">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1</w:t>
            </w:r>
            <w:r w:rsidRPr="001F5300">
              <w:rPr>
                <w:rFonts w:asciiTheme="majorHAnsi" w:hAnsiTheme="majorHAnsi"/>
                <w:sz w:val="20"/>
                <w:szCs w:val="20"/>
              </w:rPr>
              <w:t xml:space="preserve">. </w:t>
            </w:r>
            <w:r>
              <w:rPr>
                <w:rFonts w:asciiTheme="majorHAnsi" w:hAnsiTheme="majorHAnsi"/>
                <w:sz w:val="20"/>
                <w:szCs w:val="20"/>
              </w:rPr>
              <w:t>Pelin BATMAN</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3A4E39">
        <w:trPr>
          <w:jc w:val="center"/>
        </w:trPr>
        <w:tc>
          <w:tcPr>
            <w:tcW w:w="2210"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Gürcan DEMİROGLARI</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12. Oğuzhan ÇAVUŞOĞLU</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3A4E39">
        <w:trPr>
          <w:jc w:val="center"/>
        </w:trPr>
        <w:tc>
          <w:tcPr>
            <w:tcW w:w="2210"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Y. Anıl AY</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13. Tuğçe KANDİLCİ</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613EA8" w:rsidRPr="001F5300" w:rsidTr="003A4E39">
        <w:trPr>
          <w:jc w:val="center"/>
        </w:trPr>
        <w:tc>
          <w:tcPr>
            <w:tcW w:w="2210" w:type="dxa"/>
            <w:vAlign w:val="center"/>
          </w:tcPr>
          <w:p w:rsidR="00613EA8" w:rsidRPr="001F5300" w:rsidRDefault="00613EA8"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Yonca BİR</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Default="00613EA8" w:rsidP="00404AAD">
            <w:pPr>
              <w:pStyle w:val="AralkYok"/>
              <w:spacing w:line="276" w:lineRule="auto"/>
              <w:rPr>
                <w:rFonts w:asciiTheme="majorHAnsi" w:hAnsiTheme="majorHAnsi"/>
                <w:sz w:val="20"/>
                <w:szCs w:val="20"/>
              </w:rPr>
            </w:pPr>
            <w:r>
              <w:rPr>
                <w:rFonts w:asciiTheme="majorHAnsi" w:hAnsiTheme="majorHAnsi"/>
                <w:sz w:val="20"/>
                <w:szCs w:val="20"/>
              </w:rPr>
              <w:t>14. Dr. Burcu DEMİROGLARI</w:t>
            </w:r>
          </w:p>
        </w:tc>
        <w:tc>
          <w:tcPr>
            <w:tcW w:w="1134"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r w:rsidR="003A4E39" w:rsidRPr="001F5300" w:rsidTr="003A4E39">
        <w:trPr>
          <w:trHeight w:val="688"/>
          <w:jc w:val="center"/>
        </w:trPr>
        <w:tc>
          <w:tcPr>
            <w:tcW w:w="2210" w:type="dxa"/>
            <w:vAlign w:val="center"/>
          </w:tcPr>
          <w:p w:rsidR="003A4E39" w:rsidRPr="001F5300" w:rsidRDefault="003A4E39" w:rsidP="00404AAD">
            <w:pPr>
              <w:pStyle w:val="AralkYok"/>
              <w:numPr>
                <w:ilvl w:val="0"/>
                <w:numId w:val="8"/>
              </w:numPr>
              <w:spacing w:line="276" w:lineRule="auto"/>
              <w:rPr>
                <w:rFonts w:asciiTheme="majorHAnsi" w:hAnsiTheme="majorHAnsi"/>
                <w:sz w:val="20"/>
                <w:szCs w:val="20"/>
              </w:rPr>
            </w:pPr>
            <w:r>
              <w:rPr>
                <w:rFonts w:asciiTheme="majorHAnsi" w:hAnsiTheme="majorHAnsi"/>
                <w:sz w:val="20"/>
                <w:szCs w:val="20"/>
              </w:rPr>
              <w:t>Duygu GÜR</w:t>
            </w:r>
          </w:p>
        </w:tc>
        <w:tc>
          <w:tcPr>
            <w:tcW w:w="1046" w:type="dxa"/>
            <w:vAlign w:val="center"/>
          </w:tcPr>
          <w:p w:rsidR="003A4E39" w:rsidRPr="001F5300" w:rsidRDefault="003A4E39" w:rsidP="00404AA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829" w:type="dxa"/>
            <w:vAlign w:val="center"/>
          </w:tcPr>
          <w:p w:rsidR="003A4E39" w:rsidRPr="001F5300" w:rsidRDefault="003A4E39" w:rsidP="00404AAD">
            <w:pPr>
              <w:pStyle w:val="AralkYok"/>
              <w:spacing w:line="276" w:lineRule="auto"/>
              <w:rPr>
                <w:rFonts w:asciiTheme="majorHAnsi" w:hAnsiTheme="majorHAnsi"/>
                <w:sz w:val="20"/>
                <w:szCs w:val="20"/>
              </w:rPr>
            </w:pPr>
          </w:p>
        </w:tc>
        <w:tc>
          <w:tcPr>
            <w:tcW w:w="1856" w:type="dxa"/>
            <w:vAlign w:val="center"/>
          </w:tcPr>
          <w:p w:rsidR="003A4E39" w:rsidRDefault="00613EA8" w:rsidP="00404AAD">
            <w:pPr>
              <w:pStyle w:val="AralkYok"/>
              <w:spacing w:line="276" w:lineRule="auto"/>
              <w:rPr>
                <w:rFonts w:asciiTheme="majorHAnsi" w:hAnsiTheme="majorHAnsi"/>
                <w:sz w:val="20"/>
                <w:szCs w:val="20"/>
              </w:rPr>
            </w:pPr>
            <w:r>
              <w:rPr>
                <w:rFonts w:asciiTheme="majorHAnsi" w:hAnsiTheme="majorHAnsi"/>
                <w:sz w:val="20"/>
                <w:szCs w:val="20"/>
              </w:rPr>
              <w:t>1</w:t>
            </w:r>
            <w:r>
              <w:t>5. Taylan TUTKUNCA</w:t>
            </w:r>
          </w:p>
        </w:tc>
        <w:tc>
          <w:tcPr>
            <w:tcW w:w="1134" w:type="dxa"/>
            <w:vAlign w:val="center"/>
          </w:tcPr>
          <w:p w:rsidR="003A4E39"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D</w:t>
            </w:r>
            <w:r>
              <w:t>r. Öğr. Üyesi</w:t>
            </w:r>
          </w:p>
        </w:tc>
        <w:tc>
          <w:tcPr>
            <w:tcW w:w="1868" w:type="dxa"/>
            <w:vAlign w:val="center"/>
          </w:tcPr>
          <w:p w:rsidR="003A4E39" w:rsidRPr="001F5300" w:rsidRDefault="003A4E39" w:rsidP="00404AAD">
            <w:pPr>
              <w:pStyle w:val="AralkYok"/>
              <w:spacing w:line="276" w:lineRule="auto"/>
              <w:rPr>
                <w:rFonts w:asciiTheme="majorHAnsi" w:hAnsiTheme="majorHAnsi"/>
                <w:sz w:val="20"/>
                <w:szCs w:val="20"/>
              </w:rPr>
            </w:pPr>
          </w:p>
        </w:tc>
      </w:tr>
      <w:tr w:rsidR="00613EA8" w:rsidRPr="001F5300" w:rsidTr="003A4E39">
        <w:trPr>
          <w:trHeight w:val="688"/>
          <w:jc w:val="center"/>
        </w:trPr>
        <w:tc>
          <w:tcPr>
            <w:tcW w:w="2210"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8. Alper YILDIZ</w:t>
            </w:r>
          </w:p>
        </w:tc>
        <w:tc>
          <w:tcPr>
            <w:tcW w:w="1046" w:type="dxa"/>
            <w:vAlign w:val="center"/>
          </w:tcPr>
          <w:p w:rsidR="00613EA8" w:rsidRPr="001F5300" w:rsidRDefault="00613EA8" w:rsidP="00404AA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829" w:type="dxa"/>
            <w:vAlign w:val="center"/>
          </w:tcPr>
          <w:p w:rsidR="00613EA8" w:rsidRPr="001F5300" w:rsidRDefault="00613EA8" w:rsidP="00404AAD">
            <w:pPr>
              <w:pStyle w:val="AralkYok"/>
              <w:spacing w:line="276" w:lineRule="auto"/>
              <w:rPr>
                <w:rFonts w:asciiTheme="majorHAnsi" w:hAnsiTheme="majorHAnsi"/>
                <w:sz w:val="20"/>
                <w:szCs w:val="20"/>
              </w:rPr>
            </w:pPr>
          </w:p>
        </w:tc>
        <w:tc>
          <w:tcPr>
            <w:tcW w:w="1856" w:type="dxa"/>
            <w:vAlign w:val="center"/>
          </w:tcPr>
          <w:p w:rsidR="00613EA8" w:rsidRDefault="00613EA8" w:rsidP="00404AAD">
            <w:pPr>
              <w:pStyle w:val="AralkYok"/>
              <w:spacing w:line="276" w:lineRule="auto"/>
              <w:rPr>
                <w:rFonts w:asciiTheme="majorHAnsi" w:hAnsiTheme="majorHAnsi"/>
                <w:sz w:val="20"/>
                <w:szCs w:val="20"/>
              </w:rPr>
            </w:pPr>
          </w:p>
        </w:tc>
        <w:tc>
          <w:tcPr>
            <w:tcW w:w="1134" w:type="dxa"/>
            <w:vAlign w:val="center"/>
          </w:tcPr>
          <w:p w:rsidR="00613EA8" w:rsidRDefault="00613EA8" w:rsidP="00404AAD">
            <w:pPr>
              <w:pStyle w:val="AralkYok"/>
              <w:spacing w:line="276" w:lineRule="auto"/>
              <w:rPr>
                <w:rFonts w:asciiTheme="majorHAnsi" w:hAnsiTheme="majorHAnsi"/>
                <w:sz w:val="20"/>
                <w:szCs w:val="20"/>
              </w:rPr>
            </w:pPr>
          </w:p>
        </w:tc>
        <w:tc>
          <w:tcPr>
            <w:tcW w:w="1868" w:type="dxa"/>
            <w:vAlign w:val="center"/>
          </w:tcPr>
          <w:p w:rsidR="00613EA8" w:rsidRPr="001F5300" w:rsidRDefault="00613EA8" w:rsidP="00404AAD">
            <w:pPr>
              <w:pStyle w:val="AralkYok"/>
              <w:spacing w:line="276" w:lineRule="auto"/>
              <w:rPr>
                <w:rFonts w:asciiTheme="majorHAnsi" w:hAnsiTheme="majorHAnsi"/>
                <w:sz w:val="20"/>
                <w:szCs w:val="20"/>
              </w:rPr>
            </w:pPr>
          </w:p>
        </w:tc>
      </w:tr>
    </w:tbl>
    <w:p w:rsidR="007D3C81" w:rsidRDefault="007D3C81" w:rsidP="007B2C4C">
      <w:pPr>
        <w:jc w:val="both"/>
        <w:rPr>
          <w:rFonts w:asciiTheme="majorHAnsi" w:hAnsiTheme="majorHAnsi" w:cs="Times New Roman"/>
          <w:b/>
          <w:sz w:val="20"/>
          <w:szCs w:val="20"/>
        </w:rPr>
      </w:pPr>
    </w:p>
    <w:p w:rsidR="001B318F" w:rsidRDefault="001B318F" w:rsidP="001B318F">
      <w:pPr>
        <w:jc w:val="both"/>
        <w:rPr>
          <w:rFonts w:asciiTheme="majorHAnsi" w:hAnsiTheme="majorHAnsi" w:cs="Times New Roman"/>
          <w:b/>
          <w:sz w:val="20"/>
          <w:szCs w:val="20"/>
        </w:rPr>
      </w:pPr>
      <w:r>
        <w:rPr>
          <w:rFonts w:asciiTheme="majorHAnsi" w:hAnsiTheme="majorHAnsi" w:cs="Times New Roman"/>
          <w:b/>
          <w:sz w:val="20"/>
          <w:szCs w:val="20"/>
        </w:rPr>
        <w:t>İzinliler/Görevliler:</w:t>
      </w:r>
    </w:p>
    <w:p w:rsidR="001B318F" w:rsidRDefault="001B318F" w:rsidP="001B318F">
      <w:pPr>
        <w:jc w:val="both"/>
        <w:rPr>
          <w:rFonts w:asciiTheme="majorHAnsi" w:hAnsiTheme="majorHAnsi" w:cs="Times New Roman"/>
          <w:b/>
          <w:sz w:val="20"/>
          <w:szCs w:val="20"/>
        </w:rPr>
      </w:pPr>
    </w:p>
    <w:p w:rsidR="001B318F" w:rsidRPr="001F5300" w:rsidRDefault="001B318F" w:rsidP="001B318F">
      <w:pPr>
        <w:spacing w:before="200"/>
        <w:jc w:val="both"/>
        <w:rPr>
          <w:rFonts w:asciiTheme="majorHAnsi" w:hAnsiTheme="majorHAnsi" w:cs="Times New Roman"/>
          <w:sz w:val="20"/>
          <w:szCs w:val="20"/>
        </w:rPr>
      </w:pPr>
    </w:p>
    <w:p w:rsidR="001B318F" w:rsidRPr="001F5300" w:rsidRDefault="001B318F" w:rsidP="001B318F">
      <w:pPr>
        <w:spacing w:before="200"/>
        <w:jc w:val="both"/>
        <w:rPr>
          <w:rFonts w:asciiTheme="majorHAnsi" w:hAnsiTheme="majorHAnsi" w:cs="Times New Roman"/>
          <w:sz w:val="20"/>
          <w:szCs w:val="20"/>
        </w:rPr>
      </w:pPr>
      <w:r w:rsidRPr="001F5300">
        <w:rPr>
          <w:rFonts w:asciiTheme="majorHAnsi" w:hAnsiTheme="majorHAnsi" w:cs="Times New Roman"/>
          <w:b/>
          <w:sz w:val="20"/>
          <w:szCs w:val="20"/>
        </w:rPr>
        <w:t>Toplantıya Katılmayanlar</w:t>
      </w:r>
      <w:r w:rsidRPr="001F5300">
        <w:rPr>
          <w:rFonts w:asciiTheme="majorHAnsi" w:hAnsiTheme="majorHAnsi" w:cs="Times New Roman"/>
          <w:sz w:val="20"/>
          <w:szCs w:val="20"/>
        </w:rPr>
        <w:t xml:space="preserve">: </w:t>
      </w:r>
    </w:p>
    <w:p w:rsidR="001B318F" w:rsidRPr="001F5300" w:rsidRDefault="001B318F" w:rsidP="007B2C4C">
      <w:pPr>
        <w:jc w:val="both"/>
        <w:rPr>
          <w:rFonts w:asciiTheme="majorHAnsi" w:hAnsiTheme="majorHAnsi" w:cs="Times New Roman"/>
          <w:b/>
          <w:sz w:val="20"/>
          <w:szCs w:val="20"/>
        </w:rPr>
      </w:pPr>
    </w:p>
    <w:sectPr w:rsidR="001B318F" w:rsidRPr="001F5300"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06C" w:rsidRDefault="004F706C">
      <w:r>
        <w:separator/>
      </w:r>
    </w:p>
  </w:endnote>
  <w:endnote w:type="continuationSeparator" w:id="0">
    <w:p w:rsidR="004F706C" w:rsidRDefault="004F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800000000020000"/>
    <w:charset w:val="00"/>
    <w:family w:val="roman"/>
    <w:notTrueType/>
    <w:pitch w:val="default"/>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06C" w:rsidRDefault="004F706C">
      <w:r>
        <w:separator/>
      </w:r>
    </w:p>
  </w:footnote>
  <w:footnote w:type="continuationSeparator" w:id="0">
    <w:p w:rsidR="004F706C" w:rsidRDefault="004F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70E6D"/>
    <w:multiLevelType w:val="hybridMultilevel"/>
    <w:tmpl w:val="34C26E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6"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7"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92842">
    <w:abstractNumId w:val="4"/>
  </w:num>
  <w:num w:numId="2" w16cid:durableId="1940676043">
    <w:abstractNumId w:val="6"/>
  </w:num>
  <w:num w:numId="3" w16cid:durableId="1686318854">
    <w:abstractNumId w:val="1"/>
  </w:num>
  <w:num w:numId="4" w16cid:durableId="1049187570">
    <w:abstractNumId w:val="5"/>
  </w:num>
  <w:num w:numId="5" w16cid:durableId="981234561">
    <w:abstractNumId w:val="2"/>
  </w:num>
  <w:num w:numId="6" w16cid:durableId="230579051">
    <w:abstractNumId w:val="3"/>
  </w:num>
  <w:num w:numId="7" w16cid:durableId="131212080">
    <w:abstractNumId w:val="7"/>
  </w:num>
  <w:num w:numId="8" w16cid:durableId="22645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154EC"/>
    <w:rsid w:val="00017B09"/>
    <w:rsid w:val="00025A27"/>
    <w:rsid w:val="000558E5"/>
    <w:rsid w:val="00092724"/>
    <w:rsid w:val="000A3AA0"/>
    <w:rsid w:val="000A6771"/>
    <w:rsid w:val="000A766B"/>
    <w:rsid w:val="000B6B5E"/>
    <w:rsid w:val="00126EDA"/>
    <w:rsid w:val="0015062A"/>
    <w:rsid w:val="00181EFD"/>
    <w:rsid w:val="001B318F"/>
    <w:rsid w:val="001E4861"/>
    <w:rsid w:val="001E6C67"/>
    <w:rsid w:val="001F5300"/>
    <w:rsid w:val="00261FF7"/>
    <w:rsid w:val="00275474"/>
    <w:rsid w:val="002A518F"/>
    <w:rsid w:val="002C7DC2"/>
    <w:rsid w:val="002E3BEE"/>
    <w:rsid w:val="002F211E"/>
    <w:rsid w:val="00345C8A"/>
    <w:rsid w:val="00354121"/>
    <w:rsid w:val="003A17B9"/>
    <w:rsid w:val="003A4E39"/>
    <w:rsid w:val="003B5374"/>
    <w:rsid w:val="003D038B"/>
    <w:rsid w:val="003F1F4D"/>
    <w:rsid w:val="00404AAD"/>
    <w:rsid w:val="00415F48"/>
    <w:rsid w:val="00422816"/>
    <w:rsid w:val="00423C03"/>
    <w:rsid w:val="00436C99"/>
    <w:rsid w:val="00462B6E"/>
    <w:rsid w:val="004676DE"/>
    <w:rsid w:val="004B7F61"/>
    <w:rsid w:val="004D2C91"/>
    <w:rsid w:val="004F706C"/>
    <w:rsid w:val="00501EDE"/>
    <w:rsid w:val="00504469"/>
    <w:rsid w:val="00520A19"/>
    <w:rsid w:val="00590768"/>
    <w:rsid w:val="00591BA9"/>
    <w:rsid w:val="005A0610"/>
    <w:rsid w:val="005B7753"/>
    <w:rsid w:val="005C30EF"/>
    <w:rsid w:val="0060546C"/>
    <w:rsid w:val="00613EA8"/>
    <w:rsid w:val="0062090D"/>
    <w:rsid w:val="00622458"/>
    <w:rsid w:val="00624C8B"/>
    <w:rsid w:val="0064649F"/>
    <w:rsid w:val="00652590"/>
    <w:rsid w:val="00695656"/>
    <w:rsid w:val="006B35F2"/>
    <w:rsid w:val="006C3210"/>
    <w:rsid w:val="006E26A4"/>
    <w:rsid w:val="00715C99"/>
    <w:rsid w:val="00741429"/>
    <w:rsid w:val="00771FFE"/>
    <w:rsid w:val="00774ED1"/>
    <w:rsid w:val="00784D89"/>
    <w:rsid w:val="007A27D0"/>
    <w:rsid w:val="007B2C4C"/>
    <w:rsid w:val="007D3C81"/>
    <w:rsid w:val="00812941"/>
    <w:rsid w:val="00817D40"/>
    <w:rsid w:val="00845169"/>
    <w:rsid w:val="00851E54"/>
    <w:rsid w:val="008B31B8"/>
    <w:rsid w:val="008B4B22"/>
    <w:rsid w:val="008B7868"/>
    <w:rsid w:val="008E4582"/>
    <w:rsid w:val="008F108E"/>
    <w:rsid w:val="00902CCE"/>
    <w:rsid w:val="009255C5"/>
    <w:rsid w:val="009B1F7F"/>
    <w:rsid w:val="009C63D7"/>
    <w:rsid w:val="009E4FF3"/>
    <w:rsid w:val="00A07500"/>
    <w:rsid w:val="00A24729"/>
    <w:rsid w:val="00A526DA"/>
    <w:rsid w:val="00A74D8A"/>
    <w:rsid w:val="00B742C8"/>
    <w:rsid w:val="00B7772B"/>
    <w:rsid w:val="00BC7EE1"/>
    <w:rsid w:val="00BE7C4D"/>
    <w:rsid w:val="00C363DB"/>
    <w:rsid w:val="00C77A7B"/>
    <w:rsid w:val="00D32A35"/>
    <w:rsid w:val="00D3794B"/>
    <w:rsid w:val="00E05D2C"/>
    <w:rsid w:val="00E70FBC"/>
    <w:rsid w:val="00EC2556"/>
    <w:rsid w:val="00ED3893"/>
    <w:rsid w:val="00ED4B44"/>
    <w:rsid w:val="00ED788B"/>
    <w:rsid w:val="00EE5551"/>
    <w:rsid w:val="00EE7597"/>
    <w:rsid w:val="00EF461C"/>
    <w:rsid w:val="00F0571B"/>
    <w:rsid w:val="00F505AE"/>
    <w:rsid w:val="00F728AA"/>
    <w:rsid w:val="00F74D46"/>
    <w:rsid w:val="00F840E0"/>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ACFD"/>
  <w15:docId w15:val="{69553066-C461-194B-9FAC-6B3D11FD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458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E4582"/>
  </w:style>
  <w:style w:type="character" w:styleId="Gl">
    <w:name w:val="Strong"/>
    <w:basedOn w:val="VarsaylanParagrafYazTipi"/>
    <w:uiPriority w:val="22"/>
    <w:qFormat/>
    <w:rsid w:val="00ED4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3461">
      <w:bodyDiv w:val="1"/>
      <w:marLeft w:val="0"/>
      <w:marRight w:val="0"/>
      <w:marTop w:val="0"/>
      <w:marBottom w:val="0"/>
      <w:divBdr>
        <w:top w:val="none" w:sz="0" w:space="0" w:color="auto"/>
        <w:left w:val="none" w:sz="0" w:space="0" w:color="auto"/>
        <w:bottom w:val="none" w:sz="0" w:space="0" w:color="auto"/>
        <w:right w:val="none" w:sz="0" w:space="0" w:color="auto"/>
      </w:divBdr>
      <w:divsChild>
        <w:div w:id="1161121692">
          <w:marLeft w:val="0"/>
          <w:marRight w:val="0"/>
          <w:marTop w:val="0"/>
          <w:marBottom w:val="0"/>
          <w:divBdr>
            <w:top w:val="none" w:sz="0" w:space="0" w:color="auto"/>
            <w:left w:val="none" w:sz="0" w:space="0" w:color="auto"/>
            <w:bottom w:val="none" w:sz="0" w:space="0" w:color="auto"/>
            <w:right w:val="none" w:sz="0" w:space="0" w:color="auto"/>
          </w:divBdr>
          <w:divsChild>
            <w:div w:id="1281180705">
              <w:marLeft w:val="0"/>
              <w:marRight w:val="0"/>
              <w:marTop w:val="0"/>
              <w:marBottom w:val="0"/>
              <w:divBdr>
                <w:top w:val="none" w:sz="0" w:space="0" w:color="auto"/>
                <w:left w:val="none" w:sz="0" w:space="0" w:color="auto"/>
                <w:bottom w:val="none" w:sz="0" w:space="0" w:color="auto"/>
                <w:right w:val="none" w:sz="0" w:space="0" w:color="auto"/>
              </w:divBdr>
              <w:divsChild>
                <w:div w:id="656887579">
                  <w:marLeft w:val="0"/>
                  <w:marRight w:val="0"/>
                  <w:marTop w:val="0"/>
                  <w:marBottom w:val="0"/>
                  <w:divBdr>
                    <w:top w:val="none" w:sz="0" w:space="0" w:color="auto"/>
                    <w:left w:val="none" w:sz="0" w:space="0" w:color="auto"/>
                    <w:bottom w:val="none" w:sz="0" w:space="0" w:color="auto"/>
                    <w:right w:val="none" w:sz="0" w:space="0" w:color="auto"/>
                  </w:divBdr>
                  <w:divsChild>
                    <w:div w:id="9121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9933">
      <w:bodyDiv w:val="1"/>
      <w:marLeft w:val="0"/>
      <w:marRight w:val="0"/>
      <w:marTop w:val="0"/>
      <w:marBottom w:val="0"/>
      <w:divBdr>
        <w:top w:val="none" w:sz="0" w:space="0" w:color="auto"/>
        <w:left w:val="none" w:sz="0" w:space="0" w:color="auto"/>
        <w:bottom w:val="none" w:sz="0" w:space="0" w:color="auto"/>
        <w:right w:val="none" w:sz="0" w:space="0" w:color="auto"/>
      </w:divBdr>
      <w:divsChild>
        <w:div w:id="1607497237">
          <w:marLeft w:val="0"/>
          <w:marRight w:val="0"/>
          <w:marTop w:val="0"/>
          <w:marBottom w:val="0"/>
          <w:divBdr>
            <w:top w:val="none" w:sz="0" w:space="0" w:color="auto"/>
            <w:left w:val="none" w:sz="0" w:space="0" w:color="auto"/>
            <w:bottom w:val="none" w:sz="0" w:space="0" w:color="auto"/>
            <w:right w:val="none" w:sz="0" w:space="0" w:color="auto"/>
          </w:divBdr>
          <w:divsChild>
            <w:div w:id="853542791">
              <w:marLeft w:val="0"/>
              <w:marRight w:val="0"/>
              <w:marTop w:val="0"/>
              <w:marBottom w:val="0"/>
              <w:divBdr>
                <w:top w:val="none" w:sz="0" w:space="0" w:color="auto"/>
                <w:left w:val="none" w:sz="0" w:space="0" w:color="auto"/>
                <w:bottom w:val="none" w:sz="0" w:space="0" w:color="auto"/>
                <w:right w:val="none" w:sz="0" w:space="0" w:color="auto"/>
              </w:divBdr>
              <w:divsChild>
                <w:div w:id="1057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1022">
      <w:bodyDiv w:val="1"/>
      <w:marLeft w:val="0"/>
      <w:marRight w:val="0"/>
      <w:marTop w:val="0"/>
      <w:marBottom w:val="0"/>
      <w:divBdr>
        <w:top w:val="none" w:sz="0" w:space="0" w:color="auto"/>
        <w:left w:val="none" w:sz="0" w:space="0" w:color="auto"/>
        <w:bottom w:val="none" w:sz="0" w:space="0" w:color="auto"/>
        <w:right w:val="none" w:sz="0" w:space="0" w:color="auto"/>
      </w:divBdr>
    </w:div>
    <w:div w:id="1002977313">
      <w:bodyDiv w:val="1"/>
      <w:marLeft w:val="0"/>
      <w:marRight w:val="0"/>
      <w:marTop w:val="0"/>
      <w:marBottom w:val="0"/>
      <w:divBdr>
        <w:top w:val="none" w:sz="0" w:space="0" w:color="auto"/>
        <w:left w:val="none" w:sz="0" w:space="0" w:color="auto"/>
        <w:bottom w:val="none" w:sz="0" w:space="0" w:color="auto"/>
        <w:right w:val="none" w:sz="0" w:space="0" w:color="auto"/>
      </w:divBdr>
      <w:divsChild>
        <w:div w:id="788208013">
          <w:marLeft w:val="0"/>
          <w:marRight w:val="0"/>
          <w:marTop w:val="0"/>
          <w:marBottom w:val="0"/>
          <w:divBdr>
            <w:top w:val="none" w:sz="0" w:space="0" w:color="auto"/>
            <w:left w:val="none" w:sz="0" w:space="0" w:color="auto"/>
            <w:bottom w:val="none" w:sz="0" w:space="0" w:color="auto"/>
            <w:right w:val="none" w:sz="0" w:space="0" w:color="auto"/>
          </w:divBdr>
          <w:divsChild>
            <w:div w:id="637272299">
              <w:marLeft w:val="0"/>
              <w:marRight w:val="0"/>
              <w:marTop w:val="0"/>
              <w:marBottom w:val="0"/>
              <w:divBdr>
                <w:top w:val="none" w:sz="0" w:space="0" w:color="auto"/>
                <w:left w:val="none" w:sz="0" w:space="0" w:color="auto"/>
                <w:bottom w:val="none" w:sz="0" w:space="0" w:color="auto"/>
                <w:right w:val="none" w:sz="0" w:space="0" w:color="auto"/>
              </w:divBdr>
              <w:divsChild>
                <w:div w:id="1512257014">
                  <w:marLeft w:val="0"/>
                  <w:marRight w:val="0"/>
                  <w:marTop w:val="0"/>
                  <w:marBottom w:val="0"/>
                  <w:divBdr>
                    <w:top w:val="none" w:sz="0" w:space="0" w:color="auto"/>
                    <w:left w:val="none" w:sz="0" w:space="0" w:color="auto"/>
                    <w:bottom w:val="none" w:sz="0" w:space="0" w:color="auto"/>
                    <w:right w:val="none" w:sz="0" w:space="0" w:color="auto"/>
                  </w:divBdr>
                </w:div>
              </w:divsChild>
            </w:div>
            <w:div w:id="266886951">
              <w:marLeft w:val="0"/>
              <w:marRight w:val="0"/>
              <w:marTop w:val="0"/>
              <w:marBottom w:val="0"/>
              <w:divBdr>
                <w:top w:val="none" w:sz="0" w:space="0" w:color="auto"/>
                <w:left w:val="none" w:sz="0" w:space="0" w:color="auto"/>
                <w:bottom w:val="none" w:sz="0" w:space="0" w:color="auto"/>
                <w:right w:val="none" w:sz="0" w:space="0" w:color="auto"/>
              </w:divBdr>
              <w:divsChild>
                <w:div w:id="12834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423">
      <w:bodyDiv w:val="1"/>
      <w:marLeft w:val="0"/>
      <w:marRight w:val="0"/>
      <w:marTop w:val="0"/>
      <w:marBottom w:val="0"/>
      <w:divBdr>
        <w:top w:val="none" w:sz="0" w:space="0" w:color="auto"/>
        <w:left w:val="none" w:sz="0" w:space="0" w:color="auto"/>
        <w:bottom w:val="none" w:sz="0" w:space="0" w:color="auto"/>
        <w:right w:val="none" w:sz="0" w:space="0" w:color="auto"/>
      </w:divBdr>
      <w:divsChild>
        <w:div w:id="1042363527">
          <w:marLeft w:val="0"/>
          <w:marRight w:val="0"/>
          <w:marTop w:val="0"/>
          <w:marBottom w:val="0"/>
          <w:divBdr>
            <w:top w:val="none" w:sz="0" w:space="0" w:color="auto"/>
            <w:left w:val="none" w:sz="0" w:space="0" w:color="auto"/>
            <w:bottom w:val="none" w:sz="0" w:space="0" w:color="auto"/>
            <w:right w:val="none" w:sz="0" w:space="0" w:color="auto"/>
          </w:divBdr>
          <w:divsChild>
            <w:div w:id="1806191206">
              <w:marLeft w:val="0"/>
              <w:marRight w:val="0"/>
              <w:marTop w:val="0"/>
              <w:marBottom w:val="0"/>
              <w:divBdr>
                <w:top w:val="none" w:sz="0" w:space="0" w:color="auto"/>
                <w:left w:val="none" w:sz="0" w:space="0" w:color="auto"/>
                <w:bottom w:val="none" w:sz="0" w:space="0" w:color="auto"/>
                <w:right w:val="none" w:sz="0" w:space="0" w:color="auto"/>
              </w:divBdr>
              <w:divsChild>
                <w:div w:id="12273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98698">
      <w:bodyDiv w:val="1"/>
      <w:marLeft w:val="0"/>
      <w:marRight w:val="0"/>
      <w:marTop w:val="0"/>
      <w:marBottom w:val="0"/>
      <w:divBdr>
        <w:top w:val="none" w:sz="0" w:space="0" w:color="auto"/>
        <w:left w:val="none" w:sz="0" w:space="0" w:color="auto"/>
        <w:bottom w:val="none" w:sz="0" w:space="0" w:color="auto"/>
        <w:right w:val="none" w:sz="0" w:space="0" w:color="auto"/>
      </w:divBdr>
      <w:divsChild>
        <w:div w:id="925267731">
          <w:marLeft w:val="0"/>
          <w:marRight w:val="0"/>
          <w:marTop w:val="0"/>
          <w:marBottom w:val="0"/>
          <w:divBdr>
            <w:top w:val="none" w:sz="0" w:space="0" w:color="auto"/>
            <w:left w:val="none" w:sz="0" w:space="0" w:color="auto"/>
            <w:bottom w:val="none" w:sz="0" w:space="0" w:color="auto"/>
            <w:right w:val="none" w:sz="0" w:space="0" w:color="auto"/>
          </w:divBdr>
          <w:divsChild>
            <w:div w:id="1674995050">
              <w:marLeft w:val="0"/>
              <w:marRight w:val="0"/>
              <w:marTop w:val="0"/>
              <w:marBottom w:val="0"/>
              <w:divBdr>
                <w:top w:val="none" w:sz="0" w:space="0" w:color="auto"/>
                <w:left w:val="none" w:sz="0" w:space="0" w:color="auto"/>
                <w:bottom w:val="none" w:sz="0" w:space="0" w:color="auto"/>
                <w:right w:val="none" w:sz="0" w:space="0" w:color="auto"/>
              </w:divBdr>
              <w:divsChild>
                <w:div w:id="745109081">
                  <w:marLeft w:val="0"/>
                  <w:marRight w:val="0"/>
                  <w:marTop w:val="0"/>
                  <w:marBottom w:val="0"/>
                  <w:divBdr>
                    <w:top w:val="none" w:sz="0" w:space="0" w:color="auto"/>
                    <w:left w:val="none" w:sz="0" w:space="0" w:color="auto"/>
                    <w:bottom w:val="none" w:sz="0" w:space="0" w:color="auto"/>
                    <w:right w:val="none" w:sz="0" w:space="0" w:color="auto"/>
                  </w:divBdr>
                  <w:divsChild>
                    <w:div w:id="2059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89649">
      <w:bodyDiv w:val="1"/>
      <w:marLeft w:val="0"/>
      <w:marRight w:val="0"/>
      <w:marTop w:val="0"/>
      <w:marBottom w:val="0"/>
      <w:divBdr>
        <w:top w:val="none" w:sz="0" w:space="0" w:color="auto"/>
        <w:left w:val="none" w:sz="0" w:space="0" w:color="auto"/>
        <w:bottom w:val="none" w:sz="0" w:space="0" w:color="auto"/>
        <w:right w:val="none" w:sz="0" w:space="0" w:color="auto"/>
      </w:divBdr>
      <w:divsChild>
        <w:div w:id="2025596529">
          <w:marLeft w:val="0"/>
          <w:marRight w:val="0"/>
          <w:marTop w:val="0"/>
          <w:marBottom w:val="0"/>
          <w:divBdr>
            <w:top w:val="none" w:sz="0" w:space="0" w:color="auto"/>
            <w:left w:val="none" w:sz="0" w:space="0" w:color="auto"/>
            <w:bottom w:val="none" w:sz="0" w:space="0" w:color="auto"/>
            <w:right w:val="none" w:sz="0" w:space="0" w:color="auto"/>
          </w:divBdr>
          <w:divsChild>
            <w:div w:id="314919020">
              <w:marLeft w:val="0"/>
              <w:marRight w:val="0"/>
              <w:marTop w:val="0"/>
              <w:marBottom w:val="0"/>
              <w:divBdr>
                <w:top w:val="none" w:sz="0" w:space="0" w:color="auto"/>
                <w:left w:val="none" w:sz="0" w:space="0" w:color="auto"/>
                <w:bottom w:val="none" w:sz="0" w:space="0" w:color="auto"/>
                <w:right w:val="none" w:sz="0" w:space="0" w:color="auto"/>
              </w:divBdr>
              <w:divsChild>
                <w:div w:id="8221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9580">
      <w:bodyDiv w:val="1"/>
      <w:marLeft w:val="0"/>
      <w:marRight w:val="0"/>
      <w:marTop w:val="0"/>
      <w:marBottom w:val="0"/>
      <w:divBdr>
        <w:top w:val="none" w:sz="0" w:space="0" w:color="auto"/>
        <w:left w:val="none" w:sz="0" w:space="0" w:color="auto"/>
        <w:bottom w:val="none" w:sz="0" w:space="0" w:color="auto"/>
        <w:right w:val="none" w:sz="0" w:space="0" w:color="auto"/>
      </w:divBdr>
      <w:divsChild>
        <w:div w:id="374044936">
          <w:marLeft w:val="0"/>
          <w:marRight w:val="0"/>
          <w:marTop w:val="0"/>
          <w:marBottom w:val="0"/>
          <w:divBdr>
            <w:top w:val="none" w:sz="0" w:space="0" w:color="auto"/>
            <w:left w:val="none" w:sz="0" w:space="0" w:color="auto"/>
            <w:bottom w:val="none" w:sz="0" w:space="0" w:color="auto"/>
            <w:right w:val="none" w:sz="0" w:space="0" w:color="auto"/>
          </w:divBdr>
          <w:divsChild>
            <w:div w:id="760103521">
              <w:marLeft w:val="0"/>
              <w:marRight w:val="0"/>
              <w:marTop w:val="0"/>
              <w:marBottom w:val="0"/>
              <w:divBdr>
                <w:top w:val="none" w:sz="0" w:space="0" w:color="auto"/>
                <w:left w:val="none" w:sz="0" w:space="0" w:color="auto"/>
                <w:bottom w:val="none" w:sz="0" w:space="0" w:color="auto"/>
                <w:right w:val="none" w:sz="0" w:space="0" w:color="auto"/>
              </w:divBdr>
              <w:divsChild>
                <w:div w:id="43602250">
                  <w:marLeft w:val="0"/>
                  <w:marRight w:val="0"/>
                  <w:marTop w:val="0"/>
                  <w:marBottom w:val="0"/>
                  <w:divBdr>
                    <w:top w:val="none" w:sz="0" w:space="0" w:color="auto"/>
                    <w:left w:val="none" w:sz="0" w:space="0" w:color="auto"/>
                    <w:bottom w:val="none" w:sz="0" w:space="0" w:color="auto"/>
                    <w:right w:val="none" w:sz="0" w:space="0" w:color="auto"/>
                  </w:divBdr>
                  <w:divsChild>
                    <w:div w:id="4564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10647053">
      <w:bodyDiv w:val="1"/>
      <w:marLeft w:val="0"/>
      <w:marRight w:val="0"/>
      <w:marTop w:val="0"/>
      <w:marBottom w:val="0"/>
      <w:divBdr>
        <w:top w:val="none" w:sz="0" w:space="0" w:color="auto"/>
        <w:left w:val="none" w:sz="0" w:space="0" w:color="auto"/>
        <w:bottom w:val="none" w:sz="0" w:space="0" w:color="auto"/>
        <w:right w:val="none" w:sz="0" w:space="0" w:color="auto"/>
      </w:divBdr>
    </w:div>
    <w:div w:id="1811243350">
      <w:bodyDiv w:val="1"/>
      <w:marLeft w:val="0"/>
      <w:marRight w:val="0"/>
      <w:marTop w:val="0"/>
      <w:marBottom w:val="0"/>
      <w:divBdr>
        <w:top w:val="none" w:sz="0" w:space="0" w:color="auto"/>
        <w:left w:val="none" w:sz="0" w:space="0" w:color="auto"/>
        <w:bottom w:val="none" w:sz="0" w:space="0" w:color="auto"/>
        <w:right w:val="none" w:sz="0" w:space="0" w:color="auto"/>
      </w:divBdr>
    </w:div>
    <w:div w:id="2139451568">
      <w:bodyDiv w:val="1"/>
      <w:marLeft w:val="0"/>
      <w:marRight w:val="0"/>
      <w:marTop w:val="0"/>
      <w:marBottom w:val="0"/>
      <w:divBdr>
        <w:top w:val="none" w:sz="0" w:space="0" w:color="auto"/>
        <w:left w:val="none" w:sz="0" w:space="0" w:color="auto"/>
        <w:bottom w:val="none" w:sz="0" w:space="0" w:color="auto"/>
        <w:right w:val="none" w:sz="0" w:space="0" w:color="auto"/>
      </w:divBdr>
      <w:divsChild>
        <w:div w:id="1546454386">
          <w:marLeft w:val="0"/>
          <w:marRight w:val="0"/>
          <w:marTop w:val="0"/>
          <w:marBottom w:val="0"/>
          <w:divBdr>
            <w:top w:val="none" w:sz="0" w:space="0" w:color="auto"/>
            <w:left w:val="none" w:sz="0" w:space="0" w:color="auto"/>
            <w:bottom w:val="none" w:sz="0" w:space="0" w:color="auto"/>
            <w:right w:val="none" w:sz="0" w:space="0" w:color="auto"/>
          </w:divBdr>
          <w:divsChild>
            <w:div w:id="1669598071">
              <w:marLeft w:val="0"/>
              <w:marRight w:val="0"/>
              <w:marTop w:val="0"/>
              <w:marBottom w:val="0"/>
              <w:divBdr>
                <w:top w:val="none" w:sz="0" w:space="0" w:color="auto"/>
                <w:left w:val="none" w:sz="0" w:space="0" w:color="auto"/>
                <w:bottom w:val="none" w:sz="0" w:space="0" w:color="auto"/>
                <w:right w:val="none" w:sz="0" w:space="0" w:color="auto"/>
              </w:divBdr>
              <w:divsChild>
                <w:div w:id="1168012465">
                  <w:marLeft w:val="0"/>
                  <w:marRight w:val="0"/>
                  <w:marTop w:val="0"/>
                  <w:marBottom w:val="0"/>
                  <w:divBdr>
                    <w:top w:val="none" w:sz="0" w:space="0" w:color="auto"/>
                    <w:left w:val="none" w:sz="0" w:space="0" w:color="auto"/>
                    <w:bottom w:val="none" w:sz="0" w:space="0" w:color="auto"/>
                    <w:right w:val="none" w:sz="0" w:space="0" w:color="auto"/>
                  </w:divBdr>
                  <w:divsChild>
                    <w:div w:id="17465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805</Words>
  <Characters>5916</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22</cp:revision>
  <cp:lastPrinted>2024-03-07T10:38:00Z</cp:lastPrinted>
  <dcterms:created xsi:type="dcterms:W3CDTF">2025-12-29T06:38:00Z</dcterms:created>
  <dcterms:modified xsi:type="dcterms:W3CDTF">2026-02-10T07:53:00Z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