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DF5B82" w:rsidP="00450653">
            <w:pPr>
              <w:jc w:val="center"/>
              <w:rPr>
                <w:rFonts w:asciiTheme="majorHAnsi" w:hAnsiTheme="majorHAnsi"/>
                <w:sz w:val="20"/>
              </w:rPr>
            </w:pPr>
            <w:r>
              <w:rPr>
                <w:rFonts w:asciiTheme="majorHAnsi" w:hAnsiTheme="majorHAnsi"/>
                <w:sz w:val="20"/>
              </w:rPr>
              <w:t>4</w:t>
            </w:r>
          </w:p>
        </w:tc>
        <w:tc>
          <w:tcPr>
            <w:tcW w:w="3512" w:type="dxa"/>
          </w:tcPr>
          <w:p w:rsidR="0062090D" w:rsidRPr="0062090D" w:rsidRDefault="002C7B4A" w:rsidP="008E4582">
            <w:pPr>
              <w:jc w:val="center"/>
              <w:rPr>
                <w:rFonts w:asciiTheme="majorHAnsi" w:hAnsiTheme="majorHAnsi"/>
                <w:sz w:val="20"/>
              </w:rPr>
            </w:pPr>
            <w:r>
              <w:rPr>
                <w:rFonts w:asciiTheme="majorHAnsi" w:hAnsiTheme="majorHAnsi"/>
                <w:sz w:val="20"/>
              </w:rPr>
              <w:t>27</w:t>
            </w:r>
            <w:r w:rsidR="008E4582">
              <w:rPr>
                <w:rFonts w:asciiTheme="majorHAnsi" w:hAnsiTheme="majorHAnsi"/>
                <w:sz w:val="20"/>
              </w:rPr>
              <w:t>.</w:t>
            </w:r>
            <w:r w:rsidR="00F429C4">
              <w:rPr>
                <w:rFonts w:asciiTheme="majorHAnsi" w:hAnsiTheme="majorHAnsi"/>
                <w:sz w:val="20"/>
              </w:rPr>
              <w:t>02</w:t>
            </w:r>
            <w:r w:rsidR="008E4582">
              <w:rPr>
                <w:rFonts w:asciiTheme="majorHAnsi" w:hAnsiTheme="majorHAnsi"/>
                <w:sz w:val="20"/>
              </w:rPr>
              <w:t>.2025</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E8530C" w:rsidRPr="00E8530C" w:rsidRDefault="00E8530C" w:rsidP="00E8530C">
            <w:pPr>
              <w:pStyle w:val="NormalWeb"/>
              <w:spacing w:before="0" w:beforeAutospacing="0" w:after="0" w:afterAutospacing="0"/>
              <w:jc w:val="both"/>
              <w:rPr>
                <w:rFonts w:asciiTheme="majorHAnsi" w:hAnsiTheme="majorHAnsi"/>
                <w:sz w:val="20"/>
                <w:szCs w:val="20"/>
              </w:rPr>
            </w:pPr>
            <w:r w:rsidRPr="00E8530C">
              <w:rPr>
                <w:rFonts w:asciiTheme="majorHAnsi" w:hAnsiTheme="majorHAnsi"/>
                <w:sz w:val="20"/>
                <w:szCs w:val="20"/>
              </w:rPr>
              <w:t xml:space="preserve">A.3. Uluslararasılaşma düzeyinin arttırılması ve sürdürülebilirliğinin sağlanması. </w:t>
            </w:r>
          </w:p>
          <w:p w:rsidR="00E8530C" w:rsidRPr="00E8530C" w:rsidRDefault="00E8530C" w:rsidP="00E8530C">
            <w:pPr>
              <w:pStyle w:val="NormalWeb"/>
              <w:spacing w:before="0" w:beforeAutospacing="0" w:after="0" w:afterAutospacing="0"/>
              <w:jc w:val="both"/>
              <w:rPr>
                <w:rFonts w:asciiTheme="majorHAnsi" w:hAnsiTheme="majorHAnsi"/>
                <w:color w:val="000000" w:themeColor="text1"/>
                <w:sz w:val="20"/>
                <w:szCs w:val="20"/>
              </w:rPr>
            </w:pPr>
            <w:r w:rsidRPr="00E8530C">
              <w:rPr>
                <w:rFonts w:asciiTheme="majorHAnsi" w:hAnsiTheme="majorHAnsi"/>
                <w:color w:val="000000" w:themeColor="text1"/>
                <w:sz w:val="20"/>
                <w:szCs w:val="20"/>
              </w:rPr>
              <w:t xml:space="preserve">A.4. Sosyal, kültürel ve ekonomik alanlarda toplumun çeşitli kurumlarıyla iş birliği içinde olarak üniversitenin topluma katkı sağlama amacıyla yürüttüğü bölgesel ve ulusal çalışmalarla toplumun ve kurumun bağlarını güçlendirmek. </w:t>
            </w:r>
          </w:p>
          <w:p w:rsidR="00695656" w:rsidRPr="00E8530C" w:rsidRDefault="00695656" w:rsidP="00E8530C">
            <w:pPr>
              <w:pStyle w:val="NormalWeb"/>
              <w:spacing w:before="0" w:beforeAutospacing="0" w:after="0" w:afterAutospacing="0"/>
              <w:jc w:val="both"/>
              <w:rPr>
                <w:rFonts w:asciiTheme="majorHAnsi" w:hAnsiTheme="majorHAnsi"/>
                <w:color w:val="000000" w:themeColor="text1"/>
                <w:sz w:val="20"/>
                <w:szCs w:val="20"/>
              </w:rPr>
            </w:pPr>
            <w:r w:rsidRPr="00E8530C">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H.5.2. Üniversite içerisinde personel memnuniyetinin arttırılması. </w:t>
            </w:r>
          </w:p>
          <w:p w:rsidR="0062090D" w:rsidRPr="0060546C" w:rsidRDefault="00695656" w:rsidP="006B35F2">
            <w:pPr>
              <w:pStyle w:val="NormalWeb"/>
              <w:spacing w:before="0" w:beforeAutospacing="0" w:after="240" w:afterAutospacing="0"/>
              <w:rPr>
                <w:sz w:val="22"/>
                <w:szCs w:val="22"/>
              </w:rPr>
            </w:pPr>
            <w:r w:rsidRPr="00E8530C">
              <w:rPr>
                <w:rFonts w:asciiTheme="majorHAnsi" w:hAnsiTheme="majorHAnsi"/>
                <w:sz w:val="20"/>
                <w:szCs w:val="20"/>
              </w:rPr>
              <w:t>PG.5.2.1. Akademik personel memnuniyet oranı.</w:t>
            </w:r>
            <w:r w:rsidRPr="00E8530C">
              <w:rPr>
                <w:rFonts w:asciiTheme="majorHAnsi" w:hAnsiTheme="majorHAnsi"/>
                <w:sz w:val="20"/>
                <w:szCs w:val="20"/>
              </w:rPr>
              <w:br/>
              <w:t>PG.5.2.2. İdari personel memnuniyet oranı.</w:t>
            </w:r>
            <w:r>
              <w:rPr>
                <w:sz w:val="22"/>
                <w:szCs w:val="22"/>
              </w:rPr>
              <w:t xml:space="preserve">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E8530C" w:rsidRPr="00F728AA" w:rsidRDefault="00E8530C" w:rsidP="00E8530C">
            <w:pPr>
              <w:pStyle w:val="NormalWeb"/>
              <w:shd w:val="clear" w:color="auto" w:fill="FFFFFF"/>
              <w:spacing w:after="0" w:afterAutospacing="0"/>
              <w:rPr>
                <w:rFonts w:ascii="Cambria" w:hAnsi="Cambria" w:cs="Calibri"/>
                <w:sz w:val="20"/>
                <w:szCs w:val="20"/>
              </w:rPr>
            </w:pPr>
            <w:r w:rsidRPr="00F728AA">
              <w:rPr>
                <w:rFonts w:ascii="Cambria" w:hAnsi="Cambria" w:cs="Calibri"/>
                <w:sz w:val="20"/>
                <w:szCs w:val="20"/>
              </w:rPr>
              <w:t>A.1. Liderlik ve Kalite</w:t>
            </w:r>
          </w:p>
          <w:p w:rsidR="00E8530C" w:rsidRPr="00F728AA" w:rsidRDefault="00E8530C" w:rsidP="00E8530C">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A.1.3. Kurumsal dönüşüm kapasitesi </w:t>
            </w:r>
          </w:p>
          <w:p w:rsidR="00E8530C" w:rsidRPr="00E8530C" w:rsidRDefault="00E8530C" w:rsidP="00E8530C">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A.1.4. </w:t>
            </w:r>
            <w:proofErr w:type="spellStart"/>
            <w:r w:rsidRPr="00F728AA">
              <w:rPr>
                <w:rFonts w:ascii="Cambria" w:hAnsi="Cambria" w:cs="Calibri"/>
                <w:sz w:val="20"/>
                <w:szCs w:val="20"/>
              </w:rPr>
              <w:t>İc</w:t>
            </w:r>
            <w:proofErr w:type="spellEnd"/>
            <w:r w:rsidRPr="00F728AA">
              <w:rPr>
                <w:rFonts w:ascii="Cambria" w:hAnsi="Cambria" w:cs="Calibri"/>
                <w:sz w:val="20"/>
                <w:szCs w:val="20"/>
              </w:rPr>
              <w:t xml:space="preserve">̧ kalite güvencesi mekanizmaları </w:t>
            </w:r>
          </w:p>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ED4B44" w:rsidRDefault="00ED4B44">
            <w:pPr>
              <w:rPr>
                <w:rFonts w:asciiTheme="majorHAnsi" w:hAnsiTheme="majorHAnsi"/>
                <w:sz w:val="20"/>
              </w:rPr>
            </w:pPr>
            <w:r>
              <w:rPr>
                <w:rFonts w:asciiTheme="majorHAnsi" w:hAnsiTheme="majorHAnsi"/>
                <w:sz w:val="20"/>
              </w:rPr>
              <w:t>A.4. Paydaş Katılımı</w:t>
            </w:r>
          </w:p>
          <w:p w:rsidR="00ED4B44" w:rsidRDefault="00ED4B44">
            <w:pPr>
              <w:rPr>
                <w:rFonts w:asciiTheme="majorHAnsi" w:hAnsiTheme="majorHAnsi"/>
                <w:sz w:val="20"/>
              </w:rPr>
            </w:pPr>
            <w:r>
              <w:rPr>
                <w:rFonts w:asciiTheme="majorHAnsi" w:hAnsiTheme="majorHAnsi"/>
                <w:sz w:val="20"/>
              </w:rPr>
              <w:t>A.4.2. Öğrenci Geri Bildirimleri</w:t>
            </w:r>
          </w:p>
          <w:p w:rsidR="006B35F2" w:rsidRDefault="006B35F2">
            <w:pPr>
              <w:rPr>
                <w:rFonts w:asciiTheme="majorHAnsi" w:hAnsiTheme="majorHAnsi"/>
                <w:sz w:val="20"/>
              </w:rPr>
            </w:pPr>
            <w:r>
              <w:rPr>
                <w:rFonts w:asciiTheme="majorHAnsi" w:hAnsiTheme="majorHAnsi"/>
                <w:sz w:val="20"/>
              </w:rPr>
              <w:t>B.2. Programın Yürütülmesi (Öğrenci Merkezli Öğrenme Öğretme ve Değerlendirme)</w:t>
            </w:r>
          </w:p>
          <w:p w:rsidR="006B35F2" w:rsidRPr="0062090D" w:rsidRDefault="006B35F2" w:rsidP="006B35F2">
            <w:pPr>
              <w:spacing w:after="240"/>
              <w:rPr>
                <w:rFonts w:asciiTheme="majorHAnsi" w:hAnsiTheme="majorHAnsi"/>
                <w:sz w:val="20"/>
              </w:rPr>
            </w:pPr>
            <w:r>
              <w:rPr>
                <w:rFonts w:asciiTheme="majorHAnsi" w:hAnsiTheme="majorHAnsi"/>
                <w:sz w:val="20"/>
              </w:rPr>
              <w:t>B.2.2. Ölçme ve Değerlendirme</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ED4B44" w:rsidRDefault="00ED4B44" w:rsidP="00ED4B44">
            <w:pPr>
              <w:rPr>
                <w:rStyle w:val="Gl"/>
                <w:rFonts w:asciiTheme="majorHAnsi" w:hAnsiTheme="majorHAnsi"/>
                <w:b w:val="0"/>
                <w:bCs w:val="0"/>
                <w:color w:val="000000" w:themeColor="text1"/>
                <w:sz w:val="20"/>
                <w:szCs w:val="20"/>
              </w:rPr>
            </w:pPr>
            <w:r w:rsidRPr="006B35F2">
              <w:rPr>
                <w:rStyle w:val="Gl"/>
                <w:rFonts w:asciiTheme="majorHAnsi" w:hAnsiTheme="majorHAnsi"/>
                <w:b w:val="0"/>
                <w:bCs w:val="0"/>
                <w:color w:val="000000" w:themeColor="text1"/>
                <w:sz w:val="20"/>
                <w:szCs w:val="20"/>
              </w:rPr>
              <w:t>SKA 4- Nitelikli Eğitim</w:t>
            </w:r>
          </w:p>
          <w:p w:rsidR="0062090D" w:rsidRPr="00672D89" w:rsidRDefault="00672D89" w:rsidP="00672D89">
            <w:pPr>
              <w:jc w:val="both"/>
              <w:rPr>
                <w:rFonts w:asciiTheme="majorHAnsi" w:hAnsiTheme="majorHAnsi" w:cs="Times New Roman"/>
                <w:sz w:val="20"/>
                <w:szCs w:val="20"/>
              </w:rPr>
            </w:pPr>
            <w:r w:rsidRPr="00D0565D">
              <w:rPr>
                <w:rFonts w:asciiTheme="majorHAnsi" w:hAnsiTheme="majorHAnsi" w:cs="Times New Roman"/>
                <w:sz w:val="20"/>
                <w:szCs w:val="20"/>
              </w:rPr>
              <w:t>SKA 16. Barış, Adalet ve Güçlü Kurumlar</w:t>
            </w:r>
          </w:p>
        </w:tc>
      </w:tr>
    </w:tbl>
    <w:p w:rsidR="0062090D" w:rsidRDefault="0062090D"/>
    <w:tbl>
      <w:tblPr>
        <w:tblStyle w:val="TabloKlavuzu"/>
        <w:tblW w:w="9927" w:type="dxa"/>
        <w:jc w:val="center"/>
        <w:tblLook w:val="04A0" w:firstRow="1" w:lastRow="0" w:firstColumn="1" w:lastColumn="0" w:noHBand="0" w:noVBand="1"/>
      </w:tblPr>
      <w:tblGrid>
        <w:gridCol w:w="2097"/>
        <w:gridCol w:w="7830"/>
      </w:tblGrid>
      <w:tr w:rsidR="007B2C4C" w:rsidRPr="001F5300" w:rsidTr="009F72DE">
        <w:trPr>
          <w:jc w:val="center"/>
        </w:trPr>
        <w:tc>
          <w:tcPr>
            <w:tcW w:w="9927"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9F72DE">
        <w:trPr>
          <w:jc w:val="center"/>
        </w:trPr>
        <w:tc>
          <w:tcPr>
            <w:tcW w:w="2097"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9305F8" w:rsidRDefault="009305F8" w:rsidP="000A766B">
            <w:pPr>
              <w:pStyle w:val="AralkYok"/>
              <w:spacing w:line="276" w:lineRule="auto"/>
              <w:rPr>
                <w:rFonts w:asciiTheme="majorHAnsi" w:hAnsiTheme="majorHAnsi"/>
                <w:b/>
                <w:sz w:val="20"/>
                <w:szCs w:val="20"/>
              </w:rPr>
            </w:pPr>
            <w:r w:rsidRPr="009305F8">
              <w:rPr>
                <w:rFonts w:asciiTheme="majorHAnsi" w:hAnsiTheme="majorHAnsi"/>
                <w:color w:val="000000"/>
                <w:sz w:val="20"/>
                <w:szCs w:val="20"/>
              </w:rPr>
              <w:t>Kurumsal Kalite ve Güvenlik Odaklı İyileştirme Çalışmalarının Değerlendirilmesi</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6F4D01" w:rsidRDefault="007B2C4C" w:rsidP="006F4D01">
      <w:pPr>
        <w:jc w:val="both"/>
        <w:rPr>
          <w:rFonts w:asciiTheme="majorHAnsi" w:hAnsiTheme="majorHAnsi" w:cs="Times New Roman"/>
          <w:b/>
          <w:sz w:val="20"/>
          <w:szCs w:val="20"/>
          <w:u w:val="single"/>
        </w:rPr>
      </w:pPr>
      <w:r w:rsidRPr="009F72DE">
        <w:rPr>
          <w:rFonts w:asciiTheme="majorHAnsi" w:hAnsiTheme="majorHAnsi" w:cs="Times New Roman"/>
          <w:b/>
          <w:sz w:val="20"/>
          <w:szCs w:val="20"/>
          <w:u w:val="single"/>
        </w:rPr>
        <w:t>GÜNDEM:</w:t>
      </w:r>
    </w:p>
    <w:p w:rsidR="001F5300" w:rsidRDefault="002053FA"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İç tetkik süreci</w:t>
      </w:r>
      <w:r w:rsidR="00843230">
        <w:rPr>
          <w:rFonts w:asciiTheme="majorHAnsi" w:hAnsiTheme="majorHAnsi" w:cs="Times New Roman"/>
          <w:sz w:val="20"/>
          <w:szCs w:val="20"/>
        </w:rPr>
        <w:t xml:space="preserve"> sonrası iyileştirmeler</w:t>
      </w:r>
    </w:p>
    <w:p w:rsidR="00843230" w:rsidRDefault="00843230"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Kalite Bülteni Şubat sayısı</w:t>
      </w:r>
    </w:p>
    <w:p w:rsidR="00843230" w:rsidRDefault="00843230"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Ramak Kala Bildirim kutularının üniversitemizde uygulanması</w:t>
      </w:r>
    </w:p>
    <w:p w:rsidR="00843230" w:rsidRDefault="00843230" w:rsidP="002053FA">
      <w:pPr>
        <w:pStyle w:val="ListeParagraf"/>
        <w:numPr>
          <w:ilvl w:val="0"/>
          <w:numId w:val="9"/>
        </w:numPr>
        <w:spacing w:before="200"/>
        <w:jc w:val="both"/>
        <w:rPr>
          <w:rFonts w:asciiTheme="majorHAnsi" w:hAnsiTheme="majorHAnsi" w:cs="Times New Roman"/>
          <w:sz w:val="20"/>
          <w:szCs w:val="20"/>
        </w:rPr>
      </w:pPr>
      <w:r>
        <w:rPr>
          <w:rFonts w:asciiTheme="majorHAnsi" w:hAnsiTheme="majorHAnsi" w:cs="Times New Roman"/>
          <w:sz w:val="20"/>
          <w:szCs w:val="20"/>
        </w:rPr>
        <w:t>TALARIA Uluslararası Belge Sağlama Sistemine üye olunması</w:t>
      </w:r>
    </w:p>
    <w:p w:rsidR="00D05424" w:rsidRDefault="00D05424" w:rsidP="006F4D01">
      <w:pPr>
        <w:rPr>
          <w:rFonts w:asciiTheme="majorHAnsi" w:hAnsiTheme="majorHAnsi" w:cs="Times New Roman"/>
          <w:b/>
          <w:sz w:val="20"/>
          <w:szCs w:val="20"/>
          <w:u w:val="single"/>
        </w:rPr>
      </w:pPr>
    </w:p>
    <w:p w:rsidR="00843230" w:rsidRDefault="00843230" w:rsidP="006F4D01">
      <w:pPr>
        <w:rPr>
          <w:rFonts w:asciiTheme="majorHAnsi" w:hAnsiTheme="majorHAnsi" w:cs="Times New Roman"/>
          <w:b/>
          <w:sz w:val="20"/>
          <w:szCs w:val="20"/>
          <w:u w:val="single"/>
        </w:rPr>
      </w:pPr>
    </w:p>
    <w:p w:rsidR="00851E54" w:rsidRPr="006F4D01" w:rsidRDefault="00851E54" w:rsidP="006F4D01">
      <w:pPr>
        <w:rPr>
          <w:rFonts w:asciiTheme="majorHAnsi" w:hAnsiTheme="majorHAnsi" w:cs="Times New Roman"/>
          <w:b/>
          <w:sz w:val="20"/>
          <w:szCs w:val="20"/>
          <w:u w:val="single"/>
        </w:rPr>
      </w:pPr>
      <w:r w:rsidRPr="006F4D01">
        <w:rPr>
          <w:rFonts w:asciiTheme="majorHAnsi" w:hAnsiTheme="majorHAnsi" w:cs="Times New Roman"/>
          <w:b/>
          <w:sz w:val="20"/>
          <w:szCs w:val="20"/>
          <w:u w:val="single"/>
        </w:rPr>
        <w:t>ALINAN KARARLAR:</w:t>
      </w:r>
    </w:p>
    <w:p w:rsidR="00E55820" w:rsidRPr="00423524" w:rsidRDefault="007B2C4C" w:rsidP="00423524">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BE1932" w:rsidRPr="00BE1932" w:rsidRDefault="00BE1932" w:rsidP="008631BB">
      <w:pPr>
        <w:tabs>
          <w:tab w:val="left" w:pos="1418"/>
        </w:tabs>
        <w:spacing w:before="240"/>
        <w:ind w:left="720"/>
        <w:jc w:val="both"/>
        <w:rPr>
          <w:rFonts w:ascii="Cambria" w:hAnsi="Cambria" w:cs="Times New Roman"/>
          <w:sz w:val="20"/>
          <w:szCs w:val="20"/>
        </w:rPr>
      </w:pPr>
      <w:r w:rsidRPr="00BE1932">
        <w:rPr>
          <w:rFonts w:ascii="Cambria" w:hAnsi="Cambria"/>
          <w:color w:val="000000"/>
          <w:sz w:val="20"/>
          <w:szCs w:val="20"/>
        </w:rPr>
        <w:t>Kütüphane ve Dokümantasyon Direktörlüğü web sayfasında yürütülen eğitim faaliyetlerinin daha görünür ve sistematik şekilde sunulması amacıyla “Eğitimlerimiz” başlıklı yeni bir bölüm/ikon oluşturularak erişime açılmasına karar verilmiştir.</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BE1932" w:rsidRPr="00BE1932" w:rsidRDefault="00BE1932" w:rsidP="007B2C4C">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Üniversitemizde kalite çalışmaları kapsamında gerçekleştirilen iç tetkik sürecinde, Kütüphane ve Dokümantasyon Direktörlüğü tarafından yürütülen eğitim faaliyetlerinin web sayfasında daha görünür, düzenli ve erişilebilir şekilde sunulmasına yönelik iyileştirme ihtiyacı tespit edilmiştir. Kurum içi ve kurum dışı eğitim faaliyetlerinin izlenebilirliğinin artırılması, paydaşların eğitim içeriklerine daha kolay erişebilmesi ve kurumsal şeffaflık ile hesap verebilirlik ilkelerinin güçlendirilmesi amacıyla söz konusu düzenlemenin yapılması gerekli görülmüştür.</w:t>
      </w:r>
    </w:p>
    <w:p w:rsidR="00D32A35" w:rsidRDefault="00851E54" w:rsidP="006B35F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BE1932" w:rsidRPr="00BE1932" w:rsidRDefault="00BE1932" w:rsidP="006B35F2">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İç tetkik sürecinde belirlenen iyileştirme alanları doğrultusunda Kütüphane ve Dokümantasyon Direktörlüğü web sayfasında düzenleme yapılmış; kurum içi ve kurum dışı eğitim faaliyetlerinin düzenli ve erişilebilir şekilde sunulabilmesi amacıyla “Eğitimlerimiz” başlıklı yeni bir ikon/bölüm oluşturularak erişime açılmıştır. Bu düzenleme ile eğitim faaliyetlerinin izlenebilirliğinin artırılması ve paydaşların ilgili içeriklere daha kolay ulaşabilmesi hedeflenmiştir.</w:t>
      </w:r>
    </w:p>
    <w:p w:rsidR="00582A41" w:rsidRPr="00582A41" w:rsidRDefault="00582A41" w:rsidP="00582A41">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Karar No 2:</w:t>
      </w:r>
    </w:p>
    <w:p w:rsidR="00BE1932" w:rsidRPr="00BE1932" w:rsidRDefault="00BE1932" w:rsidP="008631BB">
      <w:pPr>
        <w:tabs>
          <w:tab w:val="left" w:pos="1418"/>
        </w:tabs>
        <w:spacing w:before="240"/>
        <w:ind w:left="720"/>
        <w:jc w:val="both"/>
        <w:rPr>
          <w:rFonts w:asciiTheme="majorHAnsi" w:hAnsiTheme="majorHAnsi" w:cs="Times New Roman"/>
          <w:sz w:val="20"/>
          <w:szCs w:val="20"/>
        </w:rPr>
      </w:pPr>
      <w:r w:rsidRPr="00BE1932">
        <w:rPr>
          <w:rFonts w:asciiTheme="majorHAnsi" w:hAnsiTheme="majorHAnsi"/>
          <w:color w:val="000000"/>
          <w:sz w:val="20"/>
          <w:szCs w:val="20"/>
        </w:rPr>
        <w:t>İş Sağlığı ve Güvenliği ile kalite çalışmaları kapsamında, riskli durumların erken tespit edilmesi ve önleyici faaliyetlerin geliştirilmesi amacıyla Üniversitemizin çeşitli noktalarına</w:t>
      </w:r>
      <w:r w:rsidRPr="00BE1932">
        <w:rPr>
          <w:rStyle w:val="apple-converted-space"/>
          <w:rFonts w:asciiTheme="majorHAnsi" w:hAnsiTheme="majorHAnsi"/>
          <w:color w:val="000000"/>
          <w:sz w:val="20"/>
          <w:szCs w:val="20"/>
        </w:rPr>
        <w:t> </w:t>
      </w:r>
      <w:r w:rsidRPr="00BE1932">
        <w:rPr>
          <w:rStyle w:val="Gl"/>
          <w:rFonts w:asciiTheme="majorHAnsi" w:hAnsiTheme="majorHAnsi"/>
          <w:b w:val="0"/>
          <w:bCs w:val="0"/>
          <w:color w:val="000000"/>
          <w:sz w:val="20"/>
          <w:szCs w:val="20"/>
        </w:rPr>
        <w:t>Ramak Kala Bildirim Kutuları</w:t>
      </w:r>
      <w:r w:rsidRPr="00BE1932">
        <w:rPr>
          <w:rStyle w:val="apple-converted-space"/>
          <w:rFonts w:asciiTheme="majorHAnsi" w:hAnsiTheme="majorHAnsi"/>
          <w:color w:val="000000"/>
          <w:sz w:val="20"/>
          <w:szCs w:val="20"/>
        </w:rPr>
        <w:t> </w:t>
      </w:r>
      <w:r w:rsidRPr="00BE1932">
        <w:rPr>
          <w:rFonts w:asciiTheme="majorHAnsi" w:hAnsiTheme="majorHAnsi"/>
          <w:color w:val="000000"/>
          <w:sz w:val="20"/>
          <w:szCs w:val="20"/>
        </w:rPr>
        <w:t>yerleştirilmesine karar verilmiştir.</w:t>
      </w:r>
    </w:p>
    <w:p w:rsidR="00582A41"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r w:rsidR="00BE1932">
        <w:rPr>
          <w:rFonts w:ascii="Cambria" w:hAnsi="Cambria" w:cs="Times New Roman"/>
          <w:sz w:val="20"/>
          <w:szCs w:val="20"/>
        </w:rPr>
        <w:t>:</w:t>
      </w:r>
    </w:p>
    <w:p w:rsidR="00BE1932" w:rsidRPr="00BE1932" w:rsidRDefault="00BE1932" w:rsidP="00582A41">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Üniversitemizde güvenli çalışma ve öğrenme ortamının güçlendirilmesi, meydana gelmeden önce fark edilen tehlikeli durumların kayıt altına alınması ve olası iş kazalarının önleyici tedbirlerle engellenmesi amacıyla ramak kala olaylarının sistematik şekilde bildirilmesine ihtiyaç duyulmuştur. İş Sağlığı ve Güvenliği ile kalite yönetim sistemi kapsamında risklerin erken aşamada tespit edilmesi, analiz edilmesi ve gerekli iyileştirme çalışmalarının hızlı şekilde hayata geçirilmesi amacıyla bu uygulamanın başlatılması gerekli görülmüştür.</w:t>
      </w:r>
    </w:p>
    <w:p w:rsidR="00582A41" w:rsidRPr="00582A41" w:rsidRDefault="00582A41" w:rsidP="00582A41">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r w:rsidR="00BE1932">
        <w:rPr>
          <w:rFonts w:ascii="Cambria" w:hAnsi="Cambria" w:cs="Times New Roman"/>
          <w:sz w:val="20"/>
          <w:szCs w:val="20"/>
        </w:rPr>
        <w:t>:</w:t>
      </w:r>
    </w:p>
    <w:p w:rsidR="006F4D01" w:rsidRPr="00BE1932" w:rsidRDefault="00BE1932" w:rsidP="00B77F7C">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İş Sağlığı ve Güvenliği ve kalite çalışmaları kapsamında Üniversitemizin çeşitli noktalarına</w:t>
      </w:r>
      <w:r w:rsidRPr="00BE1932">
        <w:rPr>
          <w:rStyle w:val="apple-converted-space"/>
          <w:rFonts w:asciiTheme="majorHAnsi" w:hAnsiTheme="majorHAnsi"/>
          <w:color w:val="000000"/>
          <w:sz w:val="20"/>
          <w:szCs w:val="20"/>
        </w:rPr>
        <w:t> </w:t>
      </w:r>
      <w:r w:rsidRPr="00BE1932">
        <w:rPr>
          <w:rStyle w:val="Gl"/>
          <w:rFonts w:asciiTheme="majorHAnsi" w:hAnsiTheme="majorHAnsi"/>
          <w:b w:val="0"/>
          <w:bCs w:val="0"/>
          <w:color w:val="000000"/>
          <w:sz w:val="20"/>
          <w:szCs w:val="20"/>
        </w:rPr>
        <w:t>Ramak Kala Bildirim Kutuları</w:t>
      </w:r>
      <w:r w:rsidRPr="00BE1932">
        <w:rPr>
          <w:rStyle w:val="apple-converted-space"/>
          <w:rFonts w:asciiTheme="majorHAnsi" w:hAnsiTheme="majorHAnsi"/>
          <w:color w:val="000000"/>
          <w:sz w:val="20"/>
          <w:szCs w:val="20"/>
        </w:rPr>
        <w:t> </w:t>
      </w:r>
      <w:r w:rsidRPr="00BE1932">
        <w:rPr>
          <w:rFonts w:asciiTheme="majorHAnsi" w:hAnsiTheme="majorHAnsi"/>
          <w:color w:val="000000"/>
          <w:sz w:val="20"/>
          <w:szCs w:val="20"/>
        </w:rPr>
        <w:t>yerleştirilmiştir. Bu uygulama ile herhangi bir yaralanma veya maddi hasar meydana gelmeden fark edilen riskli durumların kayıt altına alınması, risklerin analiz edilmesi ve gerekli önleyici ve düzeltici faaliyetlerin sistematik şekilde yürütülmesi amaçlanmaktadır. Akademik ve idari personel ile öğrencilerin karşılaştıkları riskli durumları söz konusu kutular aracılığıyla bildirmeleri teşvik edilerek üniversitemizde güvenli çalışma ve öğrenme ortamının güçlendirilmesi hedeflenmektedir.</w:t>
      </w:r>
    </w:p>
    <w:p w:rsidR="00DF5B82" w:rsidRDefault="00DF5B82" w:rsidP="00BE3A16">
      <w:pPr>
        <w:tabs>
          <w:tab w:val="left" w:pos="1418"/>
        </w:tabs>
        <w:spacing w:before="240" w:after="240"/>
        <w:jc w:val="both"/>
        <w:rPr>
          <w:rFonts w:ascii="Cambria" w:hAnsi="Cambria" w:cs="Times New Roman"/>
          <w:b/>
          <w:bCs/>
          <w:sz w:val="20"/>
          <w:szCs w:val="20"/>
        </w:rPr>
      </w:pPr>
    </w:p>
    <w:p w:rsidR="00BE3A16" w:rsidRPr="00582A41" w:rsidRDefault="00302066" w:rsidP="00BE3A16">
      <w:pPr>
        <w:tabs>
          <w:tab w:val="left" w:pos="1418"/>
        </w:tabs>
        <w:spacing w:before="240" w:after="240"/>
        <w:jc w:val="both"/>
        <w:rPr>
          <w:rFonts w:ascii="Cambria" w:hAnsi="Cambria" w:cs="Times New Roman"/>
          <w:b/>
          <w:bCs/>
          <w:sz w:val="20"/>
          <w:szCs w:val="20"/>
        </w:rPr>
      </w:pPr>
      <w:r w:rsidRPr="00582A41">
        <w:rPr>
          <w:rFonts w:ascii="Cambria" w:hAnsi="Cambria" w:cs="Times New Roman"/>
          <w:b/>
          <w:bCs/>
          <w:sz w:val="20"/>
          <w:szCs w:val="20"/>
        </w:rPr>
        <w:lastRenderedPageBreak/>
        <w:t xml:space="preserve">Karar No </w:t>
      </w:r>
      <w:r>
        <w:rPr>
          <w:rFonts w:ascii="Cambria" w:hAnsi="Cambria" w:cs="Times New Roman"/>
          <w:b/>
          <w:bCs/>
          <w:sz w:val="20"/>
          <w:szCs w:val="20"/>
        </w:rPr>
        <w:t>3</w:t>
      </w:r>
      <w:r w:rsidRPr="00582A41">
        <w:rPr>
          <w:rFonts w:ascii="Cambria" w:hAnsi="Cambria" w:cs="Times New Roman"/>
          <w:b/>
          <w:bCs/>
          <w:sz w:val="20"/>
          <w:szCs w:val="20"/>
        </w:rPr>
        <w:t>:</w:t>
      </w:r>
    </w:p>
    <w:p w:rsidR="00BE3A16" w:rsidRDefault="00BE3A16" w:rsidP="00BE3A16">
      <w:pPr>
        <w:tabs>
          <w:tab w:val="left" w:pos="1418"/>
        </w:tabs>
        <w:ind w:left="720"/>
        <w:jc w:val="both"/>
        <w:rPr>
          <w:rFonts w:ascii="Cambria" w:hAnsi="Cambria" w:cs="Times New Roman"/>
          <w:sz w:val="20"/>
          <w:szCs w:val="20"/>
        </w:rPr>
      </w:pPr>
      <w:r>
        <w:rPr>
          <w:rFonts w:ascii="Cambria" w:hAnsi="Cambria" w:cs="Times New Roman"/>
          <w:sz w:val="20"/>
          <w:szCs w:val="20"/>
        </w:rPr>
        <w:t>FRM-0121 Rektörlük Paydaş Talep ve İyileştirme İzleme Formu</w:t>
      </w:r>
    </w:p>
    <w:p w:rsidR="00302066" w:rsidRDefault="00423524" w:rsidP="00BE3A16">
      <w:pPr>
        <w:tabs>
          <w:tab w:val="left" w:pos="1418"/>
        </w:tabs>
        <w:ind w:left="720"/>
        <w:jc w:val="both"/>
        <w:rPr>
          <w:rFonts w:ascii="Cambria" w:hAnsi="Cambria" w:cs="Times New Roman"/>
          <w:sz w:val="20"/>
          <w:szCs w:val="20"/>
        </w:rPr>
      </w:pPr>
      <w:r>
        <w:rPr>
          <w:rFonts w:ascii="Cambria" w:hAnsi="Cambria" w:cs="Times New Roman"/>
          <w:sz w:val="20"/>
          <w:szCs w:val="20"/>
        </w:rPr>
        <w:t>FRM-0122 Trafik Kuralları İhlal Tutanağı</w:t>
      </w:r>
    </w:p>
    <w:p w:rsidR="00BE3A16" w:rsidRDefault="00BE3A16" w:rsidP="00BE3A16">
      <w:pPr>
        <w:tabs>
          <w:tab w:val="left" w:pos="1418"/>
        </w:tabs>
        <w:ind w:left="720"/>
        <w:jc w:val="both"/>
        <w:rPr>
          <w:rFonts w:ascii="Cambria" w:hAnsi="Cambria" w:cs="Times New Roman"/>
          <w:sz w:val="20"/>
          <w:szCs w:val="20"/>
        </w:rPr>
      </w:pPr>
      <w:r>
        <w:rPr>
          <w:rFonts w:ascii="Cambria" w:hAnsi="Cambria" w:cs="Times New Roman"/>
          <w:sz w:val="20"/>
          <w:szCs w:val="20"/>
        </w:rPr>
        <w:t>FRM-0123 Tez Son Teslim Kontrol Listesi Formu (Enstitü İçin)</w:t>
      </w:r>
    </w:p>
    <w:p w:rsidR="007A33E7" w:rsidRDefault="007A33E7" w:rsidP="00BE3A16">
      <w:pPr>
        <w:tabs>
          <w:tab w:val="left" w:pos="1418"/>
        </w:tabs>
        <w:ind w:left="720"/>
        <w:jc w:val="both"/>
        <w:rPr>
          <w:rFonts w:ascii="Cambria" w:hAnsi="Cambria" w:cs="Times New Roman"/>
          <w:sz w:val="20"/>
          <w:szCs w:val="20"/>
        </w:rPr>
      </w:pPr>
      <w:r>
        <w:rPr>
          <w:rFonts w:ascii="Cambria" w:hAnsi="Cambria" w:cs="Times New Roman"/>
          <w:sz w:val="20"/>
          <w:szCs w:val="20"/>
        </w:rPr>
        <w:t>FRM-0124 Araç Zimmet ve Sorumluluk Formu</w:t>
      </w:r>
    </w:p>
    <w:p w:rsidR="008631BB" w:rsidRPr="00DF5B82" w:rsidRDefault="00BE3A16" w:rsidP="00DF5B82">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formların yayımlanmasına karar verilmiştir.</w:t>
      </w:r>
    </w:p>
    <w:p w:rsidR="00BE3A16" w:rsidRDefault="00577DA6" w:rsidP="00B77F7C">
      <w:pPr>
        <w:tabs>
          <w:tab w:val="left" w:pos="1418"/>
        </w:tabs>
        <w:spacing w:before="240"/>
        <w:jc w:val="both"/>
        <w:rPr>
          <w:rFonts w:ascii="Cambria" w:hAnsi="Cambria" w:cs="Times New Roman"/>
          <w:b/>
          <w:bCs/>
          <w:sz w:val="20"/>
          <w:szCs w:val="20"/>
        </w:rPr>
      </w:pPr>
      <w:r w:rsidRPr="00577DA6">
        <w:rPr>
          <w:rFonts w:ascii="Cambria" w:hAnsi="Cambria" w:cs="Times New Roman"/>
          <w:b/>
          <w:bCs/>
          <w:sz w:val="20"/>
          <w:szCs w:val="20"/>
        </w:rPr>
        <w:t>Karar No 4:</w:t>
      </w:r>
    </w:p>
    <w:p w:rsidR="008631BB" w:rsidRPr="008631BB" w:rsidRDefault="008631BB" w:rsidP="008631BB">
      <w:pPr>
        <w:pStyle w:val="NormalWeb"/>
        <w:ind w:left="720"/>
        <w:jc w:val="both"/>
        <w:rPr>
          <w:rFonts w:asciiTheme="majorHAnsi" w:hAnsiTheme="majorHAnsi"/>
          <w:color w:val="000000"/>
          <w:sz w:val="20"/>
          <w:szCs w:val="20"/>
        </w:rPr>
      </w:pPr>
      <w:r w:rsidRPr="008631BB">
        <w:rPr>
          <w:rFonts w:asciiTheme="majorHAnsi" w:hAnsiTheme="majorHAnsi"/>
          <w:color w:val="000000"/>
          <w:sz w:val="20"/>
          <w:szCs w:val="20"/>
        </w:rPr>
        <w:t>Kütüphane ve Dokümantasyon Direktörlüğü tarafından, uluslararası akademik kaynaklara erişimin artırılması amacıyla TALARIA Uluslararası Belge Sağlama Sistemine üyelik işlemlerinin tamamlanmasına ve hizmetin kullanıcıların erişimine açılmasına karar verilmiştir.</w:t>
      </w:r>
    </w:p>
    <w:p w:rsidR="008631BB" w:rsidRDefault="008631BB" w:rsidP="008631BB">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r>
        <w:rPr>
          <w:rFonts w:ascii="Cambria" w:hAnsi="Cambria" w:cs="Times New Roman"/>
          <w:sz w:val="20"/>
          <w:szCs w:val="20"/>
        </w:rPr>
        <w:t>:</w:t>
      </w:r>
    </w:p>
    <w:p w:rsidR="008631BB" w:rsidRPr="008631BB" w:rsidRDefault="008631BB" w:rsidP="008631BB">
      <w:pPr>
        <w:tabs>
          <w:tab w:val="left" w:pos="1418"/>
        </w:tabs>
        <w:spacing w:before="240"/>
        <w:jc w:val="both"/>
        <w:rPr>
          <w:rFonts w:asciiTheme="majorHAnsi" w:hAnsiTheme="majorHAnsi" w:cs="Times New Roman"/>
          <w:sz w:val="20"/>
          <w:szCs w:val="20"/>
        </w:rPr>
      </w:pPr>
      <w:r w:rsidRPr="008631BB">
        <w:rPr>
          <w:rFonts w:asciiTheme="majorHAnsi" w:hAnsiTheme="majorHAnsi"/>
          <w:color w:val="000000"/>
          <w:sz w:val="20"/>
          <w:szCs w:val="20"/>
        </w:rPr>
        <w:t>Üniversitemizde kalite güvencesi ve akademik destek hizmetlerinin geliştirilmesi kapsamında araştırmacıların ihtiyaç duyduğu ancak kütüphane koleksiyonunda bulunmayan akademik kaynaklara erişimin sağlanmasına yönelik yeni hizmetlerin sunulması gerekli görülmüştür. Uluslararası kütüphane ağlarıyla iş birliğinin güçlendirilmesi, kaynak paylaşımının artırılması ve araştırma faaliyetlerinin desteklenmesi amacıyla IFLA bünyesinde yürütülen TALARIA Uluslararası Belge Sağlama Sistemine üyelik gerçekleştirilmesi uygun bulunmuştur.</w:t>
      </w:r>
    </w:p>
    <w:p w:rsidR="008631BB" w:rsidRPr="00582A41" w:rsidRDefault="008631BB" w:rsidP="008631BB">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r>
        <w:rPr>
          <w:rFonts w:ascii="Cambria" w:hAnsi="Cambria" w:cs="Times New Roman"/>
          <w:sz w:val="20"/>
          <w:szCs w:val="20"/>
        </w:rPr>
        <w:t>:</w:t>
      </w:r>
    </w:p>
    <w:p w:rsidR="008631BB" w:rsidRPr="008631BB" w:rsidRDefault="008631BB" w:rsidP="008631BB">
      <w:pPr>
        <w:pStyle w:val="NormalWeb"/>
        <w:rPr>
          <w:rFonts w:asciiTheme="majorHAnsi" w:hAnsiTheme="majorHAnsi"/>
          <w:color w:val="000000"/>
          <w:sz w:val="20"/>
          <w:szCs w:val="20"/>
        </w:rPr>
      </w:pPr>
      <w:r w:rsidRPr="008631BB">
        <w:rPr>
          <w:rFonts w:asciiTheme="majorHAnsi" w:hAnsiTheme="majorHAnsi"/>
          <w:color w:val="000000"/>
          <w:sz w:val="20"/>
          <w:szCs w:val="20"/>
        </w:rPr>
        <w:t>Kütüphane ve Dokümantasyon Direktörlüğü tarafından, IFLA RSCVD programı kapsamında geliştirilen TALARIA Uluslararası Belge Sağlama Sistemine üyelik işlemleri tamamlanmıştır. Bu üyelik sayesinde üniversite koleksiyonunda bulunmayan makale, kitap bölümü ve benzeri akademik yayınlar uluslararası gönüllü kütüphane ağı aracılığıyla talep edilebilecek ve uygun bulunan belgeler dijital ortamda araştırmacıların erişimine sunulabilecektir. Söz konusu hizmet, Kütüphane ve Dokümantasyon Direktörlüğü web sayfasında “Uluslararası Belge Sağlama (TALARIA)” başlığı altında erişime açılmıştır.</w:t>
      </w:r>
    </w:p>
    <w:p w:rsidR="00577DA6" w:rsidRPr="00577DA6" w:rsidRDefault="00577DA6" w:rsidP="00B77F7C">
      <w:pPr>
        <w:tabs>
          <w:tab w:val="left" w:pos="1418"/>
        </w:tabs>
        <w:spacing w:before="240"/>
        <w:jc w:val="both"/>
        <w:rPr>
          <w:rFonts w:ascii="Cambria" w:hAnsi="Cambria" w:cs="Times New Roman"/>
          <w:sz w:val="20"/>
          <w:szCs w:val="20"/>
        </w:rPr>
      </w:pPr>
    </w:p>
    <w:p w:rsidR="00302066" w:rsidRPr="00B77F7C" w:rsidRDefault="00302066" w:rsidP="00B77F7C">
      <w:pPr>
        <w:tabs>
          <w:tab w:val="left" w:pos="1418"/>
        </w:tabs>
        <w:spacing w:before="240"/>
        <w:jc w:val="both"/>
        <w:rPr>
          <w:rFonts w:ascii="Cambria" w:hAnsi="Cambria"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D37819" w:rsidRPr="001F5300" w:rsidTr="009A3120">
        <w:trPr>
          <w:jc w:val="center"/>
        </w:trPr>
        <w:tc>
          <w:tcPr>
            <w:tcW w:w="2571" w:type="dxa"/>
            <w:vAlign w:val="center"/>
          </w:tcPr>
          <w:p w:rsidR="00D37819" w:rsidRPr="001F5300" w:rsidRDefault="00D37819" w:rsidP="009A3120">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D37819" w:rsidRPr="001F5300" w:rsidRDefault="00D37819" w:rsidP="009A3120">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D37819" w:rsidRPr="001F5300" w:rsidRDefault="00D37819"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D37819" w:rsidRPr="001F5300" w:rsidRDefault="00D37819"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D37819" w:rsidRPr="001F5300" w:rsidRDefault="00D37819" w:rsidP="009A3120">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D37819" w:rsidRPr="001F5300" w:rsidRDefault="00D37819" w:rsidP="009A3120">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D37819" w:rsidRPr="001F5300" w:rsidTr="009A3120">
        <w:trPr>
          <w:trHeight w:val="878"/>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930"/>
          <w:jc w:val="center"/>
        </w:trPr>
        <w:tc>
          <w:tcPr>
            <w:tcW w:w="2571" w:type="dxa"/>
            <w:vAlign w:val="center"/>
          </w:tcPr>
          <w:p w:rsidR="00D37819" w:rsidRPr="00F37C3E" w:rsidRDefault="00D37819" w:rsidP="009A3120">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75"/>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97"/>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lastRenderedPageBreak/>
              <w:t>4.Y. Anıl AY</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705"/>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Default="00D37819" w:rsidP="009A3120">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727"/>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88"/>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Default="00D37819" w:rsidP="009A3120">
            <w:pPr>
              <w:pStyle w:val="AralkYok"/>
              <w:spacing w:line="276" w:lineRule="auto"/>
              <w:rPr>
                <w:rFonts w:asciiTheme="majorHAnsi" w:hAnsiTheme="majorHAnsi"/>
                <w:sz w:val="20"/>
                <w:szCs w:val="20"/>
              </w:rPr>
            </w:pP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r w:rsidR="00D37819" w:rsidRPr="001F5300" w:rsidTr="009A3120">
        <w:trPr>
          <w:trHeight w:val="688"/>
          <w:jc w:val="center"/>
        </w:trPr>
        <w:tc>
          <w:tcPr>
            <w:tcW w:w="2571"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D37819" w:rsidRPr="001F5300" w:rsidRDefault="00D37819" w:rsidP="009A3120">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2013" w:type="dxa"/>
            <w:vAlign w:val="center"/>
          </w:tcPr>
          <w:p w:rsidR="00D37819" w:rsidRDefault="00D37819" w:rsidP="009A3120">
            <w:pPr>
              <w:pStyle w:val="AralkYok"/>
              <w:spacing w:line="276" w:lineRule="auto"/>
              <w:rPr>
                <w:rFonts w:asciiTheme="majorHAnsi" w:hAnsiTheme="majorHAnsi"/>
                <w:sz w:val="20"/>
                <w:szCs w:val="20"/>
              </w:rPr>
            </w:pPr>
          </w:p>
        </w:tc>
        <w:tc>
          <w:tcPr>
            <w:tcW w:w="1361" w:type="dxa"/>
            <w:vAlign w:val="center"/>
          </w:tcPr>
          <w:p w:rsidR="00D37819" w:rsidRPr="001F5300" w:rsidRDefault="00D37819" w:rsidP="009A3120">
            <w:pPr>
              <w:pStyle w:val="AralkYok"/>
              <w:spacing w:line="276" w:lineRule="auto"/>
              <w:rPr>
                <w:rFonts w:asciiTheme="majorHAnsi" w:hAnsiTheme="majorHAnsi"/>
                <w:sz w:val="20"/>
                <w:szCs w:val="20"/>
              </w:rPr>
            </w:pPr>
          </w:p>
        </w:tc>
        <w:tc>
          <w:tcPr>
            <w:tcW w:w="1480" w:type="dxa"/>
            <w:vAlign w:val="center"/>
          </w:tcPr>
          <w:p w:rsidR="00D37819" w:rsidRPr="001F5300" w:rsidRDefault="00D37819" w:rsidP="009A3120">
            <w:pPr>
              <w:pStyle w:val="AralkYok"/>
              <w:spacing w:line="276" w:lineRule="auto"/>
              <w:rPr>
                <w:rFonts w:asciiTheme="majorHAnsi" w:hAnsiTheme="majorHAnsi"/>
                <w:sz w:val="20"/>
                <w:szCs w:val="20"/>
              </w:rPr>
            </w:pPr>
          </w:p>
        </w:tc>
      </w:tr>
    </w:tbl>
    <w:p w:rsidR="00A702C1" w:rsidRDefault="00A702C1" w:rsidP="001B318F">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F429C4" w:rsidRDefault="001B318F" w:rsidP="00F429C4">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sectPr w:rsidR="001B318F" w:rsidRPr="00F429C4"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0B0" w:rsidRDefault="006B70B0">
      <w:r>
        <w:separator/>
      </w:r>
    </w:p>
  </w:endnote>
  <w:endnote w:type="continuationSeparator" w:id="0">
    <w:p w:rsidR="006B70B0" w:rsidRDefault="006B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0B0" w:rsidRDefault="006B70B0">
      <w:r>
        <w:separator/>
      </w:r>
    </w:p>
  </w:footnote>
  <w:footnote w:type="continuationSeparator" w:id="0">
    <w:p w:rsidR="006B70B0" w:rsidRDefault="006B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6D372B"/>
    <w:multiLevelType w:val="hybridMultilevel"/>
    <w:tmpl w:val="5FE8B4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7692842">
    <w:abstractNumId w:val="4"/>
  </w:num>
  <w:num w:numId="2" w16cid:durableId="1940676043">
    <w:abstractNumId w:val="6"/>
  </w:num>
  <w:num w:numId="3" w16cid:durableId="1686318854">
    <w:abstractNumId w:val="1"/>
  </w:num>
  <w:num w:numId="4" w16cid:durableId="1049187570">
    <w:abstractNumId w:val="5"/>
  </w:num>
  <w:num w:numId="5" w16cid:durableId="981234561">
    <w:abstractNumId w:val="2"/>
  </w:num>
  <w:num w:numId="6" w16cid:durableId="230579051">
    <w:abstractNumId w:val="3"/>
  </w:num>
  <w:num w:numId="7" w16cid:durableId="131212080">
    <w:abstractNumId w:val="7"/>
  </w:num>
  <w:num w:numId="8" w16cid:durableId="226458796">
    <w:abstractNumId w:val="0"/>
  </w:num>
  <w:num w:numId="9" w16cid:durableId="582177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91E68"/>
    <w:rsid w:val="00092724"/>
    <w:rsid w:val="000A3AA0"/>
    <w:rsid w:val="000A6771"/>
    <w:rsid w:val="000A766B"/>
    <w:rsid w:val="00126EDA"/>
    <w:rsid w:val="00177B31"/>
    <w:rsid w:val="001B318F"/>
    <w:rsid w:val="001C2F78"/>
    <w:rsid w:val="001E4861"/>
    <w:rsid w:val="001F041B"/>
    <w:rsid w:val="001F5300"/>
    <w:rsid w:val="002053FA"/>
    <w:rsid w:val="00250AEA"/>
    <w:rsid w:val="00261FF7"/>
    <w:rsid w:val="00275474"/>
    <w:rsid w:val="002A518F"/>
    <w:rsid w:val="002C7B4A"/>
    <w:rsid w:val="002C7DC2"/>
    <w:rsid w:val="00302066"/>
    <w:rsid w:val="00345C8A"/>
    <w:rsid w:val="003A17B9"/>
    <w:rsid w:val="003B5374"/>
    <w:rsid w:val="003D038B"/>
    <w:rsid w:val="003F1F4D"/>
    <w:rsid w:val="00415F48"/>
    <w:rsid w:val="00423524"/>
    <w:rsid w:val="00423C03"/>
    <w:rsid w:val="00436C99"/>
    <w:rsid w:val="00450653"/>
    <w:rsid w:val="00462B6E"/>
    <w:rsid w:val="004D2C91"/>
    <w:rsid w:val="00504469"/>
    <w:rsid w:val="00540011"/>
    <w:rsid w:val="00577DA6"/>
    <w:rsid w:val="00582A41"/>
    <w:rsid w:val="005867A9"/>
    <w:rsid w:val="00591BA9"/>
    <w:rsid w:val="005A0610"/>
    <w:rsid w:val="0060546C"/>
    <w:rsid w:val="0062090D"/>
    <w:rsid w:val="00624C8B"/>
    <w:rsid w:val="0064649F"/>
    <w:rsid w:val="00652590"/>
    <w:rsid w:val="00672D89"/>
    <w:rsid w:val="00695656"/>
    <w:rsid w:val="006B35F2"/>
    <w:rsid w:val="006B70B0"/>
    <w:rsid w:val="006C3210"/>
    <w:rsid w:val="006F4D01"/>
    <w:rsid w:val="00741429"/>
    <w:rsid w:val="00774ED1"/>
    <w:rsid w:val="00784D89"/>
    <w:rsid w:val="007A33E7"/>
    <w:rsid w:val="007B2C4C"/>
    <w:rsid w:val="007D3C81"/>
    <w:rsid w:val="00843230"/>
    <w:rsid w:val="00845169"/>
    <w:rsid w:val="00851E54"/>
    <w:rsid w:val="008631BB"/>
    <w:rsid w:val="008A7959"/>
    <w:rsid w:val="008B4B22"/>
    <w:rsid w:val="008B7868"/>
    <w:rsid w:val="008E4582"/>
    <w:rsid w:val="009255C5"/>
    <w:rsid w:val="009305F8"/>
    <w:rsid w:val="00954B5E"/>
    <w:rsid w:val="009B1F7F"/>
    <w:rsid w:val="009E4FF3"/>
    <w:rsid w:val="009F72DE"/>
    <w:rsid w:val="00A07500"/>
    <w:rsid w:val="00A24729"/>
    <w:rsid w:val="00A43676"/>
    <w:rsid w:val="00A526DA"/>
    <w:rsid w:val="00A702C1"/>
    <w:rsid w:val="00A74D8A"/>
    <w:rsid w:val="00A812D9"/>
    <w:rsid w:val="00AD1DD7"/>
    <w:rsid w:val="00B03151"/>
    <w:rsid w:val="00B742C8"/>
    <w:rsid w:val="00B77F7C"/>
    <w:rsid w:val="00BC7EE1"/>
    <w:rsid w:val="00BE1932"/>
    <w:rsid w:val="00BE3A16"/>
    <w:rsid w:val="00C00FE5"/>
    <w:rsid w:val="00C363DB"/>
    <w:rsid w:val="00D05424"/>
    <w:rsid w:val="00D32A35"/>
    <w:rsid w:val="00D37819"/>
    <w:rsid w:val="00D3794B"/>
    <w:rsid w:val="00D50DA4"/>
    <w:rsid w:val="00DF5B82"/>
    <w:rsid w:val="00E05D2C"/>
    <w:rsid w:val="00E52883"/>
    <w:rsid w:val="00E55820"/>
    <w:rsid w:val="00E70FBC"/>
    <w:rsid w:val="00E8530C"/>
    <w:rsid w:val="00EC2556"/>
    <w:rsid w:val="00ED4B44"/>
    <w:rsid w:val="00ED788B"/>
    <w:rsid w:val="00EF461C"/>
    <w:rsid w:val="00F0571B"/>
    <w:rsid w:val="00F429C4"/>
    <w:rsid w:val="00F505AE"/>
    <w:rsid w:val="00F840E0"/>
    <w:rsid w:val="00F84B65"/>
    <w:rsid w:val="00F963B7"/>
    <w:rsid w:val="00FC3D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C77C0"/>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05502">
      <w:bodyDiv w:val="1"/>
      <w:marLeft w:val="0"/>
      <w:marRight w:val="0"/>
      <w:marTop w:val="0"/>
      <w:marBottom w:val="0"/>
      <w:divBdr>
        <w:top w:val="none" w:sz="0" w:space="0" w:color="auto"/>
        <w:left w:val="none" w:sz="0" w:space="0" w:color="auto"/>
        <w:bottom w:val="none" w:sz="0" w:space="0" w:color="auto"/>
        <w:right w:val="none" w:sz="0" w:space="0" w:color="auto"/>
      </w:divBdr>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494251065">
      <w:bodyDiv w:val="1"/>
      <w:marLeft w:val="0"/>
      <w:marRight w:val="0"/>
      <w:marTop w:val="0"/>
      <w:marBottom w:val="0"/>
      <w:divBdr>
        <w:top w:val="none" w:sz="0" w:space="0" w:color="auto"/>
        <w:left w:val="none" w:sz="0" w:space="0" w:color="auto"/>
        <w:bottom w:val="none" w:sz="0" w:space="0" w:color="auto"/>
        <w:right w:val="none" w:sz="0" w:space="0" w:color="auto"/>
      </w:divBdr>
    </w:div>
    <w:div w:id="171851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1006</Words>
  <Characters>5738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13</cp:revision>
  <cp:lastPrinted>2024-03-07T10:38:00Z</cp:lastPrinted>
  <dcterms:created xsi:type="dcterms:W3CDTF">2026-03-04T08:26:00Z</dcterms:created>
  <dcterms:modified xsi:type="dcterms:W3CDTF">2026-03-06T06:47:00Z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