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207" w:type="dxa"/>
        <w:tblInd w:w="-176" w:type="dxa"/>
        <w:tblLook w:val="04A0" w:firstRow="1" w:lastRow="0" w:firstColumn="1" w:lastColumn="0" w:noHBand="0" w:noVBand="1"/>
      </w:tblPr>
      <w:tblGrid>
        <w:gridCol w:w="3435"/>
        <w:gridCol w:w="3260"/>
        <w:gridCol w:w="3512"/>
      </w:tblGrid>
      <w:tr w:rsidR="007A44DE" w:rsidRPr="007A44DE" w:rsidTr="007D3C81">
        <w:tc>
          <w:tcPr>
            <w:tcW w:w="3435" w:type="dxa"/>
          </w:tcPr>
          <w:p w:rsidR="0062090D" w:rsidRPr="007A44DE" w:rsidRDefault="0062090D" w:rsidP="0062090D">
            <w:pPr>
              <w:jc w:val="center"/>
              <w:rPr>
                <w:rFonts w:asciiTheme="majorHAnsi" w:hAnsiTheme="majorHAnsi"/>
                <w:b/>
                <w:color w:val="000000" w:themeColor="text1"/>
                <w:sz w:val="20"/>
                <w:szCs w:val="20"/>
              </w:rPr>
            </w:pPr>
            <w:bookmarkStart w:id="0" w:name="_GoBack"/>
            <w:bookmarkEnd w:id="0"/>
            <w:r w:rsidRPr="007A44DE">
              <w:rPr>
                <w:rFonts w:asciiTheme="majorHAnsi" w:hAnsiTheme="majorHAnsi"/>
                <w:b/>
                <w:color w:val="000000" w:themeColor="text1"/>
                <w:sz w:val="20"/>
                <w:szCs w:val="20"/>
              </w:rPr>
              <w:t>Toplantı Sayısı</w:t>
            </w:r>
          </w:p>
        </w:tc>
        <w:tc>
          <w:tcPr>
            <w:tcW w:w="3260" w:type="dxa"/>
          </w:tcPr>
          <w:p w:rsidR="0062090D" w:rsidRPr="007A44DE" w:rsidRDefault="0062090D" w:rsidP="0062090D">
            <w:pPr>
              <w:jc w:val="center"/>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 Sayısı</w:t>
            </w:r>
          </w:p>
        </w:tc>
        <w:tc>
          <w:tcPr>
            <w:tcW w:w="3512" w:type="dxa"/>
          </w:tcPr>
          <w:p w:rsidR="0062090D" w:rsidRPr="007A44DE" w:rsidRDefault="0062090D" w:rsidP="0062090D">
            <w:pPr>
              <w:jc w:val="center"/>
              <w:rPr>
                <w:rFonts w:asciiTheme="majorHAnsi" w:hAnsiTheme="majorHAnsi"/>
                <w:b/>
                <w:color w:val="000000" w:themeColor="text1"/>
                <w:sz w:val="20"/>
                <w:szCs w:val="20"/>
              </w:rPr>
            </w:pPr>
            <w:r w:rsidRPr="007A44DE">
              <w:rPr>
                <w:rFonts w:asciiTheme="majorHAnsi" w:hAnsiTheme="majorHAnsi"/>
                <w:b/>
                <w:color w:val="000000" w:themeColor="text1"/>
                <w:sz w:val="20"/>
                <w:szCs w:val="20"/>
              </w:rPr>
              <w:t>Toplantı Tarihi</w:t>
            </w:r>
          </w:p>
        </w:tc>
      </w:tr>
      <w:tr w:rsidR="007A44DE" w:rsidRPr="007A44DE" w:rsidTr="007D3C81">
        <w:tc>
          <w:tcPr>
            <w:tcW w:w="3435" w:type="dxa"/>
          </w:tcPr>
          <w:p w:rsidR="0062090D" w:rsidRPr="007A44DE" w:rsidRDefault="0062090D">
            <w:pPr>
              <w:rPr>
                <w:rFonts w:asciiTheme="majorHAnsi" w:hAnsiTheme="majorHAnsi"/>
                <w:color w:val="000000" w:themeColor="text1"/>
                <w:sz w:val="20"/>
                <w:szCs w:val="20"/>
              </w:rPr>
            </w:pPr>
          </w:p>
        </w:tc>
        <w:tc>
          <w:tcPr>
            <w:tcW w:w="3260" w:type="dxa"/>
          </w:tcPr>
          <w:p w:rsidR="0062090D" w:rsidRPr="007A44DE" w:rsidRDefault="001136DF" w:rsidP="001523F4">
            <w:pPr>
              <w:jc w:val="center"/>
              <w:rPr>
                <w:rFonts w:asciiTheme="majorHAnsi" w:hAnsiTheme="majorHAnsi"/>
                <w:color w:val="000000" w:themeColor="text1"/>
                <w:sz w:val="20"/>
                <w:szCs w:val="20"/>
              </w:rPr>
            </w:pPr>
            <w:r>
              <w:rPr>
                <w:rFonts w:asciiTheme="majorHAnsi" w:hAnsiTheme="majorHAnsi"/>
                <w:color w:val="000000" w:themeColor="text1"/>
                <w:sz w:val="20"/>
                <w:szCs w:val="20"/>
              </w:rPr>
              <w:t>2</w:t>
            </w:r>
          </w:p>
        </w:tc>
        <w:tc>
          <w:tcPr>
            <w:tcW w:w="3512" w:type="dxa"/>
          </w:tcPr>
          <w:p w:rsidR="0062090D" w:rsidRPr="007A44DE" w:rsidRDefault="0084163E" w:rsidP="001136DF">
            <w:pPr>
              <w:jc w:val="center"/>
              <w:rPr>
                <w:rFonts w:asciiTheme="majorHAnsi" w:hAnsiTheme="majorHAnsi"/>
                <w:color w:val="000000" w:themeColor="text1"/>
                <w:sz w:val="20"/>
                <w:szCs w:val="20"/>
              </w:rPr>
            </w:pPr>
            <w:r>
              <w:rPr>
                <w:rFonts w:asciiTheme="majorHAnsi" w:hAnsiTheme="majorHAnsi"/>
                <w:color w:val="000000" w:themeColor="text1"/>
                <w:sz w:val="20"/>
                <w:szCs w:val="20"/>
              </w:rPr>
              <w:t>23</w:t>
            </w:r>
            <w:r w:rsidR="0073649B" w:rsidRPr="007A44DE">
              <w:rPr>
                <w:rFonts w:asciiTheme="majorHAnsi" w:hAnsiTheme="majorHAnsi"/>
                <w:color w:val="000000" w:themeColor="text1"/>
                <w:sz w:val="20"/>
                <w:szCs w:val="20"/>
              </w:rPr>
              <w:t>.</w:t>
            </w:r>
            <w:r w:rsidR="00700A36">
              <w:rPr>
                <w:rFonts w:asciiTheme="majorHAnsi" w:hAnsiTheme="majorHAnsi"/>
                <w:color w:val="000000" w:themeColor="text1"/>
                <w:sz w:val="20"/>
                <w:szCs w:val="20"/>
              </w:rPr>
              <w:t>10</w:t>
            </w:r>
            <w:r w:rsidR="0073649B" w:rsidRPr="007A44DE">
              <w:rPr>
                <w:rFonts w:asciiTheme="majorHAnsi" w:hAnsiTheme="majorHAnsi"/>
                <w:color w:val="000000" w:themeColor="text1"/>
                <w:sz w:val="20"/>
                <w:szCs w:val="20"/>
              </w:rPr>
              <w:t>.2025</w:t>
            </w:r>
          </w:p>
        </w:tc>
      </w:tr>
    </w:tbl>
    <w:p w:rsidR="0062090D" w:rsidRPr="007A44DE" w:rsidRDefault="0062090D">
      <w:pPr>
        <w:rPr>
          <w:rFonts w:asciiTheme="majorHAnsi" w:hAnsiTheme="majorHAnsi"/>
          <w:color w:val="000000" w:themeColor="text1"/>
          <w:sz w:val="20"/>
          <w:szCs w:val="20"/>
        </w:rPr>
      </w:pPr>
    </w:p>
    <w:tbl>
      <w:tblPr>
        <w:tblStyle w:val="TabloKlavuzu"/>
        <w:tblW w:w="10094" w:type="dxa"/>
        <w:tblInd w:w="-176" w:type="dxa"/>
        <w:tblLook w:val="04A0" w:firstRow="1" w:lastRow="0" w:firstColumn="1" w:lastColumn="0" w:noHBand="0" w:noVBand="1"/>
      </w:tblPr>
      <w:tblGrid>
        <w:gridCol w:w="5065"/>
        <w:gridCol w:w="5029"/>
      </w:tblGrid>
      <w:tr w:rsidR="007A44DE" w:rsidRPr="007A44DE" w:rsidTr="00094AF0">
        <w:tc>
          <w:tcPr>
            <w:tcW w:w="5065" w:type="dxa"/>
          </w:tcPr>
          <w:p w:rsidR="0062090D" w:rsidRPr="007A44DE" w:rsidRDefault="0062090D" w:rsidP="0062090D">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2021-2025 Dönemi Stratejik Plan Amaç ve Hedefleri</w:t>
            </w:r>
          </w:p>
        </w:tc>
        <w:tc>
          <w:tcPr>
            <w:tcW w:w="5029" w:type="dxa"/>
          </w:tcPr>
          <w:p w:rsidR="00700A36" w:rsidRPr="00D0565D" w:rsidRDefault="00700A36" w:rsidP="00C073C3">
            <w:pPr>
              <w:pStyle w:val="NormalWeb"/>
              <w:spacing w:after="0" w:afterAutospacing="0"/>
              <w:jc w:val="both"/>
              <w:rPr>
                <w:rFonts w:asciiTheme="majorHAnsi" w:hAnsiTheme="majorHAnsi"/>
                <w:sz w:val="20"/>
                <w:szCs w:val="20"/>
              </w:rPr>
            </w:pPr>
            <w:r w:rsidRPr="00D0565D">
              <w:rPr>
                <w:rFonts w:asciiTheme="majorHAnsi" w:hAnsiTheme="majorHAnsi"/>
                <w:sz w:val="20"/>
                <w:szCs w:val="20"/>
              </w:rPr>
              <w:t>Amaç</w:t>
            </w:r>
            <w:r>
              <w:rPr>
                <w:rFonts w:asciiTheme="majorHAnsi" w:hAnsiTheme="majorHAnsi"/>
                <w:sz w:val="20"/>
                <w:szCs w:val="20"/>
              </w:rPr>
              <w:t xml:space="preserve"> </w:t>
            </w:r>
            <w:r w:rsidRPr="00D0565D">
              <w:rPr>
                <w:rFonts w:asciiTheme="majorHAnsi" w:hAnsiTheme="majorHAnsi"/>
                <w:sz w:val="20"/>
                <w:szCs w:val="20"/>
              </w:rPr>
              <w:t xml:space="preserve">1. Eğitim-öğretim </w:t>
            </w:r>
          </w:p>
          <w:p w:rsidR="00700A36" w:rsidRPr="00D0565D" w:rsidRDefault="00700A36" w:rsidP="00C073C3">
            <w:pPr>
              <w:pStyle w:val="NormalWeb"/>
              <w:spacing w:before="0" w:beforeAutospacing="0" w:after="0" w:afterAutospacing="0"/>
              <w:jc w:val="both"/>
              <w:rPr>
                <w:rFonts w:asciiTheme="majorHAnsi" w:hAnsiTheme="majorHAnsi"/>
                <w:sz w:val="20"/>
                <w:szCs w:val="20"/>
              </w:rPr>
            </w:pPr>
            <w:r w:rsidRPr="00D0565D">
              <w:rPr>
                <w:rFonts w:asciiTheme="majorHAnsi" w:hAnsiTheme="majorHAnsi"/>
                <w:sz w:val="20"/>
                <w:szCs w:val="20"/>
              </w:rPr>
              <w:t>A.1. Güncel eğitim programlarının katkısıyla öğrenci merkezli bir anlayış̧ benimseyerek; ön lisans, lisans ve lisansüst</w:t>
            </w:r>
            <w:r>
              <w:rPr>
                <w:rFonts w:asciiTheme="majorHAnsi" w:hAnsiTheme="majorHAnsi"/>
                <w:sz w:val="20"/>
                <w:szCs w:val="20"/>
              </w:rPr>
              <w:t>ü</w:t>
            </w:r>
            <w:r w:rsidRPr="00D0565D">
              <w:rPr>
                <w:rFonts w:asciiTheme="majorHAnsi" w:hAnsiTheme="majorHAnsi"/>
                <w:sz w:val="20"/>
                <w:szCs w:val="20"/>
              </w:rPr>
              <w:t xml:space="preserve"> düzeylerde Eğitim-öğretim kalitesini sürekli iyileştirerek yaşam boyu öğrenen bireyler yetiştirmek ve onları hayata hazırlamak. </w:t>
            </w:r>
          </w:p>
          <w:p w:rsidR="00700A36" w:rsidRPr="00D0565D" w:rsidRDefault="00700A36" w:rsidP="00C073C3">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Amaç 4. Toplumsal Katkı </w:t>
            </w:r>
          </w:p>
          <w:p w:rsidR="00700A36" w:rsidRDefault="00700A36" w:rsidP="00C073C3">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A.4. Sosyal, kültürel ve ekonomik alanlarda toplumun çeşitli kurumlarıyla iş birliği içinde olarak üniversitenin topluma katkı sağlama amacıyla yürüttüğü bölgesel ve ulusal çalışmalarla toplumun ve kurumun bağlarını güçlendirmek. </w:t>
            </w:r>
          </w:p>
          <w:p w:rsidR="00700A36" w:rsidRPr="00D0565D" w:rsidRDefault="00700A36" w:rsidP="00C073C3">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Amaç̧ 5. Yönetişim</w:t>
            </w:r>
          </w:p>
          <w:p w:rsidR="0062090D" w:rsidRPr="001136DF" w:rsidRDefault="00700A36" w:rsidP="00C073C3">
            <w:pPr>
              <w:pStyle w:val="NormalWeb"/>
              <w:spacing w:before="0" w:beforeAutospacing="0" w:after="0" w:afterAutospacing="0"/>
              <w:jc w:val="both"/>
              <w:rPr>
                <w:rFonts w:asciiTheme="majorHAnsi" w:hAnsiTheme="majorHAnsi"/>
                <w:sz w:val="20"/>
                <w:szCs w:val="20"/>
              </w:rPr>
            </w:pPr>
            <w:r w:rsidRPr="00D0565D">
              <w:rPr>
                <w:rFonts w:asciiTheme="majorHAnsi" w:hAnsiTheme="majorHAnsi"/>
                <w:sz w:val="20"/>
                <w:szCs w:val="20"/>
              </w:rPr>
              <w:t xml:space="preserve">A.5. Yönetiştim süreçlerinin paydaş̧ katılımıyla birlikte geliştirilmesi ve yaygınlaştırılması ile kalite yönetim sistemlerinin tüm birimlerde uygulanmasını sağlamak. </w:t>
            </w:r>
          </w:p>
        </w:tc>
      </w:tr>
      <w:tr w:rsidR="007A44DE" w:rsidRPr="007A44DE" w:rsidTr="00094AF0">
        <w:tc>
          <w:tcPr>
            <w:tcW w:w="5065" w:type="dxa"/>
          </w:tcPr>
          <w:p w:rsidR="0062090D" w:rsidRPr="007A44DE" w:rsidRDefault="0062090D" w:rsidP="0062090D">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Yükseköğretim Kalite Alt Ölçütü</w:t>
            </w:r>
          </w:p>
        </w:tc>
        <w:tc>
          <w:tcPr>
            <w:tcW w:w="5029" w:type="dxa"/>
          </w:tcPr>
          <w:p w:rsidR="00700A36" w:rsidRPr="00D0565D" w:rsidRDefault="00700A36" w:rsidP="00C073C3">
            <w:pPr>
              <w:jc w:val="both"/>
              <w:rPr>
                <w:rFonts w:asciiTheme="majorHAnsi" w:hAnsiTheme="majorHAnsi" w:cs="Times New Roman"/>
                <w:sz w:val="20"/>
                <w:szCs w:val="20"/>
              </w:rPr>
            </w:pPr>
            <w:r w:rsidRPr="00D0565D">
              <w:rPr>
                <w:rFonts w:asciiTheme="majorHAnsi" w:hAnsiTheme="majorHAnsi" w:cs="Times New Roman"/>
                <w:sz w:val="20"/>
                <w:szCs w:val="20"/>
              </w:rPr>
              <w:t>A.1. Liderlik ve Kalite</w:t>
            </w:r>
          </w:p>
          <w:p w:rsidR="00700A36" w:rsidRPr="00D0565D" w:rsidRDefault="00700A36" w:rsidP="00C073C3">
            <w:pPr>
              <w:jc w:val="both"/>
              <w:rPr>
                <w:rFonts w:asciiTheme="majorHAnsi" w:hAnsiTheme="majorHAnsi" w:cs="Times New Roman"/>
                <w:sz w:val="20"/>
                <w:szCs w:val="20"/>
              </w:rPr>
            </w:pPr>
            <w:r w:rsidRPr="00D0565D">
              <w:rPr>
                <w:rFonts w:asciiTheme="majorHAnsi" w:hAnsiTheme="majorHAnsi" w:cs="Times New Roman"/>
                <w:sz w:val="20"/>
                <w:szCs w:val="20"/>
              </w:rPr>
              <w:t xml:space="preserve">A.1.4. </w:t>
            </w:r>
            <w:r>
              <w:rPr>
                <w:rFonts w:asciiTheme="majorHAnsi" w:hAnsiTheme="majorHAnsi" w:cs="Times New Roman"/>
                <w:sz w:val="20"/>
                <w:szCs w:val="20"/>
              </w:rPr>
              <w:t>İç</w:t>
            </w:r>
            <w:r w:rsidRPr="00D0565D">
              <w:rPr>
                <w:rFonts w:asciiTheme="majorHAnsi" w:hAnsiTheme="majorHAnsi" w:cs="Times New Roman"/>
                <w:sz w:val="20"/>
                <w:szCs w:val="20"/>
              </w:rPr>
              <w:t xml:space="preserve"> kalite güvencesi mekanizmaları </w:t>
            </w:r>
          </w:p>
          <w:p w:rsidR="00700A36" w:rsidRPr="00D0565D" w:rsidRDefault="00700A36" w:rsidP="00C073C3">
            <w:pPr>
              <w:jc w:val="both"/>
              <w:rPr>
                <w:rFonts w:asciiTheme="majorHAnsi" w:hAnsiTheme="majorHAnsi" w:cs="Times New Roman"/>
                <w:sz w:val="20"/>
                <w:szCs w:val="20"/>
              </w:rPr>
            </w:pPr>
            <w:r w:rsidRPr="00D0565D">
              <w:rPr>
                <w:rFonts w:asciiTheme="majorHAnsi" w:hAnsiTheme="majorHAnsi" w:cs="Times New Roman"/>
                <w:sz w:val="20"/>
                <w:szCs w:val="20"/>
              </w:rPr>
              <w:t>B.1. Program Tasarımı, Değerlendirme ve Güncellenmesi</w:t>
            </w:r>
          </w:p>
          <w:p w:rsidR="00700A36" w:rsidRPr="00D0565D" w:rsidRDefault="00700A36" w:rsidP="00C073C3">
            <w:pPr>
              <w:jc w:val="both"/>
              <w:rPr>
                <w:rFonts w:asciiTheme="majorHAnsi" w:hAnsiTheme="majorHAnsi" w:cs="Times New Roman"/>
                <w:b/>
                <w:bCs/>
                <w:sz w:val="20"/>
                <w:szCs w:val="20"/>
              </w:rPr>
            </w:pPr>
            <w:r w:rsidRPr="00D0565D">
              <w:rPr>
                <w:rFonts w:asciiTheme="majorHAnsi" w:hAnsiTheme="majorHAnsi" w:cs="Times New Roman"/>
                <w:sz w:val="20"/>
                <w:szCs w:val="20"/>
              </w:rPr>
              <w:t>B.1.5. Programların izlenmesi ve güncellenmesi</w:t>
            </w:r>
            <w:r w:rsidRPr="00D0565D">
              <w:rPr>
                <w:rFonts w:asciiTheme="majorHAnsi" w:hAnsiTheme="majorHAnsi" w:cs="Times New Roman"/>
                <w:b/>
                <w:bCs/>
                <w:sz w:val="20"/>
                <w:szCs w:val="20"/>
              </w:rPr>
              <w:t xml:space="preserve"> </w:t>
            </w:r>
          </w:p>
          <w:p w:rsidR="00700A36" w:rsidRPr="00D0565D" w:rsidRDefault="00700A36" w:rsidP="00C073C3">
            <w:pPr>
              <w:jc w:val="both"/>
              <w:rPr>
                <w:rFonts w:asciiTheme="majorHAnsi" w:hAnsiTheme="majorHAnsi" w:cs="Times New Roman"/>
                <w:sz w:val="20"/>
                <w:szCs w:val="20"/>
              </w:rPr>
            </w:pPr>
            <w:r w:rsidRPr="00D0565D">
              <w:rPr>
                <w:rFonts w:asciiTheme="majorHAnsi" w:hAnsiTheme="majorHAnsi" w:cs="Times New Roman"/>
                <w:sz w:val="20"/>
                <w:szCs w:val="20"/>
              </w:rPr>
              <w:t>D.2. Toplumsal Katkı Performansı</w:t>
            </w:r>
          </w:p>
          <w:p w:rsidR="003B7486" w:rsidRPr="00700A36" w:rsidRDefault="00700A36" w:rsidP="00C073C3">
            <w:pPr>
              <w:jc w:val="both"/>
              <w:rPr>
                <w:rFonts w:asciiTheme="majorHAnsi" w:hAnsiTheme="majorHAnsi" w:cs="Times New Roman"/>
                <w:sz w:val="20"/>
                <w:szCs w:val="20"/>
              </w:rPr>
            </w:pPr>
            <w:r w:rsidRPr="00D0565D">
              <w:rPr>
                <w:rFonts w:asciiTheme="majorHAnsi" w:hAnsiTheme="majorHAnsi" w:cs="Calibri"/>
                <w:sz w:val="20"/>
                <w:szCs w:val="20"/>
              </w:rPr>
              <w:t xml:space="preserve">D.2.1.Toplumsal katkı performansının izlenmesi ve değerlendirilmesi </w:t>
            </w:r>
          </w:p>
        </w:tc>
      </w:tr>
      <w:tr w:rsidR="007A44DE" w:rsidRPr="007A44DE" w:rsidTr="00700A36">
        <w:trPr>
          <w:trHeight w:val="709"/>
        </w:trPr>
        <w:tc>
          <w:tcPr>
            <w:tcW w:w="5065" w:type="dxa"/>
          </w:tcPr>
          <w:p w:rsidR="0062090D" w:rsidRPr="007A44DE" w:rsidRDefault="0062090D" w:rsidP="0062090D">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Sürdürülebilir Kalkınma Amacı</w:t>
            </w:r>
          </w:p>
        </w:tc>
        <w:tc>
          <w:tcPr>
            <w:tcW w:w="5029" w:type="dxa"/>
          </w:tcPr>
          <w:p w:rsidR="00700A36" w:rsidRPr="00D0565D" w:rsidRDefault="00700A36" w:rsidP="00C073C3">
            <w:pPr>
              <w:jc w:val="both"/>
              <w:rPr>
                <w:rFonts w:asciiTheme="majorHAnsi" w:hAnsiTheme="majorHAnsi" w:cs="Times New Roman"/>
                <w:sz w:val="20"/>
                <w:szCs w:val="20"/>
              </w:rPr>
            </w:pPr>
            <w:r w:rsidRPr="00D0565D">
              <w:rPr>
                <w:rFonts w:asciiTheme="majorHAnsi" w:hAnsiTheme="majorHAnsi" w:cs="Times New Roman"/>
                <w:sz w:val="20"/>
                <w:szCs w:val="20"/>
              </w:rPr>
              <w:t>SKA 4. Nitelikli Eğitim</w:t>
            </w:r>
          </w:p>
          <w:p w:rsidR="00700A36" w:rsidRPr="00D0565D" w:rsidRDefault="00700A36" w:rsidP="00C073C3">
            <w:pPr>
              <w:jc w:val="both"/>
              <w:rPr>
                <w:rFonts w:asciiTheme="majorHAnsi" w:hAnsiTheme="majorHAnsi" w:cs="Times New Roman"/>
                <w:sz w:val="20"/>
                <w:szCs w:val="20"/>
              </w:rPr>
            </w:pPr>
            <w:r w:rsidRPr="00D0565D">
              <w:rPr>
                <w:rFonts w:asciiTheme="majorHAnsi" w:hAnsiTheme="majorHAnsi" w:cs="Times New Roman"/>
                <w:sz w:val="20"/>
                <w:szCs w:val="20"/>
              </w:rPr>
              <w:t>SKA 16. Barış, Adalet ve Güçlü Kurumlar</w:t>
            </w:r>
          </w:p>
          <w:p w:rsidR="00700A36" w:rsidRPr="00700A36" w:rsidRDefault="00700A36" w:rsidP="00C073C3">
            <w:pPr>
              <w:jc w:val="both"/>
              <w:rPr>
                <w:rFonts w:asciiTheme="majorHAnsi" w:hAnsiTheme="majorHAnsi" w:cs="Times New Roman"/>
                <w:sz w:val="20"/>
                <w:szCs w:val="20"/>
              </w:rPr>
            </w:pPr>
            <w:r w:rsidRPr="00D0565D">
              <w:rPr>
                <w:rFonts w:asciiTheme="majorHAnsi" w:hAnsiTheme="majorHAnsi" w:cs="Times New Roman"/>
                <w:sz w:val="20"/>
                <w:szCs w:val="20"/>
              </w:rPr>
              <w:t>SKA 17. Amaçlar için Ortaklıklar</w:t>
            </w:r>
          </w:p>
        </w:tc>
      </w:tr>
    </w:tbl>
    <w:p w:rsidR="0062090D" w:rsidRDefault="0062090D">
      <w:pPr>
        <w:rPr>
          <w:rFonts w:asciiTheme="majorHAnsi" w:hAnsiTheme="majorHAnsi"/>
          <w:color w:val="000000" w:themeColor="text1"/>
          <w:sz w:val="20"/>
          <w:szCs w:val="20"/>
        </w:rPr>
      </w:pPr>
    </w:p>
    <w:p w:rsidR="00700A36" w:rsidRDefault="00700A36">
      <w:pPr>
        <w:rPr>
          <w:rFonts w:asciiTheme="majorHAnsi" w:hAnsiTheme="majorHAnsi"/>
          <w:color w:val="000000" w:themeColor="text1"/>
          <w:sz w:val="20"/>
          <w:szCs w:val="20"/>
        </w:rPr>
      </w:pPr>
    </w:p>
    <w:p w:rsidR="00700A36" w:rsidRPr="007A44DE" w:rsidRDefault="00700A36">
      <w:pPr>
        <w:rPr>
          <w:rFonts w:asciiTheme="majorHAnsi" w:hAnsiTheme="majorHAnsi"/>
          <w:color w:val="000000" w:themeColor="text1"/>
          <w:sz w:val="20"/>
          <w:szCs w:val="20"/>
        </w:rPr>
      </w:pPr>
    </w:p>
    <w:tbl>
      <w:tblPr>
        <w:tblStyle w:val="TabloKlavuzu"/>
        <w:tblW w:w="10201" w:type="dxa"/>
        <w:jc w:val="center"/>
        <w:tblLook w:val="04A0" w:firstRow="1" w:lastRow="0" w:firstColumn="1" w:lastColumn="0" w:noHBand="0" w:noVBand="1"/>
      </w:tblPr>
      <w:tblGrid>
        <w:gridCol w:w="2513"/>
        <w:gridCol w:w="7688"/>
      </w:tblGrid>
      <w:tr w:rsidR="007A44DE" w:rsidRPr="007A44DE" w:rsidTr="00094AF0">
        <w:trPr>
          <w:jc w:val="center"/>
        </w:trPr>
        <w:tc>
          <w:tcPr>
            <w:tcW w:w="10201" w:type="dxa"/>
            <w:gridSpan w:val="2"/>
            <w:vAlign w:val="center"/>
          </w:tcPr>
          <w:p w:rsidR="007B2C4C" w:rsidRPr="007A44DE" w:rsidRDefault="007B2C4C" w:rsidP="001F5300">
            <w:pPr>
              <w:pStyle w:val="AralkYok"/>
              <w:spacing w:line="360" w:lineRule="auto"/>
              <w:rPr>
                <w:rFonts w:asciiTheme="majorHAnsi" w:hAnsiTheme="majorHAnsi"/>
                <w:b/>
                <w:color w:val="000000" w:themeColor="text1"/>
                <w:sz w:val="20"/>
                <w:szCs w:val="20"/>
              </w:rPr>
            </w:pPr>
            <w:r w:rsidRPr="007A44DE">
              <w:rPr>
                <w:rFonts w:asciiTheme="majorHAnsi" w:hAnsiTheme="majorHAnsi"/>
                <w:b/>
                <w:color w:val="000000" w:themeColor="text1"/>
                <w:sz w:val="20"/>
                <w:szCs w:val="20"/>
              </w:rPr>
              <w:t>TOPLANTI BİLGİLERİ</w:t>
            </w:r>
          </w:p>
        </w:tc>
      </w:tr>
      <w:tr w:rsidR="007A44DE" w:rsidRPr="007A44DE" w:rsidTr="00094AF0">
        <w:trPr>
          <w:jc w:val="center"/>
        </w:trPr>
        <w:tc>
          <w:tcPr>
            <w:tcW w:w="2513" w:type="dxa"/>
            <w:vAlign w:val="center"/>
          </w:tcPr>
          <w:p w:rsidR="0062090D" w:rsidRPr="007A44DE" w:rsidRDefault="0062090D" w:rsidP="001F5300">
            <w:pPr>
              <w:pStyle w:val="AralkYok"/>
              <w:spacing w:line="360" w:lineRule="auto"/>
              <w:rPr>
                <w:rFonts w:asciiTheme="majorHAnsi" w:hAnsiTheme="majorHAnsi"/>
                <w:b/>
                <w:i/>
                <w:color w:val="000000" w:themeColor="text1"/>
                <w:sz w:val="20"/>
                <w:szCs w:val="20"/>
              </w:rPr>
            </w:pPr>
            <w:r w:rsidRPr="007A44DE">
              <w:rPr>
                <w:rFonts w:asciiTheme="majorHAnsi" w:hAnsiTheme="majorHAnsi"/>
                <w:b/>
                <w:color w:val="000000" w:themeColor="text1"/>
                <w:sz w:val="20"/>
                <w:szCs w:val="20"/>
              </w:rPr>
              <w:t>Adı/Konusu</w:t>
            </w:r>
          </w:p>
        </w:tc>
        <w:tc>
          <w:tcPr>
            <w:tcW w:w="7688" w:type="dxa"/>
            <w:vAlign w:val="center"/>
          </w:tcPr>
          <w:p w:rsidR="0062090D" w:rsidRPr="007A44DE" w:rsidRDefault="00F05AA9" w:rsidP="001F5300">
            <w:pPr>
              <w:pStyle w:val="AralkYok"/>
              <w:spacing w:line="360" w:lineRule="auto"/>
              <w:rPr>
                <w:rFonts w:asciiTheme="majorHAnsi" w:hAnsiTheme="majorHAnsi"/>
                <w:b/>
                <w:color w:val="000000" w:themeColor="text1"/>
                <w:sz w:val="20"/>
                <w:szCs w:val="20"/>
              </w:rPr>
            </w:pPr>
            <w:r>
              <w:rPr>
                <w:rFonts w:asciiTheme="majorHAnsi" w:hAnsiTheme="majorHAnsi" w:cs="Times New Roman"/>
                <w:color w:val="000000" w:themeColor="text1"/>
                <w:sz w:val="20"/>
                <w:szCs w:val="20"/>
              </w:rPr>
              <w:t>EFQM Modeli Yetkinlik Değerlendirme Başvuru Dokümanının değerlendirilmesi</w:t>
            </w:r>
          </w:p>
        </w:tc>
      </w:tr>
      <w:tr w:rsidR="007A44DE" w:rsidRPr="007A44DE" w:rsidTr="00094AF0">
        <w:trPr>
          <w:jc w:val="center"/>
        </w:trPr>
        <w:tc>
          <w:tcPr>
            <w:tcW w:w="2513" w:type="dxa"/>
            <w:vAlign w:val="center"/>
          </w:tcPr>
          <w:p w:rsidR="001F5300" w:rsidRPr="007A44DE" w:rsidRDefault="001F5300" w:rsidP="001F5300">
            <w:pPr>
              <w:pStyle w:val="AralkYok"/>
              <w:spacing w:line="360" w:lineRule="auto"/>
              <w:rPr>
                <w:rFonts w:asciiTheme="majorHAnsi" w:hAnsiTheme="majorHAnsi"/>
                <w:b/>
                <w:color w:val="000000" w:themeColor="text1"/>
                <w:sz w:val="20"/>
                <w:szCs w:val="20"/>
              </w:rPr>
            </w:pPr>
            <w:r w:rsidRPr="007A44DE">
              <w:rPr>
                <w:rFonts w:asciiTheme="majorHAnsi" w:hAnsiTheme="majorHAnsi"/>
                <w:b/>
                <w:color w:val="000000" w:themeColor="text1"/>
                <w:sz w:val="20"/>
                <w:szCs w:val="20"/>
              </w:rPr>
              <w:t xml:space="preserve">Saat </w:t>
            </w:r>
          </w:p>
        </w:tc>
        <w:tc>
          <w:tcPr>
            <w:tcW w:w="7688" w:type="dxa"/>
            <w:vAlign w:val="center"/>
          </w:tcPr>
          <w:p w:rsidR="001F5300" w:rsidRPr="007A44DE" w:rsidRDefault="0073649B" w:rsidP="001F5300">
            <w:pPr>
              <w:pStyle w:val="AralkYok"/>
              <w:spacing w:line="360" w:lineRule="auto"/>
              <w:rPr>
                <w:rFonts w:asciiTheme="majorHAnsi" w:hAnsiTheme="majorHAnsi"/>
                <w:color w:val="000000" w:themeColor="text1"/>
                <w:sz w:val="20"/>
                <w:szCs w:val="20"/>
              </w:rPr>
            </w:pPr>
            <w:r w:rsidRPr="007A44DE">
              <w:rPr>
                <w:rFonts w:asciiTheme="majorHAnsi" w:hAnsiTheme="majorHAnsi"/>
                <w:color w:val="000000" w:themeColor="text1"/>
                <w:sz w:val="20"/>
                <w:szCs w:val="20"/>
              </w:rPr>
              <w:t>09.15-10.</w:t>
            </w:r>
            <w:r w:rsidR="00531497">
              <w:rPr>
                <w:rFonts w:asciiTheme="majorHAnsi" w:hAnsiTheme="majorHAnsi"/>
                <w:color w:val="000000" w:themeColor="text1"/>
                <w:sz w:val="20"/>
                <w:szCs w:val="20"/>
              </w:rPr>
              <w:t>15</w:t>
            </w:r>
          </w:p>
        </w:tc>
      </w:tr>
      <w:tr w:rsidR="007A44DE" w:rsidRPr="007A44DE" w:rsidTr="00094AF0">
        <w:trPr>
          <w:jc w:val="center"/>
        </w:trPr>
        <w:tc>
          <w:tcPr>
            <w:tcW w:w="2513" w:type="dxa"/>
            <w:vAlign w:val="center"/>
          </w:tcPr>
          <w:p w:rsidR="001F5300" w:rsidRPr="007A44DE" w:rsidRDefault="001F5300" w:rsidP="001F5300">
            <w:pPr>
              <w:pStyle w:val="AralkYok"/>
              <w:spacing w:line="360" w:lineRule="auto"/>
              <w:rPr>
                <w:rFonts w:asciiTheme="majorHAnsi" w:hAnsiTheme="majorHAnsi"/>
                <w:b/>
                <w:color w:val="000000" w:themeColor="text1"/>
                <w:sz w:val="20"/>
                <w:szCs w:val="20"/>
              </w:rPr>
            </w:pPr>
            <w:r w:rsidRPr="007A44DE">
              <w:rPr>
                <w:rFonts w:asciiTheme="majorHAnsi" w:hAnsiTheme="majorHAnsi"/>
                <w:b/>
                <w:color w:val="000000" w:themeColor="text1"/>
                <w:sz w:val="20"/>
                <w:szCs w:val="20"/>
              </w:rPr>
              <w:t>Yer</w:t>
            </w:r>
            <w:r w:rsidRPr="007A44DE">
              <w:rPr>
                <w:rFonts w:asciiTheme="majorHAnsi" w:hAnsiTheme="majorHAnsi"/>
                <w:b/>
                <w:color w:val="000000" w:themeColor="text1"/>
                <w:sz w:val="20"/>
                <w:szCs w:val="20"/>
              </w:rPr>
              <w:tab/>
              <w:t xml:space="preserve"> </w:t>
            </w:r>
          </w:p>
        </w:tc>
        <w:tc>
          <w:tcPr>
            <w:tcW w:w="7688" w:type="dxa"/>
            <w:vAlign w:val="center"/>
          </w:tcPr>
          <w:p w:rsidR="001F5300" w:rsidRPr="007A44DE" w:rsidRDefault="0073649B" w:rsidP="001F5300">
            <w:pPr>
              <w:pStyle w:val="AralkYok"/>
              <w:spacing w:line="360" w:lineRule="auto"/>
              <w:rPr>
                <w:rFonts w:asciiTheme="majorHAnsi" w:hAnsiTheme="majorHAnsi"/>
                <w:color w:val="000000" w:themeColor="text1"/>
                <w:sz w:val="20"/>
                <w:szCs w:val="20"/>
              </w:rPr>
            </w:pPr>
            <w:r w:rsidRPr="007A44DE">
              <w:rPr>
                <w:rFonts w:asciiTheme="majorHAnsi" w:hAnsiTheme="majorHAnsi"/>
                <w:color w:val="000000" w:themeColor="text1"/>
                <w:sz w:val="20"/>
                <w:szCs w:val="20"/>
              </w:rPr>
              <w:t>Rektörlük Toplantı Salonu</w:t>
            </w:r>
          </w:p>
        </w:tc>
      </w:tr>
      <w:tr w:rsidR="001F5300" w:rsidRPr="007A44DE" w:rsidTr="00094AF0">
        <w:trPr>
          <w:jc w:val="center"/>
        </w:trPr>
        <w:tc>
          <w:tcPr>
            <w:tcW w:w="2513" w:type="dxa"/>
            <w:vAlign w:val="center"/>
          </w:tcPr>
          <w:p w:rsidR="001F5300" w:rsidRPr="007A44DE" w:rsidRDefault="001F5300" w:rsidP="001F5300">
            <w:pPr>
              <w:pStyle w:val="AralkYok"/>
              <w:spacing w:line="360" w:lineRule="auto"/>
              <w:rPr>
                <w:rFonts w:asciiTheme="majorHAnsi" w:hAnsiTheme="majorHAnsi"/>
                <w:b/>
                <w:color w:val="000000" w:themeColor="text1"/>
                <w:sz w:val="20"/>
                <w:szCs w:val="20"/>
              </w:rPr>
            </w:pPr>
            <w:r w:rsidRPr="007A44DE">
              <w:rPr>
                <w:rFonts w:asciiTheme="majorHAnsi" w:hAnsiTheme="majorHAnsi"/>
                <w:b/>
                <w:color w:val="000000" w:themeColor="text1"/>
                <w:sz w:val="20"/>
                <w:szCs w:val="20"/>
              </w:rPr>
              <w:t xml:space="preserve">Düzenleyen     </w:t>
            </w:r>
          </w:p>
        </w:tc>
        <w:tc>
          <w:tcPr>
            <w:tcW w:w="7688" w:type="dxa"/>
            <w:vAlign w:val="center"/>
          </w:tcPr>
          <w:p w:rsidR="001F5300" w:rsidRPr="007A44DE" w:rsidRDefault="0073649B" w:rsidP="001F5300">
            <w:pPr>
              <w:pStyle w:val="AralkYok"/>
              <w:spacing w:line="360" w:lineRule="auto"/>
              <w:rPr>
                <w:rFonts w:asciiTheme="majorHAnsi" w:hAnsiTheme="majorHAnsi"/>
                <w:color w:val="000000" w:themeColor="text1"/>
                <w:sz w:val="20"/>
                <w:szCs w:val="20"/>
              </w:rPr>
            </w:pPr>
            <w:r w:rsidRPr="007A44DE">
              <w:rPr>
                <w:rFonts w:asciiTheme="majorHAnsi" w:hAnsiTheme="majorHAnsi"/>
                <w:color w:val="000000" w:themeColor="text1"/>
                <w:sz w:val="20"/>
                <w:szCs w:val="20"/>
              </w:rPr>
              <w:t xml:space="preserve">Kalite </w:t>
            </w:r>
            <w:r w:rsidR="00531497">
              <w:rPr>
                <w:rFonts w:asciiTheme="majorHAnsi" w:hAnsiTheme="majorHAnsi"/>
                <w:color w:val="000000" w:themeColor="text1"/>
                <w:sz w:val="20"/>
                <w:szCs w:val="20"/>
              </w:rPr>
              <w:t xml:space="preserve">Yönetimi </w:t>
            </w:r>
            <w:r w:rsidRPr="007A44DE">
              <w:rPr>
                <w:rFonts w:asciiTheme="majorHAnsi" w:hAnsiTheme="majorHAnsi"/>
                <w:color w:val="000000" w:themeColor="text1"/>
                <w:sz w:val="20"/>
                <w:szCs w:val="20"/>
              </w:rPr>
              <w:t>Koordinatörlüğü</w:t>
            </w:r>
          </w:p>
        </w:tc>
      </w:tr>
    </w:tbl>
    <w:p w:rsidR="007B2C4C" w:rsidRPr="007A44DE" w:rsidRDefault="007B2C4C" w:rsidP="007B2C4C">
      <w:pPr>
        <w:pStyle w:val="ListeParagraf"/>
        <w:ind w:left="0"/>
        <w:jc w:val="both"/>
        <w:rPr>
          <w:rFonts w:asciiTheme="majorHAnsi" w:hAnsiTheme="majorHAnsi" w:cs="Times New Roman"/>
          <w:b/>
          <w:color w:val="000000" w:themeColor="text1"/>
          <w:sz w:val="20"/>
          <w:szCs w:val="20"/>
        </w:rPr>
      </w:pPr>
    </w:p>
    <w:p w:rsidR="009C5CF3" w:rsidRDefault="009C5CF3" w:rsidP="009C5CF3">
      <w:pPr>
        <w:pStyle w:val="ListeParagraf"/>
        <w:ind w:left="0"/>
        <w:jc w:val="both"/>
        <w:rPr>
          <w:rFonts w:asciiTheme="majorHAnsi" w:hAnsiTheme="majorHAnsi" w:cs="Times New Roman"/>
          <w:b/>
          <w:color w:val="000000" w:themeColor="text1"/>
          <w:sz w:val="20"/>
          <w:szCs w:val="20"/>
          <w:u w:val="single"/>
        </w:rPr>
      </w:pPr>
    </w:p>
    <w:p w:rsidR="009C5CF3" w:rsidRDefault="009C5CF3" w:rsidP="009C5CF3">
      <w:pPr>
        <w:pStyle w:val="ListeParagraf"/>
        <w:ind w:left="0"/>
        <w:jc w:val="both"/>
        <w:rPr>
          <w:rFonts w:asciiTheme="majorHAnsi" w:hAnsiTheme="majorHAnsi" w:cs="Times New Roman"/>
          <w:b/>
          <w:color w:val="000000" w:themeColor="text1"/>
          <w:sz w:val="20"/>
          <w:szCs w:val="20"/>
          <w:u w:val="single"/>
        </w:rPr>
      </w:pPr>
    </w:p>
    <w:p w:rsidR="009C5CF3" w:rsidRDefault="009C5CF3" w:rsidP="009C5CF3">
      <w:pPr>
        <w:pStyle w:val="ListeParagraf"/>
        <w:ind w:left="0"/>
        <w:jc w:val="both"/>
        <w:rPr>
          <w:rFonts w:asciiTheme="majorHAnsi" w:hAnsiTheme="majorHAnsi" w:cs="Times New Roman"/>
          <w:b/>
          <w:color w:val="000000" w:themeColor="text1"/>
          <w:sz w:val="20"/>
          <w:szCs w:val="20"/>
          <w:u w:val="single"/>
        </w:rPr>
      </w:pPr>
    </w:p>
    <w:p w:rsidR="009C5CF3" w:rsidRDefault="009C5CF3" w:rsidP="009C5CF3">
      <w:pPr>
        <w:pStyle w:val="ListeParagraf"/>
        <w:ind w:left="0"/>
        <w:jc w:val="both"/>
        <w:rPr>
          <w:rFonts w:asciiTheme="majorHAnsi" w:hAnsiTheme="majorHAnsi" w:cs="Times New Roman"/>
          <w:b/>
          <w:color w:val="000000" w:themeColor="text1"/>
          <w:sz w:val="20"/>
          <w:szCs w:val="20"/>
          <w:u w:val="single"/>
        </w:rPr>
      </w:pPr>
    </w:p>
    <w:p w:rsidR="009C5CF3" w:rsidRDefault="009C5CF3" w:rsidP="009C5CF3">
      <w:pPr>
        <w:pStyle w:val="ListeParagraf"/>
        <w:ind w:left="0"/>
        <w:jc w:val="both"/>
        <w:rPr>
          <w:rFonts w:asciiTheme="majorHAnsi" w:hAnsiTheme="majorHAnsi" w:cs="Times New Roman"/>
          <w:b/>
          <w:color w:val="000000" w:themeColor="text1"/>
          <w:sz w:val="20"/>
          <w:szCs w:val="20"/>
          <w:u w:val="single"/>
        </w:rPr>
      </w:pPr>
    </w:p>
    <w:p w:rsidR="009C5CF3" w:rsidRDefault="009C5CF3" w:rsidP="009C5CF3">
      <w:pPr>
        <w:pStyle w:val="ListeParagraf"/>
        <w:ind w:left="0"/>
        <w:jc w:val="both"/>
        <w:rPr>
          <w:rFonts w:asciiTheme="majorHAnsi" w:hAnsiTheme="majorHAnsi" w:cs="Times New Roman"/>
          <w:b/>
          <w:color w:val="000000" w:themeColor="text1"/>
          <w:sz w:val="20"/>
          <w:szCs w:val="20"/>
          <w:u w:val="single"/>
        </w:rPr>
      </w:pPr>
    </w:p>
    <w:p w:rsidR="009C5CF3" w:rsidRDefault="009C5CF3" w:rsidP="009C5CF3">
      <w:pPr>
        <w:pStyle w:val="ListeParagraf"/>
        <w:ind w:left="0"/>
        <w:jc w:val="both"/>
        <w:rPr>
          <w:rFonts w:asciiTheme="majorHAnsi" w:hAnsiTheme="majorHAnsi" w:cs="Times New Roman"/>
          <w:b/>
          <w:color w:val="000000" w:themeColor="text1"/>
          <w:sz w:val="20"/>
          <w:szCs w:val="20"/>
          <w:u w:val="single"/>
        </w:rPr>
      </w:pPr>
    </w:p>
    <w:p w:rsidR="007B2C4C" w:rsidRPr="009C5CF3" w:rsidRDefault="007B2C4C" w:rsidP="009C5CF3">
      <w:pPr>
        <w:pStyle w:val="ListeParagraf"/>
        <w:ind w:left="0"/>
        <w:jc w:val="both"/>
        <w:rPr>
          <w:rFonts w:asciiTheme="majorHAnsi" w:hAnsiTheme="majorHAnsi" w:cs="Times New Roman"/>
          <w:b/>
          <w:color w:val="000000" w:themeColor="text1"/>
          <w:sz w:val="20"/>
          <w:szCs w:val="20"/>
          <w:u w:val="single"/>
        </w:rPr>
      </w:pPr>
      <w:r w:rsidRPr="007A44DE">
        <w:rPr>
          <w:rFonts w:asciiTheme="majorHAnsi" w:hAnsiTheme="majorHAnsi" w:cs="Times New Roman"/>
          <w:b/>
          <w:color w:val="000000" w:themeColor="text1"/>
          <w:sz w:val="20"/>
          <w:szCs w:val="20"/>
          <w:u w:val="single"/>
        </w:rPr>
        <w:t>GÜNDEM:</w:t>
      </w:r>
    </w:p>
    <w:p w:rsidR="000D50EA" w:rsidRPr="009C5CF3" w:rsidRDefault="001D5B96" w:rsidP="009C5CF3">
      <w:pPr>
        <w:pStyle w:val="ListeParagraf"/>
        <w:numPr>
          <w:ilvl w:val="0"/>
          <w:numId w:val="16"/>
        </w:numPr>
        <w:spacing w:before="240"/>
        <w:rPr>
          <w:rFonts w:asciiTheme="majorHAnsi" w:hAnsiTheme="majorHAnsi" w:cs="Times New Roman"/>
          <w:color w:val="000000" w:themeColor="text1"/>
          <w:sz w:val="20"/>
          <w:szCs w:val="20"/>
        </w:rPr>
      </w:pPr>
      <w:r>
        <w:rPr>
          <w:rFonts w:asciiTheme="majorHAnsi" w:hAnsiTheme="majorHAnsi" w:cs="Times New Roman"/>
          <w:bCs/>
          <w:color w:val="000000" w:themeColor="text1"/>
          <w:sz w:val="20"/>
          <w:szCs w:val="20"/>
        </w:rPr>
        <w:lastRenderedPageBreak/>
        <w:t xml:space="preserve">Üniversitede </w:t>
      </w:r>
      <w:r w:rsidR="00531497">
        <w:rPr>
          <w:rFonts w:asciiTheme="majorHAnsi" w:hAnsiTheme="majorHAnsi" w:cs="Times New Roman"/>
          <w:color w:val="000000" w:themeColor="text1"/>
          <w:sz w:val="20"/>
          <w:szCs w:val="20"/>
        </w:rPr>
        <w:t>EFQM Modeli</w:t>
      </w:r>
      <w:r>
        <w:rPr>
          <w:rFonts w:asciiTheme="majorHAnsi" w:hAnsiTheme="majorHAnsi" w:cs="Times New Roman"/>
          <w:color w:val="000000" w:themeColor="text1"/>
          <w:sz w:val="20"/>
          <w:szCs w:val="20"/>
        </w:rPr>
        <w:t xml:space="preserve"> </w:t>
      </w:r>
      <w:r w:rsidR="000D50EA">
        <w:rPr>
          <w:rFonts w:asciiTheme="majorHAnsi" w:hAnsiTheme="majorHAnsi" w:cs="Times New Roman"/>
          <w:color w:val="000000" w:themeColor="text1"/>
          <w:sz w:val="20"/>
          <w:szCs w:val="20"/>
        </w:rPr>
        <w:t xml:space="preserve">Yetkinlik Değerlendirme Başvuru Dokümanının değerlendirilmesi </w:t>
      </w:r>
    </w:p>
    <w:p w:rsidR="00851E54" w:rsidRPr="007A44DE" w:rsidRDefault="00851E54" w:rsidP="00C6076D">
      <w:pPr>
        <w:pStyle w:val="ListeParagraf"/>
        <w:spacing w:before="240"/>
        <w:ind w:left="0"/>
        <w:rPr>
          <w:rFonts w:asciiTheme="majorHAnsi" w:hAnsiTheme="majorHAnsi" w:cs="Times New Roman"/>
          <w:b/>
          <w:color w:val="000000" w:themeColor="text1"/>
          <w:sz w:val="20"/>
          <w:szCs w:val="20"/>
          <w:u w:val="single"/>
        </w:rPr>
      </w:pPr>
      <w:r w:rsidRPr="007A44DE">
        <w:rPr>
          <w:rFonts w:asciiTheme="majorHAnsi" w:hAnsiTheme="majorHAnsi" w:cs="Times New Roman"/>
          <w:b/>
          <w:color w:val="000000" w:themeColor="text1"/>
          <w:sz w:val="20"/>
          <w:szCs w:val="20"/>
          <w:u w:val="single"/>
        </w:rPr>
        <w:t>ALINAN KARARLAR:</w:t>
      </w:r>
    </w:p>
    <w:p w:rsidR="00531497" w:rsidRDefault="00531497" w:rsidP="00D46344">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Karar No 1:</w:t>
      </w:r>
    </w:p>
    <w:p w:rsidR="00531497" w:rsidRPr="009C5CF3" w:rsidRDefault="000D50EA" w:rsidP="009C5CF3">
      <w:pPr>
        <w:spacing w:before="240" w:after="240"/>
        <w:ind w:left="720"/>
        <w:rPr>
          <w:rFonts w:asciiTheme="majorHAnsi" w:hAnsiTheme="majorHAnsi" w:cs="Times New Roman"/>
          <w:color w:val="000000" w:themeColor="text1"/>
          <w:sz w:val="20"/>
          <w:szCs w:val="20"/>
        </w:rPr>
      </w:pPr>
      <w:r w:rsidRPr="000D50EA">
        <w:rPr>
          <w:rFonts w:asciiTheme="majorHAnsi" w:hAnsiTheme="majorHAnsi" w:cs="Times New Roman"/>
          <w:bCs/>
          <w:color w:val="000000" w:themeColor="text1"/>
          <w:sz w:val="20"/>
          <w:szCs w:val="20"/>
        </w:rPr>
        <w:t xml:space="preserve">Üniversitede </w:t>
      </w:r>
      <w:r w:rsidRPr="000D50EA">
        <w:rPr>
          <w:rFonts w:asciiTheme="majorHAnsi" w:hAnsiTheme="majorHAnsi" w:cs="Times New Roman"/>
          <w:color w:val="000000" w:themeColor="text1"/>
          <w:sz w:val="20"/>
          <w:szCs w:val="20"/>
        </w:rPr>
        <w:t>EFQM Modeli Yetkinlik Değerlendirme Başvuru Dokümanının değerlendirilmesi</w:t>
      </w:r>
      <w:r>
        <w:rPr>
          <w:rFonts w:asciiTheme="majorHAnsi" w:hAnsiTheme="majorHAnsi" w:cs="Times New Roman"/>
          <w:color w:val="000000" w:themeColor="text1"/>
          <w:sz w:val="20"/>
          <w:szCs w:val="20"/>
        </w:rPr>
        <w:t>ne yönelik EFQM proje ekibi ile toplantı yapılmasına</w:t>
      </w:r>
      <w:r w:rsidR="00883AF4">
        <w:rPr>
          <w:rFonts w:asciiTheme="majorHAnsi" w:hAnsiTheme="majorHAnsi" w:cs="Times New Roman"/>
          <w:color w:val="000000" w:themeColor="text1"/>
          <w:sz w:val="20"/>
          <w:szCs w:val="20"/>
        </w:rPr>
        <w:t xml:space="preserve"> ve başvuru dokümanının birimlerle paylaşılmasına</w:t>
      </w:r>
      <w:r>
        <w:rPr>
          <w:rFonts w:asciiTheme="majorHAnsi" w:hAnsiTheme="majorHAnsi" w:cs="Times New Roman"/>
          <w:color w:val="000000" w:themeColor="text1"/>
          <w:sz w:val="20"/>
          <w:szCs w:val="20"/>
        </w:rPr>
        <w:t xml:space="preserve"> karar verilmiştir.</w:t>
      </w:r>
    </w:p>
    <w:p w:rsidR="009B5806" w:rsidRDefault="009B5806" w:rsidP="009B5806">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0D50EA" w:rsidRDefault="00883AF4" w:rsidP="00883AF4">
      <w:pPr>
        <w:tabs>
          <w:tab w:val="left" w:pos="1418"/>
        </w:tabs>
        <w:spacing w:before="240" w:after="240"/>
        <w:ind w:left="720"/>
        <w:jc w:val="both"/>
        <w:rPr>
          <w:rFonts w:asciiTheme="majorHAnsi" w:hAnsiTheme="majorHAnsi"/>
          <w:color w:val="000000"/>
          <w:sz w:val="20"/>
          <w:szCs w:val="20"/>
        </w:rPr>
      </w:pPr>
      <w:r w:rsidRPr="00883AF4">
        <w:rPr>
          <w:rFonts w:asciiTheme="majorHAnsi" w:hAnsiTheme="majorHAnsi"/>
          <w:color w:val="000000"/>
          <w:sz w:val="20"/>
          <w:szCs w:val="20"/>
        </w:rPr>
        <w:t>Üniversitenin EFQM Modeli Yetkinlik Değerlendirme Başvuru Dokümanının, kurum genelinde bütüncül bir bakış açısıyla ele alınması, güçlü ve gelişmeye açık yönlerin belirlenmesi ile kurumsal farkındalığın artırılması amacıyla bu karar alınmıştır. Dokümanın EFQM proje ekibi tarafından değerlendirilmesi ve ardından birimlerle paylaşılması, tüm paydaşların sürece aktif katılımını sağlamak ve özdeğerlendirme sürecini güçlendirmek için gereklidir</w:t>
      </w:r>
      <w:r>
        <w:rPr>
          <w:rFonts w:asciiTheme="majorHAnsi" w:hAnsiTheme="majorHAnsi"/>
          <w:color w:val="000000"/>
          <w:sz w:val="20"/>
          <w:szCs w:val="20"/>
        </w:rPr>
        <w:t>.</w:t>
      </w:r>
    </w:p>
    <w:p w:rsidR="009B5806" w:rsidRPr="00AB3C1C" w:rsidRDefault="009B5806" w:rsidP="000D50EA">
      <w:pPr>
        <w:tabs>
          <w:tab w:val="left" w:pos="1418"/>
        </w:tabs>
        <w:spacing w:before="240" w:after="240"/>
        <w:jc w:val="both"/>
        <w:rPr>
          <w:rFonts w:asciiTheme="majorHAnsi" w:hAnsiTheme="majorHAnsi"/>
          <w:color w:val="000000"/>
          <w:sz w:val="20"/>
          <w:szCs w:val="20"/>
        </w:rPr>
      </w:pPr>
      <w:r w:rsidRPr="007A44DE">
        <w:rPr>
          <w:rFonts w:asciiTheme="majorHAnsi" w:hAnsiTheme="majorHAnsi" w:cs="Times New Roman"/>
          <w:color w:val="000000" w:themeColor="text1"/>
          <w:sz w:val="20"/>
          <w:szCs w:val="20"/>
        </w:rPr>
        <w:t xml:space="preserve">Kararın İçeriği: </w:t>
      </w:r>
    </w:p>
    <w:p w:rsidR="009B5806" w:rsidRPr="009B5806" w:rsidRDefault="00883AF4" w:rsidP="00883AF4">
      <w:pPr>
        <w:spacing w:before="200" w:line="276" w:lineRule="auto"/>
        <w:ind w:left="720"/>
        <w:jc w:val="both"/>
        <w:rPr>
          <w:rFonts w:asciiTheme="majorHAnsi" w:hAnsiTheme="majorHAnsi" w:cs="Times New Roman"/>
          <w:sz w:val="20"/>
          <w:szCs w:val="20"/>
        </w:rPr>
      </w:pPr>
      <w:r w:rsidRPr="00883AF4">
        <w:rPr>
          <w:rFonts w:asciiTheme="majorHAnsi" w:hAnsiTheme="majorHAnsi" w:cs="Times New Roman"/>
          <w:sz w:val="20"/>
          <w:szCs w:val="20"/>
        </w:rPr>
        <w:t>Bu kapsamda, EFQM proje ekibiyle bir toplantı yapılarak başvuru dokümanı kriter bazında incelenecek, gerekli güncellemeler ve iyileştirme önerileri belirlenecektir. Ardından, güncellenen doküman üniversitenin ilgili birimleriyle paylaşılacak; birimlerden geri bildirim toplanarak kurumsal özdeğerlendirme süreci tamamlanacaktır. Bu süreç, üniversitenin EFQM Mükemmellik Modeli’ne uyumunu ve kalite yönetim sisteminin etkinliğini artırmayı hedeflemektedir.</w:t>
      </w:r>
    </w:p>
    <w:p w:rsidR="00C6076D" w:rsidRPr="007A44DE" w:rsidRDefault="00D57193" w:rsidP="00D46344">
      <w:pPr>
        <w:tabs>
          <w:tab w:val="left" w:pos="1418"/>
        </w:tabs>
        <w:spacing w:before="240" w:after="240"/>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 xml:space="preserve">Karar No </w:t>
      </w:r>
      <w:r w:rsidR="00531497">
        <w:rPr>
          <w:rFonts w:asciiTheme="majorHAnsi" w:hAnsiTheme="majorHAnsi" w:cs="Times New Roman"/>
          <w:b/>
          <w:color w:val="000000" w:themeColor="text1"/>
          <w:sz w:val="20"/>
          <w:szCs w:val="20"/>
        </w:rPr>
        <w:t>2</w:t>
      </w:r>
      <w:r w:rsidRPr="007A44DE">
        <w:rPr>
          <w:rFonts w:asciiTheme="majorHAnsi" w:hAnsiTheme="majorHAnsi" w:cs="Times New Roman"/>
          <w:b/>
          <w:color w:val="000000" w:themeColor="text1"/>
          <w:sz w:val="20"/>
          <w:szCs w:val="20"/>
        </w:rPr>
        <w:t xml:space="preserve">: </w:t>
      </w:r>
    </w:p>
    <w:p w:rsidR="000D50EA" w:rsidRDefault="00883AF4" w:rsidP="009C5CF3">
      <w:pPr>
        <w:spacing w:after="240" w:line="276" w:lineRule="auto"/>
        <w:ind w:left="720"/>
        <w:jc w:val="both"/>
        <w:rPr>
          <w:rFonts w:asciiTheme="majorHAnsi" w:hAnsiTheme="majorHAnsi"/>
          <w:color w:val="000000" w:themeColor="text1"/>
          <w:sz w:val="20"/>
          <w:szCs w:val="20"/>
        </w:rPr>
      </w:pPr>
      <w:r>
        <w:rPr>
          <w:rFonts w:asciiTheme="majorHAnsi" w:hAnsiTheme="majorHAnsi"/>
          <w:color w:val="000000" w:themeColor="text1"/>
          <w:sz w:val="20"/>
          <w:szCs w:val="20"/>
        </w:rPr>
        <w:t>EFQM bilgilendirme notlarının hazırlanmasına ve Çağ Üniversitesi web sayfasına yüklenmesine karar verilmiştir.</w:t>
      </w:r>
    </w:p>
    <w:p w:rsidR="00883AF4" w:rsidRPr="00883AF4" w:rsidRDefault="00883AF4" w:rsidP="00883AF4">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0D50EA" w:rsidRPr="007A44DE" w:rsidRDefault="00883AF4" w:rsidP="00C6076D">
      <w:pPr>
        <w:spacing w:after="240" w:line="276" w:lineRule="auto"/>
        <w:ind w:left="720"/>
        <w:jc w:val="both"/>
        <w:rPr>
          <w:rFonts w:asciiTheme="majorHAnsi" w:hAnsiTheme="majorHAnsi"/>
          <w:color w:val="000000" w:themeColor="text1"/>
          <w:sz w:val="20"/>
          <w:szCs w:val="20"/>
        </w:rPr>
      </w:pPr>
      <w:r w:rsidRPr="00883AF4">
        <w:rPr>
          <w:rFonts w:asciiTheme="majorHAnsi" w:hAnsiTheme="majorHAnsi"/>
          <w:color w:val="000000" w:themeColor="text1"/>
          <w:sz w:val="20"/>
          <w:szCs w:val="20"/>
        </w:rPr>
        <w:t>Üniversitede EFQM Mükemmellik Modeli hakkında farkındalığı artırmak, akademik ve idari personelin modeli daha iyi anlamasını sağlamak ve kalite kültürünü yaygınlaştırmak amacıyla EFQM bilgilendirme notlarının hazırlanması gereklidir. Bu notların üniversitenin resmî web sayfasında paylaşılması hem iç paydaşların erişimini kolaylaştıracak hem de kurumun kalite yönetimi alanındaki şeffaflığını ve kurumsal olgunluğunu gösterecektir.</w:t>
      </w:r>
    </w:p>
    <w:p w:rsidR="00883AF4" w:rsidRPr="00AB3C1C" w:rsidRDefault="00883AF4" w:rsidP="00883AF4">
      <w:pPr>
        <w:tabs>
          <w:tab w:val="left" w:pos="1418"/>
        </w:tabs>
        <w:spacing w:before="240" w:after="240"/>
        <w:jc w:val="both"/>
        <w:rPr>
          <w:rFonts w:asciiTheme="majorHAnsi" w:hAnsiTheme="majorHAnsi"/>
          <w:color w:val="000000"/>
          <w:sz w:val="20"/>
          <w:szCs w:val="20"/>
        </w:rPr>
      </w:pPr>
      <w:r w:rsidRPr="007A44DE">
        <w:rPr>
          <w:rFonts w:asciiTheme="majorHAnsi" w:hAnsiTheme="majorHAnsi" w:cs="Times New Roman"/>
          <w:color w:val="000000" w:themeColor="text1"/>
          <w:sz w:val="20"/>
          <w:szCs w:val="20"/>
        </w:rPr>
        <w:t xml:space="preserve">Kararın İçeriği: </w:t>
      </w:r>
    </w:p>
    <w:p w:rsidR="00531497" w:rsidRDefault="00883AF4" w:rsidP="00D34E4D">
      <w:pPr>
        <w:spacing w:after="240" w:line="276" w:lineRule="auto"/>
        <w:ind w:left="720"/>
        <w:jc w:val="both"/>
        <w:rPr>
          <w:rFonts w:asciiTheme="majorHAnsi" w:hAnsiTheme="majorHAnsi"/>
          <w:color w:val="000000" w:themeColor="text1"/>
          <w:sz w:val="20"/>
          <w:szCs w:val="20"/>
        </w:rPr>
      </w:pPr>
      <w:r w:rsidRPr="00883AF4">
        <w:rPr>
          <w:rFonts w:asciiTheme="majorHAnsi" w:hAnsiTheme="majorHAnsi"/>
          <w:color w:val="000000" w:themeColor="text1"/>
          <w:sz w:val="20"/>
          <w:szCs w:val="20"/>
        </w:rPr>
        <w:t>EFQM proje ekibi tarafından modelin temel ilkeleri, kriterleri, değerlendirme süreci ve Çağ Üniversitesi uygulamaları hakkında bilgilendirme notları hazırlanacaktır. Hazırlanan notlar, Kalite Komisyonu onayının ardından Çağ Üniversitesi web sayfasında yayımlanacak, böylece tüm paydaşlara açık ve güncel bir bilgi kaynağı oluşturulacaktır.</w:t>
      </w:r>
      <w:r>
        <w:rPr>
          <w:rFonts w:asciiTheme="majorHAnsi" w:hAnsiTheme="majorHAnsi"/>
          <w:color w:val="000000" w:themeColor="text1"/>
          <w:sz w:val="20"/>
          <w:szCs w:val="20"/>
        </w:rPr>
        <w:t xml:space="preserve"> </w:t>
      </w:r>
      <w:r w:rsidRPr="00883AF4">
        <w:rPr>
          <w:rFonts w:asciiTheme="majorHAnsi" w:hAnsiTheme="majorHAnsi"/>
          <w:color w:val="000000" w:themeColor="text1"/>
          <w:sz w:val="20"/>
          <w:szCs w:val="20"/>
        </w:rPr>
        <w:t>Bu süreç, üniversitenin kurumsal mükemmellik kültürünü güçlendirmeyi ve kalite yönetim sisteminin görünürlüğünü artırmayı hedeflemektedir.</w:t>
      </w:r>
    </w:p>
    <w:p w:rsidR="00C073C3" w:rsidRDefault="00C073C3" w:rsidP="00D34E4D">
      <w:pPr>
        <w:spacing w:after="240" w:line="276" w:lineRule="auto"/>
        <w:ind w:left="720"/>
        <w:jc w:val="both"/>
        <w:rPr>
          <w:rFonts w:asciiTheme="majorHAnsi" w:hAnsiTheme="majorHAnsi"/>
          <w:color w:val="000000" w:themeColor="text1"/>
          <w:sz w:val="20"/>
          <w:szCs w:val="20"/>
        </w:rPr>
      </w:pPr>
    </w:p>
    <w:p w:rsidR="00C073C3" w:rsidRPr="007A44DE" w:rsidRDefault="00C073C3" w:rsidP="00D34E4D">
      <w:pPr>
        <w:spacing w:after="240" w:line="276" w:lineRule="auto"/>
        <w:ind w:left="720"/>
        <w:jc w:val="both"/>
        <w:rPr>
          <w:rFonts w:asciiTheme="majorHAnsi" w:hAnsiTheme="majorHAnsi"/>
          <w:color w:val="000000" w:themeColor="text1"/>
          <w:sz w:val="20"/>
          <w:szCs w:val="20"/>
        </w:rPr>
      </w:pPr>
    </w:p>
    <w:p w:rsidR="00D32A35" w:rsidRPr="007A44DE" w:rsidRDefault="001B318F" w:rsidP="007B2C4C">
      <w:pPr>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Toplantıya Katılanlar:</w:t>
      </w:r>
    </w:p>
    <w:p w:rsidR="007D3C81" w:rsidRPr="007A44DE" w:rsidRDefault="007D3C81" w:rsidP="007B2C4C">
      <w:pPr>
        <w:jc w:val="both"/>
        <w:rPr>
          <w:rFonts w:asciiTheme="majorHAnsi" w:hAnsiTheme="majorHAnsi" w:cs="Times New Roman"/>
          <w:b/>
          <w:color w:val="000000" w:themeColor="text1"/>
          <w:sz w:val="20"/>
          <w:szCs w:val="20"/>
        </w:rPr>
      </w:pPr>
    </w:p>
    <w:tbl>
      <w:tblPr>
        <w:tblStyle w:val="TabloKlavuzu"/>
        <w:tblW w:w="9919" w:type="dxa"/>
        <w:jc w:val="center"/>
        <w:tblLook w:val="04A0" w:firstRow="1" w:lastRow="0" w:firstColumn="1" w:lastColumn="0" w:noHBand="0" w:noVBand="1"/>
      </w:tblPr>
      <w:tblGrid>
        <w:gridCol w:w="2293"/>
        <w:gridCol w:w="1500"/>
        <w:gridCol w:w="1194"/>
        <w:gridCol w:w="2054"/>
        <w:gridCol w:w="1644"/>
        <w:gridCol w:w="1234"/>
      </w:tblGrid>
      <w:tr w:rsidR="00500C03" w:rsidRPr="007126C6" w:rsidTr="009B3146">
        <w:trPr>
          <w:trHeight w:val="220"/>
          <w:jc w:val="center"/>
        </w:trPr>
        <w:tc>
          <w:tcPr>
            <w:tcW w:w="2293" w:type="dxa"/>
            <w:vAlign w:val="center"/>
          </w:tcPr>
          <w:p w:rsidR="00500C03" w:rsidRPr="007126C6" w:rsidRDefault="00500C03" w:rsidP="009B314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Adı Soyadı</w:t>
            </w:r>
          </w:p>
        </w:tc>
        <w:tc>
          <w:tcPr>
            <w:tcW w:w="1500" w:type="dxa"/>
            <w:vAlign w:val="center"/>
          </w:tcPr>
          <w:p w:rsidR="00500C03" w:rsidRPr="007126C6" w:rsidRDefault="00500C03" w:rsidP="009B314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Unvanı</w:t>
            </w:r>
          </w:p>
        </w:tc>
        <w:tc>
          <w:tcPr>
            <w:tcW w:w="1194" w:type="dxa"/>
            <w:vAlign w:val="center"/>
          </w:tcPr>
          <w:p w:rsidR="00500C03" w:rsidRPr="007126C6" w:rsidRDefault="00500C03" w:rsidP="009B314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İmza</w:t>
            </w:r>
          </w:p>
        </w:tc>
        <w:tc>
          <w:tcPr>
            <w:tcW w:w="2054" w:type="dxa"/>
            <w:vAlign w:val="center"/>
          </w:tcPr>
          <w:p w:rsidR="00500C03" w:rsidRPr="007126C6" w:rsidRDefault="00500C03" w:rsidP="009B314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Adı Soyadı</w:t>
            </w:r>
          </w:p>
        </w:tc>
        <w:tc>
          <w:tcPr>
            <w:tcW w:w="1644" w:type="dxa"/>
            <w:vAlign w:val="center"/>
          </w:tcPr>
          <w:p w:rsidR="00500C03" w:rsidRPr="007126C6" w:rsidRDefault="00500C03" w:rsidP="009B314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Unvanı</w:t>
            </w:r>
          </w:p>
        </w:tc>
        <w:tc>
          <w:tcPr>
            <w:tcW w:w="1234" w:type="dxa"/>
            <w:vAlign w:val="center"/>
          </w:tcPr>
          <w:p w:rsidR="00500C03" w:rsidRPr="007126C6" w:rsidRDefault="00500C03" w:rsidP="009B314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İmza</w:t>
            </w:r>
          </w:p>
        </w:tc>
      </w:tr>
      <w:tr w:rsidR="00500C03" w:rsidRPr="007126C6" w:rsidTr="009B3146">
        <w:trPr>
          <w:trHeight w:val="466"/>
          <w:jc w:val="center"/>
        </w:trPr>
        <w:tc>
          <w:tcPr>
            <w:tcW w:w="2293"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 xml:space="preserve">1. Prof. Dr. </w:t>
            </w:r>
            <w:r w:rsidRPr="007126C6">
              <w:rPr>
                <w:rFonts w:asciiTheme="majorHAnsi" w:hAnsiTheme="majorHAnsi" w:cs="Arial"/>
                <w:color w:val="292B2C"/>
                <w:sz w:val="20"/>
                <w:szCs w:val="20"/>
                <w:shd w:val="clear" w:color="auto" w:fill="FFFFFF"/>
              </w:rPr>
              <w:t>Mahir FİSUNOĞLU</w:t>
            </w:r>
          </w:p>
          <w:p w:rsidR="00500C03" w:rsidRPr="007126C6" w:rsidRDefault="00500C03" w:rsidP="009B3146">
            <w:pPr>
              <w:pStyle w:val="AralkYok"/>
              <w:rPr>
                <w:rFonts w:asciiTheme="majorHAnsi" w:hAnsiTheme="majorHAnsi"/>
                <w:color w:val="000000" w:themeColor="text1"/>
                <w:sz w:val="20"/>
                <w:szCs w:val="20"/>
              </w:rPr>
            </w:pPr>
          </w:p>
        </w:tc>
        <w:tc>
          <w:tcPr>
            <w:tcW w:w="1500"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Rektör Yardımcısı</w:t>
            </w:r>
          </w:p>
        </w:tc>
        <w:tc>
          <w:tcPr>
            <w:tcW w:w="1194" w:type="dxa"/>
            <w:vAlign w:val="center"/>
          </w:tcPr>
          <w:p w:rsidR="00500C03" w:rsidRPr="007126C6" w:rsidRDefault="00500C03" w:rsidP="009B3146">
            <w:pPr>
              <w:pStyle w:val="AralkYok"/>
              <w:rPr>
                <w:rFonts w:asciiTheme="majorHAnsi" w:hAnsiTheme="majorHAnsi"/>
                <w:color w:val="000000" w:themeColor="text1"/>
                <w:sz w:val="20"/>
                <w:szCs w:val="20"/>
              </w:rPr>
            </w:pPr>
          </w:p>
        </w:tc>
        <w:tc>
          <w:tcPr>
            <w:tcW w:w="2054" w:type="dxa"/>
            <w:vAlign w:val="center"/>
          </w:tcPr>
          <w:p w:rsidR="00500C03" w:rsidRPr="007126C6" w:rsidRDefault="00500C03" w:rsidP="009B3146">
            <w:pPr>
              <w:pStyle w:val="AralkYok"/>
              <w:rPr>
                <w:rFonts w:asciiTheme="majorHAnsi" w:hAnsiTheme="majorHAnsi"/>
                <w:color w:val="000000" w:themeColor="text1"/>
                <w:sz w:val="20"/>
                <w:szCs w:val="20"/>
              </w:rPr>
            </w:pPr>
            <w:r>
              <w:rPr>
                <w:rFonts w:asciiTheme="majorHAnsi" w:hAnsiTheme="majorHAnsi"/>
                <w:color w:val="000000" w:themeColor="text1"/>
                <w:sz w:val="20"/>
                <w:szCs w:val="20"/>
              </w:rPr>
              <w:t>7</w:t>
            </w:r>
            <w:r w:rsidRPr="007126C6">
              <w:rPr>
                <w:rFonts w:asciiTheme="majorHAnsi" w:hAnsiTheme="majorHAnsi"/>
                <w:color w:val="000000" w:themeColor="text1"/>
                <w:sz w:val="20"/>
                <w:szCs w:val="20"/>
              </w:rPr>
              <w:t>. Burcu DEMİROGLARI</w:t>
            </w:r>
          </w:p>
        </w:tc>
        <w:tc>
          <w:tcPr>
            <w:tcW w:w="1644" w:type="dxa"/>
            <w:vAlign w:val="center"/>
          </w:tcPr>
          <w:p w:rsidR="00500C03" w:rsidRPr="007126C6" w:rsidRDefault="00500C03" w:rsidP="009B3146">
            <w:pPr>
              <w:pStyle w:val="AralkYok"/>
              <w:rPr>
                <w:rFonts w:asciiTheme="majorHAnsi" w:hAnsiTheme="majorHAnsi"/>
                <w:color w:val="000000" w:themeColor="text1"/>
                <w:sz w:val="20"/>
                <w:szCs w:val="20"/>
              </w:rPr>
            </w:pPr>
            <w:r>
              <w:rPr>
                <w:rFonts w:asciiTheme="majorHAnsi" w:hAnsiTheme="majorHAnsi"/>
                <w:color w:val="000000" w:themeColor="text1"/>
                <w:sz w:val="20"/>
                <w:szCs w:val="20"/>
              </w:rPr>
              <w:t>Kalite Yönetimi Koordinatörlüğü Uzmanı</w:t>
            </w:r>
          </w:p>
        </w:tc>
        <w:tc>
          <w:tcPr>
            <w:tcW w:w="1234" w:type="dxa"/>
            <w:vAlign w:val="center"/>
          </w:tcPr>
          <w:p w:rsidR="00500C03" w:rsidRPr="007126C6" w:rsidRDefault="00500C03" w:rsidP="009B3146">
            <w:pPr>
              <w:pStyle w:val="AralkYok"/>
              <w:rPr>
                <w:rFonts w:asciiTheme="majorHAnsi" w:hAnsiTheme="majorHAnsi"/>
                <w:color w:val="000000" w:themeColor="text1"/>
                <w:sz w:val="20"/>
                <w:szCs w:val="20"/>
              </w:rPr>
            </w:pPr>
          </w:p>
        </w:tc>
      </w:tr>
      <w:tr w:rsidR="00500C03" w:rsidRPr="007126C6" w:rsidTr="009B3146">
        <w:trPr>
          <w:trHeight w:val="453"/>
          <w:jc w:val="center"/>
        </w:trPr>
        <w:tc>
          <w:tcPr>
            <w:tcW w:w="2293"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2. Şenol KANDEMİR</w:t>
            </w:r>
          </w:p>
        </w:tc>
        <w:tc>
          <w:tcPr>
            <w:tcW w:w="1500"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Doç. Dr.</w:t>
            </w:r>
          </w:p>
          <w:p w:rsidR="00500C03" w:rsidRPr="007126C6" w:rsidRDefault="00500C03" w:rsidP="009B3146">
            <w:pPr>
              <w:pStyle w:val="AralkYok"/>
              <w:rPr>
                <w:rFonts w:asciiTheme="majorHAnsi" w:hAnsiTheme="majorHAnsi"/>
                <w:color w:val="000000" w:themeColor="text1"/>
                <w:sz w:val="20"/>
                <w:szCs w:val="20"/>
              </w:rPr>
            </w:pPr>
          </w:p>
        </w:tc>
        <w:tc>
          <w:tcPr>
            <w:tcW w:w="1194" w:type="dxa"/>
            <w:vAlign w:val="center"/>
          </w:tcPr>
          <w:p w:rsidR="00500C03" w:rsidRPr="007126C6" w:rsidRDefault="00500C03" w:rsidP="009B3146">
            <w:pPr>
              <w:pStyle w:val="AralkYok"/>
              <w:rPr>
                <w:rFonts w:asciiTheme="majorHAnsi" w:hAnsiTheme="majorHAnsi"/>
                <w:color w:val="000000" w:themeColor="text1"/>
                <w:sz w:val="20"/>
                <w:szCs w:val="20"/>
              </w:rPr>
            </w:pPr>
          </w:p>
        </w:tc>
        <w:tc>
          <w:tcPr>
            <w:tcW w:w="2054" w:type="dxa"/>
            <w:vAlign w:val="center"/>
          </w:tcPr>
          <w:p w:rsidR="00500C03" w:rsidRPr="007126C6" w:rsidRDefault="00500C03" w:rsidP="009B3146">
            <w:pPr>
              <w:pStyle w:val="AralkYok"/>
              <w:rPr>
                <w:rFonts w:asciiTheme="majorHAnsi" w:hAnsiTheme="majorHAnsi"/>
                <w:color w:val="000000" w:themeColor="text1"/>
                <w:sz w:val="20"/>
                <w:szCs w:val="20"/>
              </w:rPr>
            </w:pPr>
            <w:r>
              <w:rPr>
                <w:rFonts w:asciiTheme="majorHAnsi" w:hAnsiTheme="majorHAnsi"/>
                <w:color w:val="000000" w:themeColor="text1"/>
                <w:sz w:val="20"/>
                <w:szCs w:val="20"/>
              </w:rPr>
              <w:t>8</w:t>
            </w:r>
            <w:r w:rsidRPr="007126C6">
              <w:rPr>
                <w:rFonts w:asciiTheme="majorHAnsi" w:hAnsiTheme="majorHAnsi"/>
                <w:color w:val="000000" w:themeColor="text1"/>
                <w:sz w:val="20"/>
                <w:szCs w:val="20"/>
              </w:rPr>
              <w:t>. Seyfettin ÖZDEMİREL</w:t>
            </w:r>
          </w:p>
        </w:tc>
        <w:tc>
          <w:tcPr>
            <w:tcW w:w="1644"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tc>
        <w:tc>
          <w:tcPr>
            <w:tcW w:w="1234" w:type="dxa"/>
            <w:vAlign w:val="center"/>
          </w:tcPr>
          <w:p w:rsidR="00500C03" w:rsidRPr="007126C6" w:rsidRDefault="00500C03" w:rsidP="009B3146">
            <w:pPr>
              <w:pStyle w:val="AralkYok"/>
              <w:rPr>
                <w:rFonts w:asciiTheme="majorHAnsi" w:hAnsiTheme="majorHAnsi"/>
                <w:color w:val="000000" w:themeColor="text1"/>
                <w:sz w:val="20"/>
                <w:szCs w:val="20"/>
              </w:rPr>
            </w:pPr>
          </w:p>
        </w:tc>
      </w:tr>
      <w:tr w:rsidR="00500C03" w:rsidRPr="007126C6" w:rsidTr="009B3146">
        <w:trPr>
          <w:trHeight w:val="453"/>
          <w:jc w:val="center"/>
        </w:trPr>
        <w:tc>
          <w:tcPr>
            <w:tcW w:w="2293"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3.</w:t>
            </w:r>
            <w:r w:rsidRPr="007126C6">
              <w:rPr>
                <w:rFonts w:asciiTheme="majorHAnsi" w:hAnsiTheme="majorHAnsi" w:cs="Arial"/>
                <w:color w:val="292B2C"/>
                <w:sz w:val="20"/>
                <w:szCs w:val="20"/>
                <w:shd w:val="clear" w:color="auto" w:fill="FFFFFF"/>
              </w:rPr>
              <w:t xml:space="preserve"> Yunus Anıl AY</w:t>
            </w:r>
          </w:p>
        </w:tc>
        <w:tc>
          <w:tcPr>
            <w:tcW w:w="1500"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p w:rsidR="00500C03" w:rsidRPr="007126C6" w:rsidRDefault="00500C03" w:rsidP="009B3146">
            <w:pPr>
              <w:pStyle w:val="AralkYok"/>
              <w:rPr>
                <w:rFonts w:asciiTheme="majorHAnsi" w:hAnsiTheme="majorHAnsi"/>
                <w:color w:val="000000" w:themeColor="text1"/>
                <w:sz w:val="20"/>
                <w:szCs w:val="20"/>
              </w:rPr>
            </w:pPr>
          </w:p>
        </w:tc>
        <w:tc>
          <w:tcPr>
            <w:tcW w:w="1194" w:type="dxa"/>
            <w:vAlign w:val="center"/>
          </w:tcPr>
          <w:p w:rsidR="00500C03" w:rsidRPr="007126C6" w:rsidRDefault="00500C03" w:rsidP="009B3146">
            <w:pPr>
              <w:pStyle w:val="AralkYok"/>
              <w:rPr>
                <w:rFonts w:asciiTheme="majorHAnsi" w:hAnsiTheme="majorHAnsi"/>
                <w:color w:val="000000" w:themeColor="text1"/>
                <w:sz w:val="20"/>
                <w:szCs w:val="20"/>
              </w:rPr>
            </w:pPr>
          </w:p>
        </w:tc>
        <w:tc>
          <w:tcPr>
            <w:tcW w:w="2054" w:type="dxa"/>
            <w:vAlign w:val="center"/>
          </w:tcPr>
          <w:p w:rsidR="00500C03" w:rsidRPr="007126C6" w:rsidRDefault="00500C03" w:rsidP="009B3146">
            <w:pPr>
              <w:pStyle w:val="AralkYok"/>
              <w:rPr>
                <w:rFonts w:asciiTheme="majorHAnsi" w:hAnsiTheme="majorHAnsi"/>
                <w:color w:val="000000" w:themeColor="text1"/>
                <w:sz w:val="20"/>
                <w:szCs w:val="20"/>
              </w:rPr>
            </w:pPr>
            <w:r>
              <w:rPr>
                <w:rFonts w:asciiTheme="majorHAnsi" w:hAnsiTheme="majorHAnsi"/>
                <w:color w:val="000000" w:themeColor="text1"/>
                <w:sz w:val="20"/>
                <w:szCs w:val="20"/>
              </w:rPr>
              <w:t>9</w:t>
            </w:r>
            <w:r w:rsidRPr="007126C6">
              <w:rPr>
                <w:rFonts w:asciiTheme="majorHAnsi" w:hAnsiTheme="majorHAnsi"/>
                <w:color w:val="000000" w:themeColor="text1"/>
                <w:sz w:val="20"/>
                <w:szCs w:val="20"/>
              </w:rPr>
              <w:t>. Süreyya YILMAZ ÖZEKENCİ</w:t>
            </w:r>
          </w:p>
        </w:tc>
        <w:tc>
          <w:tcPr>
            <w:tcW w:w="1644"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tc>
        <w:tc>
          <w:tcPr>
            <w:tcW w:w="1234" w:type="dxa"/>
            <w:vAlign w:val="center"/>
          </w:tcPr>
          <w:p w:rsidR="00500C03" w:rsidRPr="007126C6" w:rsidRDefault="00500C03" w:rsidP="009B3146">
            <w:pPr>
              <w:pStyle w:val="AralkYok"/>
              <w:rPr>
                <w:rFonts w:asciiTheme="majorHAnsi" w:hAnsiTheme="majorHAnsi"/>
                <w:color w:val="000000" w:themeColor="text1"/>
                <w:sz w:val="20"/>
                <w:szCs w:val="20"/>
              </w:rPr>
            </w:pPr>
          </w:p>
        </w:tc>
      </w:tr>
      <w:tr w:rsidR="00500C03" w:rsidRPr="007126C6" w:rsidTr="009B3146">
        <w:trPr>
          <w:trHeight w:val="466"/>
          <w:jc w:val="center"/>
        </w:trPr>
        <w:tc>
          <w:tcPr>
            <w:tcW w:w="2293"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 xml:space="preserve">4. </w:t>
            </w:r>
            <w:r w:rsidRPr="007126C6">
              <w:rPr>
                <w:rFonts w:asciiTheme="majorHAnsi" w:hAnsiTheme="majorHAnsi" w:cs="Arial"/>
                <w:color w:val="292B2C"/>
                <w:sz w:val="20"/>
                <w:szCs w:val="20"/>
                <w:shd w:val="clear" w:color="auto" w:fill="FFFFFF"/>
              </w:rPr>
              <w:t>Yonca BİR</w:t>
            </w:r>
          </w:p>
        </w:tc>
        <w:tc>
          <w:tcPr>
            <w:tcW w:w="1500"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tc>
        <w:tc>
          <w:tcPr>
            <w:tcW w:w="1194" w:type="dxa"/>
            <w:vAlign w:val="center"/>
          </w:tcPr>
          <w:p w:rsidR="00500C03" w:rsidRPr="007126C6" w:rsidRDefault="00500C03" w:rsidP="009B3146">
            <w:pPr>
              <w:pStyle w:val="AralkYok"/>
              <w:rPr>
                <w:rFonts w:asciiTheme="majorHAnsi" w:hAnsiTheme="majorHAnsi"/>
                <w:color w:val="000000" w:themeColor="text1"/>
                <w:sz w:val="20"/>
                <w:szCs w:val="20"/>
              </w:rPr>
            </w:pPr>
          </w:p>
        </w:tc>
        <w:tc>
          <w:tcPr>
            <w:tcW w:w="2054"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1</w:t>
            </w:r>
            <w:r>
              <w:rPr>
                <w:rFonts w:asciiTheme="majorHAnsi" w:hAnsiTheme="majorHAnsi"/>
                <w:color w:val="000000" w:themeColor="text1"/>
                <w:sz w:val="20"/>
                <w:szCs w:val="20"/>
              </w:rPr>
              <w:t>0</w:t>
            </w:r>
            <w:r w:rsidRPr="007126C6">
              <w:rPr>
                <w:rFonts w:asciiTheme="majorHAnsi" w:hAnsiTheme="majorHAnsi"/>
                <w:color w:val="000000" w:themeColor="text1"/>
                <w:sz w:val="20"/>
                <w:szCs w:val="20"/>
              </w:rPr>
              <w:t>. Tuğçe KANDİLCİ</w:t>
            </w:r>
          </w:p>
        </w:tc>
        <w:tc>
          <w:tcPr>
            <w:tcW w:w="1644"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Öğr. Gör.</w:t>
            </w:r>
          </w:p>
        </w:tc>
        <w:tc>
          <w:tcPr>
            <w:tcW w:w="1234" w:type="dxa"/>
            <w:vAlign w:val="center"/>
          </w:tcPr>
          <w:p w:rsidR="00500C03" w:rsidRPr="007126C6" w:rsidRDefault="00500C03" w:rsidP="009B3146">
            <w:pPr>
              <w:pStyle w:val="AralkYok"/>
              <w:rPr>
                <w:rFonts w:asciiTheme="majorHAnsi" w:hAnsiTheme="majorHAnsi"/>
                <w:color w:val="000000" w:themeColor="text1"/>
                <w:sz w:val="20"/>
                <w:szCs w:val="20"/>
              </w:rPr>
            </w:pPr>
          </w:p>
        </w:tc>
      </w:tr>
      <w:tr w:rsidR="00500C03" w:rsidRPr="007126C6" w:rsidTr="009B3146">
        <w:trPr>
          <w:trHeight w:val="453"/>
          <w:jc w:val="center"/>
        </w:trPr>
        <w:tc>
          <w:tcPr>
            <w:tcW w:w="2293"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5. Gürcan DEMİROGLARI</w:t>
            </w:r>
          </w:p>
        </w:tc>
        <w:tc>
          <w:tcPr>
            <w:tcW w:w="1500"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Doç. Dr.</w:t>
            </w:r>
          </w:p>
          <w:p w:rsidR="00500C03" w:rsidRPr="007126C6" w:rsidRDefault="00500C03" w:rsidP="009B3146">
            <w:pPr>
              <w:pStyle w:val="AralkYok"/>
              <w:rPr>
                <w:rFonts w:asciiTheme="majorHAnsi" w:hAnsiTheme="majorHAnsi"/>
                <w:color w:val="000000" w:themeColor="text1"/>
                <w:sz w:val="20"/>
                <w:szCs w:val="20"/>
              </w:rPr>
            </w:pPr>
          </w:p>
        </w:tc>
        <w:tc>
          <w:tcPr>
            <w:tcW w:w="1194" w:type="dxa"/>
            <w:vAlign w:val="center"/>
          </w:tcPr>
          <w:p w:rsidR="00500C03" w:rsidRPr="007126C6" w:rsidRDefault="00500C03" w:rsidP="009B3146">
            <w:pPr>
              <w:pStyle w:val="AralkYok"/>
              <w:rPr>
                <w:rFonts w:asciiTheme="majorHAnsi" w:hAnsiTheme="majorHAnsi"/>
                <w:color w:val="000000" w:themeColor="text1"/>
                <w:sz w:val="20"/>
                <w:szCs w:val="20"/>
              </w:rPr>
            </w:pPr>
          </w:p>
        </w:tc>
        <w:tc>
          <w:tcPr>
            <w:tcW w:w="2054"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1</w:t>
            </w:r>
            <w:r>
              <w:rPr>
                <w:rFonts w:asciiTheme="majorHAnsi" w:hAnsiTheme="majorHAnsi"/>
                <w:color w:val="000000" w:themeColor="text1"/>
                <w:sz w:val="20"/>
                <w:szCs w:val="20"/>
              </w:rPr>
              <w:t>1</w:t>
            </w:r>
            <w:r w:rsidRPr="007126C6">
              <w:rPr>
                <w:rFonts w:asciiTheme="majorHAnsi" w:hAnsiTheme="majorHAnsi"/>
                <w:color w:val="000000" w:themeColor="text1"/>
                <w:sz w:val="20"/>
                <w:szCs w:val="20"/>
              </w:rPr>
              <w:t>. Oğuzhan ÇAVUŞOĞLU</w:t>
            </w:r>
          </w:p>
        </w:tc>
        <w:tc>
          <w:tcPr>
            <w:tcW w:w="1644"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Öğr. Gör.</w:t>
            </w:r>
          </w:p>
        </w:tc>
        <w:tc>
          <w:tcPr>
            <w:tcW w:w="1234" w:type="dxa"/>
            <w:vAlign w:val="center"/>
          </w:tcPr>
          <w:p w:rsidR="00500C03" w:rsidRPr="007126C6" w:rsidRDefault="00500C03" w:rsidP="009B3146">
            <w:pPr>
              <w:pStyle w:val="AralkYok"/>
              <w:rPr>
                <w:rFonts w:asciiTheme="majorHAnsi" w:hAnsiTheme="majorHAnsi"/>
                <w:color w:val="000000" w:themeColor="text1"/>
                <w:sz w:val="20"/>
                <w:szCs w:val="20"/>
              </w:rPr>
            </w:pPr>
          </w:p>
        </w:tc>
      </w:tr>
      <w:tr w:rsidR="00500C03" w:rsidRPr="007126C6" w:rsidTr="009B3146">
        <w:trPr>
          <w:trHeight w:val="453"/>
          <w:jc w:val="center"/>
        </w:trPr>
        <w:tc>
          <w:tcPr>
            <w:tcW w:w="2293"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6. Duygu GÜR</w:t>
            </w:r>
          </w:p>
        </w:tc>
        <w:tc>
          <w:tcPr>
            <w:tcW w:w="1500"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p w:rsidR="00500C03" w:rsidRPr="007126C6" w:rsidRDefault="00500C03" w:rsidP="009B3146">
            <w:pPr>
              <w:pStyle w:val="AralkYok"/>
              <w:rPr>
                <w:rFonts w:asciiTheme="majorHAnsi" w:hAnsiTheme="majorHAnsi"/>
                <w:color w:val="000000" w:themeColor="text1"/>
                <w:sz w:val="20"/>
                <w:szCs w:val="20"/>
              </w:rPr>
            </w:pPr>
          </w:p>
        </w:tc>
        <w:tc>
          <w:tcPr>
            <w:tcW w:w="1194" w:type="dxa"/>
            <w:vAlign w:val="center"/>
          </w:tcPr>
          <w:p w:rsidR="00500C03" w:rsidRPr="007126C6" w:rsidRDefault="00500C03" w:rsidP="009B3146">
            <w:pPr>
              <w:pStyle w:val="AralkYok"/>
              <w:rPr>
                <w:rFonts w:asciiTheme="majorHAnsi" w:hAnsiTheme="majorHAnsi"/>
                <w:color w:val="000000" w:themeColor="text1"/>
                <w:sz w:val="20"/>
                <w:szCs w:val="20"/>
              </w:rPr>
            </w:pPr>
          </w:p>
        </w:tc>
        <w:tc>
          <w:tcPr>
            <w:tcW w:w="2054"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1</w:t>
            </w:r>
            <w:r>
              <w:rPr>
                <w:rFonts w:asciiTheme="majorHAnsi" w:hAnsiTheme="majorHAnsi"/>
                <w:color w:val="000000" w:themeColor="text1"/>
                <w:sz w:val="20"/>
                <w:szCs w:val="20"/>
              </w:rPr>
              <w:t>2</w:t>
            </w:r>
            <w:r w:rsidRPr="007126C6">
              <w:rPr>
                <w:rFonts w:asciiTheme="majorHAnsi" w:hAnsiTheme="majorHAnsi"/>
                <w:color w:val="000000" w:themeColor="text1"/>
                <w:sz w:val="20"/>
                <w:szCs w:val="20"/>
              </w:rPr>
              <w:t xml:space="preserve">. </w:t>
            </w:r>
            <w:r w:rsidRPr="007126C6">
              <w:rPr>
                <w:rStyle w:val="apple-converted-space"/>
                <w:rFonts w:asciiTheme="majorHAnsi" w:hAnsiTheme="majorHAnsi" w:cs="Arial"/>
                <w:color w:val="292B2C"/>
                <w:sz w:val="20"/>
                <w:szCs w:val="20"/>
                <w:shd w:val="clear" w:color="auto" w:fill="FFFFFF"/>
              </w:rPr>
              <w:t> </w:t>
            </w:r>
            <w:r w:rsidRPr="007126C6">
              <w:rPr>
                <w:rFonts w:asciiTheme="majorHAnsi" w:hAnsiTheme="majorHAnsi" w:cs="Arial"/>
                <w:color w:val="292B2C"/>
                <w:sz w:val="20"/>
                <w:szCs w:val="20"/>
                <w:shd w:val="clear" w:color="auto" w:fill="FFFFFF"/>
              </w:rPr>
              <w:t>Pelin BATMAN</w:t>
            </w:r>
          </w:p>
        </w:tc>
        <w:tc>
          <w:tcPr>
            <w:tcW w:w="1644" w:type="dxa"/>
            <w:vAlign w:val="center"/>
          </w:tcPr>
          <w:p w:rsidR="00500C03" w:rsidRPr="007126C6" w:rsidRDefault="00500C03" w:rsidP="009B3146">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Öğr. Gör.</w:t>
            </w:r>
          </w:p>
        </w:tc>
        <w:tc>
          <w:tcPr>
            <w:tcW w:w="1234" w:type="dxa"/>
            <w:vAlign w:val="center"/>
          </w:tcPr>
          <w:p w:rsidR="00500C03" w:rsidRPr="007126C6" w:rsidRDefault="00500C03" w:rsidP="009B3146">
            <w:pPr>
              <w:pStyle w:val="AralkYok"/>
              <w:rPr>
                <w:rFonts w:asciiTheme="majorHAnsi" w:hAnsiTheme="majorHAnsi"/>
                <w:color w:val="000000" w:themeColor="text1"/>
                <w:sz w:val="20"/>
                <w:szCs w:val="20"/>
              </w:rPr>
            </w:pPr>
          </w:p>
        </w:tc>
      </w:tr>
    </w:tbl>
    <w:p w:rsidR="007D3C81" w:rsidRPr="007A44DE" w:rsidRDefault="007D3C81" w:rsidP="007B2C4C">
      <w:pPr>
        <w:jc w:val="both"/>
        <w:rPr>
          <w:rFonts w:asciiTheme="majorHAnsi" w:hAnsiTheme="majorHAnsi" w:cs="Times New Roman"/>
          <w:b/>
          <w:color w:val="000000" w:themeColor="text1"/>
          <w:sz w:val="20"/>
          <w:szCs w:val="20"/>
        </w:rPr>
      </w:pPr>
    </w:p>
    <w:p w:rsidR="001B318F" w:rsidRPr="007A44DE" w:rsidRDefault="001B318F" w:rsidP="001B318F">
      <w:pPr>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İzinliler/Görevliler:</w:t>
      </w:r>
    </w:p>
    <w:p w:rsidR="001B318F" w:rsidRPr="007A44DE" w:rsidRDefault="001B318F" w:rsidP="001B318F">
      <w:pPr>
        <w:jc w:val="both"/>
        <w:rPr>
          <w:rFonts w:asciiTheme="majorHAnsi" w:hAnsiTheme="majorHAnsi" w:cs="Times New Roman"/>
          <w:b/>
          <w:color w:val="000000" w:themeColor="text1"/>
          <w:sz w:val="20"/>
          <w:szCs w:val="20"/>
        </w:rPr>
      </w:pPr>
    </w:p>
    <w:p w:rsidR="001B318F" w:rsidRPr="007A44DE" w:rsidRDefault="001B318F" w:rsidP="001B318F">
      <w:pPr>
        <w:spacing w:before="200"/>
        <w:jc w:val="both"/>
        <w:rPr>
          <w:rFonts w:asciiTheme="majorHAnsi" w:hAnsiTheme="majorHAnsi" w:cs="Times New Roman"/>
          <w:color w:val="000000" w:themeColor="text1"/>
          <w:sz w:val="20"/>
          <w:szCs w:val="20"/>
        </w:rPr>
      </w:pPr>
    </w:p>
    <w:p w:rsidR="001B318F" w:rsidRPr="007A44DE" w:rsidRDefault="001B318F" w:rsidP="001B318F">
      <w:pPr>
        <w:spacing w:before="200"/>
        <w:jc w:val="both"/>
        <w:rPr>
          <w:rFonts w:asciiTheme="majorHAnsi" w:hAnsiTheme="majorHAnsi" w:cs="Times New Roman"/>
          <w:color w:val="000000" w:themeColor="text1"/>
          <w:sz w:val="20"/>
          <w:szCs w:val="20"/>
        </w:rPr>
      </w:pPr>
      <w:r w:rsidRPr="007A44DE">
        <w:rPr>
          <w:rFonts w:asciiTheme="majorHAnsi" w:hAnsiTheme="majorHAnsi" w:cs="Times New Roman"/>
          <w:b/>
          <w:color w:val="000000" w:themeColor="text1"/>
          <w:sz w:val="20"/>
          <w:szCs w:val="20"/>
        </w:rPr>
        <w:t>Toplantıya Katılmayanlar</w:t>
      </w:r>
      <w:r w:rsidRPr="007A44DE">
        <w:rPr>
          <w:rFonts w:asciiTheme="majorHAnsi" w:hAnsiTheme="majorHAnsi" w:cs="Times New Roman"/>
          <w:color w:val="000000" w:themeColor="text1"/>
          <w:sz w:val="20"/>
          <w:szCs w:val="20"/>
        </w:rPr>
        <w:t xml:space="preserve">: </w:t>
      </w:r>
    </w:p>
    <w:p w:rsidR="001B318F" w:rsidRPr="007A44DE" w:rsidRDefault="001B318F" w:rsidP="007B2C4C">
      <w:pPr>
        <w:jc w:val="both"/>
        <w:rPr>
          <w:rFonts w:asciiTheme="majorHAnsi" w:hAnsiTheme="majorHAnsi" w:cs="Times New Roman"/>
          <w:b/>
          <w:color w:val="000000" w:themeColor="text1"/>
          <w:sz w:val="20"/>
          <w:szCs w:val="20"/>
        </w:rPr>
      </w:pPr>
    </w:p>
    <w:sectPr w:rsidR="001B318F" w:rsidRPr="007A44DE" w:rsidSect="0064649F">
      <w:headerReference w:type="default" r:id="rId9"/>
      <w:footerReference w:type="default" r:id="rId10"/>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D9" w:rsidRDefault="00DB3FD9">
      <w:r>
        <w:separator/>
      </w:r>
    </w:p>
  </w:endnote>
  <w:endnote w:type="continuationSeparator" w:id="0">
    <w:p w:rsidR="00DB3FD9" w:rsidRDefault="00DB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adea">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EB0A0A" w:rsidRPr="00441167" w:rsidTr="00845169">
      <w:tc>
        <w:tcPr>
          <w:tcW w:w="3510" w:type="dxa"/>
        </w:tcPr>
        <w:p w:rsidR="00EB0A0A" w:rsidRPr="00441167" w:rsidRDefault="00EB0A0A" w:rsidP="00CD1AD2">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EB0A0A" w:rsidRPr="00441167" w:rsidRDefault="00EB0A0A" w:rsidP="00CD1AD2">
          <w:pPr>
            <w:pStyle w:val="AralkYok"/>
            <w:jc w:val="center"/>
            <w:rPr>
              <w:rFonts w:ascii="Cambria" w:hAnsi="Cambria"/>
              <w:b/>
              <w:color w:val="002060"/>
              <w:sz w:val="16"/>
              <w:szCs w:val="16"/>
            </w:rPr>
          </w:pPr>
        </w:p>
        <w:p w:rsidR="00EB0A0A" w:rsidRPr="006A30FD" w:rsidRDefault="00EB0A0A" w:rsidP="00CD1AD2">
          <w:pPr>
            <w:pStyle w:val="AralkYok"/>
            <w:jc w:val="center"/>
            <w:rPr>
              <w:rFonts w:ascii="Cambria" w:hAnsi="Cambria"/>
              <w:sz w:val="16"/>
              <w:szCs w:val="16"/>
            </w:rPr>
          </w:pPr>
          <w:r>
            <w:rPr>
              <w:rFonts w:ascii="Cambria" w:hAnsi="Cambria"/>
              <w:sz w:val="16"/>
              <w:szCs w:val="16"/>
            </w:rPr>
            <w:t xml:space="preserve">Burcu Demirogları </w:t>
          </w:r>
        </w:p>
        <w:p w:rsidR="00EB0A0A" w:rsidRPr="00441167" w:rsidRDefault="00EB0A0A" w:rsidP="00CD1AD2">
          <w:pPr>
            <w:pStyle w:val="AralkYok"/>
            <w:jc w:val="center"/>
            <w:rPr>
              <w:rFonts w:ascii="Cambria" w:hAnsi="Cambria"/>
              <w:b/>
              <w:color w:val="002060"/>
              <w:sz w:val="16"/>
              <w:szCs w:val="16"/>
            </w:rPr>
          </w:pPr>
          <w:r>
            <w:rPr>
              <w:rFonts w:ascii="Cambria" w:hAnsi="Cambria"/>
              <w:sz w:val="16"/>
              <w:szCs w:val="16"/>
            </w:rPr>
            <w:t xml:space="preserve">Kalite Yönetimi Koordinatörlüğü Uzmanı </w:t>
          </w:r>
        </w:p>
      </w:tc>
      <w:tc>
        <w:tcPr>
          <w:tcW w:w="3402" w:type="dxa"/>
        </w:tcPr>
        <w:p w:rsidR="00EB0A0A" w:rsidRDefault="00EB0A0A" w:rsidP="00CD1AD2">
          <w:pPr>
            <w:pStyle w:val="AralkYok"/>
            <w:jc w:val="center"/>
            <w:rPr>
              <w:rFonts w:ascii="Cambria" w:hAnsi="Cambria"/>
              <w:b/>
              <w:color w:val="002060"/>
              <w:sz w:val="16"/>
              <w:szCs w:val="16"/>
            </w:rPr>
          </w:pPr>
          <w:r w:rsidRPr="00441167">
            <w:rPr>
              <w:rFonts w:ascii="Cambria" w:hAnsi="Cambria"/>
              <w:b/>
              <w:color w:val="002060"/>
              <w:sz w:val="16"/>
              <w:szCs w:val="16"/>
            </w:rPr>
            <w:t>Kontrol</w:t>
          </w:r>
        </w:p>
        <w:p w:rsidR="00EB0A0A" w:rsidRDefault="00EB0A0A" w:rsidP="00CD1AD2">
          <w:pPr>
            <w:pStyle w:val="AralkYok"/>
            <w:jc w:val="center"/>
            <w:rPr>
              <w:rFonts w:ascii="Cambria" w:hAnsi="Cambria"/>
              <w:b/>
              <w:color w:val="002060"/>
              <w:sz w:val="16"/>
              <w:szCs w:val="16"/>
            </w:rPr>
          </w:pPr>
        </w:p>
        <w:p w:rsidR="00EB0A0A" w:rsidRPr="006A30FD" w:rsidRDefault="00EB0A0A" w:rsidP="00CD1AD2">
          <w:pPr>
            <w:pStyle w:val="AralkYok"/>
            <w:jc w:val="center"/>
            <w:rPr>
              <w:rFonts w:ascii="Cambria" w:hAnsi="Cambria"/>
              <w:sz w:val="16"/>
              <w:szCs w:val="16"/>
            </w:rPr>
          </w:pPr>
          <w:r w:rsidRPr="006A30FD">
            <w:rPr>
              <w:rFonts w:ascii="Cambria" w:hAnsi="Cambria"/>
              <w:sz w:val="16"/>
              <w:szCs w:val="16"/>
            </w:rPr>
            <w:t>Dr. Öğr. Üyesi Duygu Gür</w:t>
          </w:r>
        </w:p>
        <w:p w:rsidR="00EB0A0A" w:rsidRPr="00845169" w:rsidRDefault="00EB0A0A" w:rsidP="00CD1AD2">
          <w:pPr>
            <w:pStyle w:val="AralkYok"/>
            <w:jc w:val="center"/>
            <w:rPr>
              <w:sz w:val="16"/>
            </w:rPr>
          </w:pPr>
          <w:r w:rsidRPr="006A30FD">
            <w:rPr>
              <w:rFonts w:ascii="Cambria" w:hAnsi="Cambria"/>
              <w:sz w:val="16"/>
              <w:szCs w:val="16"/>
            </w:rPr>
            <w:t>Kalite Yönetimi Koordinatör Yardımcısı</w:t>
          </w:r>
        </w:p>
      </w:tc>
      <w:tc>
        <w:tcPr>
          <w:tcW w:w="3283" w:type="dxa"/>
        </w:tcPr>
        <w:p w:rsidR="00EB0A0A" w:rsidRDefault="00EB0A0A" w:rsidP="00CD1AD2">
          <w:pPr>
            <w:pStyle w:val="AralkYok"/>
            <w:jc w:val="center"/>
            <w:rPr>
              <w:rFonts w:ascii="Cambria" w:hAnsi="Cambria"/>
              <w:b/>
              <w:color w:val="002060"/>
              <w:sz w:val="16"/>
              <w:szCs w:val="16"/>
            </w:rPr>
          </w:pPr>
          <w:r w:rsidRPr="00441167">
            <w:rPr>
              <w:rFonts w:ascii="Cambria" w:hAnsi="Cambria"/>
              <w:b/>
              <w:color w:val="002060"/>
              <w:sz w:val="16"/>
              <w:szCs w:val="16"/>
            </w:rPr>
            <w:t>Onay</w:t>
          </w:r>
        </w:p>
        <w:p w:rsidR="00EB0A0A" w:rsidRDefault="00EB0A0A" w:rsidP="00CD1AD2">
          <w:pPr>
            <w:pStyle w:val="AralkYok"/>
            <w:jc w:val="center"/>
            <w:rPr>
              <w:rFonts w:ascii="Cambria" w:hAnsi="Cambria"/>
              <w:b/>
              <w:color w:val="002060"/>
              <w:sz w:val="16"/>
              <w:szCs w:val="16"/>
            </w:rPr>
          </w:pPr>
        </w:p>
        <w:p w:rsidR="00EB0A0A" w:rsidRPr="006A30FD" w:rsidRDefault="00EB0A0A" w:rsidP="00CD1AD2">
          <w:pPr>
            <w:pStyle w:val="AralkYok"/>
            <w:jc w:val="center"/>
            <w:rPr>
              <w:rFonts w:ascii="Cambria" w:hAnsi="Cambria"/>
              <w:sz w:val="16"/>
              <w:szCs w:val="16"/>
            </w:rPr>
          </w:pPr>
          <w:r>
            <w:rPr>
              <w:rFonts w:ascii="Cambria" w:hAnsi="Cambria"/>
              <w:sz w:val="16"/>
              <w:szCs w:val="16"/>
            </w:rPr>
            <w:t xml:space="preserve">Doç. Dr. Şenol Kandemir </w:t>
          </w:r>
        </w:p>
        <w:p w:rsidR="00EB0A0A" w:rsidRPr="00441167" w:rsidRDefault="00EB0A0A" w:rsidP="00CD1AD2">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EB0A0A" w:rsidRPr="00EB0A0A">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EB0A0A" w:rsidRPr="00EB0A0A">
            <w:rPr>
              <w:rFonts w:asciiTheme="majorHAnsi" w:hAnsiTheme="majorHAnsi"/>
              <w:b/>
              <w:bCs/>
              <w:noProof/>
              <w:color w:val="002060"/>
            </w:rPr>
            <w:t>3</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D9" w:rsidRDefault="00DB3FD9">
      <w:r>
        <w:separator/>
      </w:r>
    </w:p>
  </w:footnote>
  <w:footnote w:type="continuationSeparator" w:id="0">
    <w:p w:rsidR="00DB3FD9" w:rsidRDefault="00DB3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D25"/>
    <w:multiLevelType w:val="hybridMultilevel"/>
    <w:tmpl w:val="AAF288F4"/>
    <w:lvl w:ilvl="0" w:tplc="041F0001">
      <w:start w:val="1"/>
      <w:numFmt w:val="bullet"/>
      <w:lvlText w:val=""/>
      <w:lvlJc w:val="left"/>
      <w:pPr>
        <w:ind w:left="1564" w:hanging="360"/>
      </w:pPr>
      <w:rPr>
        <w:rFonts w:ascii="Symbol" w:hAnsi="Symbol" w:hint="default"/>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
    <w:nsid w:val="08902C3F"/>
    <w:multiLevelType w:val="hybridMultilevel"/>
    <w:tmpl w:val="4C048F26"/>
    <w:lvl w:ilvl="0" w:tplc="08F4B3E8">
      <w:start w:val="10"/>
      <w:numFmt w:val="upperLetter"/>
      <w:lvlText w:val="%1."/>
      <w:lvlJc w:val="left"/>
      <w:pPr>
        <w:ind w:left="844" w:hanging="281"/>
      </w:pPr>
      <w:rPr>
        <w:rFonts w:ascii="Carlito" w:eastAsia="Carlito" w:hAnsi="Carlito" w:cs="Carlito" w:hint="default"/>
        <w:spacing w:val="-20"/>
        <w:w w:val="100"/>
        <w:sz w:val="24"/>
        <w:szCs w:val="24"/>
        <w:lang w:val="tr-TR" w:eastAsia="en-US" w:bidi="ar-SA"/>
      </w:rPr>
    </w:lvl>
    <w:lvl w:ilvl="1" w:tplc="39689B52">
      <w:numFmt w:val="bullet"/>
      <w:lvlText w:val="•"/>
      <w:lvlJc w:val="left"/>
      <w:pPr>
        <w:ind w:left="1690" w:hanging="281"/>
      </w:pPr>
      <w:rPr>
        <w:rFonts w:hint="default"/>
        <w:lang w:val="tr-TR" w:eastAsia="en-US" w:bidi="ar-SA"/>
      </w:rPr>
    </w:lvl>
    <w:lvl w:ilvl="2" w:tplc="145ED5CE">
      <w:numFmt w:val="bullet"/>
      <w:lvlText w:val="•"/>
      <w:lvlJc w:val="left"/>
      <w:pPr>
        <w:ind w:left="2541" w:hanging="281"/>
      </w:pPr>
      <w:rPr>
        <w:rFonts w:hint="default"/>
        <w:lang w:val="tr-TR" w:eastAsia="en-US" w:bidi="ar-SA"/>
      </w:rPr>
    </w:lvl>
    <w:lvl w:ilvl="3" w:tplc="EAAC8AA0">
      <w:numFmt w:val="bullet"/>
      <w:lvlText w:val="•"/>
      <w:lvlJc w:val="left"/>
      <w:pPr>
        <w:ind w:left="3391" w:hanging="281"/>
      </w:pPr>
      <w:rPr>
        <w:rFonts w:hint="default"/>
        <w:lang w:val="tr-TR" w:eastAsia="en-US" w:bidi="ar-SA"/>
      </w:rPr>
    </w:lvl>
    <w:lvl w:ilvl="4" w:tplc="A9BE6E86">
      <w:numFmt w:val="bullet"/>
      <w:lvlText w:val="•"/>
      <w:lvlJc w:val="left"/>
      <w:pPr>
        <w:ind w:left="4242" w:hanging="281"/>
      </w:pPr>
      <w:rPr>
        <w:rFonts w:hint="default"/>
        <w:lang w:val="tr-TR" w:eastAsia="en-US" w:bidi="ar-SA"/>
      </w:rPr>
    </w:lvl>
    <w:lvl w:ilvl="5" w:tplc="659681AA">
      <w:numFmt w:val="bullet"/>
      <w:lvlText w:val="•"/>
      <w:lvlJc w:val="left"/>
      <w:pPr>
        <w:ind w:left="5093" w:hanging="281"/>
      </w:pPr>
      <w:rPr>
        <w:rFonts w:hint="default"/>
        <w:lang w:val="tr-TR" w:eastAsia="en-US" w:bidi="ar-SA"/>
      </w:rPr>
    </w:lvl>
    <w:lvl w:ilvl="6" w:tplc="D7D6DCD8">
      <w:numFmt w:val="bullet"/>
      <w:lvlText w:val="•"/>
      <w:lvlJc w:val="left"/>
      <w:pPr>
        <w:ind w:left="5943" w:hanging="281"/>
      </w:pPr>
      <w:rPr>
        <w:rFonts w:hint="default"/>
        <w:lang w:val="tr-TR" w:eastAsia="en-US" w:bidi="ar-SA"/>
      </w:rPr>
    </w:lvl>
    <w:lvl w:ilvl="7" w:tplc="F2F8BEF4">
      <w:numFmt w:val="bullet"/>
      <w:lvlText w:val="•"/>
      <w:lvlJc w:val="left"/>
      <w:pPr>
        <w:ind w:left="6794" w:hanging="281"/>
      </w:pPr>
      <w:rPr>
        <w:rFonts w:hint="default"/>
        <w:lang w:val="tr-TR" w:eastAsia="en-US" w:bidi="ar-SA"/>
      </w:rPr>
    </w:lvl>
    <w:lvl w:ilvl="8" w:tplc="52027C06">
      <w:numFmt w:val="bullet"/>
      <w:lvlText w:val="•"/>
      <w:lvlJc w:val="left"/>
      <w:pPr>
        <w:ind w:left="7645" w:hanging="281"/>
      </w:pPr>
      <w:rPr>
        <w:rFonts w:hint="default"/>
        <w:lang w:val="tr-TR" w:eastAsia="en-US" w:bidi="ar-SA"/>
      </w:rPr>
    </w:lvl>
  </w:abstractNum>
  <w:abstractNum w:abstractNumId="2">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4">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6142A6"/>
    <w:multiLevelType w:val="hybridMultilevel"/>
    <w:tmpl w:val="3FCCD9BC"/>
    <w:lvl w:ilvl="0" w:tplc="BDBE9E34">
      <w:start w:val="1"/>
      <w:numFmt w:val="decimal"/>
      <w:lvlText w:val="%1."/>
      <w:lvlJc w:val="left"/>
      <w:pPr>
        <w:ind w:left="419" w:hanging="284"/>
      </w:pPr>
      <w:rPr>
        <w:rFonts w:ascii="Carlito" w:eastAsia="Carlito" w:hAnsi="Carlito" w:cs="Carlito" w:hint="default"/>
        <w:b/>
        <w:bCs/>
        <w:spacing w:val="-12"/>
        <w:w w:val="100"/>
        <w:sz w:val="24"/>
        <w:szCs w:val="24"/>
        <w:lang w:val="tr-TR" w:eastAsia="en-US" w:bidi="ar-SA"/>
      </w:rPr>
    </w:lvl>
    <w:lvl w:ilvl="1" w:tplc="DF869874">
      <w:start w:val="1"/>
      <w:numFmt w:val="upperLetter"/>
      <w:lvlText w:val="%2."/>
      <w:lvlJc w:val="left"/>
      <w:pPr>
        <w:ind w:left="844" w:hanging="281"/>
      </w:pPr>
      <w:rPr>
        <w:rFonts w:ascii="Carlito" w:eastAsia="Carlito" w:hAnsi="Carlito" w:cs="Carlito" w:hint="default"/>
        <w:w w:val="100"/>
        <w:sz w:val="24"/>
        <w:szCs w:val="24"/>
        <w:lang w:val="tr-TR" w:eastAsia="en-US" w:bidi="ar-SA"/>
      </w:rPr>
    </w:lvl>
    <w:lvl w:ilvl="2" w:tplc="28A47CBE">
      <w:numFmt w:val="bullet"/>
      <w:lvlText w:val="•"/>
      <w:lvlJc w:val="left"/>
      <w:pPr>
        <w:ind w:left="1785" w:hanging="281"/>
      </w:pPr>
      <w:rPr>
        <w:rFonts w:hint="default"/>
        <w:lang w:val="tr-TR" w:eastAsia="en-US" w:bidi="ar-SA"/>
      </w:rPr>
    </w:lvl>
    <w:lvl w:ilvl="3" w:tplc="E206908A">
      <w:numFmt w:val="bullet"/>
      <w:lvlText w:val="•"/>
      <w:lvlJc w:val="left"/>
      <w:pPr>
        <w:ind w:left="2730" w:hanging="281"/>
      </w:pPr>
      <w:rPr>
        <w:rFonts w:hint="default"/>
        <w:lang w:val="tr-TR" w:eastAsia="en-US" w:bidi="ar-SA"/>
      </w:rPr>
    </w:lvl>
    <w:lvl w:ilvl="4" w:tplc="88C0BD0C">
      <w:numFmt w:val="bullet"/>
      <w:lvlText w:val="•"/>
      <w:lvlJc w:val="left"/>
      <w:pPr>
        <w:ind w:left="3675" w:hanging="281"/>
      </w:pPr>
      <w:rPr>
        <w:rFonts w:hint="default"/>
        <w:lang w:val="tr-TR" w:eastAsia="en-US" w:bidi="ar-SA"/>
      </w:rPr>
    </w:lvl>
    <w:lvl w:ilvl="5" w:tplc="E7FC3FC4">
      <w:numFmt w:val="bullet"/>
      <w:lvlText w:val="•"/>
      <w:lvlJc w:val="left"/>
      <w:pPr>
        <w:ind w:left="4620" w:hanging="281"/>
      </w:pPr>
      <w:rPr>
        <w:rFonts w:hint="default"/>
        <w:lang w:val="tr-TR" w:eastAsia="en-US" w:bidi="ar-SA"/>
      </w:rPr>
    </w:lvl>
    <w:lvl w:ilvl="6" w:tplc="C71E4776">
      <w:numFmt w:val="bullet"/>
      <w:lvlText w:val="•"/>
      <w:lvlJc w:val="left"/>
      <w:pPr>
        <w:ind w:left="5565" w:hanging="281"/>
      </w:pPr>
      <w:rPr>
        <w:rFonts w:hint="default"/>
        <w:lang w:val="tr-TR" w:eastAsia="en-US" w:bidi="ar-SA"/>
      </w:rPr>
    </w:lvl>
    <w:lvl w:ilvl="7" w:tplc="E2F2D9F8">
      <w:numFmt w:val="bullet"/>
      <w:lvlText w:val="•"/>
      <w:lvlJc w:val="left"/>
      <w:pPr>
        <w:ind w:left="6510" w:hanging="281"/>
      </w:pPr>
      <w:rPr>
        <w:rFonts w:hint="default"/>
        <w:lang w:val="tr-TR" w:eastAsia="en-US" w:bidi="ar-SA"/>
      </w:rPr>
    </w:lvl>
    <w:lvl w:ilvl="8" w:tplc="8EEEBC26">
      <w:numFmt w:val="bullet"/>
      <w:lvlText w:val="•"/>
      <w:lvlJc w:val="left"/>
      <w:pPr>
        <w:ind w:left="7456" w:hanging="281"/>
      </w:pPr>
      <w:rPr>
        <w:rFonts w:hint="default"/>
        <w:lang w:val="tr-TR" w:eastAsia="en-US" w:bidi="ar-SA"/>
      </w:rPr>
    </w:lvl>
  </w:abstractNum>
  <w:abstractNum w:abstractNumId="7">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8">
    <w:nsid w:val="473C11F0"/>
    <w:multiLevelType w:val="hybridMultilevel"/>
    <w:tmpl w:val="E65867F2"/>
    <w:lvl w:ilvl="0" w:tplc="65FAB986">
      <w:start w:val="9"/>
      <w:numFmt w:val="bullet"/>
      <w:lvlText w:val="-"/>
      <w:lvlJc w:val="left"/>
      <w:pPr>
        <w:ind w:left="360" w:hanging="360"/>
      </w:pPr>
      <w:rPr>
        <w:rFonts w:ascii="Cambria" w:eastAsia="Caladea" w:hAnsi="Cambri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4C965A24"/>
    <w:multiLevelType w:val="hybridMultilevel"/>
    <w:tmpl w:val="E91C57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11">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2">
    <w:nsid w:val="5DD21BFE"/>
    <w:multiLevelType w:val="hybridMultilevel"/>
    <w:tmpl w:val="78D4D5B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744703E"/>
    <w:multiLevelType w:val="multilevel"/>
    <w:tmpl w:val="78D4D5BE"/>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CD57BBB"/>
    <w:multiLevelType w:val="hybridMultilevel"/>
    <w:tmpl w:val="F7DC4E1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3"/>
  </w:num>
  <w:num w:numId="4">
    <w:abstractNumId w:val="10"/>
  </w:num>
  <w:num w:numId="5">
    <w:abstractNumId w:val="4"/>
  </w:num>
  <w:num w:numId="6">
    <w:abstractNumId w:val="5"/>
  </w:num>
  <w:num w:numId="7">
    <w:abstractNumId w:val="15"/>
  </w:num>
  <w:num w:numId="8">
    <w:abstractNumId w:val="1"/>
  </w:num>
  <w:num w:numId="9">
    <w:abstractNumId w:val="6"/>
  </w:num>
  <w:num w:numId="10">
    <w:abstractNumId w:val="0"/>
  </w:num>
  <w:num w:numId="11">
    <w:abstractNumId w:val="16"/>
  </w:num>
  <w:num w:numId="12">
    <w:abstractNumId w:val="9"/>
  </w:num>
  <w:num w:numId="13">
    <w:abstractNumId w:val="14"/>
  </w:num>
  <w:num w:numId="14">
    <w:abstractNumId w:val="12"/>
  </w:num>
  <w:num w:numId="15">
    <w:abstractNumId w:val="13"/>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F3"/>
    <w:rsid w:val="00017B09"/>
    <w:rsid w:val="00090FA7"/>
    <w:rsid w:val="00092724"/>
    <w:rsid w:val="00094AF0"/>
    <w:rsid w:val="000A3AA0"/>
    <w:rsid w:val="000A6771"/>
    <w:rsid w:val="000D50EA"/>
    <w:rsid w:val="001136DF"/>
    <w:rsid w:val="00126EDA"/>
    <w:rsid w:val="0013353E"/>
    <w:rsid w:val="001523F4"/>
    <w:rsid w:val="001A037C"/>
    <w:rsid w:val="001B318F"/>
    <w:rsid w:val="001D5B96"/>
    <w:rsid w:val="001E4861"/>
    <w:rsid w:val="001F5300"/>
    <w:rsid w:val="002468E8"/>
    <w:rsid w:val="002505C7"/>
    <w:rsid w:val="00275474"/>
    <w:rsid w:val="002A518F"/>
    <w:rsid w:val="002C7DC2"/>
    <w:rsid w:val="002F6AAC"/>
    <w:rsid w:val="0030749F"/>
    <w:rsid w:val="00345C8A"/>
    <w:rsid w:val="003A17B9"/>
    <w:rsid w:val="003B7486"/>
    <w:rsid w:val="003F1F4D"/>
    <w:rsid w:val="00415F48"/>
    <w:rsid w:val="00436C99"/>
    <w:rsid w:val="00462B6E"/>
    <w:rsid w:val="004B75DF"/>
    <w:rsid w:val="004D2C91"/>
    <w:rsid w:val="00500C03"/>
    <w:rsid w:val="00504469"/>
    <w:rsid w:val="00531497"/>
    <w:rsid w:val="005622EC"/>
    <w:rsid w:val="00591BA9"/>
    <w:rsid w:val="005A0610"/>
    <w:rsid w:val="005C0678"/>
    <w:rsid w:val="005E0AA3"/>
    <w:rsid w:val="005F2CB9"/>
    <w:rsid w:val="00604449"/>
    <w:rsid w:val="006140DF"/>
    <w:rsid w:val="0062090D"/>
    <w:rsid w:val="00624C8B"/>
    <w:rsid w:val="006409BA"/>
    <w:rsid w:val="0064649F"/>
    <w:rsid w:val="00652590"/>
    <w:rsid w:val="006702E1"/>
    <w:rsid w:val="0069386B"/>
    <w:rsid w:val="006944A4"/>
    <w:rsid w:val="006C3210"/>
    <w:rsid w:val="00700A36"/>
    <w:rsid w:val="00730506"/>
    <w:rsid w:val="0073649B"/>
    <w:rsid w:val="00741429"/>
    <w:rsid w:val="00744562"/>
    <w:rsid w:val="007544F5"/>
    <w:rsid w:val="00774ED1"/>
    <w:rsid w:val="00784D89"/>
    <w:rsid w:val="007A44DE"/>
    <w:rsid w:val="007B2C4C"/>
    <w:rsid w:val="007D3C81"/>
    <w:rsid w:val="0084163E"/>
    <w:rsid w:val="00845169"/>
    <w:rsid w:val="00851E54"/>
    <w:rsid w:val="00863650"/>
    <w:rsid w:val="00883AF4"/>
    <w:rsid w:val="008C4BD1"/>
    <w:rsid w:val="008F6B3A"/>
    <w:rsid w:val="009255C5"/>
    <w:rsid w:val="0092613D"/>
    <w:rsid w:val="00982E7D"/>
    <w:rsid w:val="00983DFF"/>
    <w:rsid w:val="009B5806"/>
    <w:rsid w:val="009C5CF3"/>
    <w:rsid w:val="009D2B82"/>
    <w:rsid w:val="009E4FF3"/>
    <w:rsid w:val="00A07500"/>
    <w:rsid w:val="00A24729"/>
    <w:rsid w:val="00A526DA"/>
    <w:rsid w:val="00A52C7A"/>
    <w:rsid w:val="00A74D8A"/>
    <w:rsid w:val="00AD6A86"/>
    <w:rsid w:val="00B34EC1"/>
    <w:rsid w:val="00B372FD"/>
    <w:rsid w:val="00B742C8"/>
    <w:rsid w:val="00B77B7A"/>
    <w:rsid w:val="00BA576C"/>
    <w:rsid w:val="00BC7EE1"/>
    <w:rsid w:val="00BD57D3"/>
    <w:rsid w:val="00C073C3"/>
    <w:rsid w:val="00C23F6E"/>
    <w:rsid w:val="00C363DB"/>
    <w:rsid w:val="00C6076D"/>
    <w:rsid w:val="00C6443D"/>
    <w:rsid w:val="00C945FC"/>
    <w:rsid w:val="00CA37A4"/>
    <w:rsid w:val="00CB056B"/>
    <w:rsid w:val="00CC6380"/>
    <w:rsid w:val="00CE391F"/>
    <w:rsid w:val="00D32A35"/>
    <w:rsid w:val="00D34E4D"/>
    <w:rsid w:val="00D3794B"/>
    <w:rsid w:val="00D46344"/>
    <w:rsid w:val="00D57193"/>
    <w:rsid w:val="00D61ADE"/>
    <w:rsid w:val="00D97297"/>
    <w:rsid w:val="00DB3FD9"/>
    <w:rsid w:val="00DC238B"/>
    <w:rsid w:val="00DF5616"/>
    <w:rsid w:val="00E47189"/>
    <w:rsid w:val="00E70FBC"/>
    <w:rsid w:val="00EB0A0A"/>
    <w:rsid w:val="00EC2556"/>
    <w:rsid w:val="00EC4689"/>
    <w:rsid w:val="00ED788B"/>
    <w:rsid w:val="00EF01BD"/>
    <w:rsid w:val="00F0571B"/>
    <w:rsid w:val="00F05AA9"/>
    <w:rsid w:val="00F505AE"/>
    <w:rsid w:val="00F84B65"/>
    <w:rsid w:val="00F963B7"/>
    <w:rsid w:val="00FA63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VarsaylanParagrafYazTipi"/>
    <w:rsid w:val="006944A4"/>
  </w:style>
  <w:style w:type="character" w:styleId="Gl">
    <w:name w:val="Strong"/>
    <w:basedOn w:val="VarsaylanParagrafYazTipi"/>
    <w:uiPriority w:val="22"/>
    <w:qFormat/>
    <w:rsid w:val="006944A4"/>
    <w:rPr>
      <w:b/>
      <w:bCs/>
    </w:rPr>
  </w:style>
  <w:style w:type="paragraph" w:customStyle="1" w:styleId="T21">
    <w:name w:val="İÇT 21"/>
    <w:basedOn w:val="Normal"/>
    <w:uiPriority w:val="1"/>
    <w:qFormat/>
    <w:rsid w:val="006944A4"/>
    <w:pPr>
      <w:spacing w:before="101"/>
      <w:ind w:left="844" w:hanging="282"/>
    </w:pPr>
    <w:rPr>
      <w:rFonts w:ascii="Carlito" w:eastAsia="Carlito" w:hAnsi="Carlito" w:cs="Carlito"/>
      <w:sz w:val="24"/>
      <w:szCs w:val="24"/>
    </w:rPr>
  </w:style>
  <w:style w:type="paragraph" w:styleId="NormalWeb">
    <w:name w:val="Normal (Web)"/>
    <w:basedOn w:val="Normal"/>
    <w:uiPriority w:val="99"/>
    <w:unhideWhenUsed/>
    <w:rsid w:val="00C23F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GeerliListe1">
    <w:name w:val="Geçerli Liste1"/>
    <w:uiPriority w:val="99"/>
    <w:rsid w:val="003B7486"/>
    <w:pPr>
      <w:numPr>
        <w:numId w:val="15"/>
      </w:numPr>
    </w:pPr>
  </w:style>
  <w:style w:type="character" w:styleId="Vurgu">
    <w:name w:val="Emphasis"/>
    <w:basedOn w:val="VarsaylanParagrafYazTipi"/>
    <w:uiPriority w:val="20"/>
    <w:qFormat/>
    <w:rsid w:val="009B58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VarsaylanParagrafYazTipi"/>
    <w:rsid w:val="006944A4"/>
  </w:style>
  <w:style w:type="character" w:styleId="Gl">
    <w:name w:val="Strong"/>
    <w:basedOn w:val="VarsaylanParagrafYazTipi"/>
    <w:uiPriority w:val="22"/>
    <w:qFormat/>
    <w:rsid w:val="006944A4"/>
    <w:rPr>
      <w:b/>
      <w:bCs/>
    </w:rPr>
  </w:style>
  <w:style w:type="paragraph" w:customStyle="1" w:styleId="T21">
    <w:name w:val="İÇT 21"/>
    <w:basedOn w:val="Normal"/>
    <w:uiPriority w:val="1"/>
    <w:qFormat/>
    <w:rsid w:val="006944A4"/>
    <w:pPr>
      <w:spacing w:before="101"/>
      <w:ind w:left="844" w:hanging="282"/>
    </w:pPr>
    <w:rPr>
      <w:rFonts w:ascii="Carlito" w:eastAsia="Carlito" w:hAnsi="Carlito" w:cs="Carlito"/>
      <w:sz w:val="24"/>
      <w:szCs w:val="24"/>
    </w:rPr>
  </w:style>
  <w:style w:type="paragraph" w:styleId="NormalWeb">
    <w:name w:val="Normal (Web)"/>
    <w:basedOn w:val="Normal"/>
    <w:uiPriority w:val="99"/>
    <w:unhideWhenUsed/>
    <w:rsid w:val="00C23F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GeerliListe1">
    <w:name w:val="Geçerli Liste1"/>
    <w:uiPriority w:val="99"/>
    <w:rsid w:val="003B7486"/>
    <w:pPr>
      <w:numPr>
        <w:numId w:val="15"/>
      </w:numPr>
    </w:pPr>
  </w:style>
  <w:style w:type="character" w:styleId="Vurgu">
    <w:name w:val="Emphasis"/>
    <w:basedOn w:val="VarsaylanParagrafYazTipi"/>
    <w:uiPriority w:val="20"/>
    <w:qFormat/>
    <w:rsid w:val="009B5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79927">
      <w:bodyDiv w:val="1"/>
      <w:marLeft w:val="0"/>
      <w:marRight w:val="0"/>
      <w:marTop w:val="0"/>
      <w:marBottom w:val="0"/>
      <w:divBdr>
        <w:top w:val="none" w:sz="0" w:space="0" w:color="auto"/>
        <w:left w:val="none" w:sz="0" w:space="0" w:color="auto"/>
        <w:bottom w:val="none" w:sz="0" w:space="0" w:color="auto"/>
        <w:right w:val="none" w:sz="0" w:space="0" w:color="auto"/>
      </w:divBdr>
      <w:divsChild>
        <w:div w:id="654068348">
          <w:marLeft w:val="0"/>
          <w:marRight w:val="0"/>
          <w:marTop w:val="0"/>
          <w:marBottom w:val="0"/>
          <w:divBdr>
            <w:top w:val="none" w:sz="0" w:space="0" w:color="auto"/>
            <w:left w:val="none" w:sz="0" w:space="0" w:color="auto"/>
            <w:bottom w:val="none" w:sz="0" w:space="0" w:color="auto"/>
            <w:right w:val="none" w:sz="0" w:space="0" w:color="auto"/>
          </w:divBdr>
          <w:divsChild>
            <w:div w:id="1248996933">
              <w:marLeft w:val="0"/>
              <w:marRight w:val="0"/>
              <w:marTop w:val="0"/>
              <w:marBottom w:val="0"/>
              <w:divBdr>
                <w:top w:val="none" w:sz="0" w:space="0" w:color="auto"/>
                <w:left w:val="none" w:sz="0" w:space="0" w:color="auto"/>
                <w:bottom w:val="none" w:sz="0" w:space="0" w:color="auto"/>
                <w:right w:val="none" w:sz="0" w:space="0" w:color="auto"/>
              </w:divBdr>
              <w:divsChild>
                <w:div w:id="1383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8034">
      <w:bodyDiv w:val="1"/>
      <w:marLeft w:val="0"/>
      <w:marRight w:val="0"/>
      <w:marTop w:val="0"/>
      <w:marBottom w:val="0"/>
      <w:divBdr>
        <w:top w:val="none" w:sz="0" w:space="0" w:color="auto"/>
        <w:left w:val="none" w:sz="0" w:space="0" w:color="auto"/>
        <w:bottom w:val="none" w:sz="0" w:space="0" w:color="auto"/>
        <w:right w:val="none" w:sz="0" w:space="0" w:color="auto"/>
      </w:divBdr>
      <w:divsChild>
        <w:div w:id="791283853">
          <w:marLeft w:val="0"/>
          <w:marRight w:val="0"/>
          <w:marTop w:val="0"/>
          <w:marBottom w:val="0"/>
          <w:divBdr>
            <w:top w:val="none" w:sz="0" w:space="0" w:color="auto"/>
            <w:left w:val="none" w:sz="0" w:space="0" w:color="auto"/>
            <w:bottom w:val="none" w:sz="0" w:space="0" w:color="auto"/>
            <w:right w:val="none" w:sz="0" w:space="0" w:color="auto"/>
          </w:divBdr>
          <w:divsChild>
            <w:div w:id="1869181044">
              <w:marLeft w:val="0"/>
              <w:marRight w:val="0"/>
              <w:marTop w:val="0"/>
              <w:marBottom w:val="0"/>
              <w:divBdr>
                <w:top w:val="none" w:sz="0" w:space="0" w:color="auto"/>
                <w:left w:val="none" w:sz="0" w:space="0" w:color="auto"/>
                <w:bottom w:val="none" w:sz="0" w:space="0" w:color="auto"/>
                <w:right w:val="none" w:sz="0" w:space="0" w:color="auto"/>
              </w:divBdr>
              <w:divsChild>
                <w:div w:id="1846632784">
                  <w:marLeft w:val="0"/>
                  <w:marRight w:val="0"/>
                  <w:marTop w:val="0"/>
                  <w:marBottom w:val="0"/>
                  <w:divBdr>
                    <w:top w:val="none" w:sz="0" w:space="0" w:color="auto"/>
                    <w:left w:val="none" w:sz="0" w:space="0" w:color="auto"/>
                    <w:bottom w:val="none" w:sz="0" w:space="0" w:color="auto"/>
                    <w:right w:val="none" w:sz="0" w:space="0" w:color="auto"/>
                  </w:divBdr>
                  <w:divsChild>
                    <w:div w:id="13149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5285">
      <w:bodyDiv w:val="1"/>
      <w:marLeft w:val="0"/>
      <w:marRight w:val="0"/>
      <w:marTop w:val="0"/>
      <w:marBottom w:val="0"/>
      <w:divBdr>
        <w:top w:val="none" w:sz="0" w:space="0" w:color="auto"/>
        <w:left w:val="none" w:sz="0" w:space="0" w:color="auto"/>
        <w:bottom w:val="none" w:sz="0" w:space="0" w:color="auto"/>
        <w:right w:val="none" w:sz="0" w:space="0" w:color="auto"/>
      </w:divBdr>
      <w:divsChild>
        <w:div w:id="20598340">
          <w:marLeft w:val="0"/>
          <w:marRight w:val="0"/>
          <w:marTop w:val="0"/>
          <w:marBottom w:val="0"/>
          <w:divBdr>
            <w:top w:val="none" w:sz="0" w:space="0" w:color="auto"/>
            <w:left w:val="none" w:sz="0" w:space="0" w:color="auto"/>
            <w:bottom w:val="none" w:sz="0" w:space="0" w:color="auto"/>
            <w:right w:val="none" w:sz="0" w:space="0" w:color="auto"/>
          </w:divBdr>
          <w:divsChild>
            <w:div w:id="1748114537">
              <w:marLeft w:val="0"/>
              <w:marRight w:val="0"/>
              <w:marTop w:val="0"/>
              <w:marBottom w:val="0"/>
              <w:divBdr>
                <w:top w:val="none" w:sz="0" w:space="0" w:color="auto"/>
                <w:left w:val="none" w:sz="0" w:space="0" w:color="auto"/>
                <w:bottom w:val="none" w:sz="0" w:space="0" w:color="auto"/>
                <w:right w:val="none" w:sz="0" w:space="0" w:color="auto"/>
              </w:divBdr>
              <w:divsChild>
                <w:div w:id="339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601064991">
      <w:bodyDiv w:val="1"/>
      <w:marLeft w:val="0"/>
      <w:marRight w:val="0"/>
      <w:marTop w:val="0"/>
      <w:marBottom w:val="0"/>
      <w:divBdr>
        <w:top w:val="none" w:sz="0" w:space="0" w:color="auto"/>
        <w:left w:val="none" w:sz="0" w:space="0" w:color="auto"/>
        <w:bottom w:val="none" w:sz="0" w:space="0" w:color="auto"/>
        <w:right w:val="none" w:sz="0" w:space="0" w:color="auto"/>
      </w:divBdr>
      <w:divsChild>
        <w:div w:id="1176924063">
          <w:marLeft w:val="0"/>
          <w:marRight w:val="0"/>
          <w:marTop w:val="0"/>
          <w:marBottom w:val="0"/>
          <w:divBdr>
            <w:top w:val="none" w:sz="0" w:space="0" w:color="auto"/>
            <w:left w:val="none" w:sz="0" w:space="0" w:color="auto"/>
            <w:bottom w:val="none" w:sz="0" w:space="0" w:color="auto"/>
            <w:right w:val="none" w:sz="0" w:space="0" w:color="auto"/>
          </w:divBdr>
          <w:divsChild>
            <w:div w:id="1824851900">
              <w:marLeft w:val="0"/>
              <w:marRight w:val="0"/>
              <w:marTop w:val="0"/>
              <w:marBottom w:val="0"/>
              <w:divBdr>
                <w:top w:val="none" w:sz="0" w:space="0" w:color="auto"/>
                <w:left w:val="none" w:sz="0" w:space="0" w:color="auto"/>
                <w:bottom w:val="none" w:sz="0" w:space="0" w:color="auto"/>
                <w:right w:val="none" w:sz="0" w:space="0" w:color="auto"/>
              </w:divBdr>
              <w:divsChild>
                <w:div w:id="1280381429">
                  <w:marLeft w:val="0"/>
                  <w:marRight w:val="0"/>
                  <w:marTop w:val="0"/>
                  <w:marBottom w:val="0"/>
                  <w:divBdr>
                    <w:top w:val="none" w:sz="0" w:space="0" w:color="auto"/>
                    <w:left w:val="none" w:sz="0" w:space="0" w:color="auto"/>
                    <w:bottom w:val="none" w:sz="0" w:space="0" w:color="auto"/>
                    <w:right w:val="none" w:sz="0" w:space="0" w:color="auto"/>
                  </w:divBdr>
                  <w:divsChild>
                    <w:div w:id="3828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646AA-F16F-4F28-8138-FA5F5B5B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668</Words>
  <Characters>3814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13</cp:revision>
  <cp:lastPrinted>2024-03-07T10:38:00Z</cp:lastPrinted>
  <dcterms:created xsi:type="dcterms:W3CDTF">2025-11-10T10:58:00Z</dcterms:created>
  <dcterms:modified xsi:type="dcterms:W3CDTF">2025-11-13T08:36:00Z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