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7B1" w:rsidRPr="00064085" w:rsidRDefault="000657B1" w:rsidP="000F1F2B">
      <w:pPr>
        <w:spacing w:after="0"/>
        <w:jc w:val="center"/>
        <w:rPr>
          <w:rFonts w:ascii="Times New Roman" w:hAnsi="Times New Roman" w:cs="Times New Roman"/>
          <w:b/>
          <w:bCs/>
          <w:sz w:val="24"/>
          <w:szCs w:val="24"/>
        </w:rPr>
      </w:pPr>
      <w:r w:rsidRPr="00064085">
        <w:rPr>
          <w:rFonts w:ascii="Times New Roman" w:hAnsi="Times New Roman" w:cs="Times New Roman"/>
          <w:b/>
          <w:bCs/>
          <w:sz w:val="24"/>
          <w:szCs w:val="24"/>
        </w:rPr>
        <w:t xml:space="preserve">ÇAĞ ÜNİVERSİTESİ HUKUK FAKÜLTESİ </w:t>
      </w:r>
    </w:p>
    <w:p w:rsidR="000657B1" w:rsidRPr="00064085" w:rsidRDefault="000657B1" w:rsidP="000F1F2B">
      <w:pPr>
        <w:spacing w:after="0"/>
        <w:jc w:val="center"/>
        <w:rPr>
          <w:rFonts w:ascii="Times New Roman" w:hAnsi="Times New Roman" w:cs="Times New Roman"/>
          <w:b/>
          <w:bCs/>
          <w:sz w:val="24"/>
          <w:szCs w:val="24"/>
        </w:rPr>
      </w:pPr>
      <w:r w:rsidRPr="00064085">
        <w:rPr>
          <w:rFonts w:ascii="Times New Roman" w:hAnsi="Times New Roman" w:cs="Times New Roman"/>
          <w:b/>
          <w:bCs/>
          <w:sz w:val="24"/>
          <w:szCs w:val="24"/>
        </w:rPr>
        <w:t xml:space="preserve">2024-2025 AKADEMİK YILI BAHAR YARIYILI </w:t>
      </w:r>
    </w:p>
    <w:p w:rsidR="000F1F2B" w:rsidRPr="00064085" w:rsidRDefault="000657B1" w:rsidP="000657B1">
      <w:pPr>
        <w:spacing w:after="0"/>
        <w:jc w:val="center"/>
        <w:rPr>
          <w:rFonts w:ascii="Times New Roman" w:hAnsi="Times New Roman" w:cs="Times New Roman"/>
          <w:b/>
          <w:bCs/>
          <w:sz w:val="24"/>
          <w:szCs w:val="24"/>
        </w:rPr>
      </w:pPr>
      <w:r w:rsidRPr="00064085">
        <w:rPr>
          <w:rFonts w:ascii="Times New Roman" w:hAnsi="Times New Roman" w:cs="Times New Roman"/>
          <w:b/>
          <w:bCs/>
          <w:sz w:val="24"/>
          <w:szCs w:val="24"/>
        </w:rPr>
        <w:t>ÖĞRENCİ ÇIKIŞ ANKETİ SONUÇ RAPORU</w:t>
      </w:r>
    </w:p>
    <w:p w:rsidR="00FC0D0F" w:rsidRPr="00064085" w:rsidRDefault="00FC0D0F" w:rsidP="000657B1">
      <w:pPr>
        <w:spacing w:after="0"/>
        <w:jc w:val="center"/>
        <w:rPr>
          <w:rFonts w:ascii="Times New Roman" w:hAnsi="Times New Roman" w:cs="Times New Roman"/>
          <w:b/>
          <w:bCs/>
          <w:sz w:val="24"/>
          <w:szCs w:val="24"/>
        </w:rPr>
      </w:pPr>
    </w:p>
    <w:p w:rsidR="009926F7" w:rsidRPr="00064085" w:rsidRDefault="00BF729E" w:rsidP="00064085">
      <w:pPr>
        <w:spacing w:after="0"/>
        <w:jc w:val="both"/>
        <w:rPr>
          <w:rFonts w:ascii="Times New Roman" w:hAnsi="Times New Roman" w:cs="Times New Roman"/>
          <w:bCs/>
          <w:sz w:val="24"/>
          <w:szCs w:val="24"/>
        </w:rPr>
      </w:pPr>
      <w:r w:rsidRPr="00064085">
        <w:rPr>
          <w:rFonts w:ascii="Times New Roman" w:hAnsi="Times New Roman" w:cs="Times New Roman"/>
          <w:bCs/>
          <w:sz w:val="24"/>
          <w:szCs w:val="24"/>
        </w:rPr>
        <w:t xml:space="preserve">"2024-2025 Bahar Dönemi" kapsamında Çağ Üniversitesi Hukuk Fakültesi'nde uygulanan; hukuk fakültesi eğitimi, ortamı ve bağlantılı diğer hususlar ile ilgili değerlendirme anketi analiz edilmiş olup, elde edilen sonuçlar doğrultusunda iyileştirme alanlarını belirlemek ve öneriler sunmak amacıyla bu anket raporu hazırlanmıştır. </w:t>
      </w:r>
    </w:p>
    <w:p w:rsidR="00064085" w:rsidRPr="00064085" w:rsidRDefault="00064085" w:rsidP="00064085">
      <w:pPr>
        <w:spacing w:after="0"/>
        <w:jc w:val="both"/>
        <w:rPr>
          <w:rFonts w:ascii="Times New Roman" w:hAnsi="Times New Roman" w:cs="Times New Roman"/>
          <w:sz w:val="24"/>
          <w:szCs w:val="24"/>
        </w:rPr>
      </w:pPr>
    </w:p>
    <w:p w:rsidR="009926F7" w:rsidRPr="00064085" w:rsidRDefault="00FB7751" w:rsidP="00064085">
      <w:pPr>
        <w:spacing w:after="0"/>
        <w:jc w:val="both"/>
        <w:rPr>
          <w:rFonts w:ascii="Times New Roman" w:hAnsi="Times New Roman" w:cs="Times New Roman"/>
          <w:sz w:val="24"/>
          <w:szCs w:val="24"/>
        </w:rPr>
      </w:pPr>
      <w:r w:rsidRPr="00064085">
        <w:rPr>
          <w:rFonts w:ascii="Times New Roman" w:hAnsi="Times New Roman" w:cs="Times New Roman"/>
          <w:sz w:val="24"/>
          <w:szCs w:val="24"/>
        </w:rPr>
        <w:t>Çağ Üniversitesi Hukuk Fakültesi dördüncü sınıf öğrencilerine; "</w:t>
      </w:r>
      <w:r w:rsidRPr="00064085">
        <w:rPr>
          <w:rFonts w:ascii="Times New Roman" w:hAnsi="Times New Roman" w:cs="Times New Roman"/>
          <w:b/>
          <w:sz w:val="24"/>
          <w:szCs w:val="24"/>
        </w:rPr>
        <w:t>Hukuk Fakültesi Eğitiminin Değerlendirilmesi", "Hukuk Fakültesi Ortamının Değerlendirilmesi"</w:t>
      </w:r>
      <w:r w:rsidRPr="00064085">
        <w:rPr>
          <w:rFonts w:ascii="Times New Roman" w:hAnsi="Times New Roman" w:cs="Times New Roman"/>
          <w:sz w:val="24"/>
          <w:szCs w:val="24"/>
        </w:rPr>
        <w:t xml:space="preserve">  ile  </w:t>
      </w:r>
      <w:r w:rsidRPr="00064085">
        <w:rPr>
          <w:rFonts w:ascii="Times New Roman" w:hAnsi="Times New Roman" w:cs="Times New Roman"/>
          <w:b/>
          <w:sz w:val="24"/>
          <w:szCs w:val="24"/>
        </w:rPr>
        <w:t>"Diğer Yorumlar ve Tanımlayıcı Bilgiler"</w:t>
      </w:r>
      <w:r w:rsidRPr="00064085">
        <w:rPr>
          <w:rFonts w:ascii="Times New Roman" w:hAnsi="Times New Roman" w:cs="Times New Roman"/>
          <w:sz w:val="24"/>
          <w:szCs w:val="24"/>
        </w:rPr>
        <w:t xml:space="preserve"> şeklinde üç ana başlıktan oluşan toplam yirmi sekiz soru yöneltilmiş olup, kendilerinden konular ile ilgili görüş alınması hedeflenmiştir.</w:t>
      </w:r>
    </w:p>
    <w:p w:rsidR="00064085" w:rsidRPr="00064085" w:rsidRDefault="00064085" w:rsidP="00064085">
      <w:pPr>
        <w:spacing w:after="0"/>
        <w:jc w:val="both"/>
        <w:rPr>
          <w:rFonts w:ascii="Times New Roman" w:hAnsi="Times New Roman" w:cs="Times New Roman"/>
          <w:bCs/>
          <w:sz w:val="24"/>
          <w:szCs w:val="24"/>
        </w:rPr>
      </w:pPr>
    </w:p>
    <w:p w:rsidR="006C55E9" w:rsidRPr="00064085" w:rsidRDefault="006C55E9" w:rsidP="00064085">
      <w:pPr>
        <w:spacing w:after="0"/>
        <w:jc w:val="both"/>
        <w:rPr>
          <w:rFonts w:ascii="Times New Roman" w:hAnsi="Times New Roman" w:cs="Times New Roman"/>
          <w:bCs/>
          <w:sz w:val="24"/>
          <w:szCs w:val="24"/>
        </w:rPr>
      </w:pPr>
      <w:r w:rsidRPr="00064085">
        <w:rPr>
          <w:rFonts w:ascii="Times New Roman" w:hAnsi="Times New Roman" w:cs="Times New Roman"/>
          <w:bCs/>
          <w:sz w:val="24"/>
          <w:szCs w:val="24"/>
        </w:rPr>
        <w:t xml:space="preserve">Anket sonuçlarına bakıldığında, özetle, </w:t>
      </w:r>
      <w:r w:rsidR="001962DB">
        <w:rPr>
          <w:rFonts w:ascii="Times New Roman" w:hAnsi="Times New Roman" w:cs="Times New Roman"/>
          <w:bCs/>
          <w:sz w:val="24"/>
          <w:szCs w:val="24"/>
        </w:rPr>
        <w:t>“</w:t>
      </w:r>
      <w:r w:rsidRPr="00064085">
        <w:rPr>
          <w:rFonts w:ascii="Times New Roman" w:hAnsi="Times New Roman" w:cs="Times New Roman"/>
          <w:b/>
          <w:bCs/>
          <w:sz w:val="24"/>
          <w:szCs w:val="24"/>
        </w:rPr>
        <w:t>hukuk fakültesi eğitimi</w:t>
      </w:r>
      <w:r w:rsidR="001962DB">
        <w:rPr>
          <w:rFonts w:ascii="Times New Roman" w:hAnsi="Times New Roman" w:cs="Times New Roman"/>
          <w:b/>
          <w:bCs/>
          <w:sz w:val="24"/>
          <w:szCs w:val="24"/>
        </w:rPr>
        <w:t>”</w:t>
      </w:r>
      <w:r w:rsidRPr="00064085">
        <w:rPr>
          <w:rFonts w:ascii="Times New Roman" w:hAnsi="Times New Roman" w:cs="Times New Roman"/>
          <w:bCs/>
          <w:sz w:val="24"/>
          <w:szCs w:val="24"/>
        </w:rPr>
        <w:t xml:space="preserve"> ile ilgili dalgalı bir grafik gözlemlenmiş olup, bazı sorulara 8 ve 10 puan verildiği, bazı sorularda ise 1 ve 5 puan verildiği, ancak bölüm geneline bakıldığında 6 puan ve üstü değerlendirmenin daha çok yapıldığı</w:t>
      </w:r>
      <w:r w:rsidR="0049402D" w:rsidRPr="00064085">
        <w:rPr>
          <w:rFonts w:ascii="Times New Roman" w:hAnsi="Times New Roman" w:cs="Times New Roman"/>
          <w:bCs/>
          <w:sz w:val="24"/>
          <w:szCs w:val="24"/>
        </w:rPr>
        <w:t xml:space="preserve">, dolayısıyla bölüm ortalamasının </w:t>
      </w:r>
      <w:r w:rsidR="00407CA5" w:rsidRPr="00064085">
        <w:rPr>
          <w:rFonts w:ascii="Times New Roman" w:hAnsi="Times New Roman" w:cs="Times New Roman"/>
          <w:bCs/>
          <w:sz w:val="24"/>
          <w:szCs w:val="24"/>
        </w:rPr>
        <w:t xml:space="preserve">10 üzerinden </w:t>
      </w:r>
      <w:r w:rsidR="0049402D" w:rsidRPr="00064085">
        <w:rPr>
          <w:rFonts w:ascii="Times New Roman" w:hAnsi="Times New Roman" w:cs="Times New Roman"/>
          <w:b/>
          <w:bCs/>
          <w:sz w:val="24"/>
          <w:szCs w:val="24"/>
        </w:rPr>
        <w:t>6,28</w:t>
      </w:r>
      <w:r w:rsidR="0049402D" w:rsidRPr="00064085">
        <w:rPr>
          <w:rFonts w:ascii="Times New Roman" w:hAnsi="Times New Roman" w:cs="Times New Roman"/>
          <w:bCs/>
          <w:sz w:val="24"/>
          <w:szCs w:val="24"/>
        </w:rPr>
        <w:t xml:space="preserve"> çıktığı</w:t>
      </w:r>
      <w:r w:rsidRPr="00064085">
        <w:rPr>
          <w:rFonts w:ascii="Times New Roman" w:hAnsi="Times New Roman" w:cs="Times New Roman"/>
          <w:bCs/>
          <w:sz w:val="24"/>
          <w:szCs w:val="24"/>
        </w:rPr>
        <w:t xml:space="preserve">; </w:t>
      </w:r>
      <w:r w:rsidR="001962DB">
        <w:rPr>
          <w:rFonts w:ascii="Times New Roman" w:hAnsi="Times New Roman" w:cs="Times New Roman"/>
          <w:bCs/>
          <w:sz w:val="24"/>
          <w:szCs w:val="24"/>
        </w:rPr>
        <w:t>“</w:t>
      </w:r>
      <w:r w:rsidRPr="00064085">
        <w:rPr>
          <w:rFonts w:ascii="Times New Roman" w:hAnsi="Times New Roman" w:cs="Times New Roman"/>
          <w:b/>
          <w:bCs/>
          <w:sz w:val="24"/>
          <w:szCs w:val="24"/>
        </w:rPr>
        <w:t>hukuk fakültesi ortamı</w:t>
      </w:r>
      <w:r w:rsidR="001962DB">
        <w:rPr>
          <w:rFonts w:ascii="Times New Roman" w:hAnsi="Times New Roman" w:cs="Times New Roman"/>
          <w:b/>
          <w:bCs/>
          <w:sz w:val="24"/>
          <w:szCs w:val="24"/>
        </w:rPr>
        <w:t>”</w:t>
      </w:r>
      <w:r w:rsidRPr="00064085">
        <w:rPr>
          <w:rFonts w:ascii="Times New Roman" w:hAnsi="Times New Roman" w:cs="Times New Roman"/>
          <w:bCs/>
          <w:sz w:val="24"/>
          <w:szCs w:val="24"/>
        </w:rPr>
        <w:t xml:space="preserve"> ile ilgili grafikte daha az dalgalanma olduğ</w:t>
      </w:r>
      <w:r w:rsidR="0049402D" w:rsidRPr="00064085">
        <w:rPr>
          <w:rFonts w:ascii="Times New Roman" w:hAnsi="Times New Roman" w:cs="Times New Roman"/>
          <w:bCs/>
          <w:sz w:val="24"/>
          <w:szCs w:val="24"/>
        </w:rPr>
        <w:t xml:space="preserve">u, birkaç soru dışında genelde </w:t>
      </w:r>
      <w:r w:rsidR="00407CA5" w:rsidRPr="00064085">
        <w:rPr>
          <w:rFonts w:ascii="Times New Roman" w:hAnsi="Times New Roman" w:cs="Times New Roman"/>
          <w:bCs/>
          <w:sz w:val="24"/>
          <w:szCs w:val="24"/>
        </w:rPr>
        <w:t>7 puana yakın bir</w:t>
      </w:r>
      <w:r w:rsidRPr="00064085">
        <w:rPr>
          <w:rFonts w:ascii="Times New Roman" w:hAnsi="Times New Roman" w:cs="Times New Roman"/>
          <w:bCs/>
          <w:sz w:val="24"/>
          <w:szCs w:val="24"/>
        </w:rPr>
        <w:t xml:space="preserve"> değerlendirmenin yapıldığı</w:t>
      </w:r>
      <w:r w:rsidR="00407CA5" w:rsidRPr="00064085">
        <w:rPr>
          <w:rFonts w:ascii="Times New Roman" w:hAnsi="Times New Roman" w:cs="Times New Roman"/>
          <w:bCs/>
          <w:sz w:val="24"/>
          <w:szCs w:val="24"/>
        </w:rPr>
        <w:t xml:space="preserve"> ve bölüm ortalamasının 10 üzerinden </w:t>
      </w:r>
      <w:r w:rsidR="00407CA5" w:rsidRPr="00064085">
        <w:rPr>
          <w:rFonts w:ascii="Times New Roman" w:hAnsi="Times New Roman" w:cs="Times New Roman"/>
          <w:b/>
          <w:bCs/>
          <w:sz w:val="24"/>
          <w:szCs w:val="24"/>
        </w:rPr>
        <w:t>6,72</w:t>
      </w:r>
      <w:r w:rsidR="00407CA5" w:rsidRPr="00064085">
        <w:rPr>
          <w:rFonts w:ascii="Times New Roman" w:hAnsi="Times New Roman" w:cs="Times New Roman"/>
          <w:bCs/>
          <w:sz w:val="24"/>
          <w:szCs w:val="24"/>
        </w:rPr>
        <w:t xml:space="preserve"> çıktığı</w:t>
      </w:r>
      <w:r w:rsidRPr="00064085">
        <w:rPr>
          <w:rFonts w:ascii="Times New Roman" w:hAnsi="Times New Roman" w:cs="Times New Roman"/>
          <w:bCs/>
          <w:sz w:val="24"/>
          <w:szCs w:val="24"/>
        </w:rPr>
        <w:t xml:space="preserve">; açık uçlu soruların olduğu </w:t>
      </w:r>
      <w:r w:rsidR="001962DB">
        <w:rPr>
          <w:rFonts w:ascii="Times New Roman" w:hAnsi="Times New Roman" w:cs="Times New Roman"/>
          <w:bCs/>
          <w:sz w:val="24"/>
          <w:szCs w:val="24"/>
        </w:rPr>
        <w:t>“</w:t>
      </w:r>
      <w:r w:rsidRPr="00064085">
        <w:rPr>
          <w:rFonts w:ascii="Times New Roman" w:hAnsi="Times New Roman" w:cs="Times New Roman"/>
          <w:b/>
          <w:bCs/>
          <w:sz w:val="24"/>
          <w:szCs w:val="24"/>
        </w:rPr>
        <w:t>öğrenci yorumu ve tanımı</w:t>
      </w:r>
      <w:r w:rsidR="001962DB">
        <w:rPr>
          <w:rFonts w:ascii="Times New Roman" w:hAnsi="Times New Roman" w:cs="Times New Roman"/>
          <w:b/>
          <w:bCs/>
          <w:sz w:val="24"/>
          <w:szCs w:val="24"/>
        </w:rPr>
        <w:t>”</w:t>
      </w:r>
      <w:r w:rsidRPr="00064085">
        <w:rPr>
          <w:rFonts w:ascii="Times New Roman" w:hAnsi="Times New Roman" w:cs="Times New Roman"/>
          <w:bCs/>
          <w:sz w:val="24"/>
          <w:szCs w:val="24"/>
        </w:rPr>
        <w:t xml:space="preserve"> isteyen ankette ise genellikle öğretim elemanlarından, görüşme saatlerinden ve uzaktan eğitimden duyulan memnuniyet, ancak öğrenci merkezli uygulamaların/ etkinliklerin zayıflığı düşüncesi ve fakültede tekrardan okuma isteği konusunda kararsızlık tespit edilmiştir.</w:t>
      </w:r>
    </w:p>
    <w:p w:rsidR="00064085" w:rsidRPr="00064085" w:rsidRDefault="00064085" w:rsidP="00064085">
      <w:pPr>
        <w:spacing w:after="0"/>
        <w:jc w:val="both"/>
        <w:rPr>
          <w:rFonts w:ascii="Times New Roman" w:hAnsi="Times New Roman" w:cs="Times New Roman"/>
          <w:bCs/>
          <w:sz w:val="24"/>
          <w:szCs w:val="24"/>
        </w:rPr>
      </w:pPr>
    </w:p>
    <w:p w:rsidR="00FC0D0F" w:rsidRPr="00064085" w:rsidRDefault="00FC0D0F" w:rsidP="00064085">
      <w:pPr>
        <w:spacing w:after="0"/>
        <w:jc w:val="both"/>
        <w:rPr>
          <w:rFonts w:ascii="Times New Roman" w:hAnsi="Times New Roman" w:cs="Times New Roman"/>
          <w:bCs/>
          <w:sz w:val="24"/>
          <w:szCs w:val="24"/>
        </w:rPr>
      </w:pPr>
      <w:r w:rsidRPr="00064085">
        <w:rPr>
          <w:rFonts w:ascii="Times New Roman" w:hAnsi="Times New Roman" w:cs="Times New Roman"/>
          <w:bCs/>
          <w:sz w:val="24"/>
          <w:szCs w:val="24"/>
        </w:rPr>
        <w:t>Öğrencilerin Hukuk Fakültesi’ne ilişkin anket yanıtlarının</w:t>
      </w:r>
      <w:r w:rsidR="006C55E9" w:rsidRPr="00064085">
        <w:rPr>
          <w:rFonts w:ascii="Times New Roman" w:hAnsi="Times New Roman" w:cs="Times New Roman"/>
          <w:bCs/>
          <w:sz w:val="24"/>
          <w:szCs w:val="24"/>
        </w:rPr>
        <w:t xml:space="preserve"> ayrıntılı</w:t>
      </w:r>
      <w:r w:rsidRPr="00064085">
        <w:rPr>
          <w:rFonts w:ascii="Times New Roman" w:hAnsi="Times New Roman" w:cs="Times New Roman"/>
          <w:bCs/>
          <w:sz w:val="24"/>
          <w:szCs w:val="24"/>
        </w:rPr>
        <w:t xml:space="preserve"> analizi aşağıda özetlenmiştir:</w:t>
      </w:r>
    </w:p>
    <w:p w:rsidR="00584B95" w:rsidRPr="00064085" w:rsidRDefault="00584B95" w:rsidP="00584B95">
      <w:pPr>
        <w:tabs>
          <w:tab w:val="left" w:pos="720"/>
        </w:tabs>
        <w:spacing w:after="0" w:line="240" w:lineRule="auto"/>
        <w:jc w:val="center"/>
        <w:rPr>
          <w:rFonts w:ascii="Times New Roman" w:hAnsi="Times New Roman" w:cs="Times New Roman"/>
          <w:b/>
          <w:bCs/>
          <w:sz w:val="24"/>
          <w:szCs w:val="24"/>
        </w:rPr>
      </w:pPr>
      <w:r w:rsidRPr="00064085">
        <w:rPr>
          <w:rFonts w:ascii="Times New Roman" w:hAnsi="Times New Roman" w:cs="Times New Roman"/>
          <w:b/>
          <w:bCs/>
          <w:sz w:val="24"/>
          <w:szCs w:val="24"/>
        </w:rPr>
        <w:t>Tablo-I</w:t>
      </w:r>
    </w:p>
    <w:p w:rsidR="00584B95" w:rsidRPr="00064085" w:rsidRDefault="00584B95" w:rsidP="00584B95">
      <w:pPr>
        <w:tabs>
          <w:tab w:val="left" w:pos="720"/>
        </w:tabs>
        <w:spacing w:after="0" w:line="240" w:lineRule="auto"/>
        <w:ind w:left="720" w:hanging="720"/>
        <w:jc w:val="center"/>
        <w:rPr>
          <w:rFonts w:ascii="Times New Roman" w:hAnsi="Times New Roman" w:cs="Times New Roman"/>
          <w:b/>
          <w:bCs/>
          <w:sz w:val="24"/>
          <w:szCs w:val="24"/>
        </w:rPr>
      </w:pPr>
      <w:r w:rsidRPr="00064085">
        <w:rPr>
          <w:rFonts w:ascii="Times New Roman" w:hAnsi="Times New Roman" w:cs="Times New Roman"/>
          <w:b/>
          <w:bCs/>
          <w:sz w:val="24"/>
          <w:szCs w:val="24"/>
        </w:rPr>
        <w:t>Uygulamaya katılım</w:t>
      </w:r>
    </w:p>
    <w:tbl>
      <w:tblPr>
        <w:tblStyle w:val="TabloKlavuzu"/>
        <w:tblW w:w="0" w:type="auto"/>
        <w:tblInd w:w="709" w:type="dxa"/>
        <w:tblLook w:val="04A0" w:firstRow="1" w:lastRow="0" w:firstColumn="1" w:lastColumn="0" w:noHBand="0" w:noVBand="1"/>
      </w:tblPr>
      <w:tblGrid>
        <w:gridCol w:w="4132"/>
        <w:gridCol w:w="4029"/>
      </w:tblGrid>
      <w:tr w:rsidR="00584B95" w:rsidRPr="00064085" w:rsidTr="00817A3C">
        <w:trPr>
          <w:trHeight w:val="566"/>
        </w:trPr>
        <w:tc>
          <w:tcPr>
            <w:tcW w:w="4132" w:type="dxa"/>
            <w:vAlign w:val="center"/>
          </w:tcPr>
          <w:p w:rsidR="00584B95" w:rsidRPr="00064085" w:rsidRDefault="00584B95" w:rsidP="00064085">
            <w:pPr>
              <w:pStyle w:val="AralkYok"/>
              <w:rPr>
                <w:rFonts w:ascii="Times New Roman" w:hAnsi="Times New Roman" w:cs="Times New Roman"/>
              </w:rPr>
            </w:pPr>
            <w:r w:rsidRPr="00064085">
              <w:rPr>
                <w:rFonts w:ascii="Times New Roman" w:hAnsi="Times New Roman" w:cs="Times New Roman"/>
              </w:rPr>
              <w:t xml:space="preserve">4. </w:t>
            </w:r>
            <w:r w:rsidR="004472C9">
              <w:rPr>
                <w:rFonts w:ascii="Times New Roman" w:hAnsi="Times New Roman" w:cs="Times New Roman"/>
              </w:rPr>
              <w:t>sınıf öğrencilerinin sayısı</w:t>
            </w:r>
          </w:p>
        </w:tc>
        <w:tc>
          <w:tcPr>
            <w:tcW w:w="4029" w:type="dxa"/>
            <w:vAlign w:val="center"/>
          </w:tcPr>
          <w:p w:rsidR="00584B95" w:rsidRPr="00064085" w:rsidRDefault="00584B95" w:rsidP="00064085">
            <w:pPr>
              <w:pStyle w:val="AralkYok"/>
              <w:rPr>
                <w:rFonts w:ascii="Times New Roman" w:hAnsi="Times New Roman" w:cs="Times New Roman"/>
              </w:rPr>
            </w:pPr>
            <w:r w:rsidRPr="00064085">
              <w:rPr>
                <w:rFonts w:ascii="Times New Roman" w:hAnsi="Times New Roman" w:cs="Times New Roman"/>
              </w:rPr>
              <w:t>150</w:t>
            </w:r>
          </w:p>
        </w:tc>
      </w:tr>
      <w:tr w:rsidR="00584B95" w:rsidRPr="00064085" w:rsidTr="00817A3C">
        <w:trPr>
          <w:trHeight w:val="566"/>
        </w:trPr>
        <w:tc>
          <w:tcPr>
            <w:tcW w:w="4132" w:type="dxa"/>
            <w:vAlign w:val="center"/>
          </w:tcPr>
          <w:p w:rsidR="00584B95" w:rsidRPr="00064085" w:rsidRDefault="004472C9" w:rsidP="00064085">
            <w:pPr>
              <w:pStyle w:val="AralkYok"/>
              <w:rPr>
                <w:rFonts w:ascii="Times New Roman" w:hAnsi="Times New Roman" w:cs="Times New Roman"/>
              </w:rPr>
            </w:pPr>
            <w:r>
              <w:rPr>
                <w:rFonts w:ascii="Times New Roman" w:hAnsi="Times New Roman" w:cs="Times New Roman"/>
              </w:rPr>
              <w:t>Katılımcı sayısı</w:t>
            </w:r>
          </w:p>
        </w:tc>
        <w:tc>
          <w:tcPr>
            <w:tcW w:w="4029" w:type="dxa"/>
            <w:vAlign w:val="center"/>
          </w:tcPr>
          <w:p w:rsidR="00584B95" w:rsidRPr="00064085" w:rsidRDefault="00584B95" w:rsidP="00064085">
            <w:pPr>
              <w:pStyle w:val="AralkYok"/>
              <w:rPr>
                <w:rFonts w:ascii="Times New Roman" w:hAnsi="Times New Roman" w:cs="Times New Roman"/>
              </w:rPr>
            </w:pPr>
            <w:r w:rsidRPr="00064085">
              <w:rPr>
                <w:rFonts w:ascii="Times New Roman" w:hAnsi="Times New Roman" w:cs="Times New Roman"/>
              </w:rPr>
              <w:t>48</w:t>
            </w:r>
          </w:p>
        </w:tc>
      </w:tr>
      <w:tr w:rsidR="00584B95" w:rsidRPr="00064085" w:rsidTr="00817A3C">
        <w:trPr>
          <w:trHeight w:val="578"/>
        </w:trPr>
        <w:tc>
          <w:tcPr>
            <w:tcW w:w="4132" w:type="dxa"/>
            <w:vAlign w:val="center"/>
          </w:tcPr>
          <w:p w:rsidR="00584B95" w:rsidRPr="00064085" w:rsidRDefault="00584B95" w:rsidP="00064085">
            <w:pPr>
              <w:pStyle w:val="AralkYok"/>
              <w:rPr>
                <w:rFonts w:ascii="Times New Roman" w:hAnsi="Times New Roman" w:cs="Times New Roman"/>
              </w:rPr>
            </w:pPr>
            <w:r w:rsidRPr="00064085">
              <w:rPr>
                <w:rFonts w:ascii="Times New Roman" w:hAnsi="Times New Roman" w:cs="Times New Roman"/>
              </w:rPr>
              <w:t>Yüzde Oranı (Katılımcı sayısının tam sayı içindeki oranı)</w:t>
            </w:r>
          </w:p>
        </w:tc>
        <w:tc>
          <w:tcPr>
            <w:tcW w:w="4029" w:type="dxa"/>
            <w:vAlign w:val="center"/>
          </w:tcPr>
          <w:p w:rsidR="00584B95" w:rsidRPr="00064085" w:rsidRDefault="00584B95" w:rsidP="00064085">
            <w:pPr>
              <w:pStyle w:val="AralkYok"/>
              <w:rPr>
                <w:rFonts w:ascii="Times New Roman" w:hAnsi="Times New Roman" w:cs="Times New Roman"/>
              </w:rPr>
            </w:pPr>
            <w:r w:rsidRPr="00064085">
              <w:rPr>
                <w:rFonts w:ascii="Times New Roman" w:hAnsi="Times New Roman" w:cs="Times New Roman"/>
              </w:rPr>
              <w:t>32</w:t>
            </w:r>
          </w:p>
        </w:tc>
      </w:tr>
    </w:tbl>
    <w:p w:rsidR="00584B95" w:rsidRPr="00064085" w:rsidRDefault="00584B95" w:rsidP="00584B95">
      <w:pPr>
        <w:tabs>
          <w:tab w:val="left" w:pos="720"/>
        </w:tabs>
        <w:spacing w:after="0" w:line="240" w:lineRule="auto"/>
        <w:ind w:left="709"/>
        <w:jc w:val="both"/>
        <w:rPr>
          <w:rFonts w:ascii="Times New Roman" w:hAnsi="Times New Roman" w:cs="Times New Roman"/>
          <w:sz w:val="24"/>
          <w:szCs w:val="24"/>
        </w:rPr>
      </w:pPr>
    </w:p>
    <w:p w:rsidR="003F5471" w:rsidRPr="00064085" w:rsidRDefault="003F5471" w:rsidP="00064085">
      <w:pPr>
        <w:spacing w:after="0"/>
        <w:jc w:val="both"/>
        <w:rPr>
          <w:rFonts w:ascii="Times New Roman" w:hAnsi="Times New Roman" w:cs="Times New Roman"/>
          <w:bCs/>
          <w:sz w:val="24"/>
          <w:szCs w:val="24"/>
        </w:rPr>
      </w:pPr>
      <w:r w:rsidRPr="00064085">
        <w:rPr>
          <w:rFonts w:ascii="Times New Roman" w:hAnsi="Times New Roman" w:cs="Times New Roman"/>
          <w:bCs/>
          <w:sz w:val="24"/>
          <w:szCs w:val="24"/>
        </w:rPr>
        <w:t xml:space="preserve">• </w:t>
      </w:r>
      <w:r w:rsidR="00120B9D" w:rsidRPr="00064085">
        <w:rPr>
          <w:rFonts w:ascii="Times New Roman" w:hAnsi="Times New Roman" w:cs="Times New Roman"/>
          <w:bCs/>
          <w:sz w:val="24"/>
          <w:szCs w:val="24"/>
        </w:rPr>
        <w:t>150 kişilik 4. sınıf öğrenci</w:t>
      </w:r>
      <w:r w:rsidR="00585924" w:rsidRPr="00064085">
        <w:rPr>
          <w:rFonts w:ascii="Times New Roman" w:hAnsi="Times New Roman" w:cs="Times New Roman"/>
          <w:bCs/>
          <w:sz w:val="24"/>
          <w:szCs w:val="24"/>
        </w:rPr>
        <w:t>sinden</w:t>
      </w:r>
      <w:r w:rsidR="00120B9D" w:rsidRPr="00064085">
        <w:rPr>
          <w:rFonts w:ascii="Times New Roman" w:hAnsi="Times New Roman" w:cs="Times New Roman"/>
          <w:bCs/>
          <w:sz w:val="24"/>
          <w:szCs w:val="24"/>
        </w:rPr>
        <w:t xml:space="preserve"> </w:t>
      </w:r>
      <w:r w:rsidR="00531D07" w:rsidRPr="00064085">
        <w:rPr>
          <w:rFonts w:ascii="Times New Roman" w:hAnsi="Times New Roman" w:cs="Times New Roman"/>
          <w:bCs/>
          <w:sz w:val="24"/>
          <w:szCs w:val="24"/>
        </w:rPr>
        <w:t xml:space="preserve">48 öğrencinin katılım sağladığı ankette katılımcıların %66.7'sini kadın, %33.3'ünü erkek; %91.7'sini 1999 ve sonraki yıllarda doğan ve %8.3'ünü 1982 ila 1998 yılları arasında doğan öğrenciler oluşturmuştur. </w:t>
      </w:r>
      <w:r w:rsidRPr="00064085">
        <w:rPr>
          <w:rFonts w:ascii="Times New Roman" w:hAnsi="Times New Roman" w:cs="Times New Roman"/>
          <w:bCs/>
          <w:sz w:val="24"/>
          <w:szCs w:val="24"/>
        </w:rPr>
        <w:t>Bu, kadın</w:t>
      </w:r>
      <w:r w:rsidR="00120B9D" w:rsidRPr="00064085">
        <w:rPr>
          <w:rFonts w:ascii="Times New Roman" w:hAnsi="Times New Roman" w:cs="Times New Roman"/>
          <w:bCs/>
          <w:sz w:val="24"/>
          <w:szCs w:val="24"/>
        </w:rPr>
        <w:t xml:space="preserve"> ve 1999 ve sonraki yıllarda doğan </w:t>
      </w:r>
      <w:r w:rsidRPr="00064085">
        <w:rPr>
          <w:rFonts w:ascii="Times New Roman" w:hAnsi="Times New Roman" w:cs="Times New Roman"/>
          <w:bCs/>
          <w:sz w:val="24"/>
          <w:szCs w:val="24"/>
        </w:rPr>
        <w:t>öğrencilerin ankete katılım oranının daha yüksek olduğunu göstermektedir.</w:t>
      </w:r>
    </w:p>
    <w:p w:rsidR="00531D07" w:rsidRPr="00064085" w:rsidRDefault="00531D07" w:rsidP="003F5471">
      <w:pPr>
        <w:spacing w:after="0"/>
        <w:ind w:firstLine="708"/>
        <w:jc w:val="both"/>
        <w:rPr>
          <w:rFonts w:ascii="Times New Roman" w:hAnsi="Times New Roman" w:cs="Times New Roman"/>
          <w:bCs/>
          <w:sz w:val="24"/>
          <w:szCs w:val="24"/>
        </w:rPr>
      </w:pPr>
    </w:p>
    <w:p w:rsidR="003F5471" w:rsidRPr="00064085" w:rsidRDefault="00FA5C5B" w:rsidP="00064085">
      <w:pPr>
        <w:spacing w:after="0"/>
        <w:jc w:val="both"/>
        <w:rPr>
          <w:rFonts w:ascii="Times New Roman" w:hAnsi="Times New Roman" w:cs="Times New Roman"/>
          <w:b/>
          <w:bCs/>
          <w:sz w:val="24"/>
          <w:szCs w:val="24"/>
        </w:rPr>
      </w:pPr>
      <w:r w:rsidRPr="00064085">
        <w:rPr>
          <w:rFonts w:ascii="Times New Roman" w:hAnsi="Times New Roman" w:cs="Times New Roman"/>
          <w:b/>
          <w:bCs/>
          <w:sz w:val="24"/>
          <w:szCs w:val="24"/>
        </w:rPr>
        <w:t xml:space="preserve">2. </w:t>
      </w:r>
      <w:r w:rsidRPr="00064085">
        <w:rPr>
          <w:rFonts w:ascii="Times New Roman" w:hAnsi="Times New Roman" w:cs="Times New Roman"/>
          <w:b/>
          <w:sz w:val="24"/>
          <w:szCs w:val="24"/>
        </w:rPr>
        <w:t>Hukuk Fakültesi Eğitiminin Değerlendirilmesi (</w:t>
      </w:r>
      <w:r w:rsidR="003F5471" w:rsidRPr="00064085">
        <w:rPr>
          <w:rFonts w:ascii="Times New Roman" w:hAnsi="Times New Roman" w:cs="Times New Roman"/>
          <w:b/>
          <w:bCs/>
          <w:sz w:val="24"/>
          <w:szCs w:val="24"/>
        </w:rPr>
        <w:t>Yeterlilik</w:t>
      </w:r>
      <w:r w:rsidRPr="00064085">
        <w:rPr>
          <w:rFonts w:ascii="Times New Roman" w:hAnsi="Times New Roman" w:cs="Times New Roman"/>
          <w:b/>
          <w:bCs/>
          <w:sz w:val="24"/>
          <w:szCs w:val="24"/>
        </w:rPr>
        <w:t>)</w:t>
      </w:r>
      <w:r w:rsidR="003F5471" w:rsidRPr="00064085">
        <w:rPr>
          <w:rFonts w:ascii="Times New Roman" w:hAnsi="Times New Roman" w:cs="Times New Roman"/>
          <w:b/>
          <w:bCs/>
          <w:sz w:val="24"/>
          <w:szCs w:val="24"/>
        </w:rPr>
        <w:t xml:space="preserve"> Alan</w:t>
      </w:r>
      <w:r w:rsidRPr="00064085">
        <w:rPr>
          <w:rFonts w:ascii="Times New Roman" w:hAnsi="Times New Roman" w:cs="Times New Roman"/>
          <w:b/>
          <w:bCs/>
          <w:sz w:val="24"/>
          <w:szCs w:val="24"/>
        </w:rPr>
        <w:t xml:space="preserve">ına İlişkin </w:t>
      </w:r>
      <w:r w:rsidR="003F5471" w:rsidRPr="00064085">
        <w:rPr>
          <w:rFonts w:ascii="Times New Roman" w:hAnsi="Times New Roman" w:cs="Times New Roman"/>
          <w:b/>
          <w:bCs/>
          <w:sz w:val="24"/>
          <w:szCs w:val="24"/>
        </w:rPr>
        <w:t>Ortalama Puanlar (10 üzerinden):</w:t>
      </w:r>
    </w:p>
    <w:p w:rsidR="00C037E4" w:rsidRPr="00064085" w:rsidRDefault="00C037E4" w:rsidP="00FA5C5B">
      <w:pPr>
        <w:spacing w:after="0"/>
        <w:ind w:left="708"/>
        <w:jc w:val="both"/>
        <w:rPr>
          <w:rFonts w:ascii="Times New Roman" w:hAnsi="Times New Roman" w:cs="Times New Roman"/>
          <w:b/>
          <w:bCs/>
          <w:sz w:val="24"/>
          <w:szCs w:val="24"/>
        </w:rPr>
      </w:pPr>
    </w:p>
    <w:p w:rsidR="003F5471" w:rsidRPr="00064085" w:rsidRDefault="003F5471" w:rsidP="00064085">
      <w:pPr>
        <w:spacing w:after="0"/>
        <w:jc w:val="both"/>
        <w:rPr>
          <w:rFonts w:ascii="Times New Roman" w:hAnsi="Times New Roman" w:cs="Times New Roman"/>
          <w:bCs/>
          <w:sz w:val="24"/>
          <w:szCs w:val="24"/>
        </w:rPr>
      </w:pPr>
      <w:r w:rsidRPr="00064085">
        <w:rPr>
          <w:rFonts w:ascii="Times New Roman" w:hAnsi="Times New Roman" w:cs="Times New Roman"/>
          <w:bCs/>
          <w:sz w:val="24"/>
          <w:szCs w:val="24"/>
        </w:rPr>
        <w:t xml:space="preserve">Öğrenciler </w:t>
      </w:r>
      <w:r w:rsidR="00001EDA" w:rsidRPr="00064085">
        <w:rPr>
          <w:rFonts w:ascii="Times New Roman" w:hAnsi="Times New Roman" w:cs="Times New Roman"/>
          <w:bCs/>
          <w:sz w:val="24"/>
          <w:szCs w:val="24"/>
        </w:rPr>
        <w:t>birkaç soruda</w:t>
      </w:r>
      <w:r w:rsidR="00105F57" w:rsidRPr="00064085">
        <w:rPr>
          <w:rFonts w:ascii="Times New Roman" w:hAnsi="Times New Roman" w:cs="Times New Roman"/>
          <w:bCs/>
          <w:sz w:val="24"/>
          <w:szCs w:val="24"/>
        </w:rPr>
        <w:t xml:space="preserve"> yaşadıkları</w:t>
      </w:r>
      <w:r w:rsidR="00001EDA" w:rsidRPr="00064085">
        <w:rPr>
          <w:rFonts w:ascii="Times New Roman" w:hAnsi="Times New Roman" w:cs="Times New Roman"/>
          <w:bCs/>
          <w:sz w:val="24"/>
          <w:szCs w:val="24"/>
        </w:rPr>
        <w:t xml:space="preserve"> kararsızlık</w:t>
      </w:r>
      <w:r w:rsidR="004A22F8" w:rsidRPr="00064085">
        <w:rPr>
          <w:rFonts w:ascii="Times New Roman" w:hAnsi="Times New Roman" w:cs="Times New Roman"/>
          <w:bCs/>
          <w:sz w:val="24"/>
          <w:szCs w:val="24"/>
        </w:rPr>
        <w:t xml:space="preserve"> dışında </w:t>
      </w:r>
      <w:r w:rsidRPr="00064085">
        <w:rPr>
          <w:rFonts w:ascii="Times New Roman" w:hAnsi="Times New Roman" w:cs="Times New Roman"/>
          <w:bCs/>
          <w:sz w:val="24"/>
          <w:szCs w:val="24"/>
        </w:rPr>
        <w:t>genel olarak yeterlilik alanların</w:t>
      </w:r>
      <w:r w:rsidR="0059062B" w:rsidRPr="00064085">
        <w:rPr>
          <w:rFonts w:ascii="Times New Roman" w:hAnsi="Times New Roman" w:cs="Times New Roman"/>
          <w:bCs/>
          <w:sz w:val="24"/>
          <w:szCs w:val="24"/>
        </w:rPr>
        <w:t xml:space="preserve">da kendilerini yüksek puanlarla </w:t>
      </w:r>
      <w:r w:rsidRPr="00064085">
        <w:rPr>
          <w:rFonts w:ascii="Times New Roman" w:hAnsi="Times New Roman" w:cs="Times New Roman"/>
          <w:bCs/>
          <w:sz w:val="24"/>
          <w:szCs w:val="24"/>
        </w:rPr>
        <w:t>değerlendirmişlerdir.</w:t>
      </w:r>
    </w:p>
    <w:p w:rsidR="004527C7" w:rsidRPr="00064085" w:rsidRDefault="004527C7" w:rsidP="003F5471">
      <w:pPr>
        <w:spacing w:after="0"/>
        <w:ind w:firstLine="708"/>
        <w:jc w:val="both"/>
        <w:rPr>
          <w:rFonts w:ascii="Times New Roman" w:hAnsi="Times New Roman" w:cs="Times New Roman"/>
          <w:bCs/>
          <w:sz w:val="24"/>
          <w:szCs w:val="24"/>
        </w:rPr>
      </w:pPr>
    </w:p>
    <w:p w:rsidR="001A0202" w:rsidRPr="00064085" w:rsidRDefault="001A0202" w:rsidP="001A0202">
      <w:pPr>
        <w:spacing w:after="0" w:line="276" w:lineRule="auto"/>
        <w:jc w:val="center"/>
        <w:rPr>
          <w:rFonts w:ascii="Times New Roman" w:hAnsi="Times New Roman" w:cs="Times New Roman"/>
          <w:b/>
          <w:bCs/>
        </w:rPr>
      </w:pPr>
      <w:r w:rsidRPr="00064085">
        <w:rPr>
          <w:rFonts w:ascii="Times New Roman" w:hAnsi="Times New Roman" w:cs="Times New Roman"/>
          <w:b/>
          <w:bCs/>
        </w:rPr>
        <w:lastRenderedPageBreak/>
        <w:t>TABLO-II</w:t>
      </w:r>
    </w:p>
    <w:tbl>
      <w:tblPr>
        <w:tblStyle w:val="TabloKlavuzu"/>
        <w:tblW w:w="8219" w:type="dxa"/>
        <w:jc w:val="center"/>
        <w:tblLook w:val="04A0" w:firstRow="1" w:lastRow="0" w:firstColumn="1" w:lastColumn="0" w:noHBand="0" w:noVBand="1"/>
      </w:tblPr>
      <w:tblGrid>
        <w:gridCol w:w="6662"/>
        <w:gridCol w:w="791"/>
        <w:gridCol w:w="815"/>
      </w:tblGrid>
      <w:tr w:rsidR="001A0202" w:rsidRPr="00064085" w:rsidTr="00AD392E">
        <w:trPr>
          <w:trHeight w:val="312"/>
          <w:jc w:val="center"/>
        </w:trPr>
        <w:tc>
          <w:tcPr>
            <w:tcW w:w="6662" w:type="dxa"/>
            <w:noWrap/>
            <w:vAlign w:val="center"/>
            <w:hideMark/>
          </w:tcPr>
          <w:p w:rsidR="001A0202" w:rsidRPr="004472C9" w:rsidRDefault="001A0202" w:rsidP="00AD392E">
            <w:pPr>
              <w:pStyle w:val="AralkYok"/>
              <w:jc w:val="center"/>
              <w:rPr>
                <w:rFonts w:ascii="Times New Roman" w:hAnsi="Times New Roman" w:cs="Times New Roman"/>
                <w:b/>
              </w:rPr>
            </w:pPr>
            <w:r w:rsidRPr="004472C9">
              <w:rPr>
                <w:rFonts w:ascii="Times New Roman" w:hAnsi="Times New Roman" w:cs="Times New Roman"/>
                <w:b/>
              </w:rPr>
              <w:t>Hukuk Fakültesinin Eğitiminin Değerlendirilmesi</w:t>
            </w:r>
          </w:p>
        </w:tc>
        <w:tc>
          <w:tcPr>
            <w:tcW w:w="791" w:type="dxa"/>
            <w:noWrap/>
            <w:vAlign w:val="center"/>
            <w:hideMark/>
          </w:tcPr>
          <w:p w:rsidR="001A0202" w:rsidRPr="004472C9" w:rsidRDefault="001A0202" w:rsidP="00AD392E">
            <w:pPr>
              <w:pStyle w:val="AralkYok"/>
              <w:jc w:val="center"/>
              <w:rPr>
                <w:rFonts w:ascii="Times New Roman" w:hAnsi="Times New Roman" w:cs="Times New Roman"/>
                <w:b/>
              </w:rPr>
            </w:pPr>
            <w:r w:rsidRPr="004472C9">
              <w:rPr>
                <w:rFonts w:ascii="Times New Roman" w:hAnsi="Times New Roman" w:cs="Times New Roman"/>
                <w:b/>
              </w:rPr>
              <w:t>Ort.</w:t>
            </w:r>
          </w:p>
        </w:tc>
        <w:tc>
          <w:tcPr>
            <w:tcW w:w="766" w:type="dxa"/>
            <w:vAlign w:val="center"/>
          </w:tcPr>
          <w:p w:rsidR="001A0202" w:rsidRPr="004472C9" w:rsidRDefault="009E706F" w:rsidP="00AD392E">
            <w:pPr>
              <w:pStyle w:val="AralkYok"/>
              <w:jc w:val="center"/>
              <w:rPr>
                <w:rFonts w:ascii="Times New Roman" w:hAnsi="Times New Roman" w:cs="Times New Roman"/>
                <w:b/>
              </w:rPr>
            </w:pPr>
            <w:r w:rsidRPr="004472C9">
              <w:rPr>
                <w:rFonts w:ascii="Times New Roman" w:hAnsi="Times New Roman" w:cs="Times New Roman"/>
                <w:b/>
              </w:rPr>
              <w:t>Y</w:t>
            </w:r>
            <w:r w:rsidR="001A0202" w:rsidRPr="004472C9">
              <w:rPr>
                <w:rFonts w:ascii="Times New Roman" w:hAnsi="Times New Roman" w:cs="Times New Roman"/>
                <w:b/>
              </w:rPr>
              <w:t>üzde</w:t>
            </w:r>
          </w:p>
        </w:tc>
      </w:tr>
      <w:tr w:rsidR="001A0202" w:rsidRPr="00064085" w:rsidTr="00AD392E">
        <w:trPr>
          <w:trHeight w:val="288"/>
          <w:jc w:val="center"/>
        </w:trPr>
        <w:tc>
          <w:tcPr>
            <w:tcW w:w="6662" w:type="dxa"/>
            <w:noWrap/>
            <w:vAlign w:val="center"/>
          </w:tcPr>
          <w:p w:rsidR="001A0202" w:rsidRPr="00064085" w:rsidRDefault="00037673" w:rsidP="00AD392E">
            <w:pPr>
              <w:pStyle w:val="AralkYok"/>
              <w:jc w:val="center"/>
              <w:rPr>
                <w:rFonts w:ascii="Times New Roman" w:hAnsi="Times New Roman" w:cs="Times New Roman"/>
              </w:rPr>
            </w:pPr>
            <w:r w:rsidRPr="00064085">
              <w:rPr>
                <w:rFonts w:ascii="Times New Roman" w:hAnsi="Times New Roman" w:cs="Times New Roman"/>
              </w:rPr>
              <w:t>Sözlü ve yazılı iletişim becerimi geliştirdim.</w:t>
            </w:r>
          </w:p>
        </w:tc>
        <w:tc>
          <w:tcPr>
            <w:tcW w:w="791" w:type="dxa"/>
            <w:noWrap/>
            <w:vAlign w:val="center"/>
          </w:tcPr>
          <w:p w:rsidR="001A0202" w:rsidRPr="00064085" w:rsidRDefault="00037673" w:rsidP="00AD392E">
            <w:pPr>
              <w:pStyle w:val="AralkYok"/>
              <w:jc w:val="center"/>
              <w:rPr>
                <w:rFonts w:ascii="Times New Roman" w:hAnsi="Times New Roman" w:cs="Times New Roman"/>
              </w:rPr>
            </w:pPr>
            <w:r w:rsidRPr="00064085">
              <w:rPr>
                <w:rFonts w:ascii="Times New Roman" w:hAnsi="Times New Roman" w:cs="Times New Roman"/>
              </w:rPr>
              <w:t>7,42</w:t>
            </w:r>
          </w:p>
        </w:tc>
        <w:tc>
          <w:tcPr>
            <w:tcW w:w="766" w:type="dxa"/>
            <w:vAlign w:val="center"/>
          </w:tcPr>
          <w:p w:rsidR="001A0202" w:rsidRPr="00064085" w:rsidRDefault="00037673" w:rsidP="00AD392E">
            <w:pPr>
              <w:pStyle w:val="AralkYok"/>
              <w:jc w:val="center"/>
              <w:rPr>
                <w:rFonts w:ascii="Times New Roman" w:hAnsi="Times New Roman" w:cs="Times New Roman"/>
              </w:rPr>
            </w:pPr>
            <w:r w:rsidRPr="00064085">
              <w:rPr>
                <w:rFonts w:ascii="Times New Roman" w:hAnsi="Times New Roman" w:cs="Times New Roman"/>
              </w:rPr>
              <w:t>74,2</w:t>
            </w:r>
          </w:p>
        </w:tc>
      </w:tr>
      <w:tr w:rsidR="001A0202" w:rsidRPr="00064085" w:rsidTr="00AD392E">
        <w:trPr>
          <w:trHeight w:val="288"/>
          <w:jc w:val="center"/>
        </w:trPr>
        <w:tc>
          <w:tcPr>
            <w:tcW w:w="6662" w:type="dxa"/>
            <w:noWrap/>
            <w:vAlign w:val="center"/>
          </w:tcPr>
          <w:p w:rsidR="001A0202" w:rsidRPr="00064085" w:rsidRDefault="00037673" w:rsidP="00AD392E">
            <w:pPr>
              <w:pStyle w:val="AralkYok"/>
              <w:jc w:val="center"/>
              <w:rPr>
                <w:rFonts w:ascii="Times New Roman" w:hAnsi="Times New Roman" w:cs="Times New Roman"/>
              </w:rPr>
            </w:pPr>
            <w:r w:rsidRPr="00064085">
              <w:rPr>
                <w:rFonts w:ascii="Times New Roman" w:hAnsi="Times New Roman" w:cs="Times New Roman"/>
              </w:rPr>
              <w:t>Gelişmiş bir adalet nosyonu çerçevesinde karşılıklı hak ve menfaatlerin dengelenmesini sağlama yeteneğini kazandım.</w:t>
            </w:r>
          </w:p>
        </w:tc>
        <w:tc>
          <w:tcPr>
            <w:tcW w:w="791" w:type="dxa"/>
            <w:noWrap/>
            <w:vAlign w:val="center"/>
          </w:tcPr>
          <w:p w:rsidR="001A0202" w:rsidRPr="00064085" w:rsidRDefault="00037673" w:rsidP="00AD392E">
            <w:pPr>
              <w:pStyle w:val="AralkYok"/>
              <w:jc w:val="center"/>
              <w:rPr>
                <w:rFonts w:ascii="Times New Roman" w:hAnsi="Times New Roman" w:cs="Times New Roman"/>
              </w:rPr>
            </w:pPr>
            <w:r w:rsidRPr="00064085">
              <w:rPr>
                <w:rFonts w:ascii="Times New Roman" w:hAnsi="Times New Roman" w:cs="Times New Roman"/>
              </w:rPr>
              <w:t>7,00</w:t>
            </w:r>
          </w:p>
        </w:tc>
        <w:tc>
          <w:tcPr>
            <w:tcW w:w="766" w:type="dxa"/>
            <w:vAlign w:val="center"/>
          </w:tcPr>
          <w:p w:rsidR="001A0202" w:rsidRPr="00064085" w:rsidRDefault="00C50E83" w:rsidP="00AD392E">
            <w:pPr>
              <w:pStyle w:val="AralkYok"/>
              <w:jc w:val="center"/>
              <w:rPr>
                <w:rFonts w:ascii="Times New Roman" w:hAnsi="Times New Roman" w:cs="Times New Roman"/>
              </w:rPr>
            </w:pPr>
            <w:r w:rsidRPr="00064085">
              <w:rPr>
                <w:rFonts w:ascii="Times New Roman" w:hAnsi="Times New Roman" w:cs="Times New Roman"/>
              </w:rPr>
              <w:t>70</w:t>
            </w:r>
          </w:p>
        </w:tc>
      </w:tr>
      <w:tr w:rsidR="001A0202" w:rsidRPr="00064085" w:rsidTr="00AD392E">
        <w:trPr>
          <w:trHeight w:val="288"/>
          <w:jc w:val="center"/>
        </w:trPr>
        <w:tc>
          <w:tcPr>
            <w:tcW w:w="6662" w:type="dxa"/>
            <w:noWrap/>
            <w:vAlign w:val="center"/>
          </w:tcPr>
          <w:p w:rsidR="001A0202" w:rsidRPr="00064085" w:rsidRDefault="00037673" w:rsidP="00AD392E">
            <w:pPr>
              <w:pStyle w:val="AralkYok"/>
              <w:jc w:val="center"/>
              <w:rPr>
                <w:rFonts w:ascii="Times New Roman" w:hAnsi="Times New Roman" w:cs="Times New Roman"/>
              </w:rPr>
            </w:pPr>
            <w:r w:rsidRPr="00064085">
              <w:rPr>
                <w:rFonts w:ascii="Times New Roman" w:hAnsi="Times New Roman" w:cs="Times New Roman"/>
              </w:rPr>
              <w:t>Evrensel etik ve kültürel değerleri özümseme, çevre koruma, iş sağlığı ve güvenliği konularında yeterli bilince sahip oldum.</w:t>
            </w:r>
          </w:p>
        </w:tc>
        <w:tc>
          <w:tcPr>
            <w:tcW w:w="791" w:type="dxa"/>
            <w:noWrap/>
            <w:vAlign w:val="center"/>
          </w:tcPr>
          <w:p w:rsidR="001A0202" w:rsidRPr="00064085" w:rsidRDefault="00037673" w:rsidP="00AD392E">
            <w:pPr>
              <w:pStyle w:val="AralkYok"/>
              <w:jc w:val="center"/>
              <w:rPr>
                <w:rFonts w:ascii="Times New Roman" w:hAnsi="Times New Roman" w:cs="Times New Roman"/>
              </w:rPr>
            </w:pPr>
            <w:r w:rsidRPr="00064085">
              <w:rPr>
                <w:rFonts w:ascii="Times New Roman" w:hAnsi="Times New Roman" w:cs="Times New Roman"/>
              </w:rPr>
              <w:t>6,92</w:t>
            </w:r>
          </w:p>
        </w:tc>
        <w:tc>
          <w:tcPr>
            <w:tcW w:w="766" w:type="dxa"/>
            <w:vAlign w:val="center"/>
          </w:tcPr>
          <w:p w:rsidR="001A0202" w:rsidRPr="00064085" w:rsidRDefault="00C50E83" w:rsidP="00AD392E">
            <w:pPr>
              <w:pStyle w:val="AralkYok"/>
              <w:jc w:val="center"/>
              <w:rPr>
                <w:rFonts w:ascii="Times New Roman" w:hAnsi="Times New Roman" w:cs="Times New Roman"/>
              </w:rPr>
            </w:pPr>
            <w:r w:rsidRPr="00064085">
              <w:rPr>
                <w:rFonts w:ascii="Times New Roman" w:hAnsi="Times New Roman" w:cs="Times New Roman"/>
              </w:rPr>
              <w:t>69,2</w:t>
            </w:r>
          </w:p>
        </w:tc>
      </w:tr>
      <w:tr w:rsidR="001A0202" w:rsidRPr="00064085" w:rsidTr="00AD392E">
        <w:trPr>
          <w:trHeight w:val="288"/>
          <w:jc w:val="center"/>
        </w:trPr>
        <w:tc>
          <w:tcPr>
            <w:tcW w:w="6662" w:type="dxa"/>
            <w:noWrap/>
            <w:vAlign w:val="center"/>
          </w:tcPr>
          <w:p w:rsidR="001A0202" w:rsidRPr="00064085" w:rsidRDefault="00037673" w:rsidP="00AD392E">
            <w:pPr>
              <w:pStyle w:val="AralkYok"/>
              <w:jc w:val="center"/>
              <w:rPr>
                <w:rFonts w:ascii="Times New Roman" w:hAnsi="Times New Roman" w:cs="Times New Roman"/>
              </w:rPr>
            </w:pPr>
            <w:r w:rsidRPr="00064085">
              <w:rPr>
                <w:rFonts w:ascii="Times New Roman" w:hAnsi="Times New Roman" w:cs="Times New Roman"/>
              </w:rPr>
              <w:t>Yeterli düzeyde teorik bilginin yanında uyuşmazlıkların çözümünde kullanılacak hukuk metodolojisi bilgisini kazandım.</w:t>
            </w:r>
          </w:p>
        </w:tc>
        <w:tc>
          <w:tcPr>
            <w:tcW w:w="791" w:type="dxa"/>
            <w:noWrap/>
            <w:vAlign w:val="center"/>
          </w:tcPr>
          <w:p w:rsidR="001A0202" w:rsidRPr="00064085" w:rsidRDefault="00037673" w:rsidP="00AD392E">
            <w:pPr>
              <w:pStyle w:val="AralkYok"/>
              <w:jc w:val="center"/>
              <w:rPr>
                <w:rFonts w:ascii="Times New Roman" w:hAnsi="Times New Roman" w:cs="Times New Roman"/>
              </w:rPr>
            </w:pPr>
            <w:r w:rsidRPr="00064085">
              <w:rPr>
                <w:rFonts w:ascii="Times New Roman" w:hAnsi="Times New Roman" w:cs="Times New Roman"/>
              </w:rPr>
              <w:t>6,64</w:t>
            </w:r>
          </w:p>
        </w:tc>
        <w:tc>
          <w:tcPr>
            <w:tcW w:w="766" w:type="dxa"/>
            <w:vAlign w:val="center"/>
          </w:tcPr>
          <w:p w:rsidR="001A0202" w:rsidRPr="00064085" w:rsidRDefault="00C50E83" w:rsidP="00AD392E">
            <w:pPr>
              <w:pStyle w:val="AralkYok"/>
              <w:jc w:val="center"/>
              <w:rPr>
                <w:rFonts w:ascii="Times New Roman" w:hAnsi="Times New Roman" w:cs="Times New Roman"/>
              </w:rPr>
            </w:pPr>
            <w:r w:rsidRPr="00064085">
              <w:rPr>
                <w:rFonts w:ascii="Times New Roman" w:hAnsi="Times New Roman" w:cs="Times New Roman"/>
              </w:rPr>
              <w:t>66,4</w:t>
            </w:r>
          </w:p>
        </w:tc>
      </w:tr>
      <w:tr w:rsidR="001A0202" w:rsidRPr="00064085" w:rsidTr="00AD392E">
        <w:trPr>
          <w:trHeight w:val="288"/>
          <w:jc w:val="center"/>
        </w:trPr>
        <w:tc>
          <w:tcPr>
            <w:tcW w:w="6662" w:type="dxa"/>
            <w:noWrap/>
            <w:vAlign w:val="center"/>
          </w:tcPr>
          <w:p w:rsidR="001A0202" w:rsidRPr="00064085" w:rsidRDefault="00037673" w:rsidP="00AD392E">
            <w:pPr>
              <w:pStyle w:val="AralkYok"/>
              <w:jc w:val="center"/>
              <w:rPr>
                <w:rFonts w:ascii="Times New Roman" w:hAnsi="Times New Roman" w:cs="Times New Roman"/>
              </w:rPr>
            </w:pPr>
            <w:r w:rsidRPr="00064085">
              <w:rPr>
                <w:rFonts w:ascii="Times New Roman" w:hAnsi="Times New Roman" w:cs="Times New Roman"/>
              </w:rPr>
              <w:t>Elde edilmiş olan teorik hukuk ve hukuk metodolojisi bilgilerini kullanarak lisans programının kapsadığı alanlarda ortaya çıkacak özgün hukuki sorunları çözme becerisi kazandım.</w:t>
            </w:r>
          </w:p>
        </w:tc>
        <w:tc>
          <w:tcPr>
            <w:tcW w:w="791" w:type="dxa"/>
            <w:noWrap/>
            <w:vAlign w:val="center"/>
          </w:tcPr>
          <w:p w:rsidR="001A0202" w:rsidRPr="00064085" w:rsidRDefault="00037673" w:rsidP="00AD392E">
            <w:pPr>
              <w:pStyle w:val="AralkYok"/>
              <w:jc w:val="center"/>
              <w:rPr>
                <w:rFonts w:ascii="Times New Roman" w:hAnsi="Times New Roman" w:cs="Times New Roman"/>
              </w:rPr>
            </w:pPr>
            <w:r w:rsidRPr="00064085">
              <w:rPr>
                <w:rFonts w:ascii="Times New Roman" w:hAnsi="Times New Roman" w:cs="Times New Roman"/>
              </w:rPr>
              <w:t>6,60</w:t>
            </w:r>
          </w:p>
        </w:tc>
        <w:tc>
          <w:tcPr>
            <w:tcW w:w="766" w:type="dxa"/>
            <w:vAlign w:val="center"/>
          </w:tcPr>
          <w:p w:rsidR="001A0202" w:rsidRPr="00064085" w:rsidRDefault="00C50E83" w:rsidP="00AD392E">
            <w:pPr>
              <w:pStyle w:val="AralkYok"/>
              <w:jc w:val="center"/>
              <w:rPr>
                <w:rFonts w:ascii="Times New Roman" w:hAnsi="Times New Roman" w:cs="Times New Roman"/>
              </w:rPr>
            </w:pPr>
            <w:r w:rsidRPr="00064085">
              <w:rPr>
                <w:rFonts w:ascii="Times New Roman" w:hAnsi="Times New Roman" w:cs="Times New Roman"/>
              </w:rPr>
              <w:t>66</w:t>
            </w:r>
          </w:p>
        </w:tc>
      </w:tr>
      <w:tr w:rsidR="001A0202" w:rsidRPr="00064085" w:rsidTr="00AD392E">
        <w:trPr>
          <w:trHeight w:val="288"/>
          <w:jc w:val="center"/>
        </w:trPr>
        <w:tc>
          <w:tcPr>
            <w:tcW w:w="6662" w:type="dxa"/>
            <w:noWrap/>
            <w:vAlign w:val="center"/>
          </w:tcPr>
          <w:p w:rsidR="001A0202" w:rsidRPr="00064085" w:rsidRDefault="00037673" w:rsidP="00AD392E">
            <w:pPr>
              <w:pStyle w:val="AralkYok"/>
              <w:jc w:val="center"/>
              <w:rPr>
                <w:rFonts w:ascii="Times New Roman" w:hAnsi="Times New Roman" w:cs="Times New Roman"/>
              </w:rPr>
            </w:pPr>
            <w:r w:rsidRPr="00064085">
              <w:rPr>
                <w:rFonts w:ascii="Times New Roman" w:hAnsi="Times New Roman" w:cs="Times New Roman"/>
              </w:rPr>
              <w:t>Temel alanlara ilişkin olarak yürürlükte olan ulusal ve uluslararası hukuki düzenlemeler, mahkeme içtihatları ve bunların uygulanması hakkında genel bilgi edindim.</w:t>
            </w:r>
          </w:p>
        </w:tc>
        <w:tc>
          <w:tcPr>
            <w:tcW w:w="791" w:type="dxa"/>
            <w:noWrap/>
            <w:vAlign w:val="center"/>
          </w:tcPr>
          <w:p w:rsidR="001A0202" w:rsidRPr="00064085" w:rsidRDefault="00037673" w:rsidP="00AD392E">
            <w:pPr>
              <w:pStyle w:val="AralkYok"/>
              <w:jc w:val="center"/>
              <w:rPr>
                <w:rFonts w:ascii="Times New Roman" w:hAnsi="Times New Roman" w:cs="Times New Roman"/>
              </w:rPr>
            </w:pPr>
            <w:r w:rsidRPr="00064085">
              <w:rPr>
                <w:rFonts w:ascii="Times New Roman" w:hAnsi="Times New Roman" w:cs="Times New Roman"/>
              </w:rPr>
              <w:t>6,42</w:t>
            </w:r>
          </w:p>
        </w:tc>
        <w:tc>
          <w:tcPr>
            <w:tcW w:w="766" w:type="dxa"/>
            <w:vAlign w:val="center"/>
          </w:tcPr>
          <w:p w:rsidR="001A0202" w:rsidRPr="00064085" w:rsidRDefault="00C50E83" w:rsidP="00AD392E">
            <w:pPr>
              <w:pStyle w:val="AralkYok"/>
              <w:jc w:val="center"/>
              <w:rPr>
                <w:rFonts w:ascii="Times New Roman" w:hAnsi="Times New Roman" w:cs="Times New Roman"/>
              </w:rPr>
            </w:pPr>
            <w:r w:rsidRPr="00064085">
              <w:rPr>
                <w:rFonts w:ascii="Times New Roman" w:hAnsi="Times New Roman" w:cs="Times New Roman"/>
              </w:rPr>
              <w:t>64,2</w:t>
            </w:r>
          </w:p>
        </w:tc>
      </w:tr>
      <w:tr w:rsidR="001A0202" w:rsidRPr="00064085" w:rsidTr="00AD392E">
        <w:trPr>
          <w:trHeight w:val="288"/>
          <w:jc w:val="center"/>
        </w:trPr>
        <w:tc>
          <w:tcPr>
            <w:tcW w:w="6662" w:type="dxa"/>
            <w:noWrap/>
            <w:vAlign w:val="center"/>
          </w:tcPr>
          <w:p w:rsidR="001A0202" w:rsidRPr="00064085" w:rsidRDefault="00037673" w:rsidP="00AD392E">
            <w:pPr>
              <w:pStyle w:val="AralkYok"/>
              <w:jc w:val="center"/>
              <w:rPr>
                <w:rFonts w:ascii="Times New Roman" w:hAnsi="Times New Roman" w:cs="Times New Roman"/>
              </w:rPr>
            </w:pPr>
            <w:r w:rsidRPr="00064085">
              <w:rPr>
                <w:rFonts w:ascii="Times New Roman" w:hAnsi="Times New Roman" w:cs="Times New Roman"/>
              </w:rPr>
              <w:t>Bireysel başarının yanında, ders içi etkinlikler, farazi dava çalışmaları, adliye çalışmaları ve diğer mesleki ve akademik ziyaretler ile kolektif çalışma becerisi kazandım.</w:t>
            </w:r>
          </w:p>
        </w:tc>
        <w:tc>
          <w:tcPr>
            <w:tcW w:w="791" w:type="dxa"/>
            <w:noWrap/>
            <w:vAlign w:val="center"/>
          </w:tcPr>
          <w:p w:rsidR="001A0202" w:rsidRPr="00064085" w:rsidRDefault="00037673" w:rsidP="00AD392E">
            <w:pPr>
              <w:pStyle w:val="AralkYok"/>
              <w:jc w:val="center"/>
              <w:rPr>
                <w:rFonts w:ascii="Times New Roman" w:hAnsi="Times New Roman" w:cs="Times New Roman"/>
              </w:rPr>
            </w:pPr>
            <w:r w:rsidRPr="00064085">
              <w:rPr>
                <w:rFonts w:ascii="Times New Roman" w:hAnsi="Times New Roman" w:cs="Times New Roman"/>
              </w:rPr>
              <w:t>5,35</w:t>
            </w:r>
          </w:p>
        </w:tc>
        <w:tc>
          <w:tcPr>
            <w:tcW w:w="766" w:type="dxa"/>
            <w:vAlign w:val="center"/>
          </w:tcPr>
          <w:p w:rsidR="001A0202" w:rsidRPr="00064085" w:rsidRDefault="00C50E83" w:rsidP="00AD392E">
            <w:pPr>
              <w:pStyle w:val="AralkYok"/>
              <w:jc w:val="center"/>
              <w:rPr>
                <w:rFonts w:ascii="Times New Roman" w:hAnsi="Times New Roman" w:cs="Times New Roman"/>
              </w:rPr>
            </w:pPr>
            <w:r w:rsidRPr="00064085">
              <w:rPr>
                <w:rFonts w:ascii="Times New Roman" w:hAnsi="Times New Roman" w:cs="Times New Roman"/>
              </w:rPr>
              <w:t>53,5</w:t>
            </w:r>
          </w:p>
        </w:tc>
      </w:tr>
      <w:tr w:rsidR="001A0202" w:rsidRPr="00064085" w:rsidTr="00AD392E">
        <w:trPr>
          <w:trHeight w:val="288"/>
          <w:jc w:val="center"/>
        </w:trPr>
        <w:tc>
          <w:tcPr>
            <w:tcW w:w="6662" w:type="dxa"/>
            <w:noWrap/>
            <w:vAlign w:val="center"/>
          </w:tcPr>
          <w:p w:rsidR="001A0202" w:rsidRPr="00064085" w:rsidRDefault="00037673" w:rsidP="00AD392E">
            <w:pPr>
              <w:pStyle w:val="AralkYok"/>
              <w:jc w:val="center"/>
              <w:rPr>
                <w:rFonts w:ascii="Times New Roman" w:hAnsi="Times New Roman" w:cs="Times New Roman"/>
              </w:rPr>
            </w:pPr>
            <w:r w:rsidRPr="00064085">
              <w:rPr>
                <w:rFonts w:ascii="Times New Roman" w:hAnsi="Times New Roman" w:cs="Times New Roman"/>
              </w:rPr>
              <w:t>Bir makale ya da kitabı anlayacak, hukuki metinleri yorumlayacak, ulusal ve uluslararası yargı organları kararlarını inceleyip, görüş belirtebilecek seviyede İngilizce bilgisi edindim.</w:t>
            </w:r>
          </w:p>
        </w:tc>
        <w:tc>
          <w:tcPr>
            <w:tcW w:w="791" w:type="dxa"/>
            <w:noWrap/>
            <w:vAlign w:val="center"/>
          </w:tcPr>
          <w:p w:rsidR="001A0202" w:rsidRPr="00064085" w:rsidRDefault="00037673" w:rsidP="00AD392E">
            <w:pPr>
              <w:pStyle w:val="AralkYok"/>
              <w:jc w:val="center"/>
              <w:rPr>
                <w:rFonts w:ascii="Times New Roman" w:hAnsi="Times New Roman" w:cs="Times New Roman"/>
              </w:rPr>
            </w:pPr>
            <w:r w:rsidRPr="00064085">
              <w:rPr>
                <w:rFonts w:ascii="Times New Roman" w:hAnsi="Times New Roman" w:cs="Times New Roman"/>
              </w:rPr>
              <w:t>5,46</w:t>
            </w:r>
          </w:p>
        </w:tc>
        <w:tc>
          <w:tcPr>
            <w:tcW w:w="766" w:type="dxa"/>
            <w:vAlign w:val="center"/>
          </w:tcPr>
          <w:p w:rsidR="001A0202" w:rsidRPr="00064085" w:rsidRDefault="00C50E83" w:rsidP="00AD392E">
            <w:pPr>
              <w:pStyle w:val="AralkYok"/>
              <w:jc w:val="center"/>
              <w:rPr>
                <w:rFonts w:ascii="Times New Roman" w:hAnsi="Times New Roman" w:cs="Times New Roman"/>
              </w:rPr>
            </w:pPr>
            <w:r w:rsidRPr="00064085">
              <w:rPr>
                <w:rFonts w:ascii="Times New Roman" w:hAnsi="Times New Roman" w:cs="Times New Roman"/>
              </w:rPr>
              <w:t>54,6</w:t>
            </w:r>
          </w:p>
        </w:tc>
      </w:tr>
      <w:tr w:rsidR="001A0202" w:rsidRPr="00064085" w:rsidTr="00AD392E">
        <w:trPr>
          <w:trHeight w:val="288"/>
          <w:jc w:val="center"/>
        </w:trPr>
        <w:tc>
          <w:tcPr>
            <w:tcW w:w="6662" w:type="dxa"/>
            <w:noWrap/>
            <w:vAlign w:val="center"/>
          </w:tcPr>
          <w:p w:rsidR="001A0202" w:rsidRPr="00064085" w:rsidRDefault="00037673" w:rsidP="00AD392E">
            <w:pPr>
              <w:pStyle w:val="AralkYok"/>
              <w:jc w:val="center"/>
              <w:rPr>
                <w:rFonts w:ascii="Times New Roman" w:hAnsi="Times New Roman" w:cs="Times New Roman"/>
              </w:rPr>
            </w:pPr>
            <w:r w:rsidRPr="00064085">
              <w:rPr>
                <w:rFonts w:ascii="Times New Roman" w:hAnsi="Times New Roman" w:cs="Times New Roman"/>
              </w:rPr>
              <w:t>Araştırma için gerekli verileri elde edebilecek şekilde bilgisayar kullanma becerisi kazandım ve bu alanlardaki yenilikleri takip edebilme yeteneği elde ettim.</w:t>
            </w:r>
          </w:p>
        </w:tc>
        <w:tc>
          <w:tcPr>
            <w:tcW w:w="791" w:type="dxa"/>
            <w:noWrap/>
            <w:vAlign w:val="center"/>
          </w:tcPr>
          <w:p w:rsidR="001A0202" w:rsidRPr="00064085" w:rsidRDefault="00037673" w:rsidP="00AD392E">
            <w:pPr>
              <w:pStyle w:val="AralkYok"/>
              <w:jc w:val="center"/>
              <w:rPr>
                <w:rFonts w:ascii="Times New Roman" w:hAnsi="Times New Roman" w:cs="Times New Roman"/>
              </w:rPr>
            </w:pPr>
            <w:r w:rsidRPr="00064085">
              <w:rPr>
                <w:rFonts w:ascii="Times New Roman" w:hAnsi="Times New Roman" w:cs="Times New Roman"/>
              </w:rPr>
              <w:t>5,60</w:t>
            </w:r>
          </w:p>
        </w:tc>
        <w:tc>
          <w:tcPr>
            <w:tcW w:w="766" w:type="dxa"/>
            <w:vAlign w:val="center"/>
          </w:tcPr>
          <w:p w:rsidR="001A0202" w:rsidRPr="00064085" w:rsidRDefault="00C50E83" w:rsidP="00AD392E">
            <w:pPr>
              <w:pStyle w:val="AralkYok"/>
              <w:jc w:val="center"/>
              <w:rPr>
                <w:rFonts w:ascii="Times New Roman" w:hAnsi="Times New Roman" w:cs="Times New Roman"/>
              </w:rPr>
            </w:pPr>
            <w:r w:rsidRPr="00064085">
              <w:rPr>
                <w:rFonts w:ascii="Times New Roman" w:hAnsi="Times New Roman" w:cs="Times New Roman"/>
              </w:rPr>
              <w:t>56</w:t>
            </w:r>
          </w:p>
        </w:tc>
      </w:tr>
      <w:tr w:rsidR="001A0202" w:rsidRPr="00064085" w:rsidTr="00AD392E">
        <w:trPr>
          <w:trHeight w:val="288"/>
          <w:jc w:val="center"/>
        </w:trPr>
        <w:tc>
          <w:tcPr>
            <w:tcW w:w="6662" w:type="dxa"/>
            <w:noWrap/>
            <w:vAlign w:val="center"/>
          </w:tcPr>
          <w:p w:rsidR="001A0202" w:rsidRPr="00064085" w:rsidRDefault="00037673" w:rsidP="00AD392E">
            <w:pPr>
              <w:pStyle w:val="AralkYok"/>
              <w:jc w:val="center"/>
              <w:rPr>
                <w:rFonts w:ascii="Times New Roman" w:hAnsi="Times New Roman" w:cs="Times New Roman"/>
              </w:rPr>
            </w:pPr>
            <w:r w:rsidRPr="00064085">
              <w:rPr>
                <w:rFonts w:ascii="Times New Roman" w:hAnsi="Times New Roman" w:cs="Times New Roman"/>
              </w:rPr>
              <w:t>Hukuk alanı dışında diğer disiplinlerden (psikoloji, ekonomi vb.) faydalanılması yolu ile pozitif hukuku geliştirici ve yaratıcı kabiliyet edindim.</w:t>
            </w:r>
          </w:p>
        </w:tc>
        <w:tc>
          <w:tcPr>
            <w:tcW w:w="791" w:type="dxa"/>
            <w:noWrap/>
            <w:vAlign w:val="center"/>
          </w:tcPr>
          <w:p w:rsidR="001A0202" w:rsidRPr="00064085" w:rsidRDefault="00037673" w:rsidP="00AD392E">
            <w:pPr>
              <w:pStyle w:val="AralkYok"/>
              <w:jc w:val="center"/>
              <w:rPr>
                <w:rFonts w:ascii="Times New Roman" w:hAnsi="Times New Roman" w:cs="Times New Roman"/>
              </w:rPr>
            </w:pPr>
            <w:r w:rsidRPr="00064085">
              <w:rPr>
                <w:rFonts w:ascii="Times New Roman" w:hAnsi="Times New Roman" w:cs="Times New Roman"/>
              </w:rPr>
              <w:t>5,73</w:t>
            </w:r>
          </w:p>
        </w:tc>
        <w:tc>
          <w:tcPr>
            <w:tcW w:w="766" w:type="dxa"/>
            <w:vAlign w:val="center"/>
          </w:tcPr>
          <w:p w:rsidR="001A0202" w:rsidRPr="00064085" w:rsidRDefault="00C50E83" w:rsidP="00AD392E">
            <w:pPr>
              <w:pStyle w:val="AralkYok"/>
              <w:jc w:val="center"/>
              <w:rPr>
                <w:rFonts w:ascii="Times New Roman" w:hAnsi="Times New Roman" w:cs="Times New Roman"/>
              </w:rPr>
            </w:pPr>
            <w:r w:rsidRPr="00064085">
              <w:rPr>
                <w:rFonts w:ascii="Times New Roman" w:hAnsi="Times New Roman" w:cs="Times New Roman"/>
              </w:rPr>
              <w:t>57,3</w:t>
            </w:r>
          </w:p>
        </w:tc>
      </w:tr>
      <w:tr w:rsidR="001A0202" w:rsidRPr="00064085" w:rsidTr="00AD392E">
        <w:trPr>
          <w:trHeight w:val="656"/>
          <w:jc w:val="center"/>
        </w:trPr>
        <w:tc>
          <w:tcPr>
            <w:tcW w:w="6662" w:type="dxa"/>
            <w:noWrap/>
            <w:vAlign w:val="center"/>
          </w:tcPr>
          <w:p w:rsidR="001A0202" w:rsidRPr="00064085" w:rsidRDefault="00037673" w:rsidP="00AD392E">
            <w:pPr>
              <w:pStyle w:val="AralkYok"/>
              <w:jc w:val="center"/>
              <w:rPr>
                <w:rFonts w:ascii="Times New Roman" w:hAnsi="Times New Roman" w:cs="Times New Roman"/>
              </w:rPr>
            </w:pPr>
            <w:r w:rsidRPr="00064085">
              <w:rPr>
                <w:rFonts w:ascii="Times New Roman" w:hAnsi="Times New Roman" w:cs="Times New Roman"/>
              </w:rPr>
              <w:t>Seçimlik dersler aracılığıyla belirli hukuk alanlarında daha derinlemesine bilgi edindim ve bu alanlardaki yenilikleri tak</w:t>
            </w:r>
            <w:r w:rsidR="00C50E83" w:rsidRPr="00064085">
              <w:rPr>
                <w:rFonts w:ascii="Times New Roman" w:hAnsi="Times New Roman" w:cs="Times New Roman"/>
              </w:rPr>
              <w:t>ip edebilme yeteneği kazandım.</w:t>
            </w:r>
          </w:p>
        </w:tc>
        <w:tc>
          <w:tcPr>
            <w:tcW w:w="791" w:type="dxa"/>
            <w:noWrap/>
            <w:vAlign w:val="center"/>
          </w:tcPr>
          <w:p w:rsidR="001A0202" w:rsidRPr="00064085" w:rsidRDefault="00C50E83" w:rsidP="00AD392E">
            <w:pPr>
              <w:pStyle w:val="AralkYok"/>
              <w:jc w:val="center"/>
              <w:rPr>
                <w:rFonts w:ascii="Times New Roman" w:hAnsi="Times New Roman" w:cs="Times New Roman"/>
              </w:rPr>
            </w:pPr>
            <w:r w:rsidRPr="00064085">
              <w:rPr>
                <w:rFonts w:ascii="Times New Roman" w:hAnsi="Times New Roman" w:cs="Times New Roman"/>
              </w:rPr>
              <w:t>5,90</w:t>
            </w:r>
          </w:p>
        </w:tc>
        <w:tc>
          <w:tcPr>
            <w:tcW w:w="766" w:type="dxa"/>
            <w:vAlign w:val="center"/>
          </w:tcPr>
          <w:p w:rsidR="001A0202" w:rsidRPr="00064085" w:rsidRDefault="00C50E83" w:rsidP="00AD392E">
            <w:pPr>
              <w:pStyle w:val="AralkYok"/>
              <w:jc w:val="center"/>
              <w:rPr>
                <w:rFonts w:ascii="Times New Roman" w:hAnsi="Times New Roman" w:cs="Times New Roman"/>
              </w:rPr>
            </w:pPr>
            <w:r w:rsidRPr="00064085">
              <w:rPr>
                <w:rFonts w:ascii="Times New Roman" w:hAnsi="Times New Roman" w:cs="Times New Roman"/>
              </w:rPr>
              <w:t>59</w:t>
            </w:r>
          </w:p>
        </w:tc>
      </w:tr>
      <w:tr w:rsidR="001A0202" w:rsidRPr="00064085" w:rsidTr="00AD392E">
        <w:trPr>
          <w:trHeight w:val="306"/>
          <w:jc w:val="center"/>
        </w:trPr>
        <w:tc>
          <w:tcPr>
            <w:tcW w:w="6662" w:type="dxa"/>
            <w:noWrap/>
            <w:vAlign w:val="center"/>
          </w:tcPr>
          <w:p w:rsidR="001A0202" w:rsidRPr="00064085" w:rsidRDefault="001A0202" w:rsidP="00AD392E">
            <w:pPr>
              <w:pStyle w:val="AralkYok"/>
              <w:jc w:val="center"/>
              <w:rPr>
                <w:rFonts w:ascii="Times New Roman" w:hAnsi="Times New Roman" w:cs="Times New Roman"/>
              </w:rPr>
            </w:pPr>
            <w:r w:rsidRPr="00064085">
              <w:rPr>
                <w:rFonts w:ascii="Times New Roman" w:hAnsi="Times New Roman" w:cs="Times New Roman"/>
              </w:rPr>
              <w:t>Hukuk Fakültesinin Eğitiminin Genel Olarak Değerlendirilmesi</w:t>
            </w:r>
          </w:p>
        </w:tc>
        <w:tc>
          <w:tcPr>
            <w:tcW w:w="791" w:type="dxa"/>
            <w:noWrap/>
            <w:vAlign w:val="center"/>
          </w:tcPr>
          <w:p w:rsidR="001A0202" w:rsidRPr="00064085" w:rsidRDefault="001A0202" w:rsidP="00AD392E">
            <w:pPr>
              <w:pStyle w:val="AralkYok"/>
              <w:jc w:val="center"/>
              <w:rPr>
                <w:rFonts w:ascii="Times New Roman" w:hAnsi="Times New Roman" w:cs="Times New Roman"/>
              </w:rPr>
            </w:pPr>
            <w:r w:rsidRPr="00064085">
              <w:rPr>
                <w:rFonts w:ascii="Times New Roman" w:hAnsi="Times New Roman" w:cs="Times New Roman"/>
              </w:rPr>
              <w:t>6,28</w:t>
            </w:r>
          </w:p>
        </w:tc>
        <w:tc>
          <w:tcPr>
            <w:tcW w:w="766" w:type="dxa"/>
            <w:vAlign w:val="center"/>
          </w:tcPr>
          <w:p w:rsidR="001A0202" w:rsidRPr="00064085" w:rsidRDefault="0052552F" w:rsidP="00AD392E">
            <w:pPr>
              <w:pStyle w:val="AralkYok"/>
              <w:jc w:val="center"/>
              <w:rPr>
                <w:rFonts w:ascii="Times New Roman" w:hAnsi="Times New Roman" w:cs="Times New Roman"/>
              </w:rPr>
            </w:pPr>
            <w:r w:rsidRPr="00064085">
              <w:rPr>
                <w:rFonts w:ascii="Times New Roman" w:hAnsi="Times New Roman" w:cs="Times New Roman"/>
              </w:rPr>
              <w:t>62,8</w:t>
            </w:r>
          </w:p>
        </w:tc>
      </w:tr>
    </w:tbl>
    <w:p w:rsidR="00064085" w:rsidRPr="00064085" w:rsidRDefault="00064085" w:rsidP="00064085">
      <w:pPr>
        <w:spacing w:after="0"/>
        <w:jc w:val="both"/>
        <w:rPr>
          <w:rFonts w:ascii="Times New Roman" w:hAnsi="Times New Roman" w:cs="Times New Roman"/>
          <w:bCs/>
          <w:sz w:val="24"/>
          <w:szCs w:val="24"/>
        </w:rPr>
      </w:pPr>
    </w:p>
    <w:p w:rsidR="0004278F" w:rsidRPr="00064085" w:rsidRDefault="0004278F" w:rsidP="00064085">
      <w:pPr>
        <w:spacing w:after="0"/>
        <w:jc w:val="both"/>
        <w:rPr>
          <w:rFonts w:ascii="Times New Roman" w:hAnsi="Times New Roman" w:cs="Times New Roman"/>
          <w:bCs/>
          <w:sz w:val="24"/>
          <w:szCs w:val="24"/>
        </w:rPr>
      </w:pPr>
      <w:r w:rsidRPr="00064085">
        <w:rPr>
          <w:rFonts w:ascii="Times New Roman" w:hAnsi="Times New Roman" w:cs="Times New Roman"/>
          <w:bCs/>
          <w:sz w:val="24"/>
          <w:szCs w:val="24"/>
        </w:rPr>
        <w:t xml:space="preserve">Bu sonuçlar, öğrencilerin </w:t>
      </w:r>
      <w:r w:rsidR="00C26D3B" w:rsidRPr="00064085">
        <w:rPr>
          <w:rFonts w:ascii="Times New Roman" w:hAnsi="Times New Roman" w:cs="Times New Roman"/>
          <w:bCs/>
          <w:sz w:val="24"/>
          <w:szCs w:val="24"/>
        </w:rPr>
        <w:t xml:space="preserve">sözlü ve yazılı iletişim becerisi kazanma, hak-menfaat dengesini gözetebilme, gerekli teorik bilgi ile hukuk yöntembilimini kavrayabilme </w:t>
      </w:r>
      <w:r w:rsidR="001E6075" w:rsidRPr="00064085">
        <w:rPr>
          <w:rFonts w:ascii="Times New Roman" w:hAnsi="Times New Roman" w:cs="Times New Roman"/>
          <w:bCs/>
          <w:sz w:val="24"/>
          <w:szCs w:val="24"/>
        </w:rPr>
        <w:t xml:space="preserve">dolayısıyla </w:t>
      </w:r>
      <w:r w:rsidR="00C26D3B" w:rsidRPr="00064085">
        <w:rPr>
          <w:rFonts w:ascii="Times New Roman" w:hAnsi="Times New Roman" w:cs="Times New Roman"/>
          <w:bCs/>
          <w:sz w:val="24"/>
          <w:szCs w:val="24"/>
        </w:rPr>
        <w:t xml:space="preserve">uyuşmazlıklar hakkında çözüm üretebilme, </w:t>
      </w:r>
      <w:r w:rsidR="000E28E4" w:rsidRPr="00064085">
        <w:rPr>
          <w:rFonts w:ascii="Times New Roman" w:hAnsi="Times New Roman" w:cs="Times New Roman"/>
          <w:bCs/>
          <w:sz w:val="24"/>
          <w:szCs w:val="24"/>
        </w:rPr>
        <w:t>hukukun asli ve yardımcı kaynaklarını ve bunların uygulanmasını özümseme,</w:t>
      </w:r>
      <w:r w:rsidR="00C26D3B" w:rsidRPr="00064085">
        <w:rPr>
          <w:rFonts w:ascii="Times New Roman" w:hAnsi="Times New Roman" w:cs="Times New Roman"/>
          <w:bCs/>
          <w:sz w:val="24"/>
          <w:szCs w:val="24"/>
        </w:rPr>
        <w:t xml:space="preserve"> evrensel değerler, çevre ve iş sağlığı ile güvenliği hakkındaki farkındalık</w:t>
      </w:r>
      <w:r w:rsidRPr="00064085">
        <w:rPr>
          <w:rFonts w:ascii="Times New Roman" w:hAnsi="Times New Roman" w:cs="Times New Roman"/>
          <w:bCs/>
          <w:sz w:val="24"/>
          <w:szCs w:val="24"/>
        </w:rPr>
        <w:t xml:space="preserve"> konular</w:t>
      </w:r>
      <w:r w:rsidR="00C26D3B" w:rsidRPr="00064085">
        <w:rPr>
          <w:rFonts w:ascii="Times New Roman" w:hAnsi="Times New Roman" w:cs="Times New Roman"/>
          <w:bCs/>
          <w:sz w:val="24"/>
          <w:szCs w:val="24"/>
        </w:rPr>
        <w:t>ında kendilerine güvendiklerini;</w:t>
      </w:r>
      <w:r w:rsidRPr="00064085">
        <w:rPr>
          <w:rFonts w:ascii="Times New Roman" w:hAnsi="Times New Roman" w:cs="Times New Roman"/>
          <w:bCs/>
          <w:sz w:val="24"/>
          <w:szCs w:val="24"/>
        </w:rPr>
        <w:t xml:space="preserve"> ancak </w:t>
      </w:r>
      <w:r w:rsidR="00C26D3B" w:rsidRPr="00064085">
        <w:rPr>
          <w:rFonts w:ascii="Times New Roman" w:hAnsi="Times New Roman" w:cs="Times New Roman"/>
          <w:bCs/>
          <w:sz w:val="24"/>
          <w:szCs w:val="24"/>
        </w:rPr>
        <w:t xml:space="preserve">ders içi etkinlikler, uygulamaya hazırlık, İngilizce bilgisi ve akademik </w:t>
      </w:r>
      <w:r w:rsidR="00D72BF2" w:rsidRPr="00064085">
        <w:rPr>
          <w:rFonts w:ascii="Times New Roman" w:hAnsi="Times New Roman" w:cs="Times New Roman"/>
          <w:bCs/>
          <w:sz w:val="24"/>
          <w:szCs w:val="24"/>
        </w:rPr>
        <w:t>b</w:t>
      </w:r>
      <w:r w:rsidR="00C26D3B" w:rsidRPr="00064085">
        <w:rPr>
          <w:rFonts w:ascii="Times New Roman" w:hAnsi="Times New Roman" w:cs="Times New Roman"/>
          <w:bCs/>
          <w:sz w:val="24"/>
          <w:szCs w:val="24"/>
        </w:rPr>
        <w:t>ilgi edinme, teknoloji kullanımı, spesifik hukuk alanları ile diğer disiplinler hakkında derinlemesine bilgi edinebilme imkanı</w:t>
      </w:r>
      <w:r w:rsidRPr="00064085">
        <w:rPr>
          <w:rFonts w:ascii="Times New Roman" w:hAnsi="Times New Roman" w:cs="Times New Roman"/>
          <w:bCs/>
          <w:sz w:val="24"/>
          <w:szCs w:val="24"/>
        </w:rPr>
        <w:t xml:space="preserve"> konularında kendilerini biraz daha az yeterli hissettiklerini göstermektedir.</w:t>
      </w:r>
    </w:p>
    <w:p w:rsidR="004472C9" w:rsidRDefault="004472C9" w:rsidP="00064085">
      <w:pPr>
        <w:spacing w:after="0"/>
        <w:jc w:val="both"/>
        <w:rPr>
          <w:rFonts w:ascii="Times New Roman" w:hAnsi="Times New Roman" w:cs="Times New Roman"/>
          <w:b/>
          <w:bCs/>
          <w:sz w:val="24"/>
          <w:szCs w:val="24"/>
        </w:rPr>
      </w:pPr>
    </w:p>
    <w:p w:rsidR="00EA0A33" w:rsidRPr="00064085" w:rsidRDefault="00EA0A33" w:rsidP="00064085">
      <w:pPr>
        <w:spacing w:after="0"/>
        <w:jc w:val="both"/>
        <w:rPr>
          <w:rFonts w:ascii="Times New Roman" w:hAnsi="Times New Roman" w:cs="Times New Roman"/>
          <w:b/>
          <w:bCs/>
          <w:sz w:val="24"/>
          <w:szCs w:val="24"/>
        </w:rPr>
      </w:pPr>
      <w:r w:rsidRPr="00064085">
        <w:rPr>
          <w:rFonts w:ascii="Times New Roman" w:hAnsi="Times New Roman" w:cs="Times New Roman"/>
          <w:b/>
          <w:bCs/>
          <w:sz w:val="24"/>
          <w:szCs w:val="24"/>
        </w:rPr>
        <w:t xml:space="preserve">3. </w:t>
      </w:r>
      <w:r w:rsidR="0004278F" w:rsidRPr="00064085">
        <w:rPr>
          <w:rFonts w:ascii="Times New Roman" w:hAnsi="Times New Roman" w:cs="Times New Roman"/>
          <w:b/>
          <w:sz w:val="24"/>
          <w:szCs w:val="24"/>
        </w:rPr>
        <w:t>Hukuk Fakültesi Ortamının Değerlendirilmesi</w:t>
      </w:r>
      <w:r w:rsidRPr="00064085">
        <w:rPr>
          <w:rFonts w:ascii="Times New Roman" w:hAnsi="Times New Roman" w:cs="Times New Roman"/>
          <w:b/>
          <w:sz w:val="24"/>
          <w:szCs w:val="24"/>
        </w:rPr>
        <w:t xml:space="preserve"> (</w:t>
      </w:r>
      <w:r w:rsidR="00CF0880" w:rsidRPr="00064085">
        <w:rPr>
          <w:rFonts w:ascii="Times New Roman" w:hAnsi="Times New Roman" w:cs="Times New Roman"/>
          <w:b/>
          <w:bCs/>
          <w:sz w:val="24"/>
          <w:szCs w:val="24"/>
        </w:rPr>
        <w:t>Program Memnuniyeti</w:t>
      </w:r>
      <w:r w:rsidRPr="00064085">
        <w:rPr>
          <w:rFonts w:ascii="Times New Roman" w:hAnsi="Times New Roman" w:cs="Times New Roman"/>
          <w:b/>
          <w:bCs/>
          <w:sz w:val="24"/>
          <w:szCs w:val="24"/>
        </w:rPr>
        <w:t>) Alanına İlişkin Ortalama Puanlar (10 üzerinden):</w:t>
      </w:r>
    </w:p>
    <w:p w:rsidR="00EA0A33" w:rsidRPr="00064085" w:rsidRDefault="00EA0A33" w:rsidP="00EA0A33">
      <w:pPr>
        <w:spacing w:after="0"/>
        <w:ind w:left="708"/>
        <w:jc w:val="both"/>
        <w:rPr>
          <w:rFonts w:ascii="Times New Roman" w:hAnsi="Times New Roman" w:cs="Times New Roman"/>
          <w:b/>
          <w:bCs/>
          <w:sz w:val="24"/>
          <w:szCs w:val="24"/>
        </w:rPr>
      </w:pPr>
    </w:p>
    <w:p w:rsidR="00EA0A33" w:rsidRPr="00064085" w:rsidRDefault="00182FFD" w:rsidP="00064085">
      <w:pPr>
        <w:spacing w:after="0"/>
        <w:jc w:val="both"/>
        <w:rPr>
          <w:rFonts w:ascii="Times New Roman" w:hAnsi="Times New Roman" w:cs="Times New Roman"/>
          <w:bCs/>
          <w:sz w:val="24"/>
          <w:szCs w:val="24"/>
        </w:rPr>
      </w:pPr>
      <w:r w:rsidRPr="00064085">
        <w:rPr>
          <w:rFonts w:ascii="Times New Roman" w:hAnsi="Times New Roman" w:cs="Times New Roman"/>
          <w:bCs/>
          <w:sz w:val="24"/>
          <w:szCs w:val="24"/>
        </w:rPr>
        <w:t>İlgili anket sonuçlarına ilişkin elde edilen verilere göre; öğrenciler tarafından genel anlamda bir memnuniyet söz konusu olduğu, hukuk fakültesinin genel kalitesine 48 katılımcı içinden 33 katılımcının 7 puan ve üzeri bir değerlendirmede bulunduğu tespit edilmiştir.</w:t>
      </w:r>
    </w:p>
    <w:p w:rsidR="00AD392E" w:rsidRDefault="00AD392E" w:rsidP="001A0202">
      <w:pPr>
        <w:spacing w:after="0" w:line="276" w:lineRule="auto"/>
        <w:jc w:val="center"/>
        <w:rPr>
          <w:rFonts w:ascii="Times New Roman" w:hAnsi="Times New Roman" w:cs="Times New Roman"/>
          <w:b/>
          <w:bCs/>
        </w:rPr>
      </w:pPr>
    </w:p>
    <w:p w:rsidR="004472C9" w:rsidRDefault="004472C9" w:rsidP="001A0202">
      <w:pPr>
        <w:spacing w:after="0" w:line="276" w:lineRule="auto"/>
        <w:jc w:val="center"/>
        <w:rPr>
          <w:rFonts w:ascii="Times New Roman" w:hAnsi="Times New Roman" w:cs="Times New Roman"/>
          <w:b/>
          <w:bCs/>
        </w:rPr>
      </w:pPr>
    </w:p>
    <w:p w:rsidR="004472C9" w:rsidRDefault="004472C9" w:rsidP="001A0202">
      <w:pPr>
        <w:spacing w:after="0" w:line="276" w:lineRule="auto"/>
        <w:jc w:val="center"/>
        <w:rPr>
          <w:rFonts w:ascii="Times New Roman" w:hAnsi="Times New Roman" w:cs="Times New Roman"/>
          <w:b/>
          <w:bCs/>
        </w:rPr>
      </w:pPr>
    </w:p>
    <w:p w:rsidR="004472C9" w:rsidRDefault="004472C9" w:rsidP="001A0202">
      <w:pPr>
        <w:spacing w:after="0" w:line="276" w:lineRule="auto"/>
        <w:jc w:val="center"/>
        <w:rPr>
          <w:rFonts w:ascii="Times New Roman" w:hAnsi="Times New Roman" w:cs="Times New Roman"/>
          <w:b/>
          <w:bCs/>
        </w:rPr>
      </w:pPr>
    </w:p>
    <w:p w:rsidR="001A0202" w:rsidRPr="00064085" w:rsidRDefault="001A0202" w:rsidP="001A0202">
      <w:pPr>
        <w:spacing w:after="0" w:line="276" w:lineRule="auto"/>
        <w:jc w:val="center"/>
        <w:rPr>
          <w:rFonts w:ascii="Times New Roman" w:hAnsi="Times New Roman" w:cs="Times New Roman"/>
          <w:b/>
          <w:bCs/>
        </w:rPr>
      </w:pPr>
      <w:r w:rsidRPr="00064085">
        <w:rPr>
          <w:rFonts w:ascii="Times New Roman" w:hAnsi="Times New Roman" w:cs="Times New Roman"/>
          <w:b/>
          <w:bCs/>
        </w:rPr>
        <w:lastRenderedPageBreak/>
        <w:t>TABLO-III</w:t>
      </w:r>
    </w:p>
    <w:tbl>
      <w:tblPr>
        <w:tblStyle w:val="TabloKlavuzu"/>
        <w:tblW w:w="0" w:type="auto"/>
        <w:jc w:val="center"/>
        <w:tblLook w:val="04A0" w:firstRow="1" w:lastRow="0" w:firstColumn="1" w:lastColumn="0" w:noHBand="0" w:noVBand="1"/>
      </w:tblPr>
      <w:tblGrid>
        <w:gridCol w:w="6694"/>
        <w:gridCol w:w="944"/>
        <w:gridCol w:w="833"/>
      </w:tblGrid>
      <w:tr w:rsidR="00C34371" w:rsidRPr="00064085" w:rsidTr="00AD392E">
        <w:trPr>
          <w:trHeight w:val="312"/>
          <w:jc w:val="center"/>
        </w:trPr>
        <w:tc>
          <w:tcPr>
            <w:tcW w:w="6694" w:type="dxa"/>
            <w:noWrap/>
            <w:vAlign w:val="center"/>
            <w:hideMark/>
          </w:tcPr>
          <w:p w:rsidR="001A0202" w:rsidRPr="004472C9" w:rsidRDefault="001A0202" w:rsidP="00AD392E">
            <w:pPr>
              <w:pStyle w:val="AralkYok"/>
              <w:jc w:val="center"/>
              <w:rPr>
                <w:rFonts w:ascii="Times New Roman" w:hAnsi="Times New Roman" w:cs="Times New Roman"/>
                <w:b/>
              </w:rPr>
            </w:pPr>
            <w:r w:rsidRPr="004472C9">
              <w:rPr>
                <w:rFonts w:ascii="Times New Roman" w:hAnsi="Times New Roman" w:cs="Times New Roman"/>
                <w:b/>
              </w:rPr>
              <w:t>Hukuk Fakültesi Ortamının Değerlendirilmesi</w:t>
            </w:r>
          </w:p>
        </w:tc>
        <w:tc>
          <w:tcPr>
            <w:tcW w:w="944" w:type="dxa"/>
            <w:noWrap/>
            <w:vAlign w:val="center"/>
            <w:hideMark/>
          </w:tcPr>
          <w:p w:rsidR="001A0202" w:rsidRPr="004472C9" w:rsidRDefault="001A0202" w:rsidP="00AD392E">
            <w:pPr>
              <w:pStyle w:val="AralkYok"/>
              <w:jc w:val="center"/>
              <w:rPr>
                <w:rFonts w:ascii="Times New Roman" w:hAnsi="Times New Roman" w:cs="Times New Roman"/>
                <w:b/>
              </w:rPr>
            </w:pPr>
            <w:r w:rsidRPr="004472C9">
              <w:rPr>
                <w:rFonts w:ascii="Times New Roman" w:hAnsi="Times New Roman" w:cs="Times New Roman"/>
                <w:b/>
              </w:rPr>
              <w:t>Ort.</w:t>
            </w:r>
          </w:p>
        </w:tc>
        <w:tc>
          <w:tcPr>
            <w:tcW w:w="833" w:type="dxa"/>
            <w:vAlign w:val="center"/>
          </w:tcPr>
          <w:p w:rsidR="001A0202" w:rsidRPr="004472C9" w:rsidRDefault="009E706F" w:rsidP="00AD392E">
            <w:pPr>
              <w:pStyle w:val="AralkYok"/>
              <w:jc w:val="center"/>
              <w:rPr>
                <w:rFonts w:ascii="Times New Roman" w:hAnsi="Times New Roman" w:cs="Times New Roman"/>
                <w:b/>
              </w:rPr>
            </w:pPr>
            <w:r w:rsidRPr="004472C9">
              <w:rPr>
                <w:rFonts w:ascii="Times New Roman" w:hAnsi="Times New Roman" w:cs="Times New Roman"/>
                <w:b/>
              </w:rPr>
              <w:t>Y</w:t>
            </w:r>
            <w:r w:rsidR="001A0202" w:rsidRPr="004472C9">
              <w:rPr>
                <w:rFonts w:ascii="Times New Roman" w:hAnsi="Times New Roman" w:cs="Times New Roman"/>
                <w:b/>
              </w:rPr>
              <w:t>üzde</w:t>
            </w:r>
          </w:p>
        </w:tc>
      </w:tr>
      <w:tr w:rsidR="00C34371" w:rsidRPr="00064085" w:rsidTr="00AD392E">
        <w:trPr>
          <w:trHeight w:val="288"/>
          <w:jc w:val="center"/>
        </w:trPr>
        <w:tc>
          <w:tcPr>
            <w:tcW w:w="6694" w:type="dxa"/>
            <w:noWrap/>
            <w:vAlign w:val="center"/>
          </w:tcPr>
          <w:p w:rsidR="001A0202" w:rsidRPr="00064085" w:rsidRDefault="00C34371" w:rsidP="00AD392E">
            <w:pPr>
              <w:pStyle w:val="AralkYok"/>
              <w:jc w:val="center"/>
              <w:rPr>
                <w:rFonts w:ascii="Times New Roman" w:hAnsi="Times New Roman" w:cs="Times New Roman"/>
              </w:rPr>
            </w:pPr>
            <w:r w:rsidRPr="00064085">
              <w:rPr>
                <w:rFonts w:ascii="Times New Roman" w:hAnsi="Times New Roman" w:cs="Times New Roman"/>
              </w:rPr>
              <w:t>Görüşme saatlerinde öğretim elemanlarına ulaşabilme</w:t>
            </w:r>
          </w:p>
        </w:tc>
        <w:tc>
          <w:tcPr>
            <w:tcW w:w="944" w:type="dxa"/>
            <w:noWrap/>
            <w:vAlign w:val="center"/>
          </w:tcPr>
          <w:p w:rsidR="001A0202" w:rsidRPr="00064085" w:rsidRDefault="00C34371" w:rsidP="00AD392E">
            <w:pPr>
              <w:pStyle w:val="AralkYok"/>
              <w:jc w:val="center"/>
              <w:rPr>
                <w:rFonts w:ascii="Times New Roman" w:hAnsi="Times New Roman" w:cs="Times New Roman"/>
              </w:rPr>
            </w:pPr>
            <w:r w:rsidRPr="00064085">
              <w:rPr>
                <w:rFonts w:ascii="Times New Roman" w:hAnsi="Times New Roman" w:cs="Times New Roman"/>
              </w:rPr>
              <w:t>8,00</w:t>
            </w:r>
          </w:p>
        </w:tc>
        <w:tc>
          <w:tcPr>
            <w:tcW w:w="833" w:type="dxa"/>
            <w:vAlign w:val="center"/>
          </w:tcPr>
          <w:p w:rsidR="001A0202" w:rsidRPr="00064085" w:rsidRDefault="00C34371" w:rsidP="00AD392E">
            <w:pPr>
              <w:pStyle w:val="AralkYok"/>
              <w:jc w:val="center"/>
              <w:rPr>
                <w:rFonts w:ascii="Times New Roman" w:hAnsi="Times New Roman" w:cs="Times New Roman"/>
              </w:rPr>
            </w:pPr>
            <w:r w:rsidRPr="00064085">
              <w:rPr>
                <w:rFonts w:ascii="Times New Roman" w:hAnsi="Times New Roman" w:cs="Times New Roman"/>
              </w:rPr>
              <w:t>80</w:t>
            </w:r>
          </w:p>
        </w:tc>
      </w:tr>
      <w:tr w:rsidR="00C34371" w:rsidRPr="00064085" w:rsidTr="00AD392E">
        <w:trPr>
          <w:trHeight w:val="288"/>
          <w:jc w:val="center"/>
        </w:trPr>
        <w:tc>
          <w:tcPr>
            <w:tcW w:w="6694" w:type="dxa"/>
            <w:noWrap/>
            <w:vAlign w:val="center"/>
          </w:tcPr>
          <w:p w:rsidR="001A0202" w:rsidRPr="00064085" w:rsidRDefault="00C34371" w:rsidP="00AD392E">
            <w:pPr>
              <w:pStyle w:val="AralkYok"/>
              <w:jc w:val="center"/>
              <w:rPr>
                <w:rFonts w:ascii="Times New Roman" w:hAnsi="Times New Roman" w:cs="Times New Roman"/>
              </w:rPr>
            </w:pPr>
            <w:r w:rsidRPr="00064085">
              <w:rPr>
                <w:rFonts w:ascii="Times New Roman" w:hAnsi="Times New Roman" w:cs="Times New Roman"/>
              </w:rPr>
              <w:t>Hukuk alanıyla ilgili kütüphane kaynakları</w:t>
            </w:r>
          </w:p>
        </w:tc>
        <w:tc>
          <w:tcPr>
            <w:tcW w:w="944" w:type="dxa"/>
            <w:noWrap/>
            <w:vAlign w:val="center"/>
          </w:tcPr>
          <w:p w:rsidR="001A0202" w:rsidRPr="00064085" w:rsidRDefault="00C34371" w:rsidP="00AD392E">
            <w:pPr>
              <w:pStyle w:val="AralkYok"/>
              <w:jc w:val="center"/>
              <w:rPr>
                <w:rFonts w:ascii="Times New Roman" w:hAnsi="Times New Roman" w:cs="Times New Roman"/>
              </w:rPr>
            </w:pPr>
            <w:r w:rsidRPr="00064085">
              <w:rPr>
                <w:rFonts w:ascii="Times New Roman" w:hAnsi="Times New Roman" w:cs="Times New Roman"/>
              </w:rPr>
              <w:t>7,48</w:t>
            </w:r>
          </w:p>
        </w:tc>
        <w:tc>
          <w:tcPr>
            <w:tcW w:w="833" w:type="dxa"/>
            <w:vAlign w:val="center"/>
          </w:tcPr>
          <w:p w:rsidR="001A0202" w:rsidRPr="00064085" w:rsidRDefault="00C34371" w:rsidP="00AD392E">
            <w:pPr>
              <w:pStyle w:val="AralkYok"/>
              <w:jc w:val="center"/>
              <w:rPr>
                <w:rFonts w:ascii="Times New Roman" w:hAnsi="Times New Roman" w:cs="Times New Roman"/>
              </w:rPr>
            </w:pPr>
            <w:r w:rsidRPr="00064085">
              <w:rPr>
                <w:rFonts w:ascii="Times New Roman" w:hAnsi="Times New Roman" w:cs="Times New Roman"/>
              </w:rPr>
              <w:t>74,8</w:t>
            </w:r>
          </w:p>
        </w:tc>
      </w:tr>
      <w:tr w:rsidR="00C34371" w:rsidRPr="00064085" w:rsidTr="00AD392E">
        <w:trPr>
          <w:trHeight w:val="288"/>
          <w:jc w:val="center"/>
        </w:trPr>
        <w:tc>
          <w:tcPr>
            <w:tcW w:w="6694" w:type="dxa"/>
            <w:noWrap/>
            <w:vAlign w:val="center"/>
          </w:tcPr>
          <w:p w:rsidR="001A0202" w:rsidRPr="00064085" w:rsidRDefault="00C34371" w:rsidP="00AD392E">
            <w:pPr>
              <w:pStyle w:val="AralkYok"/>
              <w:jc w:val="center"/>
              <w:rPr>
                <w:rFonts w:ascii="Times New Roman" w:hAnsi="Times New Roman" w:cs="Times New Roman"/>
              </w:rPr>
            </w:pPr>
            <w:r w:rsidRPr="00064085">
              <w:rPr>
                <w:rFonts w:ascii="Times New Roman" w:hAnsi="Times New Roman" w:cs="Times New Roman"/>
              </w:rPr>
              <w:t>Dersi alan sınıftaki öğrenci sayısı</w:t>
            </w:r>
          </w:p>
        </w:tc>
        <w:tc>
          <w:tcPr>
            <w:tcW w:w="944" w:type="dxa"/>
            <w:noWrap/>
            <w:vAlign w:val="center"/>
          </w:tcPr>
          <w:p w:rsidR="001A0202" w:rsidRPr="00064085" w:rsidRDefault="00C34371" w:rsidP="00AD392E">
            <w:pPr>
              <w:pStyle w:val="AralkYok"/>
              <w:jc w:val="center"/>
              <w:rPr>
                <w:rFonts w:ascii="Times New Roman" w:hAnsi="Times New Roman" w:cs="Times New Roman"/>
              </w:rPr>
            </w:pPr>
            <w:r w:rsidRPr="00064085">
              <w:rPr>
                <w:rFonts w:ascii="Times New Roman" w:hAnsi="Times New Roman" w:cs="Times New Roman"/>
              </w:rPr>
              <w:t>7,29</w:t>
            </w:r>
          </w:p>
        </w:tc>
        <w:tc>
          <w:tcPr>
            <w:tcW w:w="833" w:type="dxa"/>
            <w:vAlign w:val="center"/>
          </w:tcPr>
          <w:p w:rsidR="001A0202" w:rsidRPr="00064085" w:rsidRDefault="00C34371" w:rsidP="00AD392E">
            <w:pPr>
              <w:pStyle w:val="AralkYok"/>
              <w:jc w:val="center"/>
              <w:rPr>
                <w:rFonts w:ascii="Times New Roman" w:hAnsi="Times New Roman" w:cs="Times New Roman"/>
              </w:rPr>
            </w:pPr>
            <w:r w:rsidRPr="00064085">
              <w:rPr>
                <w:rFonts w:ascii="Times New Roman" w:hAnsi="Times New Roman" w:cs="Times New Roman"/>
              </w:rPr>
              <w:t>72,9</w:t>
            </w:r>
          </w:p>
        </w:tc>
      </w:tr>
      <w:tr w:rsidR="00C34371" w:rsidRPr="00064085" w:rsidTr="00AD392E">
        <w:trPr>
          <w:trHeight w:val="288"/>
          <w:jc w:val="center"/>
        </w:trPr>
        <w:tc>
          <w:tcPr>
            <w:tcW w:w="6694" w:type="dxa"/>
            <w:noWrap/>
            <w:vAlign w:val="center"/>
          </w:tcPr>
          <w:p w:rsidR="001A0202" w:rsidRPr="00064085" w:rsidRDefault="00C34371" w:rsidP="00AD392E">
            <w:pPr>
              <w:pStyle w:val="AralkYok"/>
              <w:jc w:val="center"/>
              <w:rPr>
                <w:rFonts w:ascii="Times New Roman" w:hAnsi="Times New Roman" w:cs="Times New Roman"/>
              </w:rPr>
            </w:pPr>
            <w:r w:rsidRPr="00064085">
              <w:rPr>
                <w:rFonts w:ascii="Times New Roman" w:hAnsi="Times New Roman" w:cs="Times New Roman"/>
              </w:rPr>
              <w:t>Hukuk fakültesinin genel kalitesi</w:t>
            </w:r>
          </w:p>
        </w:tc>
        <w:tc>
          <w:tcPr>
            <w:tcW w:w="944" w:type="dxa"/>
            <w:noWrap/>
            <w:vAlign w:val="center"/>
          </w:tcPr>
          <w:p w:rsidR="001A0202" w:rsidRPr="00064085" w:rsidRDefault="00C34371" w:rsidP="00AD392E">
            <w:pPr>
              <w:pStyle w:val="AralkYok"/>
              <w:jc w:val="center"/>
              <w:rPr>
                <w:rFonts w:ascii="Times New Roman" w:hAnsi="Times New Roman" w:cs="Times New Roman"/>
              </w:rPr>
            </w:pPr>
            <w:r w:rsidRPr="00064085">
              <w:rPr>
                <w:rFonts w:ascii="Times New Roman" w:hAnsi="Times New Roman" w:cs="Times New Roman"/>
              </w:rPr>
              <w:t>6,81</w:t>
            </w:r>
          </w:p>
        </w:tc>
        <w:tc>
          <w:tcPr>
            <w:tcW w:w="833" w:type="dxa"/>
            <w:vAlign w:val="center"/>
          </w:tcPr>
          <w:p w:rsidR="001A0202" w:rsidRPr="00064085" w:rsidRDefault="00C34371" w:rsidP="00AD392E">
            <w:pPr>
              <w:pStyle w:val="AralkYok"/>
              <w:jc w:val="center"/>
              <w:rPr>
                <w:rFonts w:ascii="Times New Roman" w:hAnsi="Times New Roman" w:cs="Times New Roman"/>
              </w:rPr>
            </w:pPr>
            <w:r w:rsidRPr="00064085">
              <w:rPr>
                <w:rFonts w:ascii="Times New Roman" w:hAnsi="Times New Roman" w:cs="Times New Roman"/>
              </w:rPr>
              <w:t>68,1</w:t>
            </w:r>
          </w:p>
        </w:tc>
      </w:tr>
      <w:tr w:rsidR="00C34371" w:rsidRPr="00064085" w:rsidTr="00AD392E">
        <w:trPr>
          <w:trHeight w:val="288"/>
          <w:jc w:val="center"/>
        </w:trPr>
        <w:tc>
          <w:tcPr>
            <w:tcW w:w="6694" w:type="dxa"/>
            <w:noWrap/>
            <w:vAlign w:val="center"/>
          </w:tcPr>
          <w:p w:rsidR="001A0202" w:rsidRPr="00064085" w:rsidRDefault="00C34371" w:rsidP="00AD392E">
            <w:pPr>
              <w:pStyle w:val="AralkYok"/>
              <w:jc w:val="center"/>
              <w:rPr>
                <w:rFonts w:ascii="Times New Roman" w:hAnsi="Times New Roman" w:cs="Times New Roman"/>
              </w:rPr>
            </w:pPr>
            <w:r w:rsidRPr="00064085">
              <w:rPr>
                <w:rFonts w:ascii="Times New Roman" w:hAnsi="Times New Roman" w:cs="Times New Roman"/>
              </w:rPr>
              <w:t>Öğretim elemanlarının öğretme yöntemleri</w:t>
            </w:r>
          </w:p>
        </w:tc>
        <w:tc>
          <w:tcPr>
            <w:tcW w:w="944" w:type="dxa"/>
            <w:noWrap/>
            <w:vAlign w:val="center"/>
          </w:tcPr>
          <w:p w:rsidR="001A0202" w:rsidRPr="00064085" w:rsidRDefault="00C34371" w:rsidP="00AD392E">
            <w:pPr>
              <w:pStyle w:val="AralkYok"/>
              <w:jc w:val="center"/>
              <w:rPr>
                <w:rFonts w:ascii="Times New Roman" w:hAnsi="Times New Roman" w:cs="Times New Roman"/>
              </w:rPr>
            </w:pPr>
            <w:r w:rsidRPr="00064085">
              <w:rPr>
                <w:rFonts w:ascii="Times New Roman" w:hAnsi="Times New Roman" w:cs="Times New Roman"/>
              </w:rPr>
              <w:t>6,79</w:t>
            </w:r>
          </w:p>
        </w:tc>
        <w:tc>
          <w:tcPr>
            <w:tcW w:w="833" w:type="dxa"/>
            <w:vAlign w:val="center"/>
          </w:tcPr>
          <w:p w:rsidR="001A0202" w:rsidRPr="00064085" w:rsidRDefault="00C34371" w:rsidP="00AD392E">
            <w:pPr>
              <w:pStyle w:val="AralkYok"/>
              <w:jc w:val="center"/>
              <w:rPr>
                <w:rFonts w:ascii="Times New Roman" w:hAnsi="Times New Roman" w:cs="Times New Roman"/>
              </w:rPr>
            </w:pPr>
            <w:r w:rsidRPr="00064085">
              <w:rPr>
                <w:rFonts w:ascii="Times New Roman" w:hAnsi="Times New Roman" w:cs="Times New Roman"/>
              </w:rPr>
              <w:t>67,9</w:t>
            </w:r>
          </w:p>
        </w:tc>
      </w:tr>
      <w:tr w:rsidR="00C34371" w:rsidRPr="00064085" w:rsidTr="00AD392E">
        <w:trPr>
          <w:trHeight w:val="288"/>
          <w:jc w:val="center"/>
        </w:trPr>
        <w:tc>
          <w:tcPr>
            <w:tcW w:w="6694" w:type="dxa"/>
            <w:noWrap/>
            <w:vAlign w:val="center"/>
          </w:tcPr>
          <w:p w:rsidR="001A0202" w:rsidRPr="00064085" w:rsidRDefault="00C34371" w:rsidP="00AD392E">
            <w:pPr>
              <w:pStyle w:val="AralkYok"/>
              <w:jc w:val="center"/>
              <w:rPr>
                <w:rFonts w:ascii="Times New Roman" w:hAnsi="Times New Roman" w:cs="Times New Roman"/>
              </w:rPr>
            </w:pPr>
            <w:r w:rsidRPr="00064085">
              <w:rPr>
                <w:rFonts w:ascii="Times New Roman" w:hAnsi="Times New Roman" w:cs="Times New Roman"/>
              </w:rPr>
              <w:t>Hukuk Fakültesi ders programında yer alan derslerin içeriği</w:t>
            </w:r>
          </w:p>
        </w:tc>
        <w:tc>
          <w:tcPr>
            <w:tcW w:w="944" w:type="dxa"/>
            <w:noWrap/>
            <w:vAlign w:val="center"/>
          </w:tcPr>
          <w:p w:rsidR="001A0202" w:rsidRPr="00064085" w:rsidRDefault="00C34371" w:rsidP="00AD392E">
            <w:pPr>
              <w:pStyle w:val="AralkYok"/>
              <w:jc w:val="center"/>
              <w:rPr>
                <w:rFonts w:ascii="Times New Roman" w:hAnsi="Times New Roman" w:cs="Times New Roman"/>
              </w:rPr>
            </w:pPr>
            <w:r w:rsidRPr="00064085">
              <w:rPr>
                <w:rFonts w:ascii="Times New Roman" w:hAnsi="Times New Roman" w:cs="Times New Roman"/>
              </w:rPr>
              <w:t>6,50</w:t>
            </w:r>
          </w:p>
        </w:tc>
        <w:tc>
          <w:tcPr>
            <w:tcW w:w="833" w:type="dxa"/>
            <w:vAlign w:val="center"/>
          </w:tcPr>
          <w:p w:rsidR="001A0202" w:rsidRPr="00064085" w:rsidRDefault="00C34371" w:rsidP="00AD392E">
            <w:pPr>
              <w:pStyle w:val="AralkYok"/>
              <w:jc w:val="center"/>
              <w:rPr>
                <w:rFonts w:ascii="Times New Roman" w:hAnsi="Times New Roman" w:cs="Times New Roman"/>
              </w:rPr>
            </w:pPr>
            <w:r w:rsidRPr="00064085">
              <w:rPr>
                <w:rFonts w:ascii="Times New Roman" w:hAnsi="Times New Roman" w:cs="Times New Roman"/>
              </w:rPr>
              <w:t>65</w:t>
            </w:r>
          </w:p>
        </w:tc>
      </w:tr>
      <w:tr w:rsidR="00C34371" w:rsidRPr="00064085" w:rsidTr="00AD392E">
        <w:trPr>
          <w:trHeight w:val="288"/>
          <w:jc w:val="center"/>
        </w:trPr>
        <w:tc>
          <w:tcPr>
            <w:tcW w:w="6694" w:type="dxa"/>
            <w:noWrap/>
            <w:vAlign w:val="center"/>
          </w:tcPr>
          <w:p w:rsidR="001A0202" w:rsidRPr="00064085" w:rsidRDefault="00C34371" w:rsidP="00AD392E">
            <w:pPr>
              <w:pStyle w:val="AralkYok"/>
              <w:jc w:val="center"/>
              <w:rPr>
                <w:rFonts w:ascii="Times New Roman" w:hAnsi="Times New Roman" w:cs="Times New Roman"/>
              </w:rPr>
            </w:pPr>
            <w:r w:rsidRPr="00064085">
              <w:rPr>
                <w:rFonts w:ascii="Times New Roman" w:hAnsi="Times New Roman" w:cs="Times New Roman"/>
              </w:rPr>
              <w:t>Öğrenim gördüğüm lisans programında okutulan derslerin kariyer hedeflerim ve ileriki çalışmalarımla ilişki düzeyi</w:t>
            </w:r>
          </w:p>
        </w:tc>
        <w:tc>
          <w:tcPr>
            <w:tcW w:w="944" w:type="dxa"/>
            <w:noWrap/>
            <w:vAlign w:val="center"/>
          </w:tcPr>
          <w:p w:rsidR="001A0202" w:rsidRPr="00064085" w:rsidRDefault="00C34371" w:rsidP="00AD392E">
            <w:pPr>
              <w:pStyle w:val="AralkYok"/>
              <w:jc w:val="center"/>
              <w:rPr>
                <w:rFonts w:ascii="Times New Roman" w:hAnsi="Times New Roman" w:cs="Times New Roman"/>
              </w:rPr>
            </w:pPr>
            <w:r w:rsidRPr="00064085">
              <w:rPr>
                <w:rFonts w:ascii="Times New Roman" w:hAnsi="Times New Roman" w:cs="Times New Roman"/>
              </w:rPr>
              <w:t>6,50</w:t>
            </w:r>
          </w:p>
        </w:tc>
        <w:tc>
          <w:tcPr>
            <w:tcW w:w="833" w:type="dxa"/>
            <w:vAlign w:val="center"/>
          </w:tcPr>
          <w:p w:rsidR="001A0202" w:rsidRPr="00064085" w:rsidRDefault="00C34371" w:rsidP="00AD392E">
            <w:pPr>
              <w:pStyle w:val="AralkYok"/>
              <w:jc w:val="center"/>
              <w:rPr>
                <w:rFonts w:ascii="Times New Roman" w:hAnsi="Times New Roman" w:cs="Times New Roman"/>
              </w:rPr>
            </w:pPr>
            <w:r w:rsidRPr="00064085">
              <w:rPr>
                <w:rFonts w:ascii="Times New Roman" w:hAnsi="Times New Roman" w:cs="Times New Roman"/>
              </w:rPr>
              <w:t>65</w:t>
            </w:r>
          </w:p>
        </w:tc>
      </w:tr>
      <w:tr w:rsidR="00C34371" w:rsidRPr="00064085" w:rsidTr="00AD392E">
        <w:trPr>
          <w:trHeight w:val="288"/>
          <w:jc w:val="center"/>
        </w:trPr>
        <w:tc>
          <w:tcPr>
            <w:tcW w:w="6694" w:type="dxa"/>
            <w:noWrap/>
            <w:vAlign w:val="center"/>
          </w:tcPr>
          <w:p w:rsidR="001A0202" w:rsidRPr="00064085" w:rsidRDefault="00C34371" w:rsidP="00AD392E">
            <w:pPr>
              <w:pStyle w:val="AralkYok"/>
              <w:jc w:val="center"/>
              <w:rPr>
                <w:rFonts w:ascii="Times New Roman" w:hAnsi="Times New Roman" w:cs="Times New Roman"/>
              </w:rPr>
            </w:pPr>
            <w:r w:rsidRPr="00064085">
              <w:rPr>
                <w:rFonts w:ascii="Times New Roman" w:hAnsi="Times New Roman" w:cs="Times New Roman"/>
              </w:rPr>
              <w:t>Hukuk Fakültesi danışmanlığı</w:t>
            </w:r>
          </w:p>
        </w:tc>
        <w:tc>
          <w:tcPr>
            <w:tcW w:w="944" w:type="dxa"/>
            <w:noWrap/>
            <w:vAlign w:val="center"/>
          </w:tcPr>
          <w:p w:rsidR="001A0202" w:rsidRPr="00064085" w:rsidRDefault="00C34371" w:rsidP="00AD392E">
            <w:pPr>
              <w:pStyle w:val="AralkYok"/>
              <w:jc w:val="center"/>
              <w:rPr>
                <w:rFonts w:ascii="Times New Roman" w:hAnsi="Times New Roman" w:cs="Times New Roman"/>
              </w:rPr>
            </w:pPr>
            <w:r w:rsidRPr="00064085">
              <w:rPr>
                <w:rFonts w:ascii="Times New Roman" w:hAnsi="Times New Roman" w:cs="Times New Roman"/>
              </w:rPr>
              <w:t>6,42</w:t>
            </w:r>
          </w:p>
        </w:tc>
        <w:tc>
          <w:tcPr>
            <w:tcW w:w="833" w:type="dxa"/>
            <w:vAlign w:val="center"/>
          </w:tcPr>
          <w:p w:rsidR="001A0202" w:rsidRPr="00064085" w:rsidRDefault="00C34371" w:rsidP="00AD392E">
            <w:pPr>
              <w:pStyle w:val="AralkYok"/>
              <w:jc w:val="center"/>
              <w:rPr>
                <w:rFonts w:ascii="Times New Roman" w:hAnsi="Times New Roman" w:cs="Times New Roman"/>
              </w:rPr>
            </w:pPr>
            <w:r w:rsidRPr="00064085">
              <w:rPr>
                <w:rFonts w:ascii="Times New Roman" w:hAnsi="Times New Roman" w:cs="Times New Roman"/>
              </w:rPr>
              <w:t>64,2</w:t>
            </w:r>
          </w:p>
        </w:tc>
      </w:tr>
      <w:tr w:rsidR="00C34371" w:rsidRPr="00064085" w:rsidTr="00AD392E">
        <w:trPr>
          <w:trHeight w:val="288"/>
          <w:jc w:val="center"/>
        </w:trPr>
        <w:tc>
          <w:tcPr>
            <w:tcW w:w="6694" w:type="dxa"/>
            <w:noWrap/>
            <w:vAlign w:val="center"/>
          </w:tcPr>
          <w:p w:rsidR="001A0202" w:rsidRPr="00064085" w:rsidRDefault="00C34371" w:rsidP="00AD392E">
            <w:pPr>
              <w:pStyle w:val="AralkYok"/>
              <w:jc w:val="center"/>
              <w:rPr>
                <w:rFonts w:ascii="Times New Roman" w:hAnsi="Times New Roman" w:cs="Times New Roman"/>
              </w:rPr>
            </w:pPr>
            <w:r w:rsidRPr="00064085">
              <w:rPr>
                <w:rFonts w:ascii="Times New Roman" w:hAnsi="Times New Roman" w:cs="Times New Roman"/>
              </w:rPr>
              <w:t>Öğrenme ve teknolojik kaynaklar</w:t>
            </w:r>
          </w:p>
        </w:tc>
        <w:tc>
          <w:tcPr>
            <w:tcW w:w="944" w:type="dxa"/>
            <w:noWrap/>
            <w:vAlign w:val="center"/>
          </w:tcPr>
          <w:p w:rsidR="001A0202" w:rsidRPr="00064085" w:rsidRDefault="00C34371" w:rsidP="00AD392E">
            <w:pPr>
              <w:pStyle w:val="AralkYok"/>
              <w:jc w:val="center"/>
              <w:rPr>
                <w:rFonts w:ascii="Times New Roman" w:hAnsi="Times New Roman" w:cs="Times New Roman"/>
              </w:rPr>
            </w:pPr>
            <w:r w:rsidRPr="00064085">
              <w:rPr>
                <w:rFonts w:ascii="Times New Roman" w:hAnsi="Times New Roman" w:cs="Times New Roman"/>
              </w:rPr>
              <w:t>6,42</w:t>
            </w:r>
          </w:p>
        </w:tc>
        <w:tc>
          <w:tcPr>
            <w:tcW w:w="833" w:type="dxa"/>
            <w:vAlign w:val="center"/>
          </w:tcPr>
          <w:p w:rsidR="001A0202" w:rsidRPr="00064085" w:rsidRDefault="00C34371" w:rsidP="00AD392E">
            <w:pPr>
              <w:pStyle w:val="AralkYok"/>
              <w:jc w:val="center"/>
              <w:rPr>
                <w:rFonts w:ascii="Times New Roman" w:hAnsi="Times New Roman" w:cs="Times New Roman"/>
              </w:rPr>
            </w:pPr>
            <w:r w:rsidRPr="00064085">
              <w:rPr>
                <w:rFonts w:ascii="Times New Roman" w:hAnsi="Times New Roman" w:cs="Times New Roman"/>
              </w:rPr>
              <w:t>64,2</w:t>
            </w:r>
          </w:p>
        </w:tc>
      </w:tr>
      <w:tr w:rsidR="00C34371" w:rsidRPr="00064085" w:rsidTr="00AD392E">
        <w:trPr>
          <w:trHeight w:val="288"/>
          <w:jc w:val="center"/>
        </w:trPr>
        <w:tc>
          <w:tcPr>
            <w:tcW w:w="6694" w:type="dxa"/>
            <w:noWrap/>
            <w:vAlign w:val="center"/>
          </w:tcPr>
          <w:p w:rsidR="001A0202" w:rsidRPr="00064085" w:rsidRDefault="00C34371" w:rsidP="00AD392E">
            <w:pPr>
              <w:pStyle w:val="AralkYok"/>
              <w:jc w:val="center"/>
              <w:rPr>
                <w:rFonts w:ascii="Times New Roman" w:hAnsi="Times New Roman" w:cs="Times New Roman"/>
              </w:rPr>
            </w:pPr>
            <w:r w:rsidRPr="00064085">
              <w:rPr>
                <w:rFonts w:ascii="Times New Roman" w:hAnsi="Times New Roman" w:cs="Times New Roman"/>
              </w:rPr>
              <w:t>Sınıfların alt yapı yeterliliği</w:t>
            </w:r>
          </w:p>
        </w:tc>
        <w:tc>
          <w:tcPr>
            <w:tcW w:w="944" w:type="dxa"/>
            <w:noWrap/>
            <w:vAlign w:val="center"/>
          </w:tcPr>
          <w:p w:rsidR="001A0202" w:rsidRPr="00064085" w:rsidRDefault="00C34371" w:rsidP="00AD392E">
            <w:pPr>
              <w:pStyle w:val="AralkYok"/>
              <w:jc w:val="center"/>
              <w:rPr>
                <w:rFonts w:ascii="Times New Roman" w:hAnsi="Times New Roman" w:cs="Times New Roman"/>
              </w:rPr>
            </w:pPr>
            <w:r w:rsidRPr="00064085">
              <w:rPr>
                <w:rFonts w:ascii="Times New Roman" w:hAnsi="Times New Roman" w:cs="Times New Roman"/>
              </w:rPr>
              <w:t>6,29</w:t>
            </w:r>
          </w:p>
        </w:tc>
        <w:tc>
          <w:tcPr>
            <w:tcW w:w="833" w:type="dxa"/>
            <w:vAlign w:val="center"/>
          </w:tcPr>
          <w:p w:rsidR="001A0202" w:rsidRPr="00064085" w:rsidRDefault="00C34371" w:rsidP="00AD392E">
            <w:pPr>
              <w:pStyle w:val="AralkYok"/>
              <w:jc w:val="center"/>
              <w:rPr>
                <w:rFonts w:ascii="Times New Roman" w:hAnsi="Times New Roman" w:cs="Times New Roman"/>
              </w:rPr>
            </w:pPr>
            <w:r w:rsidRPr="00064085">
              <w:rPr>
                <w:rFonts w:ascii="Times New Roman" w:hAnsi="Times New Roman" w:cs="Times New Roman"/>
              </w:rPr>
              <w:t>62,9</w:t>
            </w:r>
          </w:p>
        </w:tc>
      </w:tr>
      <w:tr w:rsidR="00C34371" w:rsidRPr="00064085" w:rsidTr="00AD392E">
        <w:trPr>
          <w:trHeight w:val="250"/>
          <w:jc w:val="center"/>
        </w:trPr>
        <w:tc>
          <w:tcPr>
            <w:tcW w:w="6694" w:type="dxa"/>
            <w:noWrap/>
            <w:vAlign w:val="center"/>
          </w:tcPr>
          <w:p w:rsidR="001A0202" w:rsidRPr="00064085" w:rsidRDefault="00C34371" w:rsidP="00AD392E">
            <w:pPr>
              <w:pStyle w:val="AralkYok"/>
              <w:jc w:val="center"/>
              <w:rPr>
                <w:rFonts w:ascii="Times New Roman" w:hAnsi="Times New Roman" w:cs="Times New Roman"/>
              </w:rPr>
            </w:pPr>
            <w:r w:rsidRPr="00064085">
              <w:rPr>
                <w:rFonts w:ascii="Times New Roman" w:hAnsi="Times New Roman" w:cs="Times New Roman"/>
              </w:rPr>
              <w:t>Öğrenci organizasyonları ve kulüpleri</w:t>
            </w:r>
          </w:p>
        </w:tc>
        <w:tc>
          <w:tcPr>
            <w:tcW w:w="944" w:type="dxa"/>
            <w:noWrap/>
            <w:vAlign w:val="center"/>
          </w:tcPr>
          <w:p w:rsidR="001A0202" w:rsidRPr="00064085" w:rsidRDefault="00C34371" w:rsidP="00AD392E">
            <w:pPr>
              <w:pStyle w:val="AralkYok"/>
              <w:jc w:val="center"/>
              <w:rPr>
                <w:rFonts w:ascii="Times New Roman" w:hAnsi="Times New Roman" w:cs="Times New Roman"/>
              </w:rPr>
            </w:pPr>
            <w:r w:rsidRPr="00064085">
              <w:rPr>
                <w:rFonts w:ascii="Times New Roman" w:hAnsi="Times New Roman" w:cs="Times New Roman"/>
              </w:rPr>
              <w:t>6,23</w:t>
            </w:r>
          </w:p>
        </w:tc>
        <w:tc>
          <w:tcPr>
            <w:tcW w:w="833" w:type="dxa"/>
            <w:vAlign w:val="center"/>
          </w:tcPr>
          <w:p w:rsidR="001A0202" w:rsidRPr="00064085" w:rsidRDefault="00C34371" w:rsidP="00AD392E">
            <w:pPr>
              <w:pStyle w:val="AralkYok"/>
              <w:jc w:val="center"/>
              <w:rPr>
                <w:rFonts w:ascii="Times New Roman" w:hAnsi="Times New Roman" w:cs="Times New Roman"/>
              </w:rPr>
            </w:pPr>
            <w:r w:rsidRPr="00064085">
              <w:rPr>
                <w:rFonts w:ascii="Times New Roman" w:hAnsi="Times New Roman" w:cs="Times New Roman"/>
              </w:rPr>
              <w:t>62,3</w:t>
            </w:r>
          </w:p>
        </w:tc>
      </w:tr>
      <w:tr w:rsidR="00C34371" w:rsidRPr="00064085" w:rsidTr="00AD392E">
        <w:trPr>
          <w:trHeight w:val="268"/>
          <w:jc w:val="center"/>
        </w:trPr>
        <w:tc>
          <w:tcPr>
            <w:tcW w:w="6694" w:type="dxa"/>
            <w:noWrap/>
            <w:vAlign w:val="center"/>
          </w:tcPr>
          <w:p w:rsidR="00C34371" w:rsidRPr="00064085" w:rsidRDefault="00C34371" w:rsidP="00AD392E">
            <w:pPr>
              <w:pStyle w:val="AralkYok"/>
              <w:jc w:val="center"/>
              <w:rPr>
                <w:rFonts w:ascii="Times New Roman" w:hAnsi="Times New Roman" w:cs="Times New Roman"/>
              </w:rPr>
            </w:pPr>
            <w:r w:rsidRPr="00064085">
              <w:rPr>
                <w:rFonts w:ascii="Times New Roman" w:hAnsi="Times New Roman" w:cs="Times New Roman"/>
              </w:rPr>
              <w:t>Kariyer danışmanlığı/planlama/yerleştirme hizmetleri</w:t>
            </w:r>
          </w:p>
        </w:tc>
        <w:tc>
          <w:tcPr>
            <w:tcW w:w="944" w:type="dxa"/>
            <w:noWrap/>
            <w:vAlign w:val="center"/>
          </w:tcPr>
          <w:p w:rsidR="00C34371" w:rsidRPr="00064085" w:rsidRDefault="00C34371" w:rsidP="00AD392E">
            <w:pPr>
              <w:pStyle w:val="AralkYok"/>
              <w:jc w:val="center"/>
              <w:rPr>
                <w:rFonts w:ascii="Times New Roman" w:hAnsi="Times New Roman" w:cs="Times New Roman"/>
              </w:rPr>
            </w:pPr>
            <w:r w:rsidRPr="00064085">
              <w:rPr>
                <w:rFonts w:ascii="Times New Roman" w:hAnsi="Times New Roman" w:cs="Times New Roman"/>
              </w:rPr>
              <w:t>5,88</w:t>
            </w:r>
          </w:p>
        </w:tc>
        <w:tc>
          <w:tcPr>
            <w:tcW w:w="833" w:type="dxa"/>
            <w:vAlign w:val="center"/>
          </w:tcPr>
          <w:p w:rsidR="00C34371" w:rsidRPr="00064085" w:rsidRDefault="00C34371" w:rsidP="00AD392E">
            <w:pPr>
              <w:pStyle w:val="AralkYok"/>
              <w:jc w:val="center"/>
              <w:rPr>
                <w:rFonts w:ascii="Times New Roman" w:hAnsi="Times New Roman" w:cs="Times New Roman"/>
              </w:rPr>
            </w:pPr>
            <w:r w:rsidRPr="00064085">
              <w:rPr>
                <w:rFonts w:ascii="Times New Roman" w:hAnsi="Times New Roman" w:cs="Times New Roman"/>
              </w:rPr>
              <w:t>58,8</w:t>
            </w:r>
          </w:p>
        </w:tc>
      </w:tr>
      <w:tr w:rsidR="00C34371" w:rsidRPr="00064085" w:rsidTr="00AD392E">
        <w:trPr>
          <w:trHeight w:val="286"/>
          <w:jc w:val="center"/>
        </w:trPr>
        <w:tc>
          <w:tcPr>
            <w:tcW w:w="6694" w:type="dxa"/>
            <w:noWrap/>
            <w:vAlign w:val="center"/>
          </w:tcPr>
          <w:p w:rsidR="001A0202" w:rsidRPr="00064085" w:rsidRDefault="001A0202" w:rsidP="00AD392E">
            <w:pPr>
              <w:pStyle w:val="AralkYok"/>
              <w:jc w:val="center"/>
              <w:rPr>
                <w:rFonts w:ascii="Times New Roman" w:hAnsi="Times New Roman" w:cs="Times New Roman"/>
              </w:rPr>
            </w:pPr>
            <w:r w:rsidRPr="00064085">
              <w:rPr>
                <w:rFonts w:ascii="Times New Roman" w:hAnsi="Times New Roman" w:cs="Times New Roman"/>
              </w:rPr>
              <w:t>Hukuk Fakültesi Ortamının Genel Olarak Değerlendirilmesi</w:t>
            </w:r>
          </w:p>
        </w:tc>
        <w:tc>
          <w:tcPr>
            <w:tcW w:w="944" w:type="dxa"/>
            <w:noWrap/>
            <w:vAlign w:val="center"/>
          </w:tcPr>
          <w:p w:rsidR="001A0202" w:rsidRPr="00064085" w:rsidRDefault="001A0202" w:rsidP="00AD392E">
            <w:pPr>
              <w:pStyle w:val="AralkYok"/>
              <w:jc w:val="center"/>
              <w:rPr>
                <w:rFonts w:ascii="Times New Roman" w:hAnsi="Times New Roman" w:cs="Times New Roman"/>
              </w:rPr>
            </w:pPr>
            <w:r w:rsidRPr="00064085">
              <w:rPr>
                <w:rFonts w:ascii="Times New Roman" w:hAnsi="Times New Roman" w:cs="Times New Roman"/>
              </w:rPr>
              <w:t>6,72</w:t>
            </w:r>
          </w:p>
        </w:tc>
        <w:tc>
          <w:tcPr>
            <w:tcW w:w="833" w:type="dxa"/>
            <w:vAlign w:val="center"/>
          </w:tcPr>
          <w:p w:rsidR="001A0202" w:rsidRPr="00064085" w:rsidRDefault="00C34371" w:rsidP="00AD392E">
            <w:pPr>
              <w:pStyle w:val="AralkYok"/>
              <w:jc w:val="center"/>
              <w:rPr>
                <w:rFonts w:ascii="Times New Roman" w:hAnsi="Times New Roman" w:cs="Times New Roman"/>
              </w:rPr>
            </w:pPr>
            <w:r w:rsidRPr="00064085">
              <w:rPr>
                <w:rFonts w:ascii="Times New Roman" w:hAnsi="Times New Roman" w:cs="Times New Roman"/>
              </w:rPr>
              <w:t>67,2</w:t>
            </w:r>
          </w:p>
        </w:tc>
      </w:tr>
    </w:tbl>
    <w:p w:rsidR="00064085" w:rsidRPr="00064085" w:rsidRDefault="00064085" w:rsidP="00064085">
      <w:pPr>
        <w:spacing w:after="0"/>
        <w:jc w:val="both"/>
        <w:rPr>
          <w:rFonts w:ascii="Times New Roman" w:hAnsi="Times New Roman" w:cs="Times New Roman"/>
          <w:bCs/>
          <w:sz w:val="24"/>
          <w:szCs w:val="24"/>
        </w:rPr>
      </w:pPr>
    </w:p>
    <w:p w:rsidR="000E08BA" w:rsidRPr="00064085" w:rsidRDefault="000E08BA" w:rsidP="00064085">
      <w:pPr>
        <w:spacing w:after="0"/>
        <w:jc w:val="both"/>
        <w:rPr>
          <w:rFonts w:ascii="Times New Roman" w:hAnsi="Times New Roman" w:cs="Times New Roman"/>
          <w:bCs/>
          <w:sz w:val="24"/>
          <w:szCs w:val="24"/>
        </w:rPr>
      </w:pPr>
      <w:r w:rsidRPr="00064085">
        <w:rPr>
          <w:rFonts w:ascii="Times New Roman" w:hAnsi="Times New Roman" w:cs="Times New Roman"/>
          <w:bCs/>
          <w:sz w:val="24"/>
          <w:szCs w:val="24"/>
        </w:rPr>
        <w:t>Bu sonuçlar, öğrencilerin hukuk fakültesi programından genel anlamda duydukları memnuniyeti</w:t>
      </w:r>
      <w:r w:rsidR="00C26D3B" w:rsidRPr="00064085">
        <w:rPr>
          <w:rFonts w:ascii="Times New Roman" w:hAnsi="Times New Roman" w:cs="Times New Roman"/>
          <w:bCs/>
          <w:sz w:val="24"/>
          <w:szCs w:val="24"/>
        </w:rPr>
        <w:t>;</w:t>
      </w:r>
      <w:r w:rsidRPr="00064085">
        <w:rPr>
          <w:rFonts w:ascii="Times New Roman" w:hAnsi="Times New Roman" w:cs="Times New Roman"/>
          <w:bCs/>
          <w:sz w:val="24"/>
          <w:szCs w:val="24"/>
        </w:rPr>
        <w:t xml:space="preserve"> ancak kariyer danışmanlığı/planlama/yerleştirme hizmetleri konusunda biraz daha az </w:t>
      </w:r>
      <w:r w:rsidR="00D20C00" w:rsidRPr="00064085">
        <w:rPr>
          <w:rFonts w:ascii="Times New Roman" w:hAnsi="Times New Roman" w:cs="Times New Roman"/>
          <w:bCs/>
          <w:sz w:val="24"/>
          <w:szCs w:val="24"/>
        </w:rPr>
        <w:t>memnun olduklarını</w:t>
      </w:r>
      <w:r w:rsidRPr="00064085">
        <w:rPr>
          <w:rFonts w:ascii="Times New Roman" w:hAnsi="Times New Roman" w:cs="Times New Roman"/>
          <w:bCs/>
          <w:sz w:val="24"/>
          <w:szCs w:val="24"/>
        </w:rPr>
        <w:t xml:space="preserve"> göstermektedir.</w:t>
      </w:r>
    </w:p>
    <w:p w:rsidR="00064085" w:rsidRPr="00064085" w:rsidRDefault="00064085" w:rsidP="00064085">
      <w:pPr>
        <w:spacing w:after="0"/>
        <w:jc w:val="both"/>
        <w:rPr>
          <w:rFonts w:ascii="Times New Roman" w:hAnsi="Times New Roman" w:cs="Times New Roman"/>
          <w:bCs/>
          <w:sz w:val="24"/>
          <w:szCs w:val="24"/>
        </w:rPr>
      </w:pPr>
    </w:p>
    <w:p w:rsidR="00EA0A33" w:rsidRPr="00064085" w:rsidRDefault="00E62008" w:rsidP="00064085">
      <w:pPr>
        <w:spacing w:after="0"/>
        <w:jc w:val="both"/>
        <w:rPr>
          <w:rFonts w:ascii="Times New Roman" w:hAnsi="Times New Roman" w:cs="Times New Roman"/>
          <w:b/>
          <w:bCs/>
          <w:sz w:val="24"/>
          <w:szCs w:val="24"/>
        </w:rPr>
      </w:pPr>
      <w:r w:rsidRPr="00064085">
        <w:rPr>
          <w:rFonts w:ascii="Times New Roman" w:hAnsi="Times New Roman" w:cs="Times New Roman"/>
          <w:b/>
          <w:bCs/>
          <w:sz w:val="24"/>
          <w:szCs w:val="24"/>
        </w:rPr>
        <w:t>4</w:t>
      </w:r>
      <w:r w:rsidR="00EA0A33" w:rsidRPr="00064085">
        <w:rPr>
          <w:rFonts w:ascii="Times New Roman" w:hAnsi="Times New Roman" w:cs="Times New Roman"/>
          <w:b/>
          <w:bCs/>
          <w:sz w:val="24"/>
          <w:szCs w:val="24"/>
        </w:rPr>
        <w:t xml:space="preserve">. </w:t>
      </w:r>
      <w:r w:rsidR="00AF223C" w:rsidRPr="00064085">
        <w:rPr>
          <w:rFonts w:ascii="Times New Roman" w:hAnsi="Times New Roman" w:cs="Times New Roman"/>
          <w:b/>
          <w:sz w:val="24"/>
          <w:szCs w:val="24"/>
        </w:rPr>
        <w:t>Açık Uçlu Geri Bildirimler:</w:t>
      </w:r>
    </w:p>
    <w:p w:rsidR="00EA0A33" w:rsidRPr="00064085" w:rsidRDefault="00EA0A33" w:rsidP="00EA0A33">
      <w:pPr>
        <w:spacing w:after="0"/>
        <w:ind w:left="708"/>
        <w:jc w:val="both"/>
        <w:rPr>
          <w:rFonts w:ascii="Times New Roman" w:hAnsi="Times New Roman" w:cs="Times New Roman"/>
          <w:b/>
          <w:bCs/>
          <w:sz w:val="24"/>
          <w:szCs w:val="24"/>
        </w:rPr>
      </w:pPr>
    </w:p>
    <w:p w:rsidR="00DE68A3" w:rsidRPr="00064085" w:rsidRDefault="00DE68A3" w:rsidP="00DE68A3">
      <w:pPr>
        <w:pStyle w:val="ListeParagraf"/>
        <w:tabs>
          <w:tab w:val="left" w:pos="720"/>
        </w:tabs>
        <w:ind w:left="0"/>
        <w:jc w:val="center"/>
        <w:rPr>
          <w:rFonts w:ascii="Times New Roman" w:hAnsi="Times New Roman" w:cs="Times New Roman"/>
          <w:b/>
          <w:bCs/>
        </w:rPr>
      </w:pPr>
      <w:r w:rsidRPr="00064085">
        <w:rPr>
          <w:rFonts w:ascii="Times New Roman" w:hAnsi="Times New Roman" w:cs="Times New Roman"/>
          <w:b/>
          <w:bCs/>
        </w:rPr>
        <w:t>TABLO-IV</w:t>
      </w:r>
    </w:p>
    <w:tbl>
      <w:tblPr>
        <w:tblStyle w:val="TableGrid2"/>
        <w:tblW w:w="0" w:type="auto"/>
        <w:jc w:val="center"/>
        <w:tblLook w:val="04A0" w:firstRow="1" w:lastRow="0" w:firstColumn="1" w:lastColumn="0" w:noHBand="0" w:noVBand="1"/>
      </w:tblPr>
      <w:tblGrid>
        <w:gridCol w:w="2785"/>
        <w:gridCol w:w="5821"/>
      </w:tblGrid>
      <w:tr w:rsidR="00DE68A3" w:rsidRPr="004472C9" w:rsidTr="00DE68A3">
        <w:trPr>
          <w:trHeight w:val="356"/>
          <w:jc w:val="center"/>
        </w:trPr>
        <w:tc>
          <w:tcPr>
            <w:tcW w:w="2785" w:type="dxa"/>
          </w:tcPr>
          <w:p w:rsidR="00DE68A3" w:rsidRPr="004472C9" w:rsidRDefault="00DE68A3" w:rsidP="00064085">
            <w:pPr>
              <w:pStyle w:val="AralkYok"/>
              <w:rPr>
                <w:rFonts w:ascii="Times New Roman" w:hAnsi="Times New Roman" w:cs="Times New Roman"/>
                <w:b/>
              </w:rPr>
            </w:pPr>
            <w:r w:rsidRPr="004472C9">
              <w:rPr>
                <w:rFonts w:ascii="Times New Roman" w:hAnsi="Times New Roman" w:cs="Times New Roman"/>
                <w:b/>
              </w:rPr>
              <w:t>Sorular</w:t>
            </w:r>
          </w:p>
        </w:tc>
        <w:tc>
          <w:tcPr>
            <w:tcW w:w="5821" w:type="dxa"/>
          </w:tcPr>
          <w:p w:rsidR="00DE68A3" w:rsidRPr="004472C9" w:rsidRDefault="00DE68A3" w:rsidP="00064085">
            <w:pPr>
              <w:pStyle w:val="AralkYok"/>
              <w:rPr>
                <w:rFonts w:ascii="Times New Roman" w:hAnsi="Times New Roman" w:cs="Times New Roman"/>
                <w:b/>
              </w:rPr>
            </w:pPr>
            <w:r w:rsidRPr="004472C9">
              <w:rPr>
                <w:rFonts w:ascii="Times New Roman" w:hAnsi="Times New Roman" w:cs="Times New Roman"/>
                <w:b/>
              </w:rPr>
              <w:t>Görüşler</w:t>
            </w:r>
          </w:p>
        </w:tc>
      </w:tr>
      <w:tr w:rsidR="00DE68A3" w:rsidRPr="004472C9" w:rsidTr="00DE68A3">
        <w:trPr>
          <w:jc w:val="center"/>
        </w:trPr>
        <w:tc>
          <w:tcPr>
            <w:tcW w:w="2785" w:type="dxa"/>
          </w:tcPr>
          <w:p w:rsidR="00DE68A3" w:rsidRPr="004472C9" w:rsidRDefault="00DE68A3" w:rsidP="00064085">
            <w:pPr>
              <w:pStyle w:val="AralkYok"/>
              <w:rPr>
                <w:rFonts w:ascii="Times New Roman" w:hAnsi="Times New Roman" w:cs="Times New Roman"/>
              </w:rPr>
            </w:pPr>
            <w:r w:rsidRPr="004472C9">
              <w:rPr>
                <w:rFonts w:ascii="Times New Roman" w:hAnsi="Times New Roman" w:cs="Times New Roman"/>
              </w:rPr>
              <w:t xml:space="preserve">Fakültemiz ders programında olmayan ama olması istenilen dersler </w:t>
            </w:r>
          </w:p>
        </w:tc>
        <w:tc>
          <w:tcPr>
            <w:tcW w:w="5821" w:type="dxa"/>
          </w:tcPr>
          <w:p w:rsidR="000B0246" w:rsidRPr="004472C9" w:rsidRDefault="00DE68A3" w:rsidP="004472C9">
            <w:pPr>
              <w:pStyle w:val="AralkYok"/>
              <w:numPr>
                <w:ilvl w:val="0"/>
                <w:numId w:val="6"/>
              </w:numPr>
              <w:jc w:val="both"/>
              <w:rPr>
                <w:rFonts w:ascii="Times New Roman" w:hAnsi="Times New Roman" w:cs="Times New Roman"/>
              </w:rPr>
            </w:pPr>
            <w:r w:rsidRPr="004472C9">
              <w:rPr>
                <w:rFonts w:ascii="Times New Roman" w:hAnsi="Times New Roman" w:cs="Times New Roman"/>
              </w:rPr>
              <w:t xml:space="preserve">Roma hukuku, </w:t>
            </w:r>
            <w:r w:rsidR="000B0246" w:rsidRPr="004472C9">
              <w:rPr>
                <w:rFonts w:ascii="Times New Roman" w:hAnsi="Times New Roman" w:cs="Times New Roman"/>
              </w:rPr>
              <w:t xml:space="preserve">avukatlık hukuku, bilişim hukuku, mülteci hukuku, fikri mülkiyet hukuku, moda hukuku, çevre hukuku, enerji hukuku, derslerinin </w:t>
            </w:r>
            <w:r w:rsidRPr="004472C9">
              <w:rPr>
                <w:rFonts w:ascii="Times New Roman" w:hAnsi="Times New Roman" w:cs="Times New Roman"/>
              </w:rPr>
              <w:t>olması ve vergi hukukunun zorunlu ders olması</w:t>
            </w:r>
            <w:r w:rsidR="000B0246" w:rsidRPr="004472C9">
              <w:rPr>
                <w:rFonts w:ascii="Times New Roman" w:hAnsi="Times New Roman" w:cs="Times New Roman"/>
              </w:rPr>
              <w:t xml:space="preserve"> </w:t>
            </w:r>
          </w:p>
          <w:p w:rsidR="00DE68A3" w:rsidRPr="004472C9" w:rsidRDefault="000B0246" w:rsidP="004472C9">
            <w:pPr>
              <w:pStyle w:val="AralkYok"/>
              <w:numPr>
                <w:ilvl w:val="0"/>
                <w:numId w:val="6"/>
              </w:numPr>
              <w:jc w:val="both"/>
              <w:rPr>
                <w:rFonts w:ascii="Times New Roman" w:hAnsi="Times New Roman" w:cs="Times New Roman"/>
              </w:rPr>
            </w:pPr>
            <w:r w:rsidRPr="004472C9">
              <w:rPr>
                <w:rFonts w:ascii="Times New Roman" w:hAnsi="Times New Roman" w:cs="Times New Roman"/>
              </w:rPr>
              <w:t>Yapay zekâ ve psikoloji gibi başka disiplinlerle ilgili derslerin olması</w:t>
            </w:r>
          </w:p>
          <w:p w:rsidR="00F715FD" w:rsidRPr="004472C9" w:rsidRDefault="00F715FD" w:rsidP="004472C9">
            <w:pPr>
              <w:pStyle w:val="AralkYok"/>
              <w:numPr>
                <w:ilvl w:val="0"/>
                <w:numId w:val="6"/>
              </w:numPr>
              <w:jc w:val="both"/>
              <w:rPr>
                <w:rFonts w:ascii="Times New Roman" w:hAnsi="Times New Roman" w:cs="Times New Roman"/>
              </w:rPr>
            </w:pPr>
            <w:r w:rsidRPr="004472C9">
              <w:rPr>
                <w:rFonts w:ascii="Times New Roman" w:hAnsi="Times New Roman" w:cs="Times New Roman"/>
              </w:rPr>
              <w:t>HMGS’de olup da kontenjan veya başka nedenlerden dolayı alınamayan dersler için kontenjan sorununun vd. ilgili problemlerin çözülmesi</w:t>
            </w:r>
          </w:p>
          <w:p w:rsidR="00DE68A3" w:rsidRPr="004472C9" w:rsidRDefault="00DE68A3" w:rsidP="004472C9">
            <w:pPr>
              <w:pStyle w:val="AralkYok"/>
              <w:numPr>
                <w:ilvl w:val="0"/>
                <w:numId w:val="6"/>
              </w:numPr>
              <w:jc w:val="both"/>
              <w:rPr>
                <w:rFonts w:ascii="Times New Roman" w:hAnsi="Times New Roman" w:cs="Times New Roman"/>
              </w:rPr>
            </w:pPr>
            <w:r w:rsidRPr="004472C9">
              <w:rPr>
                <w:rFonts w:ascii="Times New Roman" w:hAnsi="Times New Roman" w:cs="Times New Roman"/>
              </w:rPr>
              <w:t>Uygulamalı derslerin artırılması</w:t>
            </w:r>
            <w:r w:rsidR="00F715FD" w:rsidRPr="004472C9">
              <w:rPr>
                <w:rFonts w:ascii="Times New Roman" w:hAnsi="Times New Roman" w:cs="Times New Roman"/>
              </w:rPr>
              <w:t>,</w:t>
            </w:r>
            <w:r w:rsidR="000B0246" w:rsidRPr="004472C9">
              <w:rPr>
                <w:rFonts w:ascii="Times New Roman" w:hAnsi="Times New Roman" w:cs="Times New Roman"/>
              </w:rPr>
              <w:t xml:space="preserve"> staja hazırlık/dilekçe yazma</w:t>
            </w:r>
            <w:r w:rsidR="00F715FD" w:rsidRPr="004472C9">
              <w:rPr>
                <w:rFonts w:ascii="Times New Roman" w:hAnsi="Times New Roman" w:cs="Times New Roman"/>
              </w:rPr>
              <w:t xml:space="preserve"> gibi</w:t>
            </w:r>
            <w:r w:rsidR="00796415" w:rsidRPr="004472C9">
              <w:rPr>
                <w:rFonts w:ascii="Times New Roman" w:hAnsi="Times New Roman" w:cs="Times New Roman"/>
              </w:rPr>
              <w:t xml:space="preserve"> uygulamaya hazırlık</w:t>
            </w:r>
            <w:r w:rsidR="00F715FD" w:rsidRPr="004472C9">
              <w:rPr>
                <w:rFonts w:ascii="Times New Roman" w:hAnsi="Times New Roman" w:cs="Times New Roman"/>
              </w:rPr>
              <w:t xml:space="preserve"> derslerin</w:t>
            </w:r>
            <w:r w:rsidR="00796415" w:rsidRPr="004472C9">
              <w:rPr>
                <w:rFonts w:ascii="Times New Roman" w:hAnsi="Times New Roman" w:cs="Times New Roman"/>
              </w:rPr>
              <w:t>in</w:t>
            </w:r>
            <w:r w:rsidR="00F715FD" w:rsidRPr="004472C9">
              <w:rPr>
                <w:rFonts w:ascii="Times New Roman" w:hAnsi="Times New Roman" w:cs="Times New Roman"/>
              </w:rPr>
              <w:t xml:space="preserve"> olması</w:t>
            </w:r>
          </w:p>
        </w:tc>
      </w:tr>
      <w:tr w:rsidR="00DE68A3" w:rsidRPr="004472C9" w:rsidTr="00DE68A3">
        <w:trPr>
          <w:jc w:val="center"/>
        </w:trPr>
        <w:tc>
          <w:tcPr>
            <w:tcW w:w="2785" w:type="dxa"/>
          </w:tcPr>
          <w:p w:rsidR="00DE68A3" w:rsidRPr="004472C9" w:rsidRDefault="00DE68A3" w:rsidP="00064085">
            <w:pPr>
              <w:pStyle w:val="AralkYok"/>
              <w:rPr>
                <w:rFonts w:ascii="Times New Roman" w:hAnsi="Times New Roman" w:cs="Times New Roman"/>
              </w:rPr>
            </w:pPr>
            <w:r w:rsidRPr="004472C9">
              <w:rPr>
                <w:rFonts w:ascii="Times New Roman" w:hAnsi="Times New Roman" w:cs="Times New Roman"/>
              </w:rPr>
              <w:t>Memnun kaldıkları alanlar</w:t>
            </w:r>
          </w:p>
        </w:tc>
        <w:tc>
          <w:tcPr>
            <w:tcW w:w="5821" w:type="dxa"/>
          </w:tcPr>
          <w:p w:rsidR="00DE68A3" w:rsidRPr="004472C9" w:rsidRDefault="00CE630B" w:rsidP="004472C9">
            <w:pPr>
              <w:pStyle w:val="AralkYok"/>
              <w:numPr>
                <w:ilvl w:val="0"/>
                <w:numId w:val="5"/>
              </w:numPr>
              <w:jc w:val="both"/>
              <w:rPr>
                <w:rFonts w:ascii="Times New Roman" w:hAnsi="Times New Roman" w:cs="Times New Roman"/>
              </w:rPr>
            </w:pPr>
            <w:bookmarkStart w:id="0" w:name="_Hlk50824282"/>
            <w:r w:rsidRPr="004472C9">
              <w:rPr>
                <w:rFonts w:ascii="Times New Roman" w:hAnsi="Times New Roman" w:cs="Times New Roman"/>
              </w:rPr>
              <w:t>Dersler</w:t>
            </w:r>
            <w:r w:rsidR="00DE68A3" w:rsidRPr="004472C9">
              <w:rPr>
                <w:rFonts w:ascii="Times New Roman" w:hAnsi="Times New Roman" w:cs="Times New Roman"/>
              </w:rPr>
              <w:t>,</w:t>
            </w:r>
          </w:p>
          <w:p w:rsidR="00DE68A3" w:rsidRPr="004472C9" w:rsidRDefault="00DE68A3" w:rsidP="004472C9">
            <w:pPr>
              <w:pStyle w:val="AralkYok"/>
              <w:numPr>
                <w:ilvl w:val="0"/>
                <w:numId w:val="5"/>
              </w:numPr>
              <w:jc w:val="both"/>
              <w:rPr>
                <w:rFonts w:ascii="Times New Roman" w:hAnsi="Times New Roman" w:cs="Times New Roman"/>
              </w:rPr>
            </w:pPr>
            <w:r w:rsidRPr="004472C9">
              <w:rPr>
                <w:rFonts w:ascii="Times New Roman" w:hAnsi="Times New Roman" w:cs="Times New Roman"/>
              </w:rPr>
              <w:t>Öğretim elemanlarının kalitesi</w:t>
            </w:r>
            <w:r w:rsidR="00D30666" w:rsidRPr="004472C9">
              <w:rPr>
                <w:rFonts w:ascii="Times New Roman" w:hAnsi="Times New Roman" w:cs="Times New Roman"/>
              </w:rPr>
              <w:t xml:space="preserve"> (en çok </w:t>
            </w:r>
            <w:r w:rsidR="00064085" w:rsidRPr="004472C9">
              <w:rPr>
                <w:rFonts w:ascii="Times New Roman" w:hAnsi="Times New Roman" w:cs="Times New Roman"/>
              </w:rPr>
              <w:t>XXXX, XXXX, XXXX, XXXX)</w:t>
            </w:r>
          </w:p>
          <w:p w:rsidR="00DE68A3" w:rsidRPr="004472C9" w:rsidRDefault="00DE68A3" w:rsidP="004472C9">
            <w:pPr>
              <w:pStyle w:val="AralkYok"/>
              <w:numPr>
                <w:ilvl w:val="0"/>
                <w:numId w:val="5"/>
              </w:numPr>
              <w:jc w:val="both"/>
              <w:rPr>
                <w:rFonts w:ascii="Times New Roman" w:hAnsi="Times New Roman" w:cs="Times New Roman"/>
              </w:rPr>
            </w:pPr>
            <w:r w:rsidRPr="004472C9">
              <w:rPr>
                <w:rFonts w:ascii="Times New Roman" w:hAnsi="Times New Roman" w:cs="Times New Roman"/>
              </w:rPr>
              <w:t xml:space="preserve">Öğretim </w:t>
            </w:r>
            <w:r w:rsidR="00592C6F" w:rsidRPr="004472C9">
              <w:rPr>
                <w:rFonts w:ascii="Times New Roman" w:hAnsi="Times New Roman" w:cs="Times New Roman"/>
              </w:rPr>
              <w:t>elemanları ile görüşme saatleri</w:t>
            </w:r>
          </w:p>
          <w:p w:rsidR="00DE68A3" w:rsidRPr="004472C9" w:rsidRDefault="00592C6F" w:rsidP="004472C9">
            <w:pPr>
              <w:pStyle w:val="AralkYok"/>
              <w:numPr>
                <w:ilvl w:val="0"/>
                <w:numId w:val="5"/>
              </w:numPr>
              <w:jc w:val="both"/>
              <w:rPr>
                <w:rFonts w:ascii="Times New Roman" w:hAnsi="Times New Roman" w:cs="Times New Roman"/>
              </w:rPr>
            </w:pPr>
            <w:r w:rsidRPr="004472C9">
              <w:rPr>
                <w:rFonts w:ascii="Times New Roman" w:hAnsi="Times New Roman" w:cs="Times New Roman"/>
              </w:rPr>
              <w:t>Kütüphane, öğrenci kulüpleri, düzenlenen konferans, sempozyum ve ELSA kurgusal duruşma yarışması gibi etkinlikler</w:t>
            </w:r>
          </w:p>
          <w:p w:rsidR="00DE68A3" w:rsidRPr="004472C9" w:rsidRDefault="00C30C7D" w:rsidP="00C30C7D">
            <w:pPr>
              <w:pStyle w:val="AralkYok"/>
              <w:numPr>
                <w:ilvl w:val="0"/>
                <w:numId w:val="5"/>
              </w:numPr>
              <w:jc w:val="both"/>
              <w:rPr>
                <w:rFonts w:ascii="Times New Roman" w:hAnsi="Times New Roman" w:cs="Times New Roman"/>
              </w:rPr>
            </w:pPr>
            <w:r>
              <w:rPr>
                <w:rFonts w:ascii="Times New Roman" w:hAnsi="Times New Roman" w:cs="Times New Roman"/>
              </w:rPr>
              <w:t xml:space="preserve">XXXX </w:t>
            </w:r>
            <w:r w:rsidR="00D30666" w:rsidRPr="004472C9">
              <w:rPr>
                <w:rFonts w:ascii="Times New Roman" w:hAnsi="Times New Roman" w:cs="Times New Roman"/>
              </w:rPr>
              <w:t xml:space="preserve">ve </w:t>
            </w:r>
            <w:r>
              <w:rPr>
                <w:rFonts w:ascii="Times New Roman" w:hAnsi="Times New Roman" w:cs="Times New Roman"/>
              </w:rPr>
              <w:t xml:space="preserve">XXXX </w:t>
            </w:r>
            <w:bookmarkStart w:id="1" w:name="_GoBack"/>
            <w:bookmarkEnd w:id="1"/>
            <w:r w:rsidR="00D30666" w:rsidRPr="004472C9">
              <w:rPr>
                <w:rFonts w:ascii="Times New Roman" w:hAnsi="Times New Roman" w:cs="Times New Roman"/>
              </w:rPr>
              <w:t>dersleri</w:t>
            </w:r>
            <w:bookmarkEnd w:id="0"/>
          </w:p>
        </w:tc>
      </w:tr>
      <w:tr w:rsidR="00DE68A3" w:rsidRPr="004472C9" w:rsidTr="00DE68A3">
        <w:trPr>
          <w:jc w:val="center"/>
        </w:trPr>
        <w:tc>
          <w:tcPr>
            <w:tcW w:w="2785" w:type="dxa"/>
          </w:tcPr>
          <w:p w:rsidR="00DE68A3" w:rsidRPr="004472C9" w:rsidRDefault="00DE68A3" w:rsidP="00064085">
            <w:pPr>
              <w:pStyle w:val="AralkYok"/>
              <w:rPr>
                <w:rFonts w:ascii="Times New Roman" w:hAnsi="Times New Roman" w:cs="Times New Roman"/>
              </w:rPr>
            </w:pPr>
            <w:r w:rsidRPr="004472C9">
              <w:rPr>
                <w:rFonts w:ascii="Times New Roman" w:hAnsi="Times New Roman" w:cs="Times New Roman"/>
              </w:rPr>
              <w:t>Memnun olmadıkları durumlar</w:t>
            </w:r>
          </w:p>
        </w:tc>
        <w:tc>
          <w:tcPr>
            <w:tcW w:w="5821" w:type="dxa"/>
          </w:tcPr>
          <w:p w:rsidR="00205087" w:rsidRPr="004472C9" w:rsidRDefault="004472C9" w:rsidP="004472C9">
            <w:pPr>
              <w:pStyle w:val="AralkYok"/>
              <w:numPr>
                <w:ilvl w:val="0"/>
                <w:numId w:val="4"/>
              </w:numPr>
              <w:jc w:val="both"/>
              <w:rPr>
                <w:rFonts w:ascii="Times New Roman" w:hAnsi="Times New Roman" w:cs="Times New Roman"/>
              </w:rPr>
            </w:pPr>
            <w:r w:rsidRPr="004472C9">
              <w:rPr>
                <w:rFonts w:ascii="Times New Roman" w:hAnsi="Times New Roman" w:cs="Times New Roman"/>
              </w:rPr>
              <w:t>Öğrenci merkezli uyg</w:t>
            </w:r>
            <w:r w:rsidR="00205087" w:rsidRPr="004472C9">
              <w:rPr>
                <w:rFonts w:ascii="Times New Roman" w:hAnsi="Times New Roman" w:cs="Times New Roman"/>
              </w:rPr>
              <w:t>ulamaların, sosyal aktiviteler</w:t>
            </w:r>
          </w:p>
          <w:p w:rsidR="00205087" w:rsidRPr="004472C9" w:rsidRDefault="00205087" w:rsidP="004472C9">
            <w:pPr>
              <w:pStyle w:val="AralkYok"/>
              <w:numPr>
                <w:ilvl w:val="0"/>
                <w:numId w:val="4"/>
              </w:numPr>
              <w:jc w:val="both"/>
              <w:rPr>
                <w:rFonts w:ascii="Times New Roman" w:hAnsi="Times New Roman" w:cs="Times New Roman"/>
              </w:rPr>
            </w:pPr>
            <w:r w:rsidRPr="004472C9">
              <w:rPr>
                <w:rFonts w:ascii="Times New Roman" w:hAnsi="Times New Roman" w:cs="Times New Roman"/>
              </w:rPr>
              <w:t>İngilizce dersler ile ilgili hususlar (</w:t>
            </w:r>
            <w:r w:rsidR="008F25EC" w:rsidRPr="004472C9">
              <w:rPr>
                <w:rFonts w:ascii="Times New Roman" w:hAnsi="Times New Roman" w:cs="Times New Roman"/>
              </w:rPr>
              <w:t>zorunlu olmsı, kredisinin hukuk derslerine göre yüksek olması, %30 olması, derslerin anlaşılamaması)</w:t>
            </w:r>
          </w:p>
          <w:p w:rsidR="00A213D8" w:rsidRPr="004472C9" w:rsidRDefault="004472C9" w:rsidP="004472C9">
            <w:pPr>
              <w:pStyle w:val="AralkYok"/>
              <w:numPr>
                <w:ilvl w:val="0"/>
                <w:numId w:val="4"/>
              </w:numPr>
              <w:jc w:val="both"/>
              <w:rPr>
                <w:rFonts w:ascii="Times New Roman" w:hAnsi="Times New Roman" w:cs="Times New Roman"/>
              </w:rPr>
            </w:pPr>
            <w:r w:rsidRPr="004472C9">
              <w:rPr>
                <w:rFonts w:ascii="Times New Roman" w:hAnsi="Times New Roman" w:cs="Times New Roman"/>
              </w:rPr>
              <w:t>Öğretim yöntem ve tekniğinden</w:t>
            </w:r>
          </w:p>
          <w:p w:rsidR="00A213D8" w:rsidRPr="004472C9" w:rsidRDefault="004472C9" w:rsidP="004472C9">
            <w:pPr>
              <w:pStyle w:val="AralkYok"/>
              <w:numPr>
                <w:ilvl w:val="0"/>
                <w:numId w:val="4"/>
              </w:numPr>
              <w:jc w:val="both"/>
              <w:rPr>
                <w:rFonts w:ascii="Times New Roman" w:hAnsi="Times New Roman" w:cs="Times New Roman"/>
              </w:rPr>
            </w:pPr>
            <w:r w:rsidRPr="004472C9">
              <w:rPr>
                <w:rFonts w:ascii="Times New Roman" w:hAnsi="Times New Roman" w:cs="Times New Roman"/>
              </w:rPr>
              <w:lastRenderedPageBreak/>
              <w:t>S</w:t>
            </w:r>
            <w:r w:rsidR="00A213D8" w:rsidRPr="004472C9">
              <w:rPr>
                <w:rFonts w:ascii="Times New Roman" w:hAnsi="Times New Roman" w:cs="Times New Roman"/>
              </w:rPr>
              <w:t>on anda iptal edilen derslerden</w:t>
            </w:r>
          </w:p>
          <w:p w:rsidR="00A213D8" w:rsidRPr="004472C9" w:rsidRDefault="004472C9" w:rsidP="004472C9">
            <w:pPr>
              <w:pStyle w:val="AralkYok"/>
              <w:numPr>
                <w:ilvl w:val="0"/>
                <w:numId w:val="4"/>
              </w:numPr>
              <w:jc w:val="both"/>
              <w:rPr>
                <w:rFonts w:ascii="Times New Roman" w:hAnsi="Times New Roman" w:cs="Times New Roman"/>
              </w:rPr>
            </w:pPr>
            <w:r w:rsidRPr="004472C9">
              <w:rPr>
                <w:rFonts w:ascii="Times New Roman" w:hAnsi="Times New Roman" w:cs="Times New Roman"/>
              </w:rPr>
              <w:t>Dönem içinde yer değiştirildiğinden dolayı alınamayan dersl</w:t>
            </w:r>
            <w:r w:rsidR="00A213D8" w:rsidRPr="004472C9">
              <w:rPr>
                <w:rFonts w:ascii="Times New Roman" w:hAnsi="Times New Roman" w:cs="Times New Roman"/>
              </w:rPr>
              <w:t>erden</w:t>
            </w:r>
          </w:p>
          <w:p w:rsidR="00A213D8" w:rsidRPr="004472C9" w:rsidRDefault="004472C9" w:rsidP="004472C9">
            <w:pPr>
              <w:pStyle w:val="AralkYok"/>
              <w:numPr>
                <w:ilvl w:val="0"/>
                <w:numId w:val="4"/>
              </w:numPr>
              <w:jc w:val="both"/>
              <w:rPr>
                <w:rFonts w:ascii="Times New Roman" w:hAnsi="Times New Roman" w:cs="Times New Roman"/>
              </w:rPr>
            </w:pPr>
            <w:r w:rsidRPr="004472C9">
              <w:rPr>
                <w:rFonts w:ascii="Times New Roman" w:hAnsi="Times New Roman" w:cs="Times New Roman"/>
              </w:rPr>
              <w:t>Bazı hocaların s</w:t>
            </w:r>
            <w:r w:rsidR="00A213D8" w:rsidRPr="004472C9">
              <w:rPr>
                <w:rFonts w:ascii="Times New Roman" w:hAnsi="Times New Roman" w:cs="Times New Roman"/>
              </w:rPr>
              <w:t>ınavda çok zor soru sormasından</w:t>
            </w:r>
          </w:p>
          <w:p w:rsidR="00A213D8" w:rsidRPr="004472C9" w:rsidRDefault="004472C9" w:rsidP="004472C9">
            <w:pPr>
              <w:pStyle w:val="AralkYok"/>
              <w:numPr>
                <w:ilvl w:val="0"/>
                <w:numId w:val="4"/>
              </w:numPr>
              <w:jc w:val="both"/>
              <w:rPr>
                <w:rFonts w:ascii="Times New Roman" w:hAnsi="Times New Roman" w:cs="Times New Roman"/>
              </w:rPr>
            </w:pPr>
            <w:r w:rsidRPr="004472C9">
              <w:rPr>
                <w:rFonts w:ascii="Times New Roman" w:hAnsi="Times New Roman" w:cs="Times New Roman"/>
              </w:rPr>
              <w:t>Ba</w:t>
            </w:r>
            <w:r w:rsidR="00A213D8" w:rsidRPr="004472C9">
              <w:rPr>
                <w:rFonts w:ascii="Times New Roman" w:hAnsi="Times New Roman" w:cs="Times New Roman"/>
              </w:rPr>
              <w:t>zı danışanların ilgisizliğinden</w:t>
            </w:r>
          </w:p>
          <w:p w:rsidR="00A213D8" w:rsidRPr="004472C9" w:rsidRDefault="004472C9" w:rsidP="004472C9">
            <w:pPr>
              <w:pStyle w:val="AralkYok"/>
              <w:numPr>
                <w:ilvl w:val="0"/>
                <w:numId w:val="4"/>
              </w:numPr>
              <w:jc w:val="both"/>
              <w:rPr>
                <w:rFonts w:ascii="Times New Roman" w:hAnsi="Times New Roman" w:cs="Times New Roman"/>
              </w:rPr>
            </w:pPr>
            <w:r w:rsidRPr="004472C9">
              <w:rPr>
                <w:rFonts w:ascii="Times New Roman" w:hAnsi="Times New Roman" w:cs="Times New Roman"/>
              </w:rPr>
              <w:t>Sekreterlik hizmetinden</w:t>
            </w:r>
          </w:p>
          <w:p w:rsidR="00A213D8" w:rsidRPr="004472C9" w:rsidRDefault="004472C9" w:rsidP="004472C9">
            <w:pPr>
              <w:pStyle w:val="AralkYok"/>
              <w:numPr>
                <w:ilvl w:val="0"/>
                <w:numId w:val="4"/>
              </w:numPr>
              <w:jc w:val="both"/>
              <w:rPr>
                <w:rFonts w:ascii="Times New Roman" w:hAnsi="Times New Roman" w:cs="Times New Roman"/>
              </w:rPr>
            </w:pPr>
            <w:r w:rsidRPr="004472C9">
              <w:rPr>
                <w:rFonts w:ascii="Times New Roman" w:hAnsi="Times New Roman" w:cs="Times New Roman"/>
              </w:rPr>
              <w:t>Ders geçme notundan</w:t>
            </w:r>
          </w:p>
          <w:p w:rsidR="00A213D8" w:rsidRPr="004472C9" w:rsidRDefault="004472C9" w:rsidP="004472C9">
            <w:pPr>
              <w:pStyle w:val="AralkYok"/>
              <w:numPr>
                <w:ilvl w:val="0"/>
                <w:numId w:val="4"/>
              </w:numPr>
              <w:jc w:val="both"/>
              <w:rPr>
                <w:rFonts w:ascii="Times New Roman" w:hAnsi="Times New Roman" w:cs="Times New Roman"/>
              </w:rPr>
            </w:pPr>
            <w:r w:rsidRPr="004472C9">
              <w:rPr>
                <w:rFonts w:ascii="Times New Roman" w:hAnsi="Times New Roman" w:cs="Times New Roman"/>
              </w:rPr>
              <w:t>Ders</w:t>
            </w:r>
            <w:r w:rsidR="00A213D8" w:rsidRPr="004472C9">
              <w:rPr>
                <w:rFonts w:ascii="Times New Roman" w:hAnsi="Times New Roman" w:cs="Times New Roman"/>
              </w:rPr>
              <w:t xml:space="preserve"> içeriklerinden</w:t>
            </w:r>
          </w:p>
          <w:p w:rsidR="00A213D8" w:rsidRPr="004472C9" w:rsidRDefault="004472C9" w:rsidP="004472C9">
            <w:pPr>
              <w:pStyle w:val="AralkYok"/>
              <w:numPr>
                <w:ilvl w:val="0"/>
                <w:numId w:val="4"/>
              </w:numPr>
              <w:jc w:val="both"/>
              <w:rPr>
                <w:rFonts w:ascii="Times New Roman" w:hAnsi="Times New Roman" w:cs="Times New Roman"/>
              </w:rPr>
            </w:pPr>
            <w:r w:rsidRPr="004472C9">
              <w:rPr>
                <w:rFonts w:ascii="Times New Roman" w:hAnsi="Times New Roman" w:cs="Times New Roman"/>
              </w:rPr>
              <w:t>Ders programından</w:t>
            </w:r>
          </w:p>
          <w:p w:rsidR="00A213D8" w:rsidRPr="004472C9" w:rsidRDefault="00111D16" w:rsidP="004472C9">
            <w:pPr>
              <w:pStyle w:val="AralkYok"/>
              <w:numPr>
                <w:ilvl w:val="0"/>
                <w:numId w:val="4"/>
              </w:numPr>
              <w:jc w:val="both"/>
              <w:rPr>
                <w:rFonts w:ascii="Times New Roman" w:hAnsi="Times New Roman" w:cs="Times New Roman"/>
              </w:rPr>
            </w:pPr>
            <w:r>
              <w:rPr>
                <w:rFonts w:ascii="Times New Roman" w:hAnsi="Times New Roman" w:cs="Times New Roman"/>
              </w:rPr>
              <w:t>XXXX</w:t>
            </w:r>
            <w:r w:rsidR="004472C9" w:rsidRPr="004472C9">
              <w:rPr>
                <w:rFonts w:ascii="Times New Roman" w:hAnsi="Times New Roman" w:cs="Times New Roman"/>
              </w:rPr>
              <w:t xml:space="preserve">, </w:t>
            </w:r>
            <w:r>
              <w:rPr>
                <w:rFonts w:ascii="Times New Roman" w:hAnsi="Times New Roman" w:cs="Times New Roman"/>
              </w:rPr>
              <w:t>XXXX</w:t>
            </w:r>
            <w:r w:rsidR="004472C9" w:rsidRPr="004472C9">
              <w:rPr>
                <w:rFonts w:ascii="Times New Roman" w:hAnsi="Times New Roman" w:cs="Times New Roman"/>
              </w:rPr>
              <w:t xml:space="preserve">, </w:t>
            </w:r>
            <w:r>
              <w:rPr>
                <w:rFonts w:ascii="Times New Roman" w:hAnsi="Times New Roman" w:cs="Times New Roman"/>
              </w:rPr>
              <w:t>XXXX</w:t>
            </w:r>
            <w:r w:rsidR="004472C9" w:rsidRPr="004472C9">
              <w:rPr>
                <w:rFonts w:ascii="Times New Roman" w:hAnsi="Times New Roman" w:cs="Times New Roman"/>
              </w:rPr>
              <w:t xml:space="preserve">, XXXX </w:t>
            </w:r>
            <w:r w:rsidR="00A213D8" w:rsidRPr="004472C9">
              <w:rPr>
                <w:rFonts w:ascii="Times New Roman" w:hAnsi="Times New Roman" w:cs="Times New Roman"/>
              </w:rPr>
              <w:t xml:space="preserve">ile </w:t>
            </w:r>
            <w:r w:rsidR="004472C9" w:rsidRPr="004472C9">
              <w:rPr>
                <w:rFonts w:ascii="Times New Roman" w:hAnsi="Times New Roman" w:cs="Times New Roman"/>
              </w:rPr>
              <w:t xml:space="preserve">XXXX </w:t>
            </w:r>
            <w:r w:rsidR="00A213D8" w:rsidRPr="004472C9">
              <w:rPr>
                <w:rFonts w:ascii="Times New Roman" w:hAnsi="Times New Roman" w:cs="Times New Roman"/>
              </w:rPr>
              <w:t>derslerinin verimsiz geçtiğinden</w:t>
            </w:r>
          </w:p>
          <w:p w:rsidR="00DE68A3" w:rsidRPr="004472C9" w:rsidRDefault="004472C9" w:rsidP="004472C9">
            <w:pPr>
              <w:pStyle w:val="AralkYok"/>
              <w:numPr>
                <w:ilvl w:val="0"/>
                <w:numId w:val="4"/>
              </w:numPr>
              <w:jc w:val="both"/>
              <w:rPr>
                <w:rFonts w:ascii="Times New Roman" w:hAnsi="Times New Roman" w:cs="Times New Roman"/>
              </w:rPr>
            </w:pPr>
            <w:r w:rsidRPr="004472C9">
              <w:rPr>
                <w:rFonts w:ascii="Times New Roman" w:hAnsi="Times New Roman" w:cs="Times New Roman"/>
              </w:rPr>
              <w:t>Taleplerin uygulanmamasından</w:t>
            </w:r>
          </w:p>
        </w:tc>
      </w:tr>
      <w:tr w:rsidR="00DE68A3" w:rsidRPr="004472C9" w:rsidTr="00DE68A3">
        <w:trPr>
          <w:jc w:val="center"/>
        </w:trPr>
        <w:tc>
          <w:tcPr>
            <w:tcW w:w="2785" w:type="dxa"/>
          </w:tcPr>
          <w:p w:rsidR="00DE68A3" w:rsidRPr="004472C9" w:rsidRDefault="00DE68A3" w:rsidP="00064085">
            <w:pPr>
              <w:pStyle w:val="AralkYok"/>
              <w:rPr>
                <w:rFonts w:ascii="Times New Roman" w:hAnsi="Times New Roman" w:cs="Times New Roman"/>
              </w:rPr>
            </w:pPr>
            <w:r w:rsidRPr="004472C9">
              <w:rPr>
                <w:rFonts w:ascii="Times New Roman" w:hAnsi="Times New Roman" w:cs="Times New Roman"/>
              </w:rPr>
              <w:lastRenderedPageBreak/>
              <w:t>Tekrar tercih etme durumları</w:t>
            </w:r>
          </w:p>
        </w:tc>
        <w:tc>
          <w:tcPr>
            <w:tcW w:w="5821" w:type="dxa"/>
          </w:tcPr>
          <w:p w:rsidR="00DE68A3" w:rsidRPr="004472C9" w:rsidRDefault="00DE68A3" w:rsidP="004472C9">
            <w:pPr>
              <w:pStyle w:val="AralkYok"/>
              <w:numPr>
                <w:ilvl w:val="0"/>
                <w:numId w:val="4"/>
              </w:numPr>
              <w:jc w:val="both"/>
              <w:rPr>
                <w:rFonts w:ascii="Times New Roman" w:hAnsi="Times New Roman" w:cs="Times New Roman"/>
              </w:rPr>
            </w:pPr>
            <w:r w:rsidRPr="004472C9">
              <w:rPr>
                <w:rFonts w:ascii="Times New Roman" w:hAnsi="Times New Roman" w:cs="Times New Roman"/>
              </w:rPr>
              <w:t xml:space="preserve">Ankete katılan öğrencilerden 1’den 10’a kadar olacak şekilde bir puan sistemi üzerinden değerlendirme yapılması talep edilmiş olup, </w:t>
            </w:r>
            <w:r w:rsidR="00A213D8" w:rsidRPr="004472C9">
              <w:rPr>
                <w:rFonts w:ascii="Times New Roman" w:hAnsi="Times New Roman" w:cs="Times New Roman"/>
              </w:rPr>
              <w:t>48</w:t>
            </w:r>
            <w:r w:rsidRPr="004472C9">
              <w:rPr>
                <w:rFonts w:ascii="Times New Roman" w:hAnsi="Times New Roman" w:cs="Times New Roman"/>
              </w:rPr>
              <w:t xml:space="preserve"> öğrenci üzerinden yapılan değerlendirmede ortalama puanlama </w:t>
            </w:r>
            <w:r w:rsidR="00A213D8" w:rsidRPr="004472C9">
              <w:rPr>
                <w:rFonts w:ascii="Times New Roman" w:hAnsi="Times New Roman" w:cs="Times New Roman"/>
              </w:rPr>
              <w:t>4,58</w:t>
            </w:r>
            <w:r w:rsidRPr="004472C9">
              <w:rPr>
                <w:rFonts w:ascii="Times New Roman" w:hAnsi="Times New Roman" w:cs="Times New Roman"/>
              </w:rPr>
              <w:t xml:space="preserve"> olarak tespit edilmiştir.</w:t>
            </w:r>
          </w:p>
        </w:tc>
      </w:tr>
      <w:tr w:rsidR="00DE68A3" w:rsidRPr="004472C9" w:rsidTr="00DE68A3">
        <w:trPr>
          <w:jc w:val="center"/>
        </w:trPr>
        <w:tc>
          <w:tcPr>
            <w:tcW w:w="2785" w:type="dxa"/>
          </w:tcPr>
          <w:p w:rsidR="00DE68A3" w:rsidRPr="004472C9" w:rsidRDefault="00DE68A3" w:rsidP="00064085">
            <w:pPr>
              <w:pStyle w:val="AralkYok"/>
              <w:rPr>
                <w:rFonts w:ascii="Times New Roman" w:hAnsi="Times New Roman" w:cs="Times New Roman"/>
              </w:rPr>
            </w:pPr>
            <w:r w:rsidRPr="004472C9">
              <w:rPr>
                <w:rFonts w:ascii="Times New Roman" w:hAnsi="Times New Roman" w:cs="Times New Roman"/>
              </w:rPr>
              <w:t>Uzaktan Eğitim Faaliyetleri</w:t>
            </w:r>
          </w:p>
        </w:tc>
        <w:tc>
          <w:tcPr>
            <w:tcW w:w="5821" w:type="dxa"/>
          </w:tcPr>
          <w:p w:rsidR="00DE68A3" w:rsidRPr="004472C9" w:rsidRDefault="00CD28D4" w:rsidP="001962DB">
            <w:pPr>
              <w:pStyle w:val="AralkYok"/>
              <w:numPr>
                <w:ilvl w:val="0"/>
                <w:numId w:val="4"/>
              </w:numPr>
              <w:jc w:val="both"/>
              <w:rPr>
                <w:rFonts w:ascii="Times New Roman" w:hAnsi="Times New Roman" w:cs="Times New Roman"/>
              </w:rPr>
            </w:pPr>
            <w:r w:rsidRPr="004472C9">
              <w:rPr>
                <w:rFonts w:ascii="Times New Roman" w:hAnsi="Times New Roman" w:cs="Times New Roman"/>
              </w:rPr>
              <w:t xml:space="preserve">Ankete katılan öğrencilerin </w:t>
            </w:r>
            <w:r w:rsidR="00DC2629" w:rsidRPr="004472C9">
              <w:rPr>
                <w:rFonts w:ascii="Times New Roman" w:hAnsi="Times New Roman" w:cs="Times New Roman"/>
              </w:rPr>
              <w:t>31’</w:t>
            </w:r>
            <w:r w:rsidRPr="004472C9">
              <w:rPr>
                <w:rFonts w:ascii="Times New Roman" w:hAnsi="Times New Roman" w:cs="Times New Roman"/>
              </w:rPr>
              <w:t xml:space="preserve">i olumlu yanıt vermiş olup, gerekçe olarak; </w:t>
            </w:r>
            <w:r w:rsidR="004472C9">
              <w:rPr>
                <w:rFonts w:ascii="Times New Roman" w:hAnsi="Times New Roman" w:cs="Times New Roman"/>
              </w:rPr>
              <w:t>“</w:t>
            </w:r>
            <w:r w:rsidRPr="004472C9">
              <w:rPr>
                <w:rFonts w:ascii="Times New Roman" w:hAnsi="Times New Roman" w:cs="Times New Roman"/>
              </w:rPr>
              <w:t>uzaktan eğitimin zamandan ve paradan tasarruf sağladığı, çevrimiçi yürütülen derslerin destekleyici ve yeterli/ verimli olduğu, bazı hocaların çevrimiçi ders olsa bile özverili şekilde ders verdiği, yüz yüze kadar iyi olamasa da hocaların kalitesinden kaynaklı iyi geçtiği ve böylece derse odaklanıldığı, geçmiş yıllarda doğru kullanıldığı ve yine bu şekilde kullanılmasının mümkün olabileceği</w:t>
            </w:r>
            <w:r w:rsidR="004472C9">
              <w:rPr>
                <w:rFonts w:ascii="Times New Roman" w:hAnsi="Times New Roman" w:cs="Times New Roman"/>
              </w:rPr>
              <w:t>”</w:t>
            </w:r>
            <w:r w:rsidRPr="004472C9">
              <w:rPr>
                <w:rFonts w:ascii="Times New Roman" w:hAnsi="Times New Roman" w:cs="Times New Roman"/>
              </w:rPr>
              <w:t xml:space="preserve"> gösterilmiştir. </w:t>
            </w:r>
            <w:r w:rsidR="00DC2629" w:rsidRPr="004472C9">
              <w:rPr>
                <w:rFonts w:ascii="Times New Roman" w:hAnsi="Times New Roman" w:cs="Times New Roman"/>
              </w:rPr>
              <w:t>15</w:t>
            </w:r>
            <w:r w:rsidRPr="004472C9">
              <w:rPr>
                <w:rFonts w:ascii="Times New Roman" w:hAnsi="Times New Roman" w:cs="Times New Roman"/>
              </w:rPr>
              <w:t xml:space="preserve"> öğrenci ise olumsuz yanıta gerekçe olarak </w:t>
            </w:r>
            <w:r w:rsidR="004472C9">
              <w:rPr>
                <w:rFonts w:ascii="Times New Roman" w:hAnsi="Times New Roman" w:cs="Times New Roman"/>
              </w:rPr>
              <w:t>“</w:t>
            </w:r>
            <w:r w:rsidRPr="004472C9">
              <w:rPr>
                <w:rFonts w:ascii="Times New Roman" w:hAnsi="Times New Roman" w:cs="Times New Roman"/>
              </w:rPr>
              <w:t>bazı önemli ve anlaşılması zor derslerin/ zorunlu derslerin çevrimiçi yerine yüz yüze verilmesi gerektiği zira çevrimiçi verildiğinde dersi anlamakta zorluk çekildiği, kamera açma zorunluluğu olmadığından dersler sıkıcı geçtiği, bilgisayar başında uzun süre oturmanın olumsuz sonuçları ve bu yöntemle derslerden verim alınamadığı</w:t>
            </w:r>
            <w:r w:rsidR="004472C9">
              <w:rPr>
                <w:rFonts w:ascii="Times New Roman" w:hAnsi="Times New Roman" w:cs="Times New Roman"/>
              </w:rPr>
              <w:t>”</w:t>
            </w:r>
            <w:r w:rsidRPr="004472C9">
              <w:rPr>
                <w:rFonts w:ascii="Times New Roman" w:hAnsi="Times New Roman" w:cs="Times New Roman"/>
              </w:rPr>
              <w:t xml:space="preserve"> gösterilmiştir.</w:t>
            </w:r>
            <w:r w:rsidR="00DC2629" w:rsidRPr="004472C9">
              <w:rPr>
                <w:rFonts w:ascii="Times New Roman" w:hAnsi="Times New Roman" w:cs="Times New Roman"/>
              </w:rPr>
              <w:t xml:space="preserve"> 2 öğrenci ise bu soruyu yanıtsız bırakmıştır.</w:t>
            </w:r>
          </w:p>
        </w:tc>
      </w:tr>
    </w:tbl>
    <w:p w:rsidR="00064085" w:rsidRPr="00064085" w:rsidRDefault="00064085" w:rsidP="00064085">
      <w:pPr>
        <w:spacing w:after="0"/>
        <w:jc w:val="both"/>
        <w:rPr>
          <w:rFonts w:ascii="Times New Roman" w:hAnsi="Times New Roman" w:cs="Times New Roman"/>
          <w:b/>
          <w:bCs/>
        </w:rPr>
      </w:pPr>
    </w:p>
    <w:p w:rsidR="00697424" w:rsidRPr="00064085" w:rsidRDefault="00697424" w:rsidP="00064085">
      <w:pPr>
        <w:spacing w:after="0"/>
        <w:jc w:val="both"/>
        <w:rPr>
          <w:rFonts w:ascii="Times New Roman" w:hAnsi="Times New Roman" w:cs="Times New Roman"/>
          <w:bCs/>
          <w:sz w:val="24"/>
          <w:szCs w:val="24"/>
        </w:rPr>
      </w:pPr>
      <w:r w:rsidRPr="00064085">
        <w:rPr>
          <w:rFonts w:ascii="Times New Roman" w:hAnsi="Times New Roman" w:cs="Times New Roman"/>
          <w:bCs/>
          <w:sz w:val="24"/>
          <w:szCs w:val="24"/>
        </w:rPr>
        <w:t>Öğrenci</w:t>
      </w:r>
      <w:r w:rsidR="00A05B3C" w:rsidRPr="00064085">
        <w:rPr>
          <w:rFonts w:ascii="Times New Roman" w:hAnsi="Times New Roman" w:cs="Times New Roman"/>
          <w:bCs/>
          <w:sz w:val="24"/>
          <w:szCs w:val="24"/>
        </w:rPr>
        <w:t xml:space="preserve">ler </w:t>
      </w:r>
      <w:r w:rsidR="0094407C" w:rsidRPr="00064085">
        <w:rPr>
          <w:rFonts w:ascii="Times New Roman" w:hAnsi="Times New Roman" w:cs="Times New Roman"/>
          <w:bCs/>
          <w:sz w:val="24"/>
          <w:szCs w:val="24"/>
        </w:rPr>
        <w:t xml:space="preserve">arasında olması istenilen ders olarak en çok </w:t>
      </w:r>
      <w:r w:rsidR="00064085">
        <w:rPr>
          <w:rFonts w:ascii="Times New Roman" w:hAnsi="Times New Roman" w:cs="Times New Roman"/>
          <w:bCs/>
          <w:sz w:val="24"/>
          <w:szCs w:val="24"/>
        </w:rPr>
        <w:t xml:space="preserve">XXXX </w:t>
      </w:r>
      <w:r w:rsidR="0094407C" w:rsidRPr="00064085">
        <w:rPr>
          <w:rFonts w:ascii="Times New Roman" w:hAnsi="Times New Roman" w:cs="Times New Roman"/>
          <w:bCs/>
          <w:sz w:val="24"/>
          <w:szCs w:val="24"/>
        </w:rPr>
        <w:t xml:space="preserve">(15 katılımcı) ve </w:t>
      </w:r>
      <w:r w:rsidR="00064085">
        <w:rPr>
          <w:rFonts w:ascii="Times New Roman" w:hAnsi="Times New Roman" w:cs="Times New Roman"/>
          <w:bCs/>
          <w:sz w:val="24"/>
          <w:szCs w:val="24"/>
        </w:rPr>
        <w:t xml:space="preserve">XXXX </w:t>
      </w:r>
      <w:r w:rsidR="0094407C" w:rsidRPr="00064085">
        <w:rPr>
          <w:rFonts w:ascii="Times New Roman" w:hAnsi="Times New Roman" w:cs="Times New Roman"/>
          <w:bCs/>
          <w:sz w:val="24"/>
          <w:szCs w:val="24"/>
        </w:rPr>
        <w:t xml:space="preserve">(6 katılımcı) tercih edildiği, ayrıca </w:t>
      </w:r>
      <w:r w:rsidR="00064085">
        <w:rPr>
          <w:rFonts w:ascii="Times New Roman" w:hAnsi="Times New Roman" w:cs="Times New Roman"/>
          <w:bCs/>
          <w:sz w:val="24"/>
          <w:szCs w:val="24"/>
        </w:rPr>
        <w:t xml:space="preserve">XXXX </w:t>
      </w:r>
      <w:r w:rsidR="0094407C" w:rsidRPr="00064085">
        <w:rPr>
          <w:rFonts w:ascii="Times New Roman" w:hAnsi="Times New Roman" w:cs="Times New Roman"/>
          <w:bCs/>
          <w:sz w:val="24"/>
          <w:szCs w:val="24"/>
        </w:rPr>
        <w:t xml:space="preserve">gibi </w:t>
      </w:r>
      <w:r w:rsidR="001962DB">
        <w:rPr>
          <w:rFonts w:ascii="Times New Roman" w:hAnsi="Times New Roman" w:cs="Times New Roman"/>
          <w:bCs/>
          <w:sz w:val="24"/>
          <w:szCs w:val="24"/>
        </w:rPr>
        <w:t>“</w:t>
      </w:r>
      <w:r w:rsidR="0094407C" w:rsidRPr="00064085">
        <w:rPr>
          <w:rFonts w:ascii="Times New Roman" w:hAnsi="Times New Roman" w:cs="Times New Roman"/>
          <w:bCs/>
          <w:sz w:val="24"/>
          <w:szCs w:val="24"/>
        </w:rPr>
        <w:t>HMGS’de olup da kontenjan veya başka nedenlerden dolayı alınamayan derslerin de (4 katılımcı) talep edildiği gözlemlenmiştir. Bu dersler dışında seçmeli dersler arasında Bilişim Hukuku, Staja Hazırlık/Dilekçe Yazma, Mülteci Hukuku, Fikri Mülkiyet Hukuku, Moda Hukuku, Çevre Hukuku, Enerji Hukuku, Yapay Zekâ ve Psikoloji</w:t>
      </w:r>
      <w:r w:rsidR="001962DB">
        <w:rPr>
          <w:rFonts w:ascii="Times New Roman" w:hAnsi="Times New Roman" w:cs="Times New Roman"/>
          <w:bCs/>
          <w:sz w:val="24"/>
          <w:szCs w:val="24"/>
        </w:rPr>
        <w:t>”</w:t>
      </w:r>
      <w:r w:rsidR="0094407C" w:rsidRPr="00064085">
        <w:rPr>
          <w:rFonts w:ascii="Times New Roman" w:hAnsi="Times New Roman" w:cs="Times New Roman"/>
          <w:bCs/>
          <w:sz w:val="24"/>
          <w:szCs w:val="24"/>
        </w:rPr>
        <w:t xml:space="preserve"> gibi derslerin bulunması katılımcıların bir kısmı tarafından talep edilmiştir. İngilizce derslerin kredisinin düşürülmesi yönünde de talep bulunmaktadır.</w:t>
      </w:r>
      <w:r w:rsidR="00CE630B" w:rsidRPr="00064085">
        <w:rPr>
          <w:rFonts w:ascii="Times New Roman" w:hAnsi="Times New Roman" w:cs="Times New Roman"/>
          <w:bCs/>
          <w:sz w:val="24"/>
          <w:szCs w:val="24"/>
        </w:rPr>
        <w:t xml:space="preserve"> Öğretim elemanlarından </w:t>
      </w:r>
      <w:r w:rsidR="00064085">
        <w:rPr>
          <w:rFonts w:ascii="Times New Roman" w:hAnsi="Times New Roman" w:cs="Times New Roman"/>
          <w:bCs/>
          <w:sz w:val="24"/>
          <w:szCs w:val="24"/>
        </w:rPr>
        <w:t xml:space="preserve">XXXX, XXXX, XXXX, XXXX’ </w:t>
      </w:r>
      <w:r w:rsidR="00CE630B" w:rsidRPr="00064085">
        <w:rPr>
          <w:rFonts w:ascii="Times New Roman" w:hAnsi="Times New Roman" w:cs="Times New Roman"/>
          <w:bCs/>
          <w:sz w:val="24"/>
          <w:szCs w:val="24"/>
        </w:rPr>
        <w:t xml:space="preserve">ten duyulan memnuniyetin özellikle ve çoğunlukla belirtildiği; bazı katılımcılar tarafından ise öğretim elemanları </w:t>
      </w:r>
      <w:r w:rsidR="00064085">
        <w:rPr>
          <w:rFonts w:ascii="Times New Roman" w:hAnsi="Times New Roman" w:cs="Times New Roman"/>
          <w:bCs/>
          <w:sz w:val="24"/>
          <w:szCs w:val="24"/>
        </w:rPr>
        <w:t xml:space="preserve">XXXX, XXXX, XXXX, XXXX </w:t>
      </w:r>
      <w:r w:rsidR="00CE630B" w:rsidRPr="00064085">
        <w:rPr>
          <w:rFonts w:ascii="Times New Roman" w:hAnsi="Times New Roman" w:cs="Times New Roman"/>
          <w:bCs/>
          <w:sz w:val="24"/>
          <w:szCs w:val="24"/>
        </w:rPr>
        <w:t xml:space="preserve">ile </w:t>
      </w:r>
      <w:r w:rsidR="00064085">
        <w:rPr>
          <w:rFonts w:ascii="Times New Roman" w:hAnsi="Times New Roman" w:cs="Times New Roman"/>
          <w:bCs/>
          <w:sz w:val="24"/>
          <w:szCs w:val="24"/>
        </w:rPr>
        <w:t xml:space="preserve">XXXX </w:t>
      </w:r>
      <w:r w:rsidR="00CE630B" w:rsidRPr="00064085">
        <w:rPr>
          <w:rFonts w:ascii="Times New Roman" w:hAnsi="Times New Roman" w:cs="Times New Roman"/>
          <w:bCs/>
          <w:sz w:val="24"/>
          <w:szCs w:val="24"/>
        </w:rPr>
        <w:t xml:space="preserve">ve </w:t>
      </w:r>
      <w:r w:rsidR="00064085">
        <w:rPr>
          <w:rFonts w:ascii="Times New Roman" w:hAnsi="Times New Roman" w:cs="Times New Roman"/>
          <w:bCs/>
          <w:sz w:val="24"/>
          <w:szCs w:val="24"/>
        </w:rPr>
        <w:t xml:space="preserve">XXXX </w:t>
      </w:r>
      <w:r w:rsidR="00CE630B" w:rsidRPr="00064085">
        <w:rPr>
          <w:rFonts w:ascii="Times New Roman" w:hAnsi="Times New Roman" w:cs="Times New Roman"/>
          <w:bCs/>
          <w:sz w:val="24"/>
          <w:szCs w:val="24"/>
        </w:rPr>
        <w:t>derslerinden de memnun kalındığı tespit edilmiştir. Bunlar dışında bazı katılımcıların kütüphane, öğrenci kulüpleri, düzenlenen konferans, sempozyum, ELSA kurgusal duruşma yarışması gibi etkinliklerden ve akademisyenlere görüşme saatlerinden ve imkanından da memnun kaldıkları gözlemlenmiştir.</w:t>
      </w:r>
    </w:p>
    <w:p w:rsidR="00335D20" w:rsidRPr="00064085" w:rsidRDefault="00DC2629" w:rsidP="00064085">
      <w:pPr>
        <w:spacing w:before="120" w:after="120"/>
        <w:jc w:val="both"/>
        <w:rPr>
          <w:rFonts w:ascii="Times New Roman" w:hAnsi="Times New Roman" w:cs="Times New Roman"/>
          <w:sz w:val="24"/>
          <w:szCs w:val="24"/>
        </w:rPr>
      </w:pPr>
      <w:r w:rsidRPr="00064085">
        <w:rPr>
          <w:rFonts w:ascii="Times New Roman" w:hAnsi="Times New Roman" w:cs="Times New Roman"/>
          <w:bCs/>
          <w:sz w:val="24"/>
          <w:szCs w:val="24"/>
        </w:rPr>
        <w:t>En az memnun kalınan alan konusunda</w:t>
      </w:r>
      <w:r w:rsidR="00D73E18" w:rsidRPr="00064085">
        <w:rPr>
          <w:rFonts w:ascii="Times New Roman" w:hAnsi="Times New Roman" w:cs="Times New Roman"/>
          <w:bCs/>
          <w:sz w:val="24"/>
          <w:szCs w:val="24"/>
        </w:rPr>
        <w:t xml:space="preserve"> </w:t>
      </w:r>
      <w:r w:rsidR="00335D20" w:rsidRPr="00064085">
        <w:rPr>
          <w:rFonts w:ascii="Times New Roman" w:hAnsi="Times New Roman" w:cs="Times New Roman"/>
          <w:sz w:val="24"/>
          <w:szCs w:val="24"/>
        </w:rPr>
        <w:t xml:space="preserve">öğrenci merkezli uygulamaların, sosyal aktivitelerin ile İngilizce dersler ile ilgili hususların (kredilerinin hukuk derslerinden yüksek olması, yeterince anlaşılmaması, zorunlu ve %30 oranında olması) gösterildiği tespit edilmiştir. </w:t>
      </w:r>
      <w:r w:rsidR="00335D20" w:rsidRPr="00064085">
        <w:rPr>
          <w:rFonts w:ascii="Times New Roman" w:hAnsi="Times New Roman" w:cs="Times New Roman"/>
          <w:sz w:val="24"/>
          <w:szCs w:val="24"/>
        </w:rPr>
        <w:lastRenderedPageBreak/>
        <w:t xml:space="preserve">Bunların yanında bazı katılımcılar tarafından; öğretim yöntem ve tekniğinden, son anda iptal edilen derslerden, dönem içinde yer değiştirildiğinden dolayı alınamayan derslerden, bazı hocaların sınavda çok zor soru sormasından, bazı danışanların ilgisizliğinden, sekreterlik hizmetinden, ders geçme notundan, ders içeriklerinden, ders programından, taleplerin uygulanmamasından ve </w:t>
      </w:r>
      <w:r w:rsidR="00AD392E">
        <w:rPr>
          <w:rFonts w:ascii="Times New Roman" w:hAnsi="Times New Roman" w:cs="Times New Roman"/>
          <w:sz w:val="24"/>
          <w:szCs w:val="24"/>
        </w:rPr>
        <w:t xml:space="preserve">XXXX, XXXX, XXXX, XXXX, XXXX </w:t>
      </w:r>
      <w:r w:rsidR="00335D20" w:rsidRPr="00064085">
        <w:rPr>
          <w:rFonts w:ascii="Times New Roman" w:hAnsi="Times New Roman" w:cs="Times New Roman"/>
          <w:sz w:val="24"/>
          <w:szCs w:val="24"/>
        </w:rPr>
        <w:t>derslerinin verimsiz geçtiğinden de bahsedilmiştir.</w:t>
      </w:r>
    </w:p>
    <w:p w:rsidR="0094407C" w:rsidRPr="00064085" w:rsidRDefault="00DC2629" w:rsidP="00064085">
      <w:pPr>
        <w:spacing w:after="0"/>
        <w:jc w:val="both"/>
        <w:rPr>
          <w:rFonts w:ascii="Times New Roman" w:hAnsi="Times New Roman" w:cs="Times New Roman"/>
          <w:sz w:val="24"/>
          <w:szCs w:val="24"/>
        </w:rPr>
      </w:pPr>
      <w:r w:rsidRPr="00064085">
        <w:rPr>
          <w:rFonts w:ascii="Times New Roman" w:hAnsi="Times New Roman" w:cs="Times New Roman"/>
          <w:bCs/>
          <w:sz w:val="24"/>
          <w:szCs w:val="24"/>
        </w:rPr>
        <w:t xml:space="preserve">Bölümü tekrar okuma isteği sorusuna ise </w:t>
      </w:r>
      <w:r w:rsidR="0094407C" w:rsidRPr="00064085">
        <w:rPr>
          <w:rFonts w:ascii="Times New Roman" w:hAnsi="Times New Roman" w:cs="Times New Roman"/>
          <w:sz w:val="24"/>
          <w:szCs w:val="24"/>
        </w:rPr>
        <w:t>en çok verilen cevabın en düşük oy olan 1 puan (13 katılımcı) olduğu tespit edilmiştir. İkinci en çok cevap 10 katılımcı ile 5 puan iken, üçüncü en büyük cevap ise eşit olan ve toplam 12 katılımcıyı oluşturan 7 puan ve 8 puan olmuştur.</w:t>
      </w:r>
    </w:p>
    <w:p w:rsidR="007F487E" w:rsidRPr="00064085" w:rsidRDefault="007F487E" w:rsidP="00F4037A">
      <w:pPr>
        <w:spacing w:after="0"/>
        <w:ind w:left="708"/>
        <w:jc w:val="both"/>
        <w:rPr>
          <w:rFonts w:ascii="Times New Roman" w:hAnsi="Times New Roman" w:cs="Times New Roman"/>
          <w:bCs/>
          <w:sz w:val="24"/>
          <w:szCs w:val="24"/>
        </w:rPr>
      </w:pPr>
    </w:p>
    <w:p w:rsidR="00712574" w:rsidRPr="00064085" w:rsidRDefault="00B74681" w:rsidP="00064085">
      <w:pPr>
        <w:spacing w:after="0"/>
        <w:jc w:val="both"/>
        <w:rPr>
          <w:rFonts w:ascii="Times New Roman" w:hAnsi="Times New Roman" w:cs="Times New Roman"/>
          <w:b/>
          <w:bCs/>
          <w:sz w:val="24"/>
          <w:szCs w:val="24"/>
        </w:rPr>
      </w:pPr>
      <w:r w:rsidRPr="00064085">
        <w:rPr>
          <w:rFonts w:ascii="Times New Roman" w:hAnsi="Times New Roman" w:cs="Times New Roman"/>
          <w:b/>
          <w:bCs/>
          <w:sz w:val="24"/>
          <w:szCs w:val="24"/>
        </w:rPr>
        <w:t xml:space="preserve">6. </w:t>
      </w:r>
      <w:r w:rsidR="00712574" w:rsidRPr="00064085">
        <w:rPr>
          <w:rFonts w:ascii="Times New Roman" w:hAnsi="Times New Roman" w:cs="Times New Roman"/>
          <w:b/>
          <w:bCs/>
          <w:sz w:val="24"/>
          <w:szCs w:val="24"/>
        </w:rPr>
        <w:t>Sonuç ve Öneriler</w:t>
      </w:r>
    </w:p>
    <w:p w:rsidR="00712574" w:rsidRPr="00064085" w:rsidRDefault="00712574" w:rsidP="00064085">
      <w:pPr>
        <w:spacing w:before="120" w:after="120"/>
        <w:jc w:val="both"/>
        <w:rPr>
          <w:rFonts w:ascii="Times New Roman" w:hAnsi="Times New Roman" w:cs="Times New Roman"/>
          <w:sz w:val="24"/>
          <w:szCs w:val="24"/>
        </w:rPr>
      </w:pPr>
      <w:r w:rsidRPr="00064085">
        <w:rPr>
          <w:rFonts w:ascii="Times New Roman" w:hAnsi="Times New Roman" w:cs="Times New Roman"/>
          <w:sz w:val="24"/>
          <w:szCs w:val="24"/>
        </w:rPr>
        <w:t xml:space="preserve">Çağ Üniversitesi Hukuk Fakültesi 2024-2025 Akademik Yılı Bahar Yarıyılı Öğrenci Çıkış Anketi sonuçlarına göre, fakültemizi ilgilendiren konularda ilgili alanlardaki olumlu ve olumsuz belirlemelerin tespit edilerek olumsuz yönlerin iyileştirilmesi konusunda görüş ve önerilerin alınabilmesi için üniversitemizdeki iyileştirmelere uygun ve üniversitemiz hedefleri doğrultusunda çeşitli eğitim ve toplantılar gerçekleştirilecektir. </w:t>
      </w:r>
    </w:p>
    <w:p w:rsidR="00712574" w:rsidRPr="00064085" w:rsidRDefault="00712574" w:rsidP="00064085">
      <w:pPr>
        <w:spacing w:before="120" w:after="120"/>
        <w:jc w:val="both"/>
        <w:rPr>
          <w:rFonts w:ascii="Times New Roman" w:hAnsi="Times New Roman" w:cs="Times New Roman"/>
          <w:sz w:val="24"/>
          <w:szCs w:val="24"/>
        </w:rPr>
      </w:pPr>
      <w:r w:rsidRPr="00064085">
        <w:rPr>
          <w:rFonts w:ascii="Times New Roman" w:hAnsi="Times New Roman" w:cs="Times New Roman"/>
          <w:sz w:val="24"/>
          <w:szCs w:val="24"/>
        </w:rPr>
        <w:t>Elde edilen bulgulara göre, düzenlenecek olan toplantılarda aşağıda belirtilen maddelerin tartışılması önerilmektedir:</w:t>
      </w:r>
    </w:p>
    <w:p w:rsidR="00064085" w:rsidRPr="00064085" w:rsidRDefault="00712574" w:rsidP="00064085">
      <w:pPr>
        <w:pStyle w:val="ListeParagraf"/>
        <w:numPr>
          <w:ilvl w:val="0"/>
          <w:numId w:val="1"/>
        </w:numPr>
        <w:spacing w:before="120" w:after="120"/>
        <w:jc w:val="both"/>
        <w:rPr>
          <w:rFonts w:ascii="Times New Roman" w:hAnsi="Times New Roman" w:cs="Times New Roman"/>
          <w:sz w:val="24"/>
          <w:szCs w:val="24"/>
        </w:rPr>
      </w:pPr>
      <w:r w:rsidRPr="00064085">
        <w:rPr>
          <w:rFonts w:ascii="Times New Roman" w:hAnsi="Times New Roman" w:cs="Times New Roman"/>
          <w:sz w:val="24"/>
          <w:szCs w:val="24"/>
        </w:rPr>
        <w:t xml:space="preserve">Öncelikle yapılan ankette en çok dikkati çeken ve çelişki barındıran hususun </w:t>
      </w:r>
      <w:r w:rsidRPr="00064085">
        <w:rPr>
          <w:rFonts w:ascii="Times New Roman" w:hAnsi="Times New Roman" w:cs="Times New Roman"/>
          <w:i/>
          <w:sz w:val="24"/>
          <w:szCs w:val="24"/>
        </w:rPr>
        <w:t xml:space="preserve">Tekrar başlayabilme şansınız olsaydı, yine fakültemizde okumak ister miydiniz?’ </w:t>
      </w:r>
      <w:r w:rsidRPr="00064085">
        <w:rPr>
          <w:rFonts w:ascii="Times New Roman" w:hAnsi="Times New Roman" w:cs="Times New Roman"/>
          <w:sz w:val="24"/>
          <w:szCs w:val="24"/>
        </w:rPr>
        <w:t xml:space="preserve">sorusuna verilen cevap olduğudur. Zira soruya en çok verilen cevabın en düşük oy olan 1 puan (13 katılımcı) olmuştur. İkinci en çok cevap 10 katılımcı ile 5 puan iken, üçüncü en büyük cevap ise eşit olan ve toplam 12 katılımcıyı oluşturan 7 puan ve 8 puan olmuştur. Ancak daha önce izah edildiği gibi, </w:t>
      </w:r>
      <w:r w:rsidRPr="00064085">
        <w:rPr>
          <w:rFonts w:ascii="Times New Roman" w:hAnsi="Times New Roman" w:cs="Times New Roman"/>
          <w:i/>
          <w:sz w:val="24"/>
          <w:szCs w:val="24"/>
        </w:rPr>
        <w:t xml:space="preserve">Hukuk fakültesinin genel kalitesi </w:t>
      </w:r>
      <w:r w:rsidRPr="00064085">
        <w:rPr>
          <w:rFonts w:ascii="Times New Roman" w:hAnsi="Times New Roman" w:cs="Times New Roman"/>
          <w:sz w:val="24"/>
          <w:szCs w:val="24"/>
        </w:rPr>
        <w:t>sorusuna ise 48 katılımcı içinden 33 katılımcının 7 puan ve üzeri bir değerlendirmede bulunduğu gözlemlenmiştir. Katılımcıları kararsız kılıp çelişkinin doğmasına sebebiyet veren olumsuz hususların doğru bir şekilde tespitinin yapılması ve bu konularda bazı iyileştirmelere gidilmesi,</w:t>
      </w:r>
    </w:p>
    <w:p w:rsidR="00064085" w:rsidRPr="00064085" w:rsidRDefault="00712574" w:rsidP="00064085">
      <w:pPr>
        <w:pStyle w:val="ListeParagraf"/>
        <w:numPr>
          <w:ilvl w:val="0"/>
          <w:numId w:val="1"/>
        </w:numPr>
        <w:spacing w:before="120" w:after="120"/>
        <w:jc w:val="both"/>
        <w:rPr>
          <w:rFonts w:ascii="Times New Roman" w:hAnsi="Times New Roman" w:cs="Times New Roman"/>
          <w:sz w:val="24"/>
          <w:szCs w:val="24"/>
        </w:rPr>
      </w:pPr>
      <w:r w:rsidRPr="00064085">
        <w:rPr>
          <w:rFonts w:ascii="Times New Roman" w:hAnsi="Times New Roman" w:cs="Times New Roman"/>
          <w:sz w:val="24"/>
          <w:szCs w:val="24"/>
        </w:rPr>
        <w:t>Öğrencilerin psikoloji ve ekonomi gibi bir hukukçunun bilmesi gereken bazı önemli diğer disiplinlere hakimiyetlerinin sağlanabilmesi için öğretim elemanları tarafından eğer ders ile bağlantılı ise ders içinde, değil ise ders dışında okul içi bazı etkinlikler yoluyla öğrencilere bu disiplinler hakkında bilgilendirme yapılması, mümkün ise öğrencilerin talepleri doğrultusunda farklı disiplinlerle ilgili daha faydalı olunacağının düşünüldüğü başka bir seçmeli ders tespit edilip eklenmesi,</w:t>
      </w:r>
    </w:p>
    <w:p w:rsidR="00064085" w:rsidRPr="00064085" w:rsidRDefault="00712574" w:rsidP="00064085">
      <w:pPr>
        <w:pStyle w:val="ListeParagraf"/>
        <w:numPr>
          <w:ilvl w:val="0"/>
          <w:numId w:val="1"/>
        </w:numPr>
        <w:spacing w:before="120" w:after="120"/>
        <w:jc w:val="both"/>
        <w:rPr>
          <w:rFonts w:ascii="Times New Roman" w:hAnsi="Times New Roman" w:cs="Times New Roman"/>
          <w:sz w:val="24"/>
          <w:szCs w:val="24"/>
        </w:rPr>
      </w:pPr>
      <w:r w:rsidRPr="00064085">
        <w:rPr>
          <w:rFonts w:ascii="Times New Roman" w:hAnsi="Times New Roman" w:cs="Times New Roman"/>
          <w:sz w:val="24"/>
          <w:szCs w:val="24"/>
        </w:rPr>
        <w:t xml:space="preserve">Mezun olunduktan sonra uygulamada zorlukla karşılaşılmaması için, uygulama becerisinin de geliştirilebilmesi adına teorik bilginin yanı sıra ders içi etkinlikler, farazi dava çalışmaları, adliye çalışmaları ve diğer mesleki ve akademik ziyaretlerin artırılması yoluyla öğrencilere teoriyi geliştirebilip rafine edebilme becerisi ve kolektif çalışma becerisi kazandırılması, bunun için gerekli zorunlu ya da seçmeli ders gibi altyapının sağlanması, mümkün ise uygulamalı derslerin kontenjanlarının artırılması, </w:t>
      </w:r>
    </w:p>
    <w:p w:rsidR="00064085" w:rsidRPr="00064085" w:rsidRDefault="00712574" w:rsidP="00064085">
      <w:pPr>
        <w:pStyle w:val="ListeParagraf"/>
        <w:numPr>
          <w:ilvl w:val="0"/>
          <w:numId w:val="1"/>
        </w:numPr>
        <w:spacing w:before="120" w:after="120"/>
        <w:jc w:val="both"/>
        <w:rPr>
          <w:rFonts w:ascii="Times New Roman" w:hAnsi="Times New Roman" w:cs="Times New Roman"/>
          <w:sz w:val="24"/>
          <w:szCs w:val="24"/>
        </w:rPr>
      </w:pPr>
      <w:r w:rsidRPr="00064085">
        <w:rPr>
          <w:rFonts w:ascii="Times New Roman" w:hAnsi="Times New Roman" w:cs="Times New Roman"/>
          <w:sz w:val="24"/>
          <w:szCs w:val="24"/>
        </w:rPr>
        <w:t xml:space="preserve">Öğrencilerin memnun kalmadığı, yeterince bilgi sahibi olamadığını düşündüğü dersler ile ilgili probleme neden olan hususların tespit edilerek, öğretim elemanlarıyla yapılacak genel bir toplantıda bu konuların öğretim elemanlarına tavsiye niteliğinde dile getirilmesi ve çözüm önerileri sunulması, toplantıda ayrıca derslerin mümkün oldukça son anda iptal edilmemesi, danışman hocaların öğrencilerle daha yakından ilgilenmesi ve </w:t>
      </w:r>
      <w:r w:rsidRPr="00064085">
        <w:rPr>
          <w:rFonts w:ascii="Times New Roman" w:hAnsi="Times New Roman" w:cs="Times New Roman"/>
          <w:sz w:val="24"/>
          <w:szCs w:val="24"/>
        </w:rPr>
        <w:lastRenderedPageBreak/>
        <w:t>sınavda sorulan sorularla ilgili daha duyarlı davranılması gibi konuların da dile getirilmesi,</w:t>
      </w:r>
    </w:p>
    <w:p w:rsidR="00064085" w:rsidRPr="00064085" w:rsidRDefault="00712574" w:rsidP="00064085">
      <w:pPr>
        <w:pStyle w:val="ListeParagraf"/>
        <w:numPr>
          <w:ilvl w:val="0"/>
          <w:numId w:val="1"/>
        </w:numPr>
        <w:spacing w:before="120" w:after="120"/>
        <w:jc w:val="both"/>
        <w:rPr>
          <w:rFonts w:ascii="Times New Roman" w:hAnsi="Times New Roman" w:cs="Times New Roman"/>
          <w:sz w:val="24"/>
          <w:szCs w:val="24"/>
        </w:rPr>
      </w:pPr>
      <w:r w:rsidRPr="00064085">
        <w:rPr>
          <w:rFonts w:ascii="Times New Roman" w:hAnsi="Times New Roman" w:cs="Times New Roman"/>
          <w:sz w:val="24"/>
          <w:szCs w:val="24"/>
        </w:rPr>
        <w:t>İngilizce eğitim veren öğretim elemanları tarafından, öğrencilere İngilizce öğrenimin gerekliliği ve avantajlarından özellikle bahsedilmesi, dersi öğretirken İngilizcenin de sevdirilmeye çalışılması, gerekirse öğrenmede güçlük çeken öğrencilere İngilizceyi daha iyi öğrenebilmeleri için onları bir eğitim kursuna kaydolmaya, İngilizce konuşan arkadaşlar edinmeye ve Erasmus gibi öğrenci değişim programlarına başvurmaya teşvik edilebilmesi için bu konuda genel bir toplantı yapılıp kendilerine birtakım görevler verilmesi,</w:t>
      </w:r>
    </w:p>
    <w:p w:rsidR="00064085" w:rsidRPr="00064085" w:rsidRDefault="00712574" w:rsidP="00064085">
      <w:pPr>
        <w:pStyle w:val="ListeParagraf"/>
        <w:numPr>
          <w:ilvl w:val="0"/>
          <w:numId w:val="1"/>
        </w:numPr>
        <w:spacing w:before="120" w:after="120"/>
        <w:jc w:val="both"/>
        <w:rPr>
          <w:rFonts w:ascii="Times New Roman" w:hAnsi="Times New Roman" w:cs="Times New Roman"/>
          <w:sz w:val="24"/>
          <w:szCs w:val="24"/>
        </w:rPr>
      </w:pPr>
      <w:r w:rsidRPr="00064085">
        <w:rPr>
          <w:rFonts w:ascii="Times New Roman" w:hAnsi="Times New Roman" w:cs="Times New Roman"/>
          <w:sz w:val="24"/>
          <w:szCs w:val="24"/>
        </w:rPr>
        <w:t>Kariyer Planlama gibi zorunlu derslerin etkinlik sayısının artırılması ve bu ders kapsamında öğrencilere de bazı görevler verilmesi, öğretim elemanları tarafından bu derste öğrencilerle interaktif öğretme yöntemi ile iletişime geçilmesi, böylelikle öğrencilerin kendilerini keşfetmelerinin ve ilgi alanları, zayıf ve güçlü yönlerine göre stratejik plan ve uygulama yapabilmelerinin sağlanması,</w:t>
      </w:r>
    </w:p>
    <w:p w:rsidR="00064085" w:rsidRPr="00064085" w:rsidRDefault="00712574" w:rsidP="00064085">
      <w:pPr>
        <w:pStyle w:val="ListeParagraf"/>
        <w:numPr>
          <w:ilvl w:val="0"/>
          <w:numId w:val="1"/>
        </w:numPr>
        <w:spacing w:before="120" w:after="120"/>
        <w:jc w:val="both"/>
        <w:rPr>
          <w:rFonts w:ascii="Times New Roman" w:hAnsi="Times New Roman" w:cs="Times New Roman"/>
          <w:sz w:val="24"/>
          <w:szCs w:val="24"/>
        </w:rPr>
      </w:pPr>
      <w:r w:rsidRPr="00064085">
        <w:rPr>
          <w:rFonts w:ascii="Times New Roman" w:hAnsi="Times New Roman" w:cs="Times New Roman"/>
          <w:sz w:val="24"/>
          <w:szCs w:val="24"/>
        </w:rPr>
        <w:t xml:space="preserve">Şayet mümkün ise öğrencilerin talep ettiği Roma Hukuku, Avukatlık Hukuku, Bilişim Hukuku, Staja Hazırlık/Dilekçe Yazma, Mülteci Hukuku, Fikri Mülkiyet Hukuku, Moda Hukuku, Çevre Hukuku, Enerji Hukuku, Yapay Zekâ ve Psikoloji gibi derslerin açılması için gerekli görüşmelerin sağlanması, </w:t>
      </w:r>
      <w:r w:rsidR="00AD392E">
        <w:rPr>
          <w:rFonts w:ascii="Times New Roman" w:hAnsi="Times New Roman" w:cs="Times New Roman"/>
          <w:sz w:val="24"/>
          <w:szCs w:val="24"/>
        </w:rPr>
        <w:t>HMGS’</w:t>
      </w:r>
      <w:r w:rsidRPr="00064085">
        <w:rPr>
          <w:rFonts w:ascii="Times New Roman" w:hAnsi="Times New Roman" w:cs="Times New Roman"/>
          <w:sz w:val="24"/>
          <w:szCs w:val="24"/>
        </w:rPr>
        <w:t>de olup da kontenjan veya başka nedenlerden dolayı alınamayan Vergi Hukuku gibi derslerin mümkün ise kontenjanının artırılması, daha fazla öğrencinin sınavda başarılı olabilmesi için HMGS odaklı yeni çalışmalar yapılması ve ders içeriklerinin mümkün ise özellikle HMGS ile paralel olacak şekilde değiştirilmesi için gerekli önlemleri alma, ders içerikleri ve ders programı geliştirme önerilerini içeren birtakım toplantıların düzenlenmesi,</w:t>
      </w:r>
    </w:p>
    <w:p w:rsidR="00064085" w:rsidRPr="00064085" w:rsidRDefault="00712574" w:rsidP="00064085">
      <w:pPr>
        <w:pStyle w:val="ListeParagraf"/>
        <w:numPr>
          <w:ilvl w:val="0"/>
          <w:numId w:val="1"/>
        </w:numPr>
        <w:spacing w:before="120" w:after="120"/>
        <w:jc w:val="both"/>
        <w:rPr>
          <w:rFonts w:ascii="Times New Roman" w:hAnsi="Times New Roman" w:cs="Times New Roman"/>
          <w:sz w:val="24"/>
          <w:szCs w:val="24"/>
        </w:rPr>
      </w:pPr>
      <w:r w:rsidRPr="00064085">
        <w:rPr>
          <w:rFonts w:ascii="Times New Roman" w:hAnsi="Times New Roman" w:cs="Times New Roman"/>
          <w:sz w:val="24"/>
          <w:szCs w:val="24"/>
        </w:rPr>
        <w:t>Öğretim yöntem ve tekniklerinin artırılması ve öğrencilerin derslerden daha çok verim alabilmesi için eğiticinin eğitimi gibi eğitim programlarının daha çok yapılması ve mümkün ise bu eğitimin yüz yüze ya da uygun bir tarih ve saatte çevrimiçi verilmesi,</w:t>
      </w:r>
    </w:p>
    <w:p w:rsidR="00064085" w:rsidRPr="00064085" w:rsidRDefault="00712574" w:rsidP="00064085">
      <w:pPr>
        <w:pStyle w:val="ListeParagraf"/>
        <w:numPr>
          <w:ilvl w:val="0"/>
          <w:numId w:val="1"/>
        </w:numPr>
        <w:spacing w:before="120" w:after="120"/>
        <w:jc w:val="both"/>
        <w:rPr>
          <w:rFonts w:ascii="Times New Roman" w:hAnsi="Times New Roman" w:cs="Times New Roman"/>
          <w:sz w:val="24"/>
          <w:szCs w:val="24"/>
        </w:rPr>
      </w:pPr>
      <w:r w:rsidRPr="00064085">
        <w:rPr>
          <w:rFonts w:ascii="Times New Roman" w:hAnsi="Times New Roman" w:cs="Times New Roman"/>
          <w:sz w:val="24"/>
          <w:szCs w:val="24"/>
        </w:rPr>
        <w:t>Sekreterlik hizmetinin geliştirilebilmesi için idari personelin de bazı eğitim programlarına dahil edilmesi,</w:t>
      </w:r>
    </w:p>
    <w:p w:rsidR="00064085" w:rsidRPr="00064085" w:rsidRDefault="00712574" w:rsidP="00064085">
      <w:pPr>
        <w:pStyle w:val="ListeParagraf"/>
        <w:numPr>
          <w:ilvl w:val="0"/>
          <w:numId w:val="1"/>
        </w:numPr>
        <w:spacing w:before="120" w:after="120"/>
        <w:jc w:val="both"/>
        <w:rPr>
          <w:rFonts w:ascii="Times New Roman" w:hAnsi="Times New Roman" w:cs="Times New Roman"/>
          <w:sz w:val="24"/>
          <w:szCs w:val="24"/>
        </w:rPr>
      </w:pPr>
      <w:r w:rsidRPr="00064085">
        <w:rPr>
          <w:rFonts w:ascii="Times New Roman" w:hAnsi="Times New Roman" w:cs="Times New Roman"/>
          <w:sz w:val="24"/>
          <w:szCs w:val="24"/>
        </w:rPr>
        <w:t>Dönem içinde yer değiştirildiğinden dolayı alınamayan dersler olur ise bu derslerin çevrimiçi verilmesi ve dersi almayan ama o dersten sorumlu olmayan kişilerin dönem dersleri ile çakışmayacak bir saate konulması ve böylelikle bu öğrencilerin de ilgili derse katılımının teşvik edilmesi, bunun için gerekli duyuruların okulun web sitesinde fakülte duyuruları kısmında yapılması,</w:t>
      </w:r>
    </w:p>
    <w:p w:rsidR="00712574" w:rsidRPr="00064085" w:rsidRDefault="00712574" w:rsidP="00064085">
      <w:pPr>
        <w:pStyle w:val="ListeParagraf"/>
        <w:numPr>
          <w:ilvl w:val="0"/>
          <w:numId w:val="1"/>
        </w:numPr>
        <w:spacing w:before="120" w:after="120"/>
        <w:jc w:val="both"/>
        <w:rPr>
          <w:rFonts w:ascii="Times New Roman" w:hAnsi="Times New Roman" w:cs="Times New Roman"/>
          <w:sz w:val="24"/>
          <w:szCs w:val="24"/>
        </w:rPr>
      </w:pPr>
      <w:r w:rsidRPr="00064085">
        <w:rPr>
          <w:rFonts w:ascii="Times New Roman" w:hAnsi="Times New Roman" w:cs="Times New Roman"/>
          <w:sz w:val="24"/>
          <w:szCs w:val="24"/>
        </w:rPr>
        <w:t>Online derslerde öğretim elemanlarının öğrencileri aktif tutabilecek, verim almalarını sağlayabilecek şekilde anlatım yöntemleri geliştirebilmeleri için yapılacak genel bir toplantıda kendilerine özellikle de interaktif öğretme yöntemlerine başvurma hususunda teşvikte bulunulması</w:t>
      </w:r>
    </w:p>
    <w:p w:rsidR="00FC0D0F" w:rsidRPr="00064085" w:rsidRDefault="00712574" w:rsidP="00AD392E">
      <w:pPr>
        <w:spacing w:before="120" w:after="120"/>
        <w:jc w:val="both"/>
        <w:rPr>
          <w:rFonts w:ascii="Times New Roman" w:hAnsi="Times New Roman" w:cs="Times New Roman"/>
          <w:b/>
          <w:bCs/>
          <w:sz w:val="24"/>
          <w:szCs w:val="24"/>
        </w:rPr>
      </w:pPr>
      <w:r w:rsidRPr="00064085">
        <w:rPr>
          <w:rFonts w:ascii="Times New Roman" w:hAnsi="Times New Roman" w:cs="Times New Roman"/>
          <w:sz w:val="24"/>
          <w:szCs w:val="24"/>
        </w:rPr>
        <w:t xml:space="preserve">önerilmektedir. </w:t>
      </w:r>
    </w:p>
    <w:sectPr w:rsidR="00FC0D0F" w:rsidRPr="000640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65A41"/>
    <w:multiLevelType w:val="hybridMultilevel"/>
    <w:tmpl w:val="7E40CDE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272272D"/>
    <w:multiLevelType w:val="hybridMultilevel"/>
    <w:tmpl w:val="C1821360"/>
    <w:lvl w:ilvl="0" w:tplc="041F0001">
      <w:start w:val="1"/>
      <w:numFmt w:val="bullet"/>
      <w:lvlText w:val=""/>
      <w:lvlJc w:val="left"/>
      <w:pPr>
        <w:ind w:left="493" w:hanging="360"/>
      </w:pPr>
      <w:rPr>
        <w:rFonts w:ascii="Symbol" w:hAnsi="Symbol" w:hint="default"/>
      </w:rPr>
    </w:lvl>
    <w:lvl w:ilvl="1" w:tplc="041F0003">
      <w:start w:val="1"/>
      <w:numFmt w:val="bullet"/>
      <w:lvlText w:val="o"/>
      <w:lvlJc w:val="left"/>
      <w:pPr>
        <w:ind w:left="1213" w:hanging="360"/>
      </w:pPr>
      <w:rPr>
        <w:rFonts w:ascii="Courier New" w:hAnsi="Courier New" w:cs="Courier New" w:hint="default"/>
      </w:rPr>
    </w:lvl>
    <w:lvl w:ilvl="2" w:tplc="041F0005">
      <w:start w:val="1"/>
      <w:numFmt w:val="bullet"/>
      <w:lvlText w:val=""/>
      <w:lvlJc w:val="left"/>
      <w:pPr>
        <w:ind w:left="1933" w:hanging="360"/>
      </w:pPr>
      <w:rPr>
        <w:rFonts w:ascii="Wingdings" w:hAnsi="Wingdings" w:hint="default"/>
      </w:rPr>
    </w:lvl>
    <w:lvl w:ilvl="3" w:tplc="041F0001">
      <w:start w:val="1"/>
      <w:numFmt w:val="bullet"/>
      <w:lvlText w:val=""/>
      <w:lvlJc w:val="left"/>
      <w:pPr>
        <w:ind w:left="2653" w:hanging="360"/>
      </w:pPr>
      <w:rPr>
        <w:rFonts w:ascii="Symbol" w:hAnsi="Symbol" w:hint="default"/>
      </w:rPr>
    </w:lvl>
    <w:lvl w:ilvl="4" w:tplc="041F0003">
      <w:start w:val="1"/>
      <w:numFmt w:val="bullet"/>
      <w:lvlText w:val="o"/>
      <w:lvlJc w:val="left"/>
      <w:pPr>
        <w:ind w:left="3373" w:hanging="360"/>
      </w:pPr>
      <w:rPr>
        <w:rFonts w:ascii="Courier New" w:hAnsi="Courier New" w:cs="Courier New" w:hint="default"/>
      </w:rPr>
    </w:lvl>
    <w:lvl w:ilvl="5" w:tplc="041F0005">
      <w:start w:val="1"/>
      <w:numFmt w:val="bullet"/>
      <w:lvlText w:val=""/>
      <w:lvlJc w:val="left"/>
      <w:pPr>
        <w:ind w:left="4093" w:hanging="360"/>
      </w:pPr>
      <w:rPr>
        <w:rFonts w:ascii="Wingdings" w:hAnsi="Wingdings" w:hint="default"/>
      </w:rPr>
    </w:lvl>
    <w:lvl w:ilvl="6" w:tplc="041F0001">
      <w:start w:val="1"/>
      <w:numFmt w:val="bullet"/>
      <w:lvlText w:val=""/>
      <w:lvlJc w:val="left"/>
      <w:pPr>
        <w:ind w:left="4813" w:hanging="360"/>
      </w:pPr>
      <w:rPr>
        <w:rFonts w:ascii="Symbol" w:hAnsi="Symbol" w:hint="default"/>
      </w:rPr>
    </w:lvl>
    <w:lvl w:ilvl="7" w:tplc="041F0003">
      <w:start w:val="1"/>
      <w:numFmt w:val="bullet"/>
      <w:lvlText w:val="o"/>
      <w:lvlJc w:val="left"/>
      <w:pPr>
        <w:ind w:left="5533" w:hanging="360"/>
      </w:pPr>
      <w:rPr>
        <w:rFonts w:ascii="Courier New" w:hAnsi="Courier New" w:cs="Courier New" w:hint="default"/>
      </w:rPr>
    </w:lvl>
    <w:lvl w:ilvl="8" w:tplc="041F0005">
      <w:start w:val="1"/>
      <w:numFmt w:val="bullet"/>
      <w:lvlText w:val=""/>
      <w:lvlJc w:val="left"/>
      <w:pPr>
        <w:ind w:left="6253" w:hanging="360"/>
      </w:pPr>
      <w:rPr>
        <w:rFonts w:ascii="Wingdings" w:hAnsi="Wingdings" w:hint="default"/>
      </w:rPr>
    </w:lvl>
  </w:abstractNum>
  <w:abstractNum w:abstractNumId="2">
    <w:nsid w:val="24DA7036"/>
    <w:multiLevelType w:val="hybridMultilevel"/>
    <w:tmpl w:val="46AA390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29EA3945"/>
    <w:multiLevelType w:val="hybridMultilevel"/>
    <w:tmpl w:val="93689F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59F1B1A"/>
    <w:multiLevelType w:val="hybridMultilevel"/>
    <w:tmpl w:val="FA6A7A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7017734B"/>
    <w:multiLevelType w:val="hybridMultilevel"/>
    <w:tmpl w:val="98CA24E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F2B"/>
    <w:rsid w:val="00001EDA"/>
    <w:rsid w:val="0000320A"/>
    <w:rsid w:val="00007390"/>
    <w:rsid w:val="00012271"/>
    <w:rsid w:val="0001381A"/>
    <w:rsid w:val="000177D7"/>
    <w:rsid w:val="00030117"/>
    <w:rsid w:val="00037673"/>
    <w:rsid w:val="0004278F"/>
    <w:rsid w:val="000451E7"/>
    <w:rsid w:val="00050862"/>
    <w:rsid w:val="00064085"/>
    <w:rsid w:val="000657B1"/>
    <w:rsid w:val="00070456"/>
    <w:rsid w:val="0007079E"/>
    <w:rsid w:val="00070E29"/>
    <w:rsid w:val="000710FD"/>
    <w:rsid w:val="00077A84"/>
    <w:rsid w:val="00086CCB"/>
    <w:rsid w:val="000A2A80"/>
    <w:rsid w:val="000A7EA8"/>
    <w:rsid w:val="000B0246"/>
    <w:rsid w:val="000B3A63"/>
    <w:rsid w:val="000C1A5D"/>
    <w:rsid w:val="000C55D7"/>
    <w:rsid w:val="000C773D"/>
    <w:rsid w:val="000D3C9C"/>
    <w:rsid w:val="000E08BA"/>
    <w:rsid w:val="000E28E4"/>
    <w:rsid w:val="000E7C4D"/>
    <w:rsid w:val="000F0317"/>
    <w:rsid w:val="000F0D56"/>
    <w:rsid w:val="000F1F2B"/>
    <w:rsid w:val="00100B87"/>
    <w:rsid w:val="0010133F"/>
    <w:rsid w:val="00105F57"/>
    <w:rsid w:val="00111D16"/>
    <w:rsid w:val="001163FE"/>
    <w:rsid w:val="00120B9D"/>
    <w:rsid w:val="001230E2"/>
    <w:rsid w:val="00146887"/>
    <w:rsid w:val="001652FE"/>
    <w:rsid w:val="00175195"/>
    <w:rsid w:val="00176A58"/>
    <w:rsid w:val="00177080"/>
    <w:rsid w:val="00182FFD"/>
    <w:rsid w:val="0019595A"/>
    <w:rsid w:val="001962DB"/>
    <w:rsid w:val="001A0202"/>
    <w:rsid w:val="001B2B1A"/>
    <w:rsid w:val="001B7A47"/>
    <w:rsid w:val="001D02A8"/>
    <w:rsid w:val="001E2930"/>
    <w:rsid w:val="001E5DD0"/>
    <w:rsid w:val="001E6075"/>
    <w:rsid w:val="001E65CD"/>
    <w:rsid w:val="002035C1"/>
    <w:rsid w:val="00204A4D"/>
    <w:rsid w:val="00205087"/>
    <w:rsid w:val="00224D15"/>
    <w:rsid w:val="0023417D"/>
    <w:rsid w:val="002361E1"/>
    <w:rsid w:val="002449C5"/>
    <w:rsid w:val="00245011"/>
    <w:rsid w:val="00245B6F"/>
    <w:rsid w:val="00246E59"/>
    <w:rsid w:val="00246F0E"/>
    <w:rsid w:val="00254FDF"/>
    <w:rsid w:val="00260514"/>
    <w:rsid w:val="00263D1D"/>
    <w:rsid w:val="002675F1"/>
    <w:rsid w:val="00273AFE"/>
    <w:rsid w:val="00274FE2"/>
    <w:rsid w:val="00284855"/>
    <w:rsid w:val="00285D38"/>
    <w:rsid w:val="00287F90"/>
    <w:rsid w:val="0029483A"/>
    <w:rsid w:val="002B4461"/>
    <w:rsid w:val="002B4857"/>
    <w:rsid w:val="002B4ABD"/>
    <w:rsid w:val="002C5AB2"/>
    <w:rsid w:val="002C7B54"/>
    <w:rsid w:val="002E345A"/>
    <w:rsid w:val="002E650F"/>
    <w:rsid w:val="002F6A48"/>
    <w:rsid w:val="002F7B87"/>
    <w:rsid w:val="00301996"/>
    <w:rsid w:val="00303F75"/>
    <w:rsid w:val="00304AED"/>
    <w:rsid w:val="00306B08"/>
    <w:rsid w:val="00306FD7"/>
    <w:rsid w:val="00307800"/>
    <w:rsid w:val="00307830"/>
    <w:rsid w:val="00307CFE"/>
    <w:rsid w:val="003153A5"/>
    <w:rsid w:val="0031554B"/>
    <w:rsid w:val="00321036"/>
    <w:rsid w:val="00324341"/>
    <w:rsid w:val="00335D20"/>
    <w:rsid w:val="00342352"/>
    <w:rsid w:val="0034507E"/>
    <w:rsid w:val="00346366"/>
    <w:rsid w:val="00347B43"/>
    <w:rsid w:val="003511F8"/>
    <w:rsid w:val="00353FD8"/>
    <w:rsid w:val="003610FB"/>
    <w:rsid w:val="00365D19"/>
    <w:rsid w:val="00371281"/>
    <w:rsid w:val="00371F09"/>
    <w:rsid w:val="003757CC"/>
    <w:rsid w:val="00385C21"/>
    <w:rsid w:val="0039334C"/>
    <w:rsid w:val="003A0AC0"/>
    <w:rsid w:val="003A3FA1"/>
    <w:rsid w:val="003B3854"/>
    <w:rsid w:val="003B59DB"/>
    <w:rsid w:val="003D5A4D"/>
    <w:rsid w:val="003D67D3"/>
    <w:rsid w:val="003E0287"/>
    <w:rsid w:val="003E4DA0"/>
    <w:rsid w:val="003E7CCE"/>
    <w:rsid w:val="003F2878"/>
    <w:rsid w:val="003F3EAA"/>
    <w:rsid w:val="003F5471"/>
    <w:rsid w:val="003F5FBE"/>
    <w:rsid w:val="00407CA5"/>
    <w:rsid w:val="00410DC3"/>
    <w:rsid w:val="00412688"/>
    <w:rsid w:val="00415CE0"/>
    <w:rsid w:val="004349E2"/>
    <w:rsid w:val="00441428"/>
    <w:rsid w:val="004430A0"/>
    <w:rsid w:val="00443E73"/>
    <w:rsid w:val="00444A0A"/>
    <w:rsid w:val="004472C9"/>
    <w:rsid w:val="004527C7"/>
    <w:rsid w:val="00457041"/>
    <w:rsid w:val="00457384"/>
    <w:rsid w:val="004752C8"/>
    <w:rsid w:val="00484FD5"/>
    <w:rsid w:val="0049402D"/>
    <w:rsid w:val="00497FAF"/>
    <w:rsid w:val="004A22F8"/>
    <w:rsid w:val="004A27EC"/>
    <w:rsid w:val="004A4E5C"/>
    <w:rsid w:val="004B4CE2"/>
    <w:rsid w:val="004B6811"/>
    <w:rsid w:val="004B7599"/>
    <w:rsid w:val="004C1D06"/>
    <w:rsid w:val="004E1E6F"/>
    <w:rsid w:val="004E25A3"/>
    <w:rsid w:val="004F1309"/>
    <w:rsid w:val="004F33AD"/>
    <w:rsid w:val="004F5BA3"/>
    <w:rsid w:val="00502384"/>
    <w:rsid w:val="00510197"/>
    <w:rsid w:val="0052552F"/>
    <w:rsid w:val="0052642D"/>
    <w:rsid w:val="005271DD"/>
    <w:rsid w:val="00531D07"/>
    <w:rsid w:val="00546574"/>
    <w:rsid w:val="00556B7B"/>
    <w:rsid w:val="005672F5"/>
    <w:rsid w:val="005779EF"/>
    <w:rsid w:val="0058190D"/>
    <w:rsid w:val="00584B95"/>
    <w:rsid w:val="00585924"/>
    <w:rsid w:val="005871D4"/>
    <w:rsid w:val="0059062B"/>
    <w:rsid w:val="00592C6F"/>
    <w:rsid w:val="00593196"/>
    <w:rsid w:val="005B0FBE"/>
    <w:rsid w:val="005B7AFE"/>
    <w:rsid w:val="005C0FE2"/>
    <w:rsid w:val="005C5EBE"/>
    <w:rsid w:val="005E10EE"/>
    <w:rsid w:val="005F2D71"/>
    <w:rsid w:val="005F617D"/>
    <w:rsid w:val="006005F0"/>
    <w:rsid w:val="006047A4"/>
    <w:rsid w:val="006073AD"/>
    <w:rsid w:val="006100AC"/>
    <w:rsid w:val="00616501"/>
    <w:rsid w:val="00617B8D"/>
    <w:rsid w:val="006219D8"/>
    <w:rsid w:val="00630A0D"/>
    <w:rsid w:val="00631945"/>
    <w:rsid w:val="0063407F"/>
    <w:rsid w:val="00635359"/>
    <w:rsid w:val="006369A3"/>
    <w:rsid w:val="00672CBD"/>
    <w:rsid w:val="00676237"/>
    <w:rsid w:val="00681FA4"/>
    <w:rsid w:val="00687DA9"/>
    <w:rsid w:val="00692B0D"/>
    <w:rsid w:val="00697424"/>
    <w:rsid w:val="00697B93"/>
    <w:rsid w:val="00697D14"/>
    <w:rsid w:val="006A7009"/>
    <w:rsid w:val="006B0C9C"/>
    <w:rsid w:val="006B731E"/>
    <w:rsid w:val="006C14FB"/>
    <w:rsid w:val="006C3C3E"/>
    <w:rsid w:val="006C447B"/>
    <w:rsid w:val="006C55E9"/>
    <w:rsid w:val="006D7374"/>
    <w:rsid w:val="006E37F5"/>
    <w:rsid w:val="006F02C4"/>
    <w:rsid w:val="00700A40"/>
    <w:rsid w:val="00704FD5"/>
    <w:rsid w:val="00705EF6"/>
    <w:rsid w:val="00712574"/>
    <w:rsid w:val="0072610B"/>
    <w:rsid w:val="007275DF"/>
    <w:rsid w:val="007326FA"/>
    <w:rsid w:val="00745A4C"/>
    <w:rsid w:val="00757C3D"/>
    <w:rsid w:val="00772508"/>
    <w:rsid w:val="00776774"/>
    <w:rsid w:val="00782E54"/>
    <w:rsid w:val="007961DE"/>
    <w:rsid w:val="00796415"/>
    <w:rsid w:val="007B0B50"/>
    <w:rsid w:val="007B18D6"/>
    <w:rsid w:val="007B4229"/>
    <w:rsid w:val="007B55E2"/>
    <w:rsid w:val="007B70D1"/>
    <w:rsid w:val="007E221B"/>
    <w:rsid w:val="007E4C34"/>
    <w:rsid w:val="007F487E"/>
    <w:rsid w:val="007F79DC"/>
    <w:rsid w:val="00804432"/>
    <w:rsid w:val="00804B95"/>
    <w:rsid w:val="008056AD"/>
    <w:rsid w:val="00815AB4"/>
    <w:rsid w:val="00830BBC"/>
    <w:rsid w:val="008317A2"/>
    <w:rsid w:val="00833560"/>
    <w:rsid w:val="0083633F"/>
    <w:rsid w:val="008373A9"/>
    <w:rsid w:val="00854CCD"/>
    <w:rsid w:val="00857696"/>
    <w:rsid w:val="008605A2"/>
    <w:rsid w:val="008851C7"/>
    <w:rsid w:val="00887203"/>
    <w:rsid w:val="00893265"/>
    <w:rsid w:val="008A4F2F"/>
    <w:rsid w:val="008B30A6"/>
    <w:rsid w:val="008B5866"/>
    <w:rsid w:val="008C24BB"/>
    <w:rsid w:val="008E4764"/>
    <w:rsid w:val="008E4DBB"/>
    <w:rsid w:val="008F25EC"/>
    <w:rsid w:val="008F321B"/>
    <w:rsid w:val="008F69A7"/>
    <w:rsid w:val="009054BF"/>
    <w:rsid w:val="00910D45"/>
    <w:rsid w:val="00913A50"/>
    <w:rsid w:val="00932EE2"/>
    <w:rsid w:val="009363F9"/>
    <w:rsid w:val="009403BE"/>
    <w:rsid w:val="009409D7"/>
    <w:rsid w:val="00942CFB"/>
    <w:rsid w:val="0094407C"/>
    <w:rsid w:val="0094717A"/>
    <w:rsid w:val="0096293C"/>
    <w:rsid w:val="00963C63"/>
    <w:rsid w:val="009724F5"/>
    <w:rsid w:val="00972618"/>
    <w:rsid w:val="00982FB7"/>
    <w:rsid w:val="0098440F"/>
    <w:rsid w:val="00987D55"/>
    <w:rsid w:val="009926F7"/>
    <w:rsid w:val="00997A4C"/>
    <w:rsid w:val="009A67B6"/>
    <w:rsid w:val="009B12F8"/>
    <w:rsid w:val="009C09FD"/>
    <w:rsid w:val="009D4971"/>
    <w:rsid w:val="009E5D75"/>
    <w:rsid w:val="009E706F"/>
    <w:rsid w:val="009F0E90"/>
    <w:rsid w:val="009F4DF1"/>
    <w:rsid w:val="00A0102D"/>
    <w:rsid w:val="00A05B3C"/>
    <w:rsid w:val="00A065F0"/>
    <w:rsid w:val="00A079C2"/>
    <w:rsid w:val="00A213D8"/>
    <w:rsid w:val="00A26CFF"/>
    <w:rsid w:val="00A31A4F"/>
    <w:rsid w:val="00A32995"/>
    <w:rsid w:val="00A36D88"/>
    <w:rsid w:val="00A372C4"/>
    <w:rsid w:val="00A54C2D"/>
    <w:rsid w:val="00A56710"/>
    <w:rsid w:val="00A60BF0"/>
    <w:rsid w:val="00A66FE7"/>
    <w:rsid w:val="00A77D0C"/>
    <w:rsid w:val="00A82778"/>
    <w:rsid w:val="00A84C41"/>
    <w:rsid w:val="00A92DD7"/>
    <w:rsid w:val="00AA00BD"/>
    <w:rsid w:val="00AA6FEA"/>
    <w:rsid w:val="00AB0479"/>
    <w:rsid w:val="00AB11CB"/>
    <w:rsid w:val="00AB58D7"/>
    <w:rsid w:val="00AC2AB8"/>
    <w:rsid w:val="00AD1B0A"/>
    <w:rsid w:val="00AD392E"/>
    <w:rsid w:val="00AE1A02"/>
    <w:rsid w:val="00AE5514"/>
    <w:rsid w:val="00AE5F51"/>
    <w:rsid w:val="00AF223C"/>
    <w:rsid w:val="00B009B2"/>
    <w:rsid w:val="00B07254"/>
    <w:rsid w:val="00B108A2"/>
    <w:rsid w:val="00B16B5F"/>
    <w:rsid w:val="00B23965"/>
    <w:rsid w:val="00B3311F"/>
    <w:rsid w:val="00B44E22"/>
    <w:rsid w:val="00B459D0"/>
    <w:rsid w:val="00B47D0E"/>
    <w:rsid w:val="00B542C4"/>
    <w:rsid w:val="00B55882"/>
    <w:rsid w:val="00B74681"/>
    <w:rsid w:val="00B777A0"/>
    <w:rsid w:val="00B77A28"/>
    <w:rsid w:val="00B814FB"/>
    <w:rsid w:val="00B83929"/>
    <w:rsid w:val="00B86ADA"/>
    <w:rsid w:val="00B9244F"/>
    <w:rsid w:val="00B95E6A"/>
    <w:rsid w:val="00BB3EED"/>
    <w:rsid w:val="00BB69AA"/>
    <w:rsid w:val="00BC39A0"/>
    <w:rsid w:val="00BC7C36"/>
    <w:rsid w:val="00BD6E98"/>
    <w:rsid w:val="00BE00BD"/>
    <w:rsid w:val="00BF3651"/>
    <w:rsid w:val="00BF729E"/>
    <w:rsid w:val="00C037E4"/>
    <w:rsid w:val="00C057F7"/>
    <w:rsid w:val="00C1107B"/>
    <w:rsid w:val="00C15E9E"/>
    <w:rsid w:val="00C243C7"/>
    <w:rsid w:val="00C25C8C"/>
    <w:rsid w:val="00C26D3B"/>
    <w:rsid w:val="00C274B2"/>
    <w:rsid w:val="00C30C7D"/>
    <w:rsid w:val="00C31684"/>
    <w:rsid w:val="00C34371"/>
    <w:rsid w:val="00C36670"/>
    <w:rsid w:val="00C37E8D"/>
    <w:rsid w:val="00C456FC"/>
    <w:rsid w:val="00C47B1B"/>
    <w:rsid w:val="00C47C1D"/>
    <w:rsid w:val="00C50E83"/>
    <w:rsid w:val="00C54661"/>
    <w:rsid w:val="00C734E6"/>
    <w:rsid w:val="00C74DD1"/>
    <w:rsid w:val="00C754C7"/>
    <w:rsid w:val="00C83E8E"/>
    <w:rsid w:val="00CA05E1"/>
    <w:rsid w:val="00CB0E27"/>
    <w:rsid w:val="00CB79FF"/>
    <w:rsid w:val="00CC2FEB"/>
    <w:rsid w:val="00CC2FED"/>
    <w:rsid w:val="00CC3434"/>
    <w:rsid w:val="00CD28D4"/>
    <w:rsid w:val="00CD53FF"/>
    <w:rsid w:val="00CE1EDE"/>
    <w:rsid w:val="00CE630B"/>
    <w:rsid w:val="00CE78F4"/>
    <w:rsid w:val="00CF0880"/>
    <w:rsid w:val="00CF1143"/>
    <w:rsid w:val="00D0289E"/>
    <w:rsid w:val="00D137AF"/>
    <w:rsid w:val="00D20C00"/>
    <w:rsid w:val="00D30666"/>
    <w:rsid w:val="00D3127D"/>
    <w:rsid w:val="00D3648C"/>
    <w:rsid w:val="00D36C60"/>
    <w:rsid w:val="00D42215"/>
    <w:rsid w:val="00D53C74"/>
    <w:rsid w:val="00D53FEE"/>
    <w:rsid w:val="00D615AC"/>
    <w:rsid w:val="00D72BF2"/>
    <w:rsid w:val="00D73E18"/>
    <w:rsid w:val="00D779C3"/>
    <w:rsid w:val="00D86DBE"/>
    <w:rsid w:val="00DA3234"/>
    <w:rsid w:val="00DB47A7"/>
    <w:rsid w:val="00DB76B7"/>
    <w:rsid w:val="00DC2629"/>
    <w:rsid w:val="00DC650E"/>
    <w:rsid w:val="00DC6A31"/>
    <w:rsid w:val="00DD1AA9"/>
    <w:rsid w:val="00DD2301"/>
    <w:rsid w:val="00DD58B9"/>
    <w:rsid w:val="00DD6F4F"/>
    <w:rsid w:val="00DD702A"/>
    <w:rsid w:val="00DE0A82"/>
    <w:rsid w:val="00DE31F7"/>
    <w:rsid w:val="00DE59CB"/>
    <w:rsid w:val="00DE68A3"/>
    <w:rsid w:val="00DE75CC"/>
    <w:rsid w:val="00DF3BFC"/>
    <w:rsid w:val="00DF483F"/>
    <w:rsid w:val="00DF5C49"/>
    <w:rsid w:val="00DF6424"/>
    <w:rsid w:val="00E046B1"/>
    <w:rsid w:val="00E067A8"/>
    <w:rsid w:val="00E2369C"/>
    <w:rsid w:val="00E26B96"/>
    <w:rsid w:val="00E345EC"/>
    <w:rsid w:val="00E34F04"/>
    <w:rsid w:val="00E45E21"/>
    <w:rsid w:val="00E54B1C"/>
    <w:rsid w:val="00E62008"/>
    <w:rsid w:val="00E712D1"/>
    <w:rsid w:val="00E74ACB"/>
    <w:rsid w:val="00E8215A"/>
    <w:rsid w:val="00E93C21"/>
    <w:rsid w:val="00EA0A33"/>
    <w:rsid w:val="00EA18FB"/>
    <w:rsid w:val="00EA2231"/>
    <w:rsid w:val="00EB1A7D"/>
    <w:rsid w:val="00EB525A"/>
    <w:rsid w:val="00EC7DB4"/>
    <w:rsid w:val="00ED49C1"/>
    <w:rsid w:val="00EE1F18"/>
    <w:rsid w:val="00EE46A7"/>
    <w:rsid w:val="00F025A1"/>
    <w:rsid w:val="00F06591"/>
    <w:rsid w:val="00F11AAB"/>
    <w:rsid w:val="00F121CC"/>
    <w:rsid w:val="00F14B4B"/>
    <w:rsid w:val="00F23E10"/>
    <w:rsid w:val="00F24F3E"/>
    <w:rsid w:val="00F4037A"/>
    <w:rsid w:val="00F715FD"/>
    <w:rsid w:val="00F74571"/>
    <w:rsid w:val="00F76405"/>
    <w:rsid w:val="00F82D4A"/>
    <w:rsid w:val="00F96567"/>
    <w:rsid w:val="00FA5C5B"/>
    <w:rsid w:val="00FB027D"/>
    <w:rsid w:val="00FB7751"/>
    <w:rsid w:val="00FC0D0F"/>
    <w:rsid w:val="00FE09F2"/>
    <w:rsid w:val="00FE5F8E"/>
    <w:rsid w:val="00FF2C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F2B"/>
    <w:pPr>
      <w:spacing w:after="160" w:line="256" w:lineRule="auto"/>
    </w:pPr>
    <w:rPr>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F1F2B"/>
    <w:pPr>
      <w:ind w:left="720"/>
      <w:contextualSpacing/>
    </w:pPr>
  </w:style>
  <w:style w:type="table" w:styleId="TabloKlavuzu">
    <w:name w:val="Table Grid"/>
    <w:basedOn w:val="NormalTablo"/>
    <w:uiPriority w:val="39"/>
    <w:rsid w:val="00584B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NormalTablo"/>
    <w:next w:val="TabloKlavuzu"/>
    <w:uiPriority w:val="59"/>
    <w:rsid w:val="00DE68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64085"/>
    <w:pPr>
      <w:spacing w:after="0" w:line="240" w:lineRule="auto"/>
    </w:pPr>
    <w:rPr>
      <w:kern w:val="2"/>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F2B"/>
    <w:pPr>
      <w:spacing w:after="160" w:line="256" w:lineRule="auto"/>
    </w:pPr>
    <w:rPr>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F1F2B"/>
    <w:pPr>
      <w:ind w:left="720"/>
      <w:contextualSpacing/>
    </w:pPr>
  </w:style>
  <w:style w:type="table" w:styleId="TabloKlavuzu">
    <w:name w:val="Table Grid"/>
    <w:basedOn w:val="NormalTablo"/>
    <w:uiPriority w:val="39"/>
    <w:rsid w:val="00584B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NormalTablo"/>
    <w:next w:val="TabloKlavuzu"/>
    <w:uiPriority w:val="59"/>
    <w:rsid w:val="00DE68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64085"/>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484717">
      <w:bodyDiv w:val="1"/>
      <w:marLeft w:val="0"/>
      <w:marRight w:val="0"/>
      <w:marTop w:val="0"/>
      <w:marBottom w:val="0"/>
      <w:divBdr>
        <w:top w:val="none" w:sz="0" w:space="0" w:color="auto"/>
        <w:left w:val="none" w:sz="0" w:space="0" w:color="auto"/>
        <w:bottom w:val="none" w:sz="0" w:space="0" w:color="auto"/>
        <w:right w:val="none" w:sz="0" w:space="0" w:color="auto"/>
      </w:divBdr>
    </w:div>
    <w:div w:id="78191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247FA-E95D-4B54-884A-25450BFB7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2513</Words>
  <Characters>14329</Characters>
  <Application>Microsoft Office Word</Application>
  <DocSecurity>0</DocSecurity>
  <Lines>119</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Pelin OZCELIK</dc:creator>
  <cp:lastModifiedBy>Senol KANDEMIR</cp:lastModifiedBy>
  <cp:revision>6</cp:revision>
  <dcterms:created xsi:type="dcterms:W3CDTF">2025-11-07T08:33:00Z</dcterms:created>
  <dcterms:modified xsi:type="dcterms:W3CDTF">2025-11-14T12:56:00Z</dcterms:modified>
</cp:coreProperties>
</file>