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029" w:type="dxa"/>
        <w:tblInd w:w="-176" w:type="dxa"/>
        <w:tblLook w:val="04A0" w:firstRow="1" w:lastRow="0" w:firstColumn="1" w:lastColumn="0" w:noHBand="0" w:noVBand="1"/>
      </w:tblPr>
      <w:tblGrid>
        <w:gridCol w:w="3375"/>
        <w:gridCol w:w="3203"/>
        <w:gridCol w:w="3451"/>
      </w:tblGrid>
      <w:tr w:rsidR="0062090D" w:rsidRPr="00D0565D" w:rsidTr="00F70EA8">
        <w:trPr>
          <w:trHeight w:val="266"/>
        </w:trPr>
        <w:tc>
          <w:tcPr>
            <w:tcW w:w="3375" w:type="dxa"/>
          </w:tcPr>
          <w:p w:rsidR="0062090D" w:rsidRPr="00D0565D" w:rsidRDefault="0062090D" w:rsidP="0062090D">
            <w:pPr>
              <w:jc w:val="center"/>
              <w:rPr>
                <w:rFonts w:asciiTheme="majorHAnsi" w:hAnsiTheme="majorHAnsi"/>
                <w:b/>
                <w:sz w:val="20"/>
                <w:szCs w:val="20"/>
              </w:rPr>
            </w:pPr>
            <w:r w:rsidRPr="00D0565D">
              <w:rPr>
                <w:rFonts w:asciiTheme="majorHAnsi" w:hAnsiTheme="majorHAnsi"/>
                <w:b/>
                <w:sz w:val="20"/>
                <w:szCs w:val="20"/>
              </w:rPr>
              <w:t>Toplantı Sayısı</w:t>
            </w:r>
          </w:p>
        </w:tc>
        <w:tc>
          <w:tcPr>
            <w:tcW w:w="3203" w:type="dxa"/>
          </w:tcPr>
          <w:p w:rsidR="0062090D" w:rsidRPr="00D0565D" w:rsidRDefault="0062090D" w:rsidP="0062090D">
            <w:pPr>
              <w:jc w:val="center"/>
              <w:rPr>
                <w:rFonts w:asciiTheme="majorHAnsi" w:hAnsiTheme="majorHAnsi"/>
                <w:b/>
                <w:sz w:val="20"/>
                <w:szCs w:val="20"/>
              </w:rPr>
            </w:pPr>
            <w:r w:rsidRPr="00D0565D">
              <w:rPr>
                <w:rFonts w:asciiTheme="majorHAnsi" w:hAnsiTheme="majorHAnsi"/>
                <w:b/>
                <w:sz w:val="20"/>
                <w:szCs w:val="20"/>
              </w:rPr>
              <w:t>Karar Sayısı</w:t>
            </w:r>
          </w:p>
        </w:tc>
        <w:tc>
          <w:tcPr>
            <w:tcW w:w="3451" w:type="dxa"/>
          </w:tcPr>
          <w:p w:rsidR="0062090D" w:rsidRPr="00D0565D" w:rsidRDefault="0062090D" w:rsidP="0062090D">
            <w:pPr>
              <w:jc w:val="center"/>
              <w:rPr>
                <w:rFonts w:asciiTheme="majorHAnsi" w:hAnsiTheme="majorHAnsi"/>
                <w:b/>
                <w:sz w:val="20"/>
                <w:szCs w:val="20"/>
              </w:rPr>
            </w:pPr>
            <w:r w:rsidRPr="00D0565D">
              <w:rPr>
                <w:rFonts w:asciiTheme="majorHAnsi" w:hAnsiTheme="majorHAnsi"/>
                <w:b/>
                <w:sz w:val="20"/>
                <w:szCs w:val="20"/>
              </w:rPr>
              <w:t>Toplantı Tarihi</w:t>
            </w:r>
          </w:p>
        </w:tc>
      </w:tr>
      <w:tr w:rsidR="0062090D" w:rsidRPr="00D0565D" w:rsidTr="00F70EA8">
        <w:trPr>
          <w:trHeight w:val="279"/>
        </w:trPr>
        <w:tc>
          <w:tcPr>
            <w:tcW w:w="3375" w:type="dxa"/>
          </w:tcPr>
          <w:p w:rsidR="0062090D" w:rsidRPr="00D0565D" w:rsidRDefault="0062090D">
            <w:pPr>
              <w:rPr>
                <w:rFonts w:asciiTheme="majorHAnsi" w:hAnsiTheme="majorHAnsi"/>
                <w:sz w:val="20"/>
                <w:szCs w:val="20"/>
              </w:rPr>
            </w:pPr>
          </w:p>
        </w:tc>
        <w:tc>
          <w:tcPr>
            <w:tcW w:w="3203" w:type="dxa"/>
          </w:tcPr>
          <w:p w:rsidR="0062090D" w:rsidRPr="00D0565D" w:rsidRDefault="003577C4" w:rsidP="000F179E">
            <w:pPr>
              <w:jc w:val="center"/>
              <w:rPr>
                <w:rFonts w:asciiTheme="majorHAnsi" w:hAnsiTheme="majorHAnsi"/>
                <w:sz w:val="20"/>
                <w:szCs w:val="20"/>
              </w:rPr>
            </w:pPr>
            <w:r>
              <w:rPr>
                <w:rFonts w:asciiTheme="majorHAnsi" w:hAnsiTheme="majorHAnsi"/>
                <w:sz w:val="20"/>
                <w:szCs w:val="20"/>
              </w:rPr>
              <w:t>3</w:t>
            </w:r>
          </w:p>
        </w:tc>
        <w:tc>
          <w:tcPr>
            <w:tcW w:w="3451" w:type="dxa"/>
          </w:tcPr>
          <w:p w:rsidR="0062090D" w:rsidRPr="00D0565D" w:rsidRDefault="00334BD5" w:rsidP="00844DB8">
            <w:pPr>
              <w:jc w:val="center"/>
              <w:rPr>
                <w:rFonts w:asciiTheme="majorHAnsi" w:hAnsiTheme="majorHAnsi"/>
                <w:sz w:val="20"/>
                <w:szCs w:val="20"/>
              </w:rPr>
            </w:pPr>
            <w:r>
              <w:rPr>
                <w:rFonts w:asciiTheme="majorHAnsi" w:hAnsiTheme="majorHAnsi"/>
                <w:sz w:val="20"/>
                <w:szCs w:val="20"/>
              </w:rPr>
              <w:t>1</w:t>
            </w:r>
            <w:r w:rsidR="00873F88">
              <w:rPr>
                <w:rFonts w:asciiTheme="majorHAnsi" w:hAnsiTheme="majorHAnsi"/>
                <w:sz w:val="20"/>
                <w:szCs w:val="20"/>
              </w:rPr>
              <w:t>2</w:t>
            </w:r>
            <w:r w:rsidR="00844DB8" w:rsidRPr="00D0565D">
              <w:rPr>
                <w:rFonts w:asciiTheme="majorHAnsi" w:hAnsiTheme="majorHAnsi"/>
                <w:sz w:val="20"/>
                <w:szCs w:val="20"/>
              </w:rPr>
              <w:t>.0</w:t>
            </w:r>
            <w:r w:rsidR="00873F88">
              <w:rPr>
                <w:rFonts w:asciiTheme="majorHAnsi" w:hAnsiTheme="majorHAnsi"/>
                <w:sz w:val="20"/>
                <w:szCs w:val="20"/>
              </w:rPr>
              <w:t>3</w:t>
            </w:r>
            <w:r w:rsidR="00844DB8" w:rsidRPr="00D0565D">
              <w:rPr>
                <w:rFonts w:asciiTheme="majorHAnsi" w:hAnsiTheme="majorHAnsi"/>
                <w:sz w:val="20"/>
                <w:szCs w:val="20"/>
              </w:rPr>
              <w:t>.202</w:t>
            </w:r>
            <w:r>
              <w:rPr>
                <w:rFonts w:asciiTheme="majorHAnsi" w:hAnsiTheme="majorHAnsi"/>
                <w:sz w:val="20"/>
                <w:szCs w:val="20"/>
              </w:rPr>
              <w:t>6</w:t>
            </w:r>
          </w:p>
        </w:tc>
      </w:tr>
    </w:tbl>
    <w:p w:rsidR="0062090D" w:rsidRPr="00D0565D" w:rsidRDefault="0062090D">
      <w:pPr>
        <w:rPr>
          <w:rFonts w:asciiTheme="majorHAnsi" w:hAnsiTheme="majorHAnsi"/>
          <w:sz w:val="20"/>
          <w:szCs w:val="20"/>
        </w:rPr>
      </w:pPr>
    </w:p>
    <w:tbl>
      <w:tblPr>
        <w:tblStyle w:val="TabloKlavuzu"/>
        <w:tblW w:w="10064" w:type="dxa"/>
        <w:tblInd w:w="-176" w:type="dxa"/>
        <w:tblLook w:val="04A0" w:firstRow="1" w:lastRow="0" w:firstColumn="1" w:lastColumn="0" w:noHBand="0" w:noVBand="1"/>
      </w:tblPr>
      <w:tblGrid>
        <w:gridCol w:w="4994"/>
        <w:gridCol w:w="5070"/>
      </w:tblGrid>
      <w:tr w:rsidR="0062090D" w:rsidRPr="00D0565D" w:rsidTr="00F70EA8">
        <w:trPr>
          <w:trHeight w:val="491"/>
        </w:trPr>
        <w:tc>
          <w:tcPr>
            <w:tcW w:w="4994" w:type="dxa"/>
          </w:tcPr>
          <w:p w:rsidR="0062090D" w:rsidRPr="00D0565D" w:rsidRDefault="0062090D" w:rsidP="0062090D">
            <w:pPr>
              <w:jc w:val="both"/>
              <w:rPr>
                <w:rFonts w:asciiTheme="majorHAnsi" w:hAnsiTheme="majorHAnsi"/>
                <w:b/>
                <w:sz w:val="20"/>
                <w:szCs w:val="20"/>
              </w:rPr>
            </w:pPr>
            <w:r w:rsidRPr="00D0565D">
              <w:rPr>
                <w:rFonts w:asciiTheme="majorHAnsi" w:hAnsiTheme="majorHAnsi"/>
                <w:b/>
                <w:sz w:val="20"/>
                <w:szCs w:val="20"/>
              </w:rPr>
              <w:t>Kararın İlişkili Olduğu 2021-2025 Dönemi Stratejik Plan Amaç ve Hedefleri</w:t>
            </w:r>
          </w:p>
        </w:tc>
        <w:tc>
          <w:tcPr>
            <w:tcW w:w="5070" w:type="dxa"/>
          </w:tcPr>
          <w:p w:rsidR="00334BD5" w:rsidRDefault="00F70EA8" w:rsidP="00334BD5">
            <w:pPr>
              <w:pStyle w:val="NormalWeb"/>
              <w:spacing w:before="0" w:beforeAutospacing="0" w:after="0" w:afterAutospacing="0"/>
              <w:rPr>
                <w:rFonts w:asciiTheme="majorHAnsi" w:hAnsiTheme="majorHAnsi"/>
                <w:sz w:val="20"/>
                <w:szCs w:val="20"/>
              </w:rPr>
            </w:pPr>
            <w:r w:rsidRPr="00D0565D">
              <w:rPr>
                <w:rFonts w:asciiTheme="majorHAnsi" w:hAnsiTheme="majorHAnsi"/>
                <w:sz w:val="20"/>
                <w:szCs w:val="20"/>
              </w:rPr>
              <w:t>Amaç</w:t>
            </w:r>
            <w:r w:rsidR="00D334BC">
              <w:rPr>
                <w:rFonts w:asciiTheme="majorHAnsi" w:hAnsiTheme="majorHAnsi"/>
                <w:sz w:val="20"/>
                <w:szCs w:val="20"/>
              </w:rPr>
              <w:t xml:space="preserve"> </w:t>
            </w:r>
            <w:r w:rsidRPr="00D0565D">
              <w:rPr>
                <w:rFonts w:asciiTheme="majorHAnsi" w:hAnsiTheme="majorHAnsi"/>
                <w:sz w:val="20"/>
                <w:szCs w:val="20"/>
              </w:rPr>
              <w:t>1</w:t>
            </w:r>
            <w:r w:rsidR="003F0B2C">
              <w:rPr>
                <w:rFonts w:asciiTheme="majorHAnsi" w:hAnsiTheme="majorHAnsi"/>
                <w:sz w:val="20"/>
                <w:szCs w:val="20"/>
              </w:rPr>
              <w:t>:</w:t>
            </w:r>
            <w:r w:rsidRPr="00D0565D">
              <w:rPr>
                <w:rFonts w:asciiTheme="majorHAnsi" w:hAnsiTheme="majorHAnsi"/>
                <w:sz w:val="20"/>
                <w:szCs w:val="20"/>
              </w:rPr>
              <w:t xml:space="preserve"> Eğitim-öğretim </w:t>
            </w:r>
          </w:p>
          <w:p w:rsidR="00334BD5" w:rsidRDefault="00334BD5" w:rsidP="00334BD5">
            <w:pPr>
              <w:pStyle w:val="NormalWeb"/>
              <w:spacing w:before="0" w:beforeAutospacing="0" w:after="0" w:afterAutospacing="0"/>
              <w:rPr>
                <w:rFonts w:asciiTheme="majorHAnsi" w:hAnsiTheme="majorHAnsi"/>
                <w:sz w:val="20"/>
                <w:szCs w:val="20"/>
              </w:rPr>
            </w:pPr>
            <w:r>
              <w:rPr>
                <w:rFonts w:asciiTheme="majorHAnsi" w:hAnsiTheme="majorHAnsi"/>
                <w:sz w:val="20"/>
                <w:szCs w:val="20"/>
              </w:rPr>
              <w:t>Amaç 2: Araştırma Geliştirme</w:t>
            </w:r>
          </w:p>
          <w:p w:rsidR="00F70EA8" w:rsidRPr="00D0565D" w:rsidRDefault="00F70EA8" w:rsidP="000606F4">
            <w:pPr>
              <w:pStyle w:val="NormalWeb"/>
              <w:spacing w:before="0" w:beforeAutospacing="0" w:after="0" w:afterAutospacing="0"/>
              <w:rPr>
                <w:rFonts w:asciiTheme="majorHAnsi" w:hAnsiTheme="majorHAnsi"/>
                <w:color w:val="000000" w:themeColor="text1"/>
                <w:sz w:val="20"/>
                <w:szCs w:val="20"/>
              </w:rPr>
            </w:pPr>
            <w:r w:rsidRPr="00D0565D">
              <w:rPr>
                <w:rFonts w:asciiTheme="majorHAnsi" w:hAnsiTheme="majorHAnsi"/>
                <w:color w:val="000000" w:themeColor="text1"/>
                <w:sz w:val="20"/>
                <w:szCs w:val="20"/>
              </w:rPr>
              <w:t xml:space="preserve">Amaç </w:t>
            </w:r>
            <w:r w:rsidR="00873F88">
              <w:rPr>
                <w:rFonts w:asciiTheme="majorHAnsi" w:hAnsiTheme="majorHAnsi"/>
                <w:color w:val="000000" w:themeColor="text1"/>
                <w:sz w:val="20"/>
                <w:szCs w:val="20"/>
              </w:rPr>
              <w:t>3</w:t>
            </w:r>
            <w:r w:rsidR="003F0B2C">
              <w:rPr>
                <w:rFonts w:asciiTheme="majorHAnsi" w:hAnsiTheme="majorHAnsi"/>
                <w:color w:val="000000" w:themeColor="text1"/>
                <w:sz w:val="20"/>
                <w:szCs w:val="20"/>
              </w:rPr>
              <w:t>:</w:t>
            </w:r>
            <w:r w:rsidRPr="00D0565D">
              <w:rPr>
                <w:rFonts w:asciiTheme="majorHAnsi" w:hAnsiTheme="majorHAnsi"/>
                <w:color w:val="000000" w:themeColor="text1"/>
                <w:sz w:val="20"/>
                <w:szCs w:val="20"/>
              </w:rPr>
              <w:t xml:space="preserve"> Toplumsal Katkı </w:t>
            </w:r>
          </w:p>
          <w:p w:rsidR="00F70EA8" w:rsidRPr="00D0565D" w:rsidRDefault="00F70EA8" w:rsidP="000606F4">
            <w:pPr>
              <w:pStyle w:val="NormalWeb"/>
              <w:spacing w:before="0" w:beforeAutospacing="0" w:after="0" w:afterAutospacing="0"/>
              <w:rPr>
                <w:rFonts w:asciiTheme="majorHAnsi" w:hAnsiTheme="majorHAnsi"/>
                <w:color w:val="000000" w:themeColor="text1"/>
                <w:sz w:val="20"/>
                <w:szCs w:val="20"/>
              </w:rPr>
            </w:pPr>
            <w:r w:rsidRPr="00D0565D">
              <w:rPr>
                <w:rFonts w:asciiTheme="majorHAnsi" w:hAnsiTheme="majorHAnsi"/>
                <w:color w:val="000000" w:themeColor="text1"/>
                <w:sz w:val="20"/>
                <w:szCs w:val="20"/>
              </w:rPr>
              <w:t xml:space="preserve">Amaç̧ </w:t>
            </w:r>
            <w:r w:rsidR="00423CB9">
              <w:rPr>
                <w:rFonts w:asciiTheme="majorHAnsi" w:hAnsiTheme="majorHAnsi"/>
                <w:color w:val="000000" w:themeColor="text1"/>
                <w:sz w:val="20"/>
                <w:szCs w:val="20"/>
              </w:rPr>
              <w:t>5</w:t>
            </w:r>
            <w:r w:rsidR="00873F88">
              <w:rPr>
                <w:rFonts w:asciiTheme="majorHAnsi" w:hAnsiTheme="majorHAnsi"/>
                <w:color w:val="000000" w:themeColor="text1"/>
                <w:sz w:val="20"/>
                <w:szCs w:val="20"/>
              </w:rPr>
              <w:t>:</w:t>
            </w:r>
            <w:r w:rsidR="003F0B2C">
              <w:rPr>
                <w:rFonts w:asciiTheme="majorHAnsi" w:hAnsiTheme="majorHAnsi"/>
                <w:color w:val="000000" w:themeColor="text1"/>
                <w:sz w:val="20"/>
                <w:szCs w:val="20"/>
              </w:rPr>
              <w:t xml:space="preserve"> </w:t>
            </w:r>
            <w:r w:rsidR="00243BF4" w:rsidRPr="00D0565D">
              <w:rPr>
                <w:rFonts w:asciiTheme="majorHAnsi" w:hAnsiTheme="majorHAnsi"/>
                <w:color w:val="000000" w:themeColor="text1"/>
                <w:sz w:val="20"/>
                <w:szCs w:val="20"/>
              </w:rPr>
              <w:t>Yönetişim</w:t>
            </w:r>
          </w:p>
          <w:p w:rsidR="0062090D" w:rsidRPr="00D0565D" w:rsidRDefault="003F0B2C" w:rsidP="00334BD5">
            <w:pPr>
              <w:pStyle w:val="NormalWeb"/>
              <w:spacing w:before="0" w:beforeAutospacing="0" w:after="0" w:afterAutospacing="0"/>
              <w:rPr>
                <w:rFonts w:asciiTheme="majorHAnsi" w:hAnsiTheme="majorHAnsi"/>
                <w:sz w:val="20"/>
                <w:szCs w:val="20"/>
              </w:rPr>
            </w:pPr>
            <w:r>
              <w:rPr>
                <w:rFonts w:asciiTheme="majorHAnsi" w:hAnsiTheme="majorHAnsi"/>
                <w:sz w:val="20"/>
                <w:szCs w:val="20"/>
              </w:rPr>
              <w:t xml:space="preserve"> </w:t>
            </w:r>
          </w:p>
        </w:tc>
      </w:tr>
      <w:tr w:rsidR="0062090D" w:rsidRPr="00D0565D" w:rsidTr="00F70EA8">
        <w:trPr>
          <w:trHeight w:val="478"/>
        </w:trPr>
        <w:tc>
          <w:tcPr>
            <w:tcW w:w="4994" w:type="dxa"/>
          </w:tcPr>
          <w:p w:rsidR="0062090D" w:rsidRPr="00D0565D" w:rsidRDefault="0062090D" w:rsidP="0062090D">
            <w:pPr>
              <w:jc w:val="both"/>
              <w:rPr>
                <w:rFonts w:asciiTheme="majorHAnsi" w:hAnsiTheme="majorHAnsi"/>
                <w:b/>
                <w:sz w:val="20"/>
                <w:szCs w:val="20"/>
              </w:rPr>
            </w:pPr>
            <w:r w:rsidRPr="00D0565D">
              <w:rPr>
                <w:rFonts w:asciiTheme="majorHAnsi" w:hAnsiTheme="majorHAnsi"/>
                <w:b/>
                <w:sz w:val="20"/>
                <w:szCs w:val="20"/>
              </w:rPr>
              <w:t>Kararın İlişkili Olduğu Yükseköğretim Kalite Alt Ölçütü</w:t>
            </w:r>
          </w:p>
        </w:tc>
        <w:tc>
          <w:tcPr>
            <w:tcW w:w="5070" w:type="dxa"/>
          </w:tcPr>
          <w:p w:rsidR="00DC64F4" w:rsidRPr="00DC64F4" w:rsidRDefault="00DC64F4" w:rsidP="00DC64F4">
            <w:pPr>
              <w:rPr>
                <w:rFonts w:ascii="Times New Roman" w:eastAsia="Times New Roman" w:hAnsi="Times New Roman" w:cs="Times New Roman"/>
              </w:rPr>
            </w:pPr>
            <w:r>
              <w:t>A.2. Misyon ve Stratejik Amaçlar</w:t>
            </w:r>
          </w:p>
          <w:p w:rsidR="00DC64F4" w:rsidRDefault="00DC64F4" w:rsidP="00DC64F4">
            <w:r>
              <w:t>A.2.2. Stratejik amaç ve hedefler</w:t>
            </w:r>
          </w:p>
          <w:p w:rsidR="00DC64F4" w:rsidRDefault="00DC64F4" w:rsidP="00DC64F4">
            <w:r>
              <w:t>A.3. Yönetim Sistemleri</w:t>
            </w:r>
          </w:p>
          <w:p w:rsidR="0062090D" w:rsidRPr="00DC64F4" w:rsidRDefault="00DC64F4" w:rsidP="00DC64F4">
            <w:pPr>
              <w:rPr>
                <w:rFonts w:asciiTheme="majorHAnsi" w:hAnsiTheme="majorHAnsi"/>
                <w:sz w:val="20"/>
                <w:szCs w:val="20"/>
              </w:rPr>
            </w:pPr>
            <w:r>
              <w:t>A.3.1. Süreç yönetimi</w:t>
            </w:r>
          </w:p>
        </w:tc>
      </w:tr>
      <w:tr w:rsidR="0062090D" w:rsidRPr="00D0565D" w:rsidTr="00F70EA8">
        <w:trPr>
          <w:trHeight w:val="491"/>
        </w:trPr>
        <w:tc>
          <w:tcPr>
            <w:tcW w:w="4994" w:type="dxa"/>
          </w:tcPr>
          <w:p w:rsidR="0062090D" w:rsidRPr="00D0565D" w:rsidRDefault="0062090D" w:rsidP="0062090D">
            <w:pPr>
              <w:jc w:val="both"/>
              <w:rPr>
                <w:rFonts w:asciiTheme="majorHAnsi" w:hAnsiTheme="majorHAnsi"/>
                <w:b/>
                <w:sz w:val="20"/>
                <w:szCs w:val="20"/>
              </w:rPr>
            </w:pPr>
            <w:r w:rsidRPr="00D0565D">
              <w:rPr>
                <w:rFonts w:asciiTheme="majorHAnsi" w:hAnsiTheme="majorHAnsi"/>
                <w:b/>
                <w:sz w:val="20"/>
                <w:szCs w:val="20"/>
              </w:rPr>
              <w:t>Kararın İlişkili Olduğu Sürdürülebilir Kalkınma Amacı</w:t>
            </w:r>
          </w:p>
        </w:tc>
        <w:tc>
          <w:tcPr>
            <w:tcW w:w="5070" w:type="dxa"/>
          </w:tcPr>
          <w:p w:rsidR="00240D3B" w:rsidRPr="001136DF" w:rsidRDefault="00240D3B" w:rsidP="00240D3B">
            <w:pPr>
              <w:rPr>
                <w:rStyle w:val="Gl"/>
                <w:rFonts w:asciiTheme="majorHAnsi" w:hAnsiTheme="majorHAnsi"/>
                <w:b w:val="0"/>
                <w:bCs w:val="0"/>
                <w:color w:val="000000" w:themeColor="text1"/>
                <w:sz w:val="20"/>
                <w:szCs w:val="20"/>
              </w:rPr>
            </w:pPr>
            <w:r w:rsidRPr="001136DF">
              <w:rPr>
                <w:rStyle w:val="Gl"/>
                <w:rFonts w:asciiTheme="majorHAnsi" w:hAnsiTheme="majorHAnsi"/>
                <w:b w:val="0"/>
                <w:bCs w:val="0"/>
                <w:color w:val="000000" w:themeColor="text1"/>
                <w:sz w:val="20"/>
                <w:szCs w:val="20"/>
              </w:rPr>
              <w:t>SKA 4- Nitelikli Eğitim</w:t>
            </w:r>
          </w:p>
          <w:p w:rsidR="00240D3B" w:rsidRPr="001136DF" w:rsidRDefault="00240D3B" w:rsidP="00240D3B">
            <w:pPr>
              <w:rPr>
                <w:rStyle w:val="Gl"/>
                <w:rFonts w:asciiTheme="majorHAnsi" w:hAnsiTheme="majorHAnsi"/>
                <w:b w:val="0"/>
                <w:bCs w:val="0"/>
                <w:color w:val="000000" w:themeColor="text1"/>
                <w:sz w:val="20"/>
                <w:szCs w:val="20"/>
              </w:rPr>
            </w:pPr>
            <w:r w:rsidRPr="001136DF">
              <w:rPr>
                <w:rStyle w:val="Gl"/>
                <w:rFonts w:asciiTheme="majorHAnsi" w:hAnsiTheme="majorHAnsi"/>
                <w:b w:val="0"/>
                <w:bCs w:val="0"/>
                <w:color w:val="000000" w:themeColor="text1"/>
                <w:sz w:val="20"/>
                <w:szCs w:val="20"/>
              </w:rPr>
              <w:t xml:space="preserve">SKA 8- </w:t>
            </w:r>
            <w:r w:rsidRPr="001136DF">
              <w:rPr>
                <w:rFonts w:asciiTheme="majorHAnsi" w:hAnsiTheme="majorHAnsi"/>
                <w:color w:val="000000" w:themeColor="text1"/>
                <w:sz w:val="20"/>
                <w:szCs w:val="20"/>
              </w:rPr>
              <w:t>İnsana Yakışır İş ve Ekonomik Büyüme</w:t>
            </w:r>
          </w:p>
          <w:p w:rsidR="00240D3B" w:rsidRPr="001136DF" w:rsidRDefault="00240D3B" w:rsidP="00240D3B">
            <w:pPr>
              <w:rPr>
                <w:rStyle w:val="Gl"/>
                <w:rFonts w:asciiTheme="majorHAnsi" w:hAnsiTheme="majorHAnsi"/>
                <w:b w:val="0"/>
                <w:bCs w:val="0"/>
                <w:color w:val="000000" w:themeColor="text1"/>
                <w:sz w:val="20"/>
                <w:szCs w:val="20"/>
              </w:rPr>
            </w:pPr>
            <w:r w:rsidRPr="001136DF">
              <w:rPr>
                <w:rStyle w:val="Gl"/>
                <w:rFonts w:asciiTheme="majorHAnsi" w:hAnsiTheme="majorHAnsi"/>
                <w:b w:val="0"/>
                <w:bCs w:val="0"/>
                <w:color w:val="000000" w:themeColor="text1"/>
                <w:sz w:val="20"/>
                <w:szCs w:val="20"/>
              </w:rPr>
              <w:t xml:space="preserve">SKA 9- </w:t>
            </w:r>
            <w:r w:rsidRPr="001136DF">
              <w:rPr>
                <w:rFonts w:asciiTheme="majorHAnsi" w:hAnsiTheme="majorHAnsi"/>
                <w:color w:val="000000" w:themeColor="text1"/>
                <w:sz w:val="20"/>
                <w:szCs w:val="20"/>
              </w:rPr>
              <w:t>Sanayi, Yenilikçilik ve Altyapı</w:t>
            </w:r>
          </w:p>
          <w:p w:rsidR="00240D3B" w:rsidRPr="001136DF" w:rsidRDefault="00240D3B" w:rsidP="00240D3B">
            <w:pPr>
              <w:rPr>
                <w:rStyle w:val="Gl"/>
                <w:rFonts w:asciiTheme="majorHAnsi" w:hAnsiTheme="majorHAnsi"/>
                <w:color w:val="000000" w:themeColor="text1"/>
                <w:sz w:val="20"/>
                <w:szCs w:val="20"/>
              </w:rPr>
            </w:pPr>
            <w:r w:rsidRPr="001136DF">
              <w:rPr>
                <w:rStyle w:val="Gl"/>
                <w:rFonts w:asciiTheme="majorHAnsi" w:hAnsiTheme="majorHAnsi"/>
                <w:b w:val="0"/>
                <w:bCs w:val="0"/>
                <w:color w:val="000000" w:themeColor="text1"/>
                <w:sz w:val="20"/>
                <w:szCs w:val="20"/>
              </w:rPr>
              <w:t xml:space="preserve">SKA 16- </w:t>
            </w:r>
            <w:r w:rsidRPr="001136DF">
              <w:rPr>
                <w:rFonts w:asciiTheme="majorHAnsi" w:hAnsiTheme="majorHAnsi"/>
                <w:color w:val="000000" w:themeColor="text1"/>
                <w:sz w:val="20"/>
                <w:szCs w:val="20"/>
              </w:rPr>
              <w:t>Barış, Adalet ve Güçlü Kurumlar</w:t>
            </w:r>
          </w:p>
          <w:p w:rsidR="0062090D" w:rsidRPr="00D0565D" w:rsidRDefault="00240D3B" w:rsidP="00240D3B">
            <w:pPr>
              <w:rPr>
                <w:rFonts w:asciiTheme="majorHAnsi" w:hAnsiTheme="majorHAnsi"/>
                <w:sz w:val="20"/>
                <w:szCs w:val="20"/>
              </w:rPr>
            </w:pPr>
            <w:r w:rsidRPr="001136DF">
              <w:rPr>
                <w:rStyle w:val="Gl"/>
                <w:rFonts w:asciiTheme="majorHAnsi" w:hAnsiTheme="majorHAnsi"/>
                <w:b w:val="0"/>
                <w:bCs w:val="0"/>
                <w:color w:val="000000" w:themeColor="text1"/>
                <w:sz w:val="20"/>
                <w:szCs w:val="20"/>
              </w:rPr>
              <w:t>SKA 17-</w:t>
            </w:r>
            <w:r w:rsidRPr="007A44DE">
              <w:rPr>
                <w:rStyle w:val="Gl"/>
                <w:rFonts w:asciiTheme="majorHAnsi" w:hAnsiTheme="majorHAnsi"/>
                <w:color w:val="000000" w:themeColor="text1"/>
                <w:sz w:val="20"/>
                <w:szCs w:val="20"/>
              </w:rPr>
              <w:t xml:space="preserve"> </w:t>
            </w:r>
            <w:r w:rsidRPr="007A44DE">
              <w:rPr>
                <w:rFonts w:asciiTheme="majorHAnsi" w:hAnsiTheme="majorHAnsi"/>
                <w:color w:val="000000" w:themeColor="text1"/>
                <w:sz w:val="20"/>
                <w:szCs w:val="20"/>
              </w:rPr>
              <w:t>Amaçlar İçin Ortaklıklar</w:t>
            </w:r>
            <w:r w:rsidRPr="00D0565D">
              <w:rPr>
                <w:rFonts w:asciiTheme="majorHAnsi" w:hAnsiTheme="majorHAnsi"/>
                <w:sz w:val="20"/>
                <w:szCs w:val="20"/>
              </w:rPr>
              <w:t xml:space="preserve"> </w:t>
            </w:r>
          </w:p>
        </w:tc>
      </w:tr>
    </w:tbl>
    <w:p w:rsidR="00EC4FBE" w:rsidRPr="00D0565D" w:rsidRDefault="00EC4FBE">
      <w:pPr>
        <w:rPr>
          <w:rFonts w:asciiTheme="majorHAnsi" w:hAnsiTheme="majorHAnsi"/>
          <w:sz w:val="20"/>
          <w:szCs w:val="20"/>
        </w:rPr>
      </w:pPr>
    </w:p>
    <w:p w:rsidR="00C141AA" w:rsidRPr="00D0565D" w:rsidRDefault="00C141AA">
      <w:pPr>
        <w:rPr>
          <w:rFonts w:asciiTheme="majorHAnsi" w:hAnsiTheme="majorHAnsi"/>
          <w:sz w:val="20"/>
          <w:szCs w:val="20"/>
        </w:rPr>
      </w:pPr>
    </w:p>
    <w:tbl>
      <w:tblPr>
        <w:tblStyle w:val="TabloKlavuzu"/>
        <w:tblW w:w="10141" w:type="dxa"/>
        <w:jc w:val="center"/>
        <w:tblLook w:val="04A0" w:firstRow="1" w:lastRow="0" w:firstColumn="1" w:lastColumn="0" w:noHBand="0" w:noVBand="1"/>
      </w:tblPr>
      <w:tblGrid>
        <w:gridCol w:w="2650"/>
        <w:gridCol w:w="7491"/>
      </w:tblGrid>
      <w:tr w:rsidR="007B2C4C" w:rsidRPr="00D0565D" w:rsidTr="007D3C81">
        <w:trPr>
          <w:jc w:val="center"/>
        </w:trPr>
        <w:tc>
          <w:tcPr>
            <w:tcW w:w="10141" w:type="dxa"/>
            <w:gridSpan w:val="2"/>
            <w:vAlign w:val="center"/>
          </w:tcPr>
          <w:p w:rsidR="007B2C4C" w:rsidRPr="00D0565D" w:rsidRDefault="007B2C4C" w:rsidP="001F5300">
            <w:pPr>
              <w:pStyle w:val="AralkYok"/>
              <w:spacing w:line="360" w:lineRule="auto"/>
              <w:rPr>
                <w:rFonts w:asciiTheme="majorHAnsi" w:hAnsiTheme="majorHAnsi"/>
                <w:b/>
                <w:sz w:val="20"/>
                <w:szCs w:val="20"/>
              </w:rPr>
            </w:pPr>
            <w:r w:rsidRPr="00D0565D">
              <w:rPr>
                <w:rFonts w:asciiTheme="majorHAnsi" w:hAnsiTheme="majorHAnsi"/>
                <w:b/>
                <w:sz w:val="20"/>
                <w:szCs w:val="20"/>
              </w:rPr>
              <w:t>TOPLANTI BİLGİLERİ</w:t>
            </w:r>
          </w:p>
        </w:tc>
      </w:tr>
      <w:tr w:rsidR="0062090D" w:rsidRPr="00D0565D" w:rsidTr="007D3C81">
        <w:trPr>
          <w:jc w:val="center"/>
        </w:trPr>
        <w:tc>
          <w:tcPr>
            <w:tcW w:w="2650" w:type="dxa"/>
            <w:vAlign w:val="center"/>
          </w:tcPr>
          <w:p w:rsidR="0062090D" w:rsidRPr="00D0565D" w:rsidRDefault="0062090D" w:rsidP="001F5300">
            <w:pPr>
              <w:pStyle w:val="AralkYok"/>
              <w:spacing w:line="360" w:lineRule="auto"/>
              <w:rPr>
                <w:rFonts w:asciiTheme="majorHAnsi" w:hAnsiTheme="majorHAnsi"/>
                <w:b/>
                <w:i/>
                <w:color w:val="FF0000"/>
                <w:sz w:val="20"/>
                <w:szCs w:val="20"/>
              </w:rPr>
            </w:pPr>
            <w:r w:rsidRPr="00D0565D">
              <w:rPr>
                <w:rFonts w:asciiTheme="majorHAnsi" w:hAnsiTheme="majorHAnsi"/>
                <w:b/>
                <w:sz w:val="20"/>
                <w:szCs w:val="20"/>
              </w:rPr>
              <w:t>Adı/Konusu</w:t>
            </w:r>
          </w:p>
        </w:tc>
        <w:tc>
          <w:tcPr>
            <w:tcW w:w="7491" w:type="dxa"/>
            <w:vAlign w:val="center"/>
          </w:tcPr>
          <w:p w:rsidR="0062090D" w:rsidRPr="00B8581D" w:rsidRDefault="00B8581D" w:rsidP="00B8581D">
            <w:pPr>
              <w:pStyle w:val="AralkYok"/>
              <w:rPr>
                <w:rFonts w:asciiTheme="majorHAnsi" w:hAnsiTheme="majorHAnsi"/>
                <w:bCs/>
                <w:sz w:val="20"/>
                <w:szCs w:val="20"/>
              </w:rPr>
            </w:pPr>
            <w:r w:rsidRPr="00B8581D">
              <w:rPr>
                <w:rFonts w:asciiTheme="majorHAnsi" w:hAnsiTheme="majorHAnsi"/>
                <w:color w:val="000000"/>
                <w:sz w:val="20"/>
                <w:szCs w:val="20"/>
              </w:rPr>
              <w:t>Kalite güvencesi kapsamında KİDR çalışmaları ile yönerge güncellemelerinin değerlendirilmesi ve iyileştirme süreçlerinin planlanması.</w:t>
            </w:r>
          </w:p>
        </w:tc>
      </w:tr>
      <w:tr w:rsidR="001F5300" w:rsidRPr="00D0565D" w:rsidTr="007D3C81">
        <w:trPr>
          <w:jc w:val="center"/>
        </w:trPr>
        <w:tc>
          <w:tcPr>
            <w:tcW w:w="2650" w:type="dxa"/>
            <w:vAlign w:val="center"/>
          </w:tcPr>
          <w:p w:rsidR="001F5300" w:rsidRPr="00D0565D" w:rsidRDefault="001F5300" w:rsidP="001F5300">
            <w:pPr>
              <w:pStyle w:val="AralkYok"/>
              <w:spacing w:line="360" w:lineRule="auto"/>
              <w:rPr>
                <w:rFonts w:asciiTheme="majorHAnsi" w:hAnsiTheme="majorHAnsi"/>
                <w:b/>
                <w:sz w:val="20"/>
                <w:szCs w:val="20"/>
              </w:rPr>
            </w:pPr>
            <w:r w:rsidRPr="00D0565D">
              <w:rPr>
                <w:rFonts w:asciiTheme="majorHAnsi" w:hAnsiTheme="majorHAnsi"/>
                <w:b/>
                <w:sz w:val="20"/>
                <w:szCs w:val="20"/>
              </w:rPr>
              <w:t xml:space="preserve">Saat </w:t>
            </w:r>
          </w:p>
        </w:tc>
        <w:tc>
          <w:tcPr>
            <w:tcW w:w="7491" w:type="dxa"/>
            <w:vAlign w:val="center"/>
          </w:tcPr>
          <w:p w:rsidR="001F5300" w:rsidRPr="00D0565D" w:rsidRDefault="00334BD5" w:rsidP="001F5300">
            <w:pPr>
              <w:pStyle w:val="AralkYok"/>
              <w:spacing w:line="360" w:lineRule="auto"/>
              <w:rPr>
                <w:rFonts w:asciiTheme="majorHAnsi" w:hAnsiTheme="majorHAnsi"/>
                <w:sz w:val="20"/>
                <w:szCs w:val="20"/>
              </w:rPr>
            </w:pPr>
            <w:r>
              <w:rPr>
                <w:rFonts w:asciiTheme="majorHAnsi" w:hAnsiTheme="majorHAnsi"/>
                <w:sz w:val="20"/>
                <w:szCs w:val="20"/>
              </w:rPr>
              <w:t>1</w:t>
            </w:r>
            <w:r w:rsidR="00BD3B3E">
              <w:rPr>
                <w:rFonts w:asciiTheme="majorHAnsi" w:hAnsiTheme="majorHAnsi"/>
                <w:sz w:val="20"/>
                <w:szCs w:val="20"/>
              </w:rPr>
              <w:t>3</w:t>
            </w:r>
            <w:r w:rsidR="00240D3B">
              <w:rPr>
                <w:rFonts w:asciiTheme="majorHAnsi" w:hAnsiTheme="majorHAnsi"/>
                <w:sz w:val="20"/>
                <w:szCs w:val="20"/>
              </w:rPr>
              <w:t>.</w:t>
            </w:r>
            <w:r w:rsidR="00BD3B3E">
              <w:rPr>
                <w:rFonts w:asciiTheme="majorHAnsi" w:hAnsiTheme="majorHAnsi"/>
                <w:sz w:val="20"/>
                <w:szCs w:val="20"/>
              </w:rPr>
              <w:t>3</w:t>
            </w:r>
            <w:r w:rsidR="00240D3B">
              <w:rPr>
                <w:rFonts w:asciiTheme="majorHAnsi" w:hAnsiTheme="majorHAnsi"/>
                <w:sz w:val="20"/>
                <w:szCs w:val="20"/>
              </w:rPr>
              <w:t>0</w:t>
            </w:r>
          </w:p>
        </w:tc>
      </w:tr>
      <w:tr w:rsidR="001F5300" w:rsidRPr="00D0565D" w:rsidTr="007D3C81">
        <w:trPr>
          <w:jc w:val="center"/>
        </w:trPr>
        <w:tc>
          <w:tcPr>
            <w:tcW w:w="2650" w:type="dxa"/>
            <w:vAlign w:val="center"/>
          </w:tcPr>
          <w:p w:rsidR="001F5300" w:rsidRPr="00D0565D" w:rsidRDefault="001F5300" w:rsidP="001F5300">
            <w:pPr>
              <w:pStyle w:val="AralkYok"/>
              <w:spacing w:line="360" w:lineRule="auto"/>
              <w:rPr>
                <w:rFonts w:asciiTheme="majorHAnsi" w:hAnsiTheme="majorHAnsi"/>
                <w:b/>
                <w:sz w:val="20"/>
                <w:szCs w:val="20"/>
              </w:rPr>
            </w:pPr>
            <w:r w:rsidRPr="00D0565D">
              <w:rPr>
                <w:rFonts w:asciiTheme="majorHAnsi" w:hAnsiTheme="majorHAnsi"/>
                <w:b/>
                <w:sz w:val="20"/>
                <w:szCs w:val="20"/>
              </w:rPr>
              <w:t>Yer</w:t>
            </w:r>
            <w:r w:rsidRPr="00D0565D">
              <w:rPr>
                <w:rFonts w:asciiTheme="majorHAnsi" w:hAnsiTheme="majorHAnsi"/>
                <w:b/>
                <w:sz w:val="20"/>
                <w:szCs w:val="20"/>
              </w:rPr>
              <w:tab/>
              <w:t xml:space="preserve"> </w:t>
            </w:r>
          </w:p>
        </w:tc>
        <w:tc>
          <w:tcPr>
            <w:tcW w:w="7491" w:type="dxa"/>
            <w:vAlign w:val="center"/>
          </w:tcPr>
          <w:p w:rsidR="001F5300" w:rsidRPr="00D0565D" w:rsidRDefault="000F179E" w:rsidP="001F5300">
            <w:pPr>
              <w:pStyle w:val="AralkYok"/>
              <w:spacing w:line="360" w:lineRule="auto"/>
              <w:rPr>
                <w:rFonts w:asciiTheme="majorHAnsi" w:hAnsiTheme="majorHAnsi"/>
                <w:sz w:val="20"/>
                <w:szCs w:val="20"/>
              </w:rPr>
            </w:pPr>
            <w:r w:rsidRPr="00D0565D">
              <w:rPr>
                <w:rFonts w:asciiTheme="majorHAnsi" w:hAnsiTheme="majorHAnsi"/>
                <w:sz w:val="20"/>
                <w:szCs w:val="20"/>
              </w:rPr>
              <w:t>Rektörlük Toplantı Salonu</w:t>
            </w:r>
          </w:p>
        </w:tc>
      </w:tr>
      <w:tr w:rsidR="001F5300" w:rsidRPr="00D0565D" w:rsidTr="007D3C81">
        <w:trPr>
          <w:jc w:val="center"/>
        </w:trPr>
        <w:tc>
          <w:tcPr>
            <w:tcW w:w="2650" w:type="dxa"/>
            <w:vAlign w:val="center"/>
          </w:tcPr>
          <w:p w:rsidR="001F5300" w:rsidRPr="00D0565D" w:rsidRDefault="001F5300" w:rsidP="001F5300">
            <w:pPr>
              <w:pStyle w:val="AralkYok"/>
              <w:spacing w:line="360" w:lineRule="auto"/>
              <w:rPr>
                <w:rFonts w:asciiTheme="majorHAnsi" w:hAnsiTheme="majorHAnsi"/>
                <w:b/>
                <w:sz w:val="20"/>
                <w:szCs w:val="20"/>
              </w:rPr>
            </w:pPr>
            <w:r w:rsidRPr="00D0565D">
              <w:rPr>
                <w:rFonts w:asciiTheme="majorHAnsi" w:hAnsiTheme="majorHAnsi"/>
                <w:b/>
                <w:sz w:val="20"/>
                <w:szCs w:val="20"/>
              </w:rPr>
              <w:t xml:space="preserve">Düzenleyen     </w:t>
            </w:r>
          </w:p>
        </w:tc>
        <w:tc>
          <w:tcPr>
            <w:tcW w:w="7491" w:type="dxa"/>
            <w:vAlign w:val="center"/>
          </w:tcPr>
          <w:p w:rsidR="001F5300" w:rsidRPr="00D0565D" w:rsidRDefault="000F179E" w:rsidP="001F5300">
            <w:pPr>
              <w:pStyle w:val="AralkYok"/>
              <w:spacing w:line="360" w:lineRule="auto"/>
              <w:rPr>
                <w:rFonts w:asciiTheme="majorHAnsi" w:hAnsiTheme="majorHAnsi"/>
                <w:sz w:val="20"/>
                <w:szCs w:val="20"/>
              </w:rPr>
            </w:pPr>
            <w:r w:rsidRPr="00D0565D">
              <w:rPr>
                <w:rFonts w:asciiTheme="majorHAnsi" w:hAnsiTheme="majorHAnsi"/>
                <w:sz w:val="20"/>
                <w:szCs w:val="20"/>
              </w:rPr>
              <w:t>Kalite Yönetimi Koordinatörlüğü</w:t>
            </w:r>
          </w:p>
        </w:tc>
      </w:tr>
    </w:tbl>
    <w:p w:rsidR="007B2C4C" w:rsidRPr="00D0565D" w:rsidRDefault="007B2C4C" w:rsidP="007B2C4C">
      <w:pPr>
        <w:pStyle w:val="ListeParagraf"/>
        <w:ind w:left="0"/>
        <w:jc w:val="both"/>
        <w:rPr>
          <w:rFonts w:asciiTheme="majorHAnsi" w:hAnsiTheme="majorHAnsi" w:cs="Times New Roman"/>
          <w:b/>
          <w:sz w:val="20"/>
          <w:szCs w:val="20"/>
        </w:rPr>
      </w:pPr>
    </w:p>
    <w:p w:rsidR="007B2C4C" w:rsidRPr="00D0565D" w:rsidRDefault="007B2C4C" w:rsidP="00334BD5">
      <w:pPr>
        <w:pStyle w:val="ListeParagraf"/>
        <w:spacing w:after="240"/>
        <w:ind w:left="568"/>
        <w:jc w:val="both"/>
        <w:rPr>
          <w:rFonts w:asciiTheme="majorHAnsi" w:hAnsiTheme="majorHAnsi" w:cs="Times New Roman"/>
          <w:b/>
          <w:sz w:val="20"/>
          <w:szCs w:val="20"/>
          <w:u w:val="single"/>
        </w:rPr>
      </w:pPr>
      <w:r w:rsidRPr="00D0565D">
        <w:rPr>
          <w:rFonts w:asciiTheme="majorHAnsi" w:hAnsiTheme="majorHAnsi" w:cs="Times New Roman"/>
          <w:b/>
          <w:sz w:val="20"/>
          <w:szCs w:val="20"/>
          <w:u w:val="single"/>
        </w:rPr>
        <w:t>GÜNDEM:</w:t>
      </w:r>
    </w:p>
    <w:p w:rsidR="00873F88" w:rsidRPr="0057590D" w:rsidRDefault="00045E3B" w:rsidP="00AE0271">
      <w:pPr>
        <w:pStyle w:val="ListeParagraf"/>
        <w:numPr>
          <w:ilvl w:val="0"/>
          <w:numId w:val="15"/>
        </w:numPr>
        <w:jc w:val="both"/>
        <w:rPr>
          <w:rFonts w:asciiTheme="majorHAnsi" w:hAnsiTheme="majorHAnsi" w:cs="Times New Roman"/>
          <w:b/>
          <w:sz w:val="20"/>
          <w:szCs w:val="20"/>
          <w:u w:val="single"/>
        </w:rPr>
      </w:pPr>
      <w:r w:rsidRPr="00045E3B">
        <w:rPr>
          <w:rFonts w:asciiTheme="majorHAnsi" w:hAnsiTheme="majorHAnsi"/>
          <w:color w:val="000000"/>
          <w:sz w:val="20"/>
          <w:szCs w:val="20"/>
        </w:rPr>
        <w:t>KİDR sürecine yönelik düzenlemelerin yapılması, mevcut kanıtların toplanması, gözden geçirilmesi ve iyileştirme çalışmalarının planlanması.</w:t>
      </w:r>
    </w:p>
    <w:p w:rsidR="0057590D" w:rsidRPr="004E4183" w:rsidRDefault="0057590D" w:rsidP="00AE0271">
      <w:pPr>
        <w:pStyle w:val="ListeParagraf"/>
        <w:numPr>
          <w:ilvl w:val="0"/>
          <w:numId w:val="15"/>
        </w:numPr>
        <w:jc w:val="both"/>
        <w:rPr>
          <w:rFonts w:asciiTheme="majorHAnsi" w:hAnsiTheme="majorHAnsi" w:cs="Times New Roman"/>
          <w:b/>
          <w:sz w:val="20"/>
          <w:szCs w:val="20"/>
          <w:u w:val="single"/>
        </w:rPr>
      </w:pPr>
      <w:r w:rsidRPr="0057590D">
        <w:rPr>
          <w:rFonts w:asciiTheme="majorHAnsi" w:hAnsiTheme="majorHAnsi"/>
          <w:color w:val="000000"/>
          <w:sz w:val="20"/>
          <w:szCs w:val="20"/>
        </w:rPr>
        <w:t>Araştırma ve Geliştirme Koordinatörlüğü Yönergesinin güncellenmesi ve uygulama sürecinin değerlendirilmesi.</w:t>
      </w:r>
    </w:p>
    <w:p w:rsidR="004E4183" w:rsidRPr="004E4183" w:rsidRDefault="004E4183" w:rsidP="004E4183">
      <w:pPr>
        <w:pStyle w:val="ListeParagraf"/>
        <w:numPr>
          <w:ilvl w:val="0"/>
          <w:numId w:val="15"/>
        </w:numPr>
        <w:jc w:val="both"/>
        <w:rPr>
          <w:rFonts w:asciiTheme="majorHAnsi" w:hAnsiTheme="majorHAnsi" w:cs="Times New Roman"/>
          <w:b/>
          <w:sz w:val="20"/>
          <w:szCs w:val="20"/>
          <w:u w:val="single"/>
        </w:rPr>
      </w:pPr>
      <w:r w:rsidRPr="004E4183">
        <w:rPr>
          <w:rFonts w:asciiTheme="majorHAnsi" w:hAnsiTheme="majorHAnsi"/>
          <w:color w:val="000000"/>
          <w:sz w:val="20"/>
          <w:szCs w:val="20"/>
        </w:rPr>
        <w:t>Bilimsel yayın ve faaliyetlere yönelik yönergenin güncellenmesi ve uygulama süreçlerinin değerlendirilmesi.</w:t>
      </w:r>
    </w:p>
    <w:p w:rsidR="00873F88" w:rsidRPr="00873F88" w:rsidRDefault="00873F88" w:rsidP="00873F88">
      <w:pPr>
        <w:pStyle w:val="ListeParagraf"/>
        <w:ind w:left="720" w:firstLine="0"/>
        <w:jc w:val="both"/>
        <w:rPr>
          <w:rFonts w:asciiTheme="majorHAnsi" w:hAnsiTheme="majorHAnsi" w:cs="Times New Roman"/>
          <w:b/>
          <w:sz w:val="20"/>
          <w:szCs w:val="20"/>
          <w:u w:val="single"/>
        </w:rPr>
      </w:pPr>
    </w:p>
    <w:p w:rsidR="00851E54" w:rsidRPr="00873F88" w:rsidRDefault="00851E54" w:rsidP="00873F88">
      <w:pPr>
        <w:jc w:val="both"/>
        <w:rPr>
          <w:rFonts w:asciiTheme="majorHAnsi" w:hAnsiTheme="majorHAnsi" w:cs="Times New Roman"/>
          <w:sz w:val="20"/>
          <w:szCs w:val="20"/>
        </w:rPr>
      </w:pPr>
      <w:r w:rsidRPr="00873F88">
        <w:rPr>
          <w:rFonts w:asciiTheme="majorHAnsi" w:hAnsiTheme="majorHAnsi" w:cs="Times New Roman"/>
          <w:b/>
          <w:sz w:val="20"/>
          <w:szCs w:val="20"/>
          <w:u w:val="single"/>
        </w:rPr>
        <w:t>ALINAN KARARLAR:</w:t>
      </w:r>
    </w:p>
    <w:p w:rsidR="007B2C4C" w:rsidRDefault="007B2C4C" w:rsidP="007B2C4C">
      <w:pPr>
        <w:tabs>
          <w:tab w:val="left" w:pos="1418"/>
        </w:tabs>
        <w:spacing w:before="240"/>
        <w:jc w:val="both"/>
        <w:rPr>
          <w:rFonts w:asciiTheme="majorHAnsi" w:hAnsiTheme="majorHAnsi" w:cs="Times New Roman"/>
          <w:b/>
          <w:sz w:val="20"/>
          <w:szCs w:val="20"/>
        </w:rPr>
      </w:pPr>
      <w:r w:rsidRPr="00D0565D">
        <w:rPr>
          <w:rFonts w:asciiTheme="majorHAnsi" w:hAnsiTheme="majorHAnsi" w:cs="Times New Roman"/>
          <w:b/>
          <w:sz w:val="20"/>
          <w:szCs w:val="20"/>
        </w:rPr>
        <w:t xml:space="preserve">Karar No 1: </w:t>
      </w:r>
    </w:p>
    <w:p w:rsidR="00C66C8C" w:rsidRPr="003851F1" w:rsidRDefault="003851F1" w:rsidP="0057590D">
      <w:pPr>
        <w:tabs>
          <w:tab w:val="left" w:pos="1418"/>
        </w:tabs>
        <w:spacing w:before="240"/>
        <w:ind w:left="720"/>
        <w:jc w:val="both"/>
        <w:rPr>
          <w:rFonts w:asciiTheme="majorHAnsi" w:hAnsiTheme="majorHAnsi" w:cs="Times New Roman"/>
          <w:b/>
          <w:sz w:val="20"/>
          <w:szCs w:val="20"/>
        </w:rPr>
      </w:pPr>
      <w:r w:rsidRPr="003851F1">
        <w:rPr>
          <w:rFonts w:asciiTheme="majorHAnsi" w:hAnsiTheme="majorHAnsi"/>
          <w:color w:val="000000"/>
          <w:sz w:val="20"/>
          <w:szCs w:val="20"/>
        </w:rPr>
        <w:t>KİDR sürecine yönelik gerekli düzenlemelerin yapılmasına, mevcut kanıtların toparlanmasına ve kapsamlı şekilde gözden geçirilmesine karar verilmiştir.</w:t>
      </w:r>
    </w:p>
    <w:p w:rsidR="00D32A35" w:rsidRDefault="00851E54" w:rsidP="007B2C4C">
      <w:pPr>
        <w:tabs>
          <w:tab w:val="left" w:pos="1418"/>
        </w:tabs>
        <w:spacing w:before="240"/>
        <w:jc w:val="both"/>
        <w:rPr>
          <w:rFonts w:asciiTheme="majorHAnsi" w:hAnsiTheme="majorHAnsi" w:cs="Times New Roman"/>
          <w:sz w:val="20"/>
          <w:szCs w:val="20"/>
        </w:rPr>
      </w:pPr>
      <w:r w:rsidRPr="00D0565D">
        <w:rPr>
          <w:rFonts w:asciiTheme="majorHAnsi" w:hAnsiTheme="majorHAnsi" w:cs="Times New Roman"/>
          <w:sz w:val="20"/>
          <w:szCs w:val="20"/>
        </w:rPr>
        <w:t xml:space="preserve">Kararın Gerekçesi: </w:t>
      </w:r>
    </w:p>
    <w:p w:rsidR="00E57EB0" w:rsidRPr="001E7F7B" w:rsidRDefault="003851F1" w:rsidP="00C141AA">
      <w:pPr>
        <w:tabs>
          <w:tab w:val="left" w:pos="1418"/>
        </w:tabs>
        <w:spacing w:before="240"/>
        <w:jc w:val="both"/>
        <w:rPr>
          <w:rFonts w:ascii="Cambria" w:hAnsi="Cambria" w:cs="Times New Roman"/>
          <w:sz w:val="20"/>
          <w:szCs w:val="20"/>
        </w:rPr>
      </w:pPr>
      <w:r w:rsidRPr="003851F1">
        <w:rPr>
          <w:rFonts w:ascii="Cambria" w:hAnsi="Cambria"/>
          <w:color w:val="000000"/>
          <w:sz w:val="20"/>
          <w:szCs w:val="20"/>
        </w:rPr>
        <w:t xml:space="preserve">Kurumsal İç Değerlendirme Raporu (KİDR) sürecinde, kalite güvencesi çalışmalarının doğru, eksiksiz ve tutarlı bir şekilde yansıtılabilmesi için mevcut verilerin ve kanıtların sistematik biçimde değerlendirilmesine ihtiyaç duyulmuştur. Dağınık veya güncel olmayan kanıtların raporun bütünlüğünü ve güvenilirliğini olumsuz </w:t>
      </w:r>
      <w:r w:rsidRPr="003851F1">
        <w:rPr>
          <w:rFonts w:ascii="Cambria" w:hAnsi="Cambria"/>
          <w:color w:val="000000"/>
          <w:sz w:val="20"/>
          <w:szCs w:val="20"/>
        </w:rPr>
        <w:lastRenderedPageBreak/>
        <w:t>etkileyebileceği değerlendirilmiş, bu nedenle düzenleme ve gözden geçirme sürecinin yürütülmesi gerekli görülmüştür. Ayrıca, kurumsal performansın daha sağlıklı analiz edilebilmesi ve dış değerlendirme süreçlerine hazırlık amacıyla bu çalışmalar önem arz etmektedir.</w:t>
      </w:r>
    </w:p>
    <w:p w:rsidR="00D32A35" w:rsidRDefault="00851E54" w:rsidP="00C141AA">
      <w:pPr>
        <w:tabs>
          <w:tab w:val="left" w:pos="1418"/>
        </w:tabs>
        <w:spacing w:before="240"/>
        <w:jc w:val="both"/>
        <w:rPr>
          <w:rFonts w:asciiTheme="majorHAnsi" w:hAnsiTheme="majorHAnsi" w:cs="Times New Roman"/>
          <w:sz w:val="20"/>
          <w:szCs w:val="20"/>
        </w:rPr>
      </w:pPr>
      <w:r w:rsidRPr="00D0565D">
        <w:rPr>
          <w:rFonts w:asciiTheme="majorHAnsi" w:hAnsiTheme="majorHAnsi" w:cs="Times New Roman"/>
          <w:sz w:val="20"/>
          <w:szCs w:val="20"/>
        </w:rPr>
        <w:t xml:space="preserve">Kararın İçeriği: </w:t>
      </w:r>
    </w:p>
    <w:p w:rsidR="00873F88" w:rsidRDefault="003851F1" w:rsidP="00C141AA">
      <w:pPr>
        <w:tabs>
          <w:tab w:val="left" w:pos="1418"/>
        </w:tabs>
        <w:spacing w:before="240"/>
        <w:jc w:val="both"/>
        <w:rPr>
          <w:rFonts w:asciiTheme="majorHAnsi" w:hAnsiTheme="majorHAnsi" w:cs="Times New Roman"/>
          <w:sz w:val="20"/>
          <w:szCs w:val="20"/>
        </w:rPr>
      </w:pPr>
      <w:r w:rsidRPr="003851F1">
        <w:rPr>
          <w:rFonts w:asciiTheme="majorHAnsi" w:hAnsiTheme="majorHAnsi"/>
          <w:color w:val="000000"/>
          <w:sz w:val="20"/>
          <w:szCs w:val="20"/>
        </w:rPr>
        <w:t xml:space="preserve">KİDR kapsamında yer alan tüm başlıklar doğrultusunda mevcut kanıtlar ilgili birimler tarafından toplanacak, güncelliği ve uygunluğu açısından incelenecek ve eksiklikler giderilecektir. Gerekli görülen alanlarda düzenlemeler yapılarak kanıtlar sistematik bir yapıya kavuşturulacaktır. Bu süreçte, kalite göstergeleri ile uyumlu, doğrulanabilir ve izlenebilir belgelerin oluşturulmasına özen gösterilecek, raporun bütünlüğünü destekleyecek şekilde içerik güncellemeleri gerçekleştirilecektir. Ayrıca, yapılan çalışmalar sonucunda </w:t>
      </w:r>
      <w:proofErr w:type="spellStart"/>
      <w:r w:rsidRPr="003851F1">
        <w:rPr>
          <w:rFonts w:asciiTheme="majorHAnsi" w:hAnsiTheme="majorHAnsi"/>
          <w:color w:val="000000"/>
          <w:sz w:val="20"/>
          <w:szCs w:val="20"/>
        </w:rPr>
        <w:t>KİDR’in</w:t>
      </w:r>
      <w:proofErr w:type="spellEnd"/>
      <w:r w:rsidRPr="003851F1">
        <w:rPr>
          <w:rFonts w:asciiTheme="majorHAnsi" w:hAnsiTheme="majorHAnsi"/>
          <w:color w:val="000000"/>
          <w:sz w:val="20"/>
          <w:szCs w:val="20"/>
        </w:rPr>
        <w:t xml:space="preserve"> daha güçlü, tutarlı ve değerlendirmeye hazır hale getirilmesi sağlanacaktır.</w:t>
      </w:r>
    </w:p>
    <w:p w:rsidR="000B7659" w:rsidRDefault="000B7659" w:rsidP="000B7659">
      <w:pPr>
        <w:tabs>
          <w:tab w:val="left" w:pos="1418"/>
        </w:tabs>
        <w:spacing w:before="240"/>
        <w:jc w:val="both"/>
        <w:rPr>
          <w:rFonts w:asciiTheme="majorHAnsi" w:hAnsiTheme="majorHAnsi" w:cs="Times New Roman"/>
          <w:b/>
          <w:sz w:val="20"/>
          <w:szCs w:val="20"/>
        </w:rPr>
      </w:pPr>
      <w:r w:rsidRPr="00D0565D">
        <w:rPr>
          <w:rFonts w:asciiTheme="majorHAnsi" w:hAnsiTheme="majorHAnsi" w:cs="Times New Roman"/>
          <w:b/>
          <w:sz w:val="20"/>
          <w:szCs w:val="20"/>
        </w:rPr>
        <w:t xml:space="preserve">Karar No </w:t>
      </w:r>
      <w:r w:rsidR="00F130FE">
        <w:rPr>
          <w:rFonts w:asciiTheme="majorHAnsi" w:hAnsiTheme="majorHAnsi" w:cs="Times New Roman"/>
          <w:b/>
          <w:sz w:val="20"/>
          <w:szCs w:val="20"/>
        </w:rPr>
        <w:t>2</w:t>
      </w:r>
      <w:r w:rsidRPr="00D0565D">
        <w:rPr>
          <w:rFonts w:asciiTheme="majorHAnsi" w:hAnsiTheme="majorHAnsi" w:cs="Times New Roman"/>
          <w:b/>
          <w:sz w:val="20"/>
          <w:szCs w:val="20"/>
        </w:rPr>
        <w:t xml:space="preserve">: </w:t>
      </w:r>
    </w:p>
    <w:p w:rsidR="00873F88" w:rsidRPr="00F130FE" w:rsidRDefault="000B7659" w:rsidP="00480A03">
      <w:pPr>
        <w:tabs>
          <w:tab w:val="left" w:pos="1418"/>
        </w:tabs>
        <w:spacing w:before="240"/>
        <w:ind w:left="720"/>
        <w:jc w:val="both"/>
        <w:rPr>
          <w:rFonts w:asciiTheme="majorHAnsi" w:hAnsiTheme="majorHAnsi" w:cs="Times New Roman"/>
          <w:sz w:val="20"/>
          <w:szCs w:val="20"/>
        </w:rPr>
      </w:pPr>
      <w:r w:rsidRPr="00F130FE">
        <w:rPr>
          <w:rFonts w:asciiTheme="majorHAnsi" w:hAnsiTheme="majorHAnsi"/>
          <w:color w:val="000000"/>
          <w:sz w:val="20"/>
          <w:szCs w:val="20"/>
        </w:rPr>
        <w:t>YNG-0004 Araştırma ve Geliştirme Koordinatörlüğü Yönergesinin güncellenmesine ve yayımlanarak yürürlüğe alınmasına karar verilmiştir.</w:t>
      </w:r>
    </w:p>
    <w:p w:rsidR="000B7659" w:rsidRDefault="000B7659" w:rsidP="000B7659">
      <w:pPr>
        <w:tabs>
          <w:tab w:val="left" w:pos="1418"/>
        </w:tabs>
        <w:spacing w:before="240"/>
        <w:jc w:val="both"/>
        <w:rPr>
          <w:rFonts w:asciiTheme="majorHAnsi" w:hAnsiTheme="majorHAnsi" w:cs="Times New Roman"/>
          <w:sz w:val="20"/>
          <w:szCs w:val="20"/>
        </w:rPr>
      </w:pPr>
      <w:r w:rsidRPr="00D0565D">
        <w:rPr>
          <w:rFonts w:asciiTheme="majorHAnsi" w:hAnsiTheme="majorHAnsi" w:cs="Times New Roman"/>
          <w:sz w:val="20"/>
          <w:szCs w:val="20"/>
        </w:rPr>
        <w:t xml:space="preserve">Kararın Gerekçesi: </w:t>
      </w:r>
    </w:p>
    <w:p w:rsidR="0000505B" w:rsidRPr="000B7659" w:rsidRDefault="000B7659" w:rsidP="00C141AA">
      <w:pPr>
        <w:tabs>
          <w:tab w:val="left" w:pos="1418"/>
        </w:tabs>
        <w:spacing w:before="240"/>
        <w:jc w:val="both"/>
        <w:rPr>
          <w:rFonts w:asciiTheme="majorHAnsi" w:hAnsiTheme="majorHAnsi" w:cs="Times New Roman"/>
          <w:sz w:val="20"/>
          <w:szCs w:val="20"/>
        </w:rPr>
      </w:pPr>
      <w:r w:rsidRPr="000B7659">
        <w:rPr>
          <w:rFonts w:asciiTheme="majorHAnsi" w:hAnsiTheme="majorHAnsi"/>
          <w:color w:val="000000"/>
          <w:sz w:val="20"/>
          <w:szCs w:val="20"/>
        </w:rPr>
        <w:t>Üniversitemizde araştırma ve geliştirme faaliyetlerinin daha etkin, sistematik ve sürdürülebilir bir şekilde yürütülmesini sağlamak amacıyla mevcut yönergede güncellemeye ihtiyaç duyulmuştur. Kalite güvencesi çalışmaları kapsamında süreçlerin iyileştirilmesi, uygulamalarda standardizasyonun sağlanması ve kurumsal işleyişin güçlendirilmesi hedeflenmiştir. Ayrıca, şeffaflık ve erişilebilirlik ilkeleri doğrultusunda paydaşların güncel düzenlemelere kolay erişiminin sağlanması gerekliliği ortaya çıkmıştır.</w:t>
      </w:r>
    </w:p>
    <w:p w:rsidR="000B7659" w:rsidRDefault="000B7659" w:rsidP="000B7659">
      <w:pPr>
        <w:tabs>
          <w:tab w:val="left" w:pos="1418"/>
        </w:tabs>
        <w:spacing w:before="240"/>
        <w:jc w:val="both"/>
        <w:rPr>
          <w:rFonts w:asciiTheme="majorHAnsi" w:hAnsiTheme="majorHAnsi" w:cs="Times New Roman"/>
          <w:sz w:val="20"/>
          <w:szCs w:val="20"/>
        </w:rPr>
      </w:pPr>
      <w:r w:rsidRPr="00D0565D">
        <w:rPr>
          <w:rFonts w:asciiTheme="majorHAnsi" w:hAnsiTheme="majorHAnsi" w:cs="Times New Roman"/>
          <w:sz w:val="20"/>
          <w:szCs w:val="20"/>
        </w:rPr>
        <w:t xml:space="preserve">Kararın İçeriği: </w:t>
      </w:r>
    </w:p>
    <w:p w:rsidR="001E7F7B" w:rsidRPr="001E7F7B" w:rsidRDefault="000B7659" w:rsidP="001E7F7B">
      <w:pPr>
        <w:tabs>
          <w:tab w:val="left" w:pos="1418"/>
        </w:tabs>
        <w:spacing w:before="240" w:after="240"/>
        <w:jc w:val="both"/>
        <w:rPr>
          <w:rStyle w:val="Gl"/>
          <w:rFonts w:asciiTheme="majorHAnsi" w:hAnsiTheme="majorHAnsi" w:cs="Times New Roman"/>
          <w:b w:val="0"/>
          <w:bCs w:val="0"/>
          <w:sz w:val="20"/>
          <w:szCs w:val="20"/>
        </w:rPr>
      </w:pPr>
      <w:r w:rsidRPr="000B7659">
        <w:rPr>
          <w:rFonts w:asciiTheme="majorHAnsi" w:hAnsiTheme="majorHAnsi"/>
          <w:color w:val="000000"/>
          <w:sz w:val="20"/>
          <w:szCs w:val="20"/>
        </w:rPr>
        <w:t>YNG-0004 Araştırma ve Geliştirme Koordinatörlüğü Yönergesi güncellenerek kalite güvencesi yaklaşımıyla uyumlu hale getirilmiştir. Güncellenen yönerge, araştırma ve geliştirme süreçlerinin daha etkin yönetilmesini destekleyecek şekilde düzenlenmiş olup Üniversitemiz kalite sayfasında yayımlanarak tüm paydaşların erişimine sunulmuştur. Bu kapsamda, ilgili süreçlerin uygulanması, izlenmesi ve sürekli iyileştirilmesine yönelik esaslar yeniden yapılandırılmıştır.</w:t>
      </w:r>
    </w:p>
    <w:p w:rsidR="001E7F7B" w:rsidRDefault="004E4183" w:rsidP="001E7F7B">
      <w:pPr>
        <w:pStyle w:val="NormalWeb"/>
        <w:spacing w:before="0" w:beforeAutospacing="0" w:after="240" w:afterAutospacing="0"/>
        <w:rPr>
          <w:rFonts w:asciiTheme="majorHAnsi" w:hAnsiTheme="majorHAnsi"/>
          <w:color w:val="000000"/>
          <w:sz w:val="20"/>
          <w:szCs w:val="20"/>
        </w:rPr>
      </w:pPr>
      <w:r w:rsidRPr="004E4183">
        <w:rPr>
          <w:rStyle w:val="Gl"/>
          <w:rFonts w:asciiTheme="majorHAnsi" w:hAnsiTheme="majorHAnsi"/>
          <w:color w:val="000000"/>
          <w:sz w:val="20"/>
          <w:szCs w:val="20"/>
        </w:rPr>
        <w:t>Karar No 3:</w:t>
      </w:r>
    </w:p>
    <w:p w:rsidR="004E4183" w:rsidRPr="004E4183" w:rsidRDefault="004E4183" w:rsidP="001E7F7B">
      <w:pPr>
        <w:pStyle w:val="NormalWeb"/>
        <w:spacing w:before="240" w:beforeAutospacing="0" w:after="240" w:afterAutospacing="0"/>
        <w:ind w:left="720"/>
        <w:rPr>
          <w:rFonts w:asciiTheme="majorHAnsi" w:hAnsiTheme="majorHAnsi"/>
          <w:color w:val="000000"/>
          <w:sz w:val="20"/>
          <w:szCs w:val="20"/>
        </w:rPr>
      </w:pPr>
      <w:r w:rsidRPr="004E4183">
        <w:rPr>
          <w:rFonts w:asciiTheme="majorHAnsi" w:hAnsiTheme="majorHAnsi"/>
          <w:color w:val="000000"/>
          <w:sz w:val="20"/>
          <w:szCs w:val="20"/>
        </w:rPr>
        <w:t>YNG-0010 Bilimsel Yayın ve Faaliyetlerin Desteklenmesi, Araştırma Etkinliklerinde İzin, Yurt İçi/Yurt Dışı Akademik Görevlendirmeler ve Ödül Yönergesinin güncellenmesine ve yayımlanarak yürürlüğe alınmasına karar verilmiştir.</w:t>
      </w:r>
    </w:p>
    <w:p w:rsidR="004E4183" w:rsidRDefault="004E4183" w:rsidP="004E4183">
      <w:pPr>
        <w:pStyle w:val="NormalWeb"/>
        <w:rPr>
          <w:rStyle w:val="Gl"/>
          <w:rFonts w:asciiTheme="majorHAnsi" w:hAnsiTheme="majorHAnsi"/>
          <w:b w:val="0"/>
          <w:bCs w:val="0"/>
          <w:i/>
          <w:iCs/>
          <w:color w:val="000000"/>
          <w:sz w:val="20"/>
          <w:szCs w:val="20"/>
        </w:rPr>
      </w:pPr>
      <w:r w:rsidRPr="004E4183">
        <w:rPr>
          <w:rStyle w:val="Gl"/>
          <w:rFonts w:asciiTheme="majorHAnsi" w:hAnsiTheme="majorHAnsi"/>
          <w:b w:val="0"/>
          <w:bCs w:val="0"/>
          <w:i/>
          <w:iCs/>
          <w:color w:val="000000"/>
          <w:sz w:val="20"/>
          <w:szCs w:val="20"/>
        </w:rPr>
        <w:t>Kararın</w:t>
      </w:r>
      <w:r>
        <w:rPr>
          <w:rStyle w:val="Gl"/>
          <w:rFonts w:asciiTheme="majorHAnsi" w:hAnsiTheme="majorHAnsi"/>
          <w:b w:val="0"/>
          <w:bCs w:val="0"/>
          <w:i/>
          <w:iCs/>
          <w:color w:val="000000"/>
          <w:sz w:val="20"/>
          <w:szCs w:val="20"/>
        </w:rPr>
        <w:t xml:space="preserve"> </w:t>
      </w:r>
      <w:r w:rsidRPr="004E4183">
        <w:rPr>
          <w:rStyle w:val="Gl"/>
          <w:rFonts w:asciiTheme="majorHAnsi" w:hAnsiTheme="majorHAnsi"/>
          <w:b w:val="0"/>
          <w:bCs w:val="0"/>
          <w:i/>
          <w:iCs/>
          <w:color w:val="000000"/>
          <w:sz w:val="20"/>
          <w:szCs w:val="20"/>
        </w:rPr>
        <w:t>Gerekç</w:t>
      </w:r>
      <w:r w:rsidR="001E7F7B">
        <w:rPr>
          <w:rStyle w:val="Gl"/>
          <w:rFonts w:asciiTheme="majorHAnsi" w:hAnsiTheme="majorHAnsi"/>
          <w:b w:val="0"/>
          <w:bCs w:val="0"/>
          <w:i/>
          <w:iCs/>
          <w:color w:val="000000"/>
          <w:sz w:val="20"/>
          <w:szCs w:val="20"/>
        </w:rPr>
        <w:t>e</w:t>
      </w:r>
      <w:r w:rsidRPr="004E4183">
        <w:rPr>
          <w:rStyle w:val="Gl"/>
          <w:rFonts w:asciiTheme="majorHAnsi" w:hAnsiTheme="majorHAnsi"/>
          <w:b w:val="0"/>
          <w:bCs w:val="0"/>
          <w:i/>
          <w:iCs/>
          <w:color w:val="000000"/>
          <w:sz w:val="20"/>
          <w:szCs w:val="20"/>
        </w:rPr>
        <w:t>si:</w:t>
      </w:r>
    </w:p>
    <w:p w:rsidR="004E4183" w:rsidRPr="004E4183" w:rsidRDefault="004E4183" w:rsidP="004E4183">
      <w:pPr>
        <w:pStyle w:val="NormalWeb"/>
        <w:jc w:val="both"/>
        <w:rPr>
          <w:rFonts w:asciiTheme="majorHAnsi" w:hAnsiTheme="majorHAnsi"/>
          <w:i/>
          <w:iCs/>
          <w:color w:val="000000"/>
          <w:sz w:val="20"/>
          <w:szCs w:val="20"/>
        </w:rPr>
      </w:pPr>
      <w:r w:rsidRPr="004E4183">
        <w:rPr>
          <w:rFonts w:asciiTheme="majorHAnsi" w:hAnsiTheme="majorHAnsi"/>
          <w:color w:val="000000"/>
          <w:sz w:val="20"/>
          <w:szCs w:val="20"/>
        </w:rPr>
        <w:t>Üniversitemizde bilimsel üretkenliğin artırılması, akademik faaliyetlerin daha etkin şekilde desteklenmesi ve süreçlerin kalite güvencesi anlayışı doğrultusunda iyileştirilmesi amacıyla mevcut yönergede güncelleme yapılmasına ihtiyaç duyulmuştur. Ayrıca, akademik görevlendirme, izin ve teşvik süreçlerinin daha şeffaf, standart ve sürdürülebilir bir yapıya kavuşturulması hedeflenmiştir. Paydaşların güncel düzenlemelere kolay erişiminin sağlanması da önemli bir gereklilik olarak değerlendirilmiştir.</w:t>
      </w:r>
    </w:p>
    <w:p w:rsidR="004E4183" w:rsidRDefault="004E4183" w:rsidP="004E4183">
      <w:pPr>
        <w:pStyle w:val="NormalWeb"/>
        <w:rPr>
          <w:rStyle w:val="Gl"/>
          <w:rFonts w:asciiTheme="majorHAnsi" w:hAnsiTheme="majorHAnsi"/>
          <w:b w:val="0"/>
          <w:bCs w:val="0"/>
          <w:i/>
          <w:iCs/>
          <w:color w:val="000000"/>
          <w:sz w:val="20"/>
          <w:szCs w:val="20"/>
        </w:rPr>
      </w:pPr>
      <w:r w:rsidRPr="004E4183">
        <w:rPr>
          <w:rStyle w:val="Gl"/>
          <w:rFonts w:asciiTheme="majorHAnsi" w:hAnsiTheme="majorHAnsi"/>
          <w:b w:val="0"/>
          <w:bCs w:val="0"/>
          <w:i/>
          <w:iCs/>
          <w:color w:val="000000"/>
          <w:sz w:val="20"/>
          <w:szCs w:val="20"/>
        </w:rPr>
        <w:t>Kararın</w:t>
      </w:r>
      <w:r>
        <w:rPr>
          <w:rStyle w:val="Gl"/>
          <w:rFonts w:asciiTheme="majorHAnsi" w:hAnsiTheme="majorHAnsi"/>
          <w:b w:val="0"/>
          <w:bCs w:val="0"/>
          <w:i/>
          <w:iCs/>
          <w:color w:val="000000"/>
          <w:sz w:val="20"/>
          <w:szCs w:val="20"/>
        </w:rPr>
        <w:t xml:space="preserve"> </w:t>
      </w:r>
      <w:r w:rsidRPr="004E4183">
        <w:rPr>
          <w:rStyle w:val="Gl"/>
          <w:rFonts w:asciiTheme="majorHAnsi" w:hAnsiTheme="majorHAnsi"/>
          <w:b w:val="0"/>
          <w:bCs w:val="0"/>
          <w:i/>
          <w:iCs/>
          <w:color w:val="000000"/>
          <w:sz w:val="20"/>
          <w:szCs w:val="20"/>
        </w:rPr>
        <w:t>İçeriği:</w:t>
      </w:r>
    </w:p>
    <w:p w:rsidR="004E4183" w:rsidRPr="004E4183" w:rsidRDefault="004E4183" w:rsidP="004E4183">
      <w:pPr>
        <w:pStyle w:val="NormalWeb"/>
        <w:jc w:val="both"/>
        <w:rPr>
          <w:rFonts w:asciiTheme="majorHAnsi" w:hAnsiTheme="majorHAnsi"/>
          <w:color w:val="000000"/>
          <w:sz w:val="20"/>
          <w:szCs w:val="20"/>
        </w:rPr>
      </w:pPr>
      <w:r w:rsidRPr="004E4183">
        <w:rPr>
          <w:rFonts w:asciiTheme="majorHAnsi" w:hAnsiTheme="majorHAnsi"/>
          <w:color w:val="000000"/>
          <w:sz w:val="20"/>
          <w:szCs w:val="20"/>
        </w:rPr>
        <w:lastRenderedPageBreak/>
        <w:t>YNG-0010 yönergesi güncellenerek bilimsel yayın ve faaliyetlerin desteklenmesi, araştırma etkinliklerine katılım süreçleri, yurt içi ve yurt dışı akademik görevlendirmeler ile ödül mekanizmalarına ilişkin esaslar yeniden düzenlenmiştir. Güncellenen yönerge, kalite güvencesi yaklaşımı ile uyumlu hale getirilmiş olup Üniversitemiz kalite sayfasında yayımlanarak tüm paydaşların erişimine sunulmuştur. Bu düzenleme ile akademik faaliyetlerin daha etkin teşvik edilmesi, süreçlerin daha sistematik yürütülmesi ve kurumsal performansın artırılması amaçlanmaktadır.</w:t>
      </w:r>
    </w:p>
    <w:p w:rsidR="00873F88" w:rsidRPr="00D0565D" w:rsidRDefault="00873F88" w:rsidP="00C141AA">
      <w:pPr>
        <w:tabs>
          <w:tab w:val="left" w:pos="1418"/>
        </w:tabs>
        <w:spacing w:before="240"/>
        <w:jc w:val="both"/>
        <w:rPr>
          <w:rFonts w:asciiTheme="majorHAnsi" w:hAnsiTheme="majorHAnsi" w:cs="Times New Roman"/>
          <w:sz w:val="20"/>
          <w:szCs w:val="20"/>
        </w:rPr>
      </w:pPr>
    </w:p>
    <w:p w:rsidR="00D32A35" w:rsidRPr="00D0565D" w:rsidRDefault="001B318F" w:rsidP="007B2C4C">
      <w:pPr>
        <w:jc w:val="both"/>
        <w:rPr>
          <w:rFonts w:asciiTheme="majorHAnsi" w:hAnsiTheme="majorHAnsi" w:cs="Times New Roman"/>
          <w:b/>
          <w:sz w:val="20"/>
          <w:szCs w:val="20"/>
        </w:rPr>
      </w:pPr>
      <w:r w:rsidRPr="00D0565D">
        <w:rPr>
          <w:rFonts w:asciiTheme="majorHAnsi" w:hAnsiTheme="majorHAnsi" w:cs="Times New Roman"/>
          <w:b/>
          <w:sz w:val="20"/>
          <w:szCs w:val="20"/>
        </w:rPr>
        <w:t>Toplantıya Katılanlar:</w:t>
      </w:r>
    </w:p>
    <w:p w:rsidR="007D3C81" w:rsidRPr="00D0565D" w:rsidRDefault="007D3C81" w:rsidP="007B2C4C">
      <w:pPr>
        <w:jc w:val="both"/>
        <w:rPr>
          <w:rFonts w:asciiTheme="majorHAnsi" w:hAnsiTheme="majorHAnsi" w:cs="Times New Roman"/>
          <w:b/>
          <w:sz w:val="20"/>
          <w:szCs w:val="20"/>
        </w:rPr>
      </w:pPr>
    </w:p>
    <w:tbl>
      <w:tblPr>
        <w:tblStyle w:val="TabloKlavuzu"/>
        <w:tblW w:w="9952" w:type="dxa"/>
        <w:jc w:val="center"/>
        <w:tblLook w:val="04A0" w:firstRow="1" w:lastRow="0" w:firstColumn="1" w:lastColumn="0" w:noHBand="0" w:noVBand="1"/>
      </w:tblPr>
      <w:tblGrid>
        <w:gridCol w:w="2571"/>
        <w:gridCol w:w="968"/>
        <w:gridCol w:w="1559"/>
        <w:gridCol w:w="2013"/>
        <w:gridCol w:w="1361"/>
        <w:gridCol w:w="1480"/>
      </w:tblGrid>
      <w:tr w:rsidR="00AE0271" w:rsidRPr="001F5300" w:rsidTr="00EF615D">
        <w:trPr>
          <w:jc w:val="center"/>
        </w:trPr>
        <w:tc>
          <w:tcPr>
            <w:tcW w:w="2571" w:type="dxa"/>
            <w:vAlign w:val="center"/>
          </w:tcPr>
          <w:p w:rsidR="00AE0271" w:rsidRPr="001F5300" w:rsidRDefault="00AE0271" w:rsidP="00EF615D">
            <w:pPr>
              <w:pStyle w:val="AralkYok"/>
              <w:spacing w:line="276" w:lineRule="auto"/>
              <w:ind w:left="720"/>
              <w:rPr>
                <w:rFonts w:asciiTheme="majorHAnsi" w:hAnsiTheme="majorHAnsi"/>
                <w:b/>
                <w:sz w:val="20"/>
                <w:szCs w:val="20"/>
              </w:rPr>
            </w:pPr>
            <w:r w:rsidRPr="001F5300">
              <w:rPr>
                <w:rFonts w:asciiTheme="majorHAnsi" w:hAnsiTheme="majorHAnsi"/>
                <w:b/>
                <w:sz w:val="20"/>
                <w:szCs w:val="20"/>
              </w:rPr>
              <w:t>Adı Soyadı</w:t>
            </w:r>
          </w:p>
        </w:tc>
        <w:tc>
          <w:tcPr>
            <w:tcW w:w="968" w:type="dxa"/>
            <w:vAlign w:val="center"/>
          </w:tcPr>
          <w:p w:rsidR="00AE0271" w:rsidRPr="001F5300" w:rsidRDefault="00AE0271" w:rsidP="00EF615D">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559" w:type="dxa"/>
            <w:vAlign w:val="center"/>
          </w:tcPr>
          <w:p w:rsidR="00AE0271" w:rsidRPr="001F5300" w:rsidRDefault="00AE0271" w:rsidP="00EF615D">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c>
          <w:tcPr>
            <w:tcW w:w="2013" w:type="dxa"/>
            <w:vAlign w:val="center"/>
          </w:tcPr>
          <w:p w:rsidR="00AE0271" w:rsidRPr="001F5300" w:rsidRDefault="00AE0271" w:rsidP="00EF615D">
            <w:pPr>
              <w:pStyle w:val="AralkYok"/>
              <w:spacing w:line="276" w:lineRule="auto"/>
              <w:jc w:val="center"/>
              <w:rPr>
                <w:rFonts w:asciiTheme="majorHAnsi" w:hAnsiTheme="majorHAnsi"/>
                <w:b/>
                <w:sz w:val="20"/>
                <w:szCs w:val="20"/>
              </w:rPr>
            </w:pPr>
            <w:r w:rsidRPr="001F5300">
              <w:rPr>
                <w:rFonts w:asciiTheme="majorHAnsi" w:hAnsiTheme="majorHAnsi"/>
                <w:b/>
                <w:sz w:val="20"/>
                <w:szCs w:val="20"/>
              </w:rPr>
              <w:t>Adı Soyadı</w:t>
            </w:r>
          </w:p>
        </w:tc>
        <w:tc>
          <w:tcPr>
            <w:tcW w:w="1361" w:type="dxa"/>
            <w:vAlign w:val="center"/>
          </w:tcPr>
          <w:p w:rsidR="00AE0271" w:rsidRPr="001F5300" w:rsidRDefault="00AE0271" w:rsidP="00EF615D">
            <w:pPr>
              <w:pStyle w:val="AralkYok"/>
              <w:spacing w:line="276" w:lineRule="auto"/>
              <w:jc w:val="center"/>
              <w:rPr>
                <w:rFonts w:asciiTheme="majorHAnsi" w:hAnsiTheme="majorHAnsi"/>
                <w:b/>
                <w:sz w:val="20"/>
                <w:szCs w:val="20"/>
              </w:rPr>
            </w:pPr>
            <w:r>
              <w:rPr>
                <w:rFonts w:asciiTheme="majorHAnsi" w:hAnsiTheme="majorHAnsi"/>
                <w:b/>
                <w:sz w:val="20"/>
                <w:szCs w:val="20"/>
              </w:rPr>
              <w:t>Unvanı</w:t>
            </w:r>
          </w:p>
        </w:tc>
        <w:tc>
          <w:tcPr>
            <w:tcW w:w="1480" w:type="dxa"/>
            <w:vAlign w:val="center"/>
          </w:tcPr>
          <w:p w:rsidR="00AE0271" w:rsidRPr="001F5300" w:rsidRDefault="00AE0271" w:rsidP="00EF615D">
            <w:pPr>
              <w:pStyle w:val="AralkYok"/>
              <w:spacing w:line="276" w:lineRule="auto"/>
              <w:jc w:val="center"/>
              <w:rPr>
                <w:rFonts w:asciiTheme="majorHAnsi" w:hAnsiTheme="majorHAnsi"/>
                <w:b/>
                <w:sz w:val="20"/>
                <w:szCs w:val="20"/>
              </w:rPr>
            </w:pPr>
            <w:r w:rsidRPr="001F5300">
              <w:rPr>
                <w:rFonts w:asciiTheme="majorHAnsi" w:hAnsiTheme="majorHAnsi"/>
                <w:b/>
                <w:sz w:val="20"/>
                <w:szCs w:val="20"/>
              </w:rPr>
              <w:t>İmza</w:t>
            </w:r>
          </w:p>
        </w:tc>
      </w:tr>
      <w:tr w:rsidR="00AE0271" w:rsidRPr="001F5300" w:rsidTr="00EF615D">
        <w:trPr>
          <w:trHeight w:val="878"/>
          <w:jc w:val="center"/>
        </w:trPr>
        <w:tc>
          <w:tcPr>
            <w:tcW w:w="2571"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1.H. Mahir FİSUNOĞLU</w:t>
            </w:r>
          </w:p>
        </w:tc>
        <w:tc>
          <w:tcPr>
            <w:tcW w:w="968"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Prof. Dr.</w:t>
            </w:r>
          </w:p>
        </w:tc>
        <w:tc>
          <w:tcPr>
            <w:tcW w:w="1559" w:type="dxa"/>
            <w:vAlign w:val="center"/>
          </w:tcPr>
          <w:p w:rsidR="00AE0271" w:rsidRPr="001F5300" w:rsidRDefault="00AE0271" w:rsidP="00EF615D">
            <w:pPr>
              <w:pStyle w:val="AralkYok"/>
              <w:spacing w:line="276" w:lineRule="auto"/>
              <w:rPr>
                <w:rFonts w:asciiTheme="majorHAnsi" w:hAnsiTheme="majorHAnsi"/>
                <w:sz w:val="20"/>
                <w:szCs w:val="20"/>
              </w:rPr>
            </w:pPr>
          </w:p>
        </w:tc>
        <w:tc>
          <w:tcPr>
            <w:tcW w:w="2013"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9. Süreyya YILMAZ ÖZEKENCİ</w:t>
            </w:r>
          </w:p>
        </w:tc>
        <w:tc>
          <w:tcPr>
            <w:tcW w:w="1361"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480" w:type="dxa"/>
            <w:vAlign w:val="center"/>
          </w:tcPr>
          <w:p w:rsidR="00AE0271" w:rsidRPr="001F5300" w:rsidRDefault="00AE0271" w:rsidP="00EF615D">
            <w:pPr>
              <w:pStyle w:val="AralkYok"/>
              <w:spacing w:line="276" w:lineRule="auto"/>
              <w:rPr>
                <w:rFonts w:asciiTheme="majorHAnsi" w:hAnsiTheme="majorHAnsi"/>
                <w:sz w:val="20"/>
                <w:szCs w:val="20"/>
              </w:rPr>
            </w:pPr>
          </w:p>
        </w:tc>
      </w:tr>
      <w:tr w:rsidR="00AE0271" w:rsidRPr="001F5300" w:rsidTr="00EF615D">
        <w:trPr>
          <w:trHeight w:val="930"/>
          <w:jc w:val="center"/>
        </w:trPr>
        <w:tc>
          <w:tcPr>
            <w:tcW w:w="2571" w:type="dxa"/>
            <w:vAlign w:val="center"/>
          </w:tcPr>
          <w:p w:rsidR="00AE0271" w:rsidRPr="00F37C3E" w:rsidRDefault="00AE0271" w:rsidP="00EF615D">
            <w:pPr>
              <w:pStyle w:val="AralkYok"/>
              <w:spacing w:line="276" w:lineRule="auto"/>
              <w:rPr>
                <w:rFonts w:asciiTheme="majorHAnsi" w:hAnsiTheme="majorHAnsi"/>
                <w:sz w:val="20"/>
                <w:szCs w:val="20"/>
              </w:rPr>
            </w:pPr>
            <w:r>
              <w:rPr>
                <w:rFonts w:asciiTheme="majorHAnsi" w:hAnsiTheme="majorHAnsi"/>
                <w:sz w:val="20"/>
                <w:szCs w:val="20"/>
              </w:rPr>
              <w:t>2.Şenol KANDEMİR</w:t>
            </w:r>
          </w:p>
        </w:tc>
        <w:tc>
          <w:tcPr>
            <w:tcW w:w="968"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Doç. Dr.</w:t>
            </w:r>
          </w:p>
        </w:tc>
        <w:tc>
          <w:tcPr>
            <w:tcW w:w="1559" w:type="dxa"/>
            <w:vAlign w:val="center"/>
          </w:tcPr>
          <w:p w:rsidR="00AE0271" w:rsidRPr="001F5300" w:rsidRDefault="00AE0271" w:rsidP="00EF615D">
            <w:pPr>
              <w:pStyle w:val="AralkYok"/>
              <w:spacing w:line="276" w:lineRule="auto"/>
              <w:rPr>
                <w:rFonts w:asciiTheme="majorHAnsi" w:hAnsiTheme="majorHAnsi"/>
                <w:sz w:val="20"/>
                <w:szCs w:val="20"/>
              </w:rPr>
            </w:pPr>
          </w:p>
        </w:tc>
        <w:tc>
          <w:tcPr>
            <w:tcW w:w="2013" w:type="dxa"/>
            <w:vAlign w:val="center"/>
          </w:tcPr>
          <w:p w:rsidR="00AE0271" w:rsidRPr="001F5300" w:rsidRDefault="00AE0271" w:rsidP="00EF615D">
            <w:pPr>
              <w:pStyle w:val="AralkYok"/>
              <w:spacing w:line="276" w:lineRule="auto"/>
              <w:rPr>
                <w:rFonts w:asciiTheme="majorHAnsi" w:hAnsiTheme="majorHAnsi"/>
                <w:sz w:val="20"/>
                <w:szCs w:val="20"/>
              </w:rPr>
            </w:pPr>
            <w:r w:rsidRPr="001F5300">
              <w:rPr>
                <w:rFonts w:asciiTheme="majorHAnsi" w:hAnsiTheme="majorHAnsi"/>
                <w:sz w:val="20"/>
                <w:szCs w:val="20"/>
              </w:rPr>
              <w:t>1</w:t>
            </w:r>
            <w:r>
              <w:rPr>
                <w:rFonts w:asciiTheme="majorHAnsi" w:hAnsiTheme="majorHAnsi"/>
                <w:sz w:val="20"/>
                <w:szCs w:val="20"/>
              </w:rPr>
              <w:t>0</w:t>
            </w:r>
            <w:r w:rsidRPr="001F5300">
              <w:rPr>
                <w:rFonts w:asciiTheme="majorHAnsi" w:hAnsiTheme="majorHAnsi"/>
                <w:sz w:val="20"/>
                <w:szCs w:val="20"/>
              </w:rPr>
              <w:t xml:space="preserve">. </w:t>
            </w:r>
            <w:r>
              <w:rPr>
                <w:rFonts w:asciiTheme="majorHAnsi" w:hAnsiTheme="majorHAnsi"/>
                <w:sz w:val="20"/>
                <w:szCs w:val="20"/>
              </w:rPr>
              <w:t>Pelin BATMAN</w:t>
            </w:r>
          </w:p>
        </w:tc>
        <w:tc>
          <w:tcPr>
            <w:tcW w:w="1361"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480" w:type="dxa"/>
            <w:vAlign w:val="center"/>
          </w:tcPr>
          <w:p w:rsidR="00AE0271" w:rsidRPr="001F5300" w:rsidRDefault="00AE0271" w:rsidP="00EF615D">
            <w:pPr>
              <w:pStyle w:val="AralkYok"/>
              <w:spacing w:line="276" w:lineRule="auto"/>
              <w:rPr>
                <w:rFonts w:asciiTheme="majorHAnsi" w:hAnsiTheme="majorHAnsi"/>
                <w:sz w:val="20"/>
                <w:szCs w:val="20"/>
              </w:rPr>
            </w:pPr>
          </w:p>
        </w:tc>
      </w:tr>
      <w:tr w:rsidR="00AE0271" w:rsidRPr="001F5300" w:rsidTr="00EF615D">
        <w:trPr>
          <w:trHeight w:val="675"/>
          <w:jc w:val="center"/>
        </w:trPr>
        <w:tc>
          <w:tcPr>
            <w:tcW w:w="2571"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3.Gürcan DEMİROGLARI</w:t>
            </w:r>
          </w:p>
        </w:tc>
        <w:tc>
          <w:tcPr>
            <w:tcW w:w="968"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E0271" w:rsidRPr="001F5300" w:rsidRDefault="00AE0271" w:rsidP="00EF615D">
            <w:pPr>
              <w:pStyle w:val="AralkYok"/>
              <w:spacing w:line="276" w:lineRule="auto"/>
              <w:rPr>
                <w:rFonts w:asciiTheme="majorHAnsi" w:hAnsiTheme="majorHAnsi"/>
                <w:sz w:val="20"/>
                <w:szCs w:val="20"/>
              </w:rPr>
            </w:pPr>
          </w:p>
        </w:tc>
        <w:tc>
          <w:tcPr>
            <w:tcW w:w="2013"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11. Oğuzhan ÇAVUŞOĞLU</w:t>
            </w:r>
          </w:p>
        </w:tc>
        <w:tc>
          <w:tcPr>
            <w:tcW w:w="1361"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AE0271" w:rsidRPr="001F5300" w:rsidRDefault="00AE0271" w:rsidP="00EF615D">
            <w:pPr>
              <w:pStyle w:val="AralkYok"/>
              <w:spacing w:line="276" w:lineRule="auto"/>
              <w:rPr>
                <w:rFonts w:asciiTheme="majorHAnsi" w:hAnsiTheme="majorHAnsi"/>
                <w:sz w:val="20"/>
                <w:szCs w:val="20"/>
              </w:rPr>
            </w:pPr>
          </w:p>
        </w:tc>
      </w:tr>
      <w:tr w:rsidR="00AE0271" w:rsidRPr="001F5300" w:rsidTr="00EF615D">
        <w:trPr>
          <w:trHeight w:val="697"/>
          <w:jc w:val="center"/>
        </w:trPr>
        <w:tc>
          <w:tcPr>
            <w:tcW w:w="2571"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4.Y. Anıl AY</w:t>
            </w:r>
          </w:p>
        </w:tc>
        <w:tc>
          <w:tcPr>
            <w:tcW w:w="968"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E0271" w:rsidRPr="001F5300" w:rsidRDefault="00AE0271" w:rsidP="00EF615D">
            <w:pPr>
              <w:pStyle w:val="AralkYok"/>
              <w:spacing w:line="276" w:lineRule="auto"/>
              <w:rPr>
                <w:rFonts w:asciiTheme="majorHAnsi" w:hAnsiTheme="majorHAnsi"/>
                <w:sz w:val="20"/>
                <w:szCs w:val="20"/>
              </w:rPr>
            </w:pPr>
          </w:p>
        </w:tc>
        <w:tc>
          <w:tcPr>
            <w:tcW w:w="2013"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12. Tuğçe KANDİLCİ</w:t>
            </w:r>
          </w:p>
        </w:tc>
        <w:tc>
          <w:tcPr>
            <w:tcW w:w="1361"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Öğr. Gör.</w:t>
            </w:r>
          </w:p>
        </w:tc>
        <w:tc>
          <w:tcPr>
            <w:tcW w:w="1480" w:type="dxa"/>
            <w:vAlign w:val="center"/>
          </w:tcPr>
          <w:p w:rsidR="00AE0271" w:rsidRPr="001F5300" w:rsidRDefault="00AE0271" w:rsidP="00EF615D">
            <w:pPr>
              <w:pStyle w:val="AralkYok"/>
              <w:spacing w:line="276" w:lineRule="auto"/>
              <w:rPr>
                <w:rFonts w:asciiTheme="majorHAnsi" w:hAnsiTheme="majorHAnsi"/>
                <w:sz w:val="20"/>
                <w:szCs w:val="20"/>
              </w:rPr>
            </w:pPr>
          </w:p>
        </w:tc>
      </w:tr>
      <w:tr w:rsidR="00AE0271" w:rsidRPr="001F5300" w:rsidTr="00EF615D">
        <w:trPr>
          <w:trHeight w:val="705"/>
          <w:jc w:val="center"/>
        </w:trPr>
        <w:tc>
          <w:tcPr>
            <w:tcW w:w="2571"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5.Yonca BİR</w:t>
            </w:r>
          </w:p>
        </w:tc>
        <w:tc>
          <w:tcPr>
            <w:tcW w:w="968"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E0271" w:rsidRPr="001F5300" w:rsidRDefault="00AE0271" w:rsidP="00EF615D">
            <w:pPr>
              <w:pStyle w:val="AralkYok"/>
              <w:spacing w:line="276" w:lineRule="auto"/>
              <w:rPr>
                <w:rFonts w:asciiTheme="majorHAnsi" w:hAnsiTheme="majorHAnsi"/>
                <w:sz w:val="20"/>
                <w:szCs w:val="20"/>
              </w:rPr>
            </w:pPr>
          </w:p>
        </w:tc>
        <w:tc>
          <w:tcPr>
            <w:tcW w:w="2013" w:type="dxa"/>
            <w:vAlign w:val="center"/>
          </w:tcPr>
          <w:p w:rsidR="00AE0271" w:rsidRDefault="00AE0271" w:rsidP="00EF615D">
            <w:pPr>
              <w:pStyle w:val="AralkYok"/>
              <w:spacing w:line="276" w:lineRule="auto"/>
              <w:rPr>
                <w:rFonts w:asciiTheme="majorHAnsi" w:hAnsiTheme="majorHAnsi"/>
                <w:sz w:val="20"/>
                <w:szCs w:val="20"/>
              </w:rPr>
            </w:pPr>
            <w:r>
              <w:rPr>
                <w:rFonts w:asciiTheme="majorHAnsi" w:hAnsiTheme="majorHAnsi"/>
                <w:sz w:val="20"/>
                <w:szCs w:val="20"/>
              </w:rPr>
              <w:t>13. Dr. Burcu DEMİROGLARI</w:t>
            </w:r>
          </w:p>
        </w:tc>
        <w:tc>
          <w:tcPr>
            <w:tcW w:w="1361"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KYK Uzmanı</w:t>
            </w:r>
          </w:p>
        </w:tc>
        <w:tc>
          <w:tcPr>
            <w:tcW w:w="1480" w:type="dxa"/>
            <w:vAlign w:val="center"/>
          </w:tcPr>
          <w:p w:rsidR="00AE0271" w:rsidRPr="001F5300" w:rsidRDefault="00AE0271" w:rsidP="00EF615D">
            <w:pPr>
              <w:pStyle w:val="AralkYok"/>
              <w:spacing w:line="276" w:lineRule="auto"/>
              <w:rPr>
                <w:rFonts w:asciiTheme="majorHAnsi" w:hAnsiTheme="majorHAnsi"/>
                <w:sz w:val="20"/>
                <w:szCs w:val="20"/>
              </w:rPr>
            </w:pPr>
          </w:p>
        </w:tc>
      </w:tr>
      <w:tr w:rsidR="00AE0271" w:rsidRPr="001F5300" w:rsidTr="00EF615D">
        <w:trPr>
          <w:trHeight w:val="727"/>
          <w:jc w:val="center"/>
        </w:trPr>
        <w:tc>
          <w:tcPr>
            <w:tcW w:w="2571"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6.Duygu GÜR</w:t>
            </w:r>
          </w:p>
        </w:tc>
        <w:tc>
          <w:tcPr>
            <w:tcW w:w="968"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E0271" w:rsidRPr="001F5300" w:rsidRDefault="00AE0271" w:rsidP="00EF615D">
            <w:pPr>
              <w:pStyle w:val="AralkYok"/>
              <w:spacing w:line="276" w:lineRule="auto"/>
              <w:rPr>
                <w:rFonts w:asciiTheme="majorHAnsi" w:hAnsiTheme="majorHAnsi"/>
                <w:sz w:val="20"/>
                <w:szCs w:val="20"/>
              </w:rPr>
            </w:pPr>
          </w:p>
        </w:tc>
        <w:tc>
          <w:tcPr>
            <w:tcW w:w="2013" w:type="dxa"/>
            <w:vAlign w:val="center"/>
          </w:tcPr>
          <w:p w:rsidR="00AE0271" w:rsidRPr="001F5300" w:rsidRDefault="00AE0271" w:rsidP="00EF615D">
            <w:pPr>
              <w:pStyle w:val="AralkYok"/>
              <w:spacing w:line="276" w:lineRule="auto"/>
              <w:rPr>
                <w:rFonts w:asciiTheme="majorHAnsi" w:hAnsiTheme="majorHAnsi"/>
                <w:sz w:val="20"/>
                <w:szCs w:val="20"/>
              </w:rPr>
            </w:pPr>
          </w:p>
        </w:tc>
        <w:tc>
          <w:tcPr>
            <w:tcW w:w="1361" w:type="dxa"/>
            <w:vAlign w:val="center"/>
          </w:tcPr>
          <w:p w:rsidR="00AE0271" w:rsidRPr="001F5300" w:rsidRDefault="00AE0271" w:rsidP="00EF615D">
            <w:pPr>
              <w:pStyle w:val="AralkYok"/>
              <w:spacing w:line="276" w:lineRule="auto"/>
              <w:rPr>
                <w:rFonts w:asciiTheme="majorHAnsi" w:hAnsiTheme="majorHAnsi"/>
                <w:sz w:val="20"/>
                <w:szCs w:val="20"/>
              </w:rPr>
            </w:pPr>
          </w:p>
        </w:tc>
        <w:tc>
          <w:tcPr>
            <w:tcW w:w="1480" w:type="dxa"/>
            <w:vAlign w:val="center"/>
          </w:tcPr>
          <w:p w:rsidR="00AE0271" w:rsidRPr="001F5300" w:rsidRDefault="00AE0271" w:rsidP="00EF615D">
            <w:pPr>
              <w:pStyle w:val="AralkYok"/>
              <w:spacing w:line="276" w:lineRule="auto"/>
              <w:rPr>
                <w:rFonts w:asciiTheme="majorHAnsi" w:hAnsiTheme="majorHAnsi"/>
                <w:sz w:val="20"/>
                <w:szCs w:val="20"/>
              </w:rPr>
            </w:pPr>
          </w:p>
        </w:tc>
      </w:tr>
      <w:tr w:rsidR="00AE0271" w:rsidRPr="001F5300" w:rsidTr="00EF615D">
        <w:trPr>
          <w:trHeight w:val="688"/>
          <w:jc w:val="center"/>
        </w:trPr>
        <w:tc>
          <w:tcPr>
            <w:tcW w:w="2571"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7. Alper YILDIZ</w:t>
            </w:r>
          </w:p>
        </w:tc>
        <w:tc>
          <w:tcPr>
            <w:tcW w:w="968"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Arş. Gör.</w:t>
            </w:r>
          </w:p>
        </w:tc>
        <w:tc>
          <w:tcPr>
            <w:tcW w:w="1559" w:type="dxa"/>
            <w:vAlign w:val="center"/>
          </w:tcPr>
          <w:p w:rsidR="00AE0271" w:rsidRPr="001F5300" w:rsidRDefault="00AE0271" w:rsidP="00EF615D">
            <w:pPr>
              <w:pStyle w:val="AralkYok"/>
              <w:spacing w:line="276" w:lineRule="auto"/>
              <w:rPr>
                <w:rFonts w:asciiTheme="majorHAnsi" w:hAnsiTheme="majorHAnsi"/>
                <w:sz w:val="20"/>
                <w:szCs w:val="20"/>
              </w:rPr>
            </w:pPr>
          </w:p>
        </w:tc>
        <w:tc>
          <w:tcPr>
            <w:tcW w:w="2013" w:type="dxa"/>
            <w:vAlign w:val="center"/>
          </w:tcPr>
          <w:p w:rsidR="00AE0271" w:rsidRDefault="00AE0271" w:rsidP="00EF615D">
            <w:pPr>
              <w:pStyle w:val="AralkYok"/>
              <w:spacing w:line="276" w:lineRule="auto"/>
              <w:rPr>
                <w:rFonts w:asciiTheme="majorHAnsi" w:hAnsiTheme="majorHAnsi"/>
                <w:sz w:val="20"/>
                <w:szCs w:val="20"/>
              </w:rPr>
            </w:pPr>
          </w:p>
        </w:tc>
        <w:tc>
          <w:tcPr>
            <w:tcW w:w="1361" w:type="dxa"/>
            <w:vAlign w:val="center"/>
          </w:tcPr>
          <w:p w:rsidR="00AE0271" w:rsidRPr="001F5300" w:rsidRDefault="00AE0271" w:rsidP="00EF615D">
            <w:pPr>
              <w:pStyle w:val="AralkYok"/>
              <w:spacing w:line="276" w:lineRule="auto"/>
              <w:rPr>
                <w:rFonts w:asciiTheme="majorHAnsi" w:hAnsiTheme="majorHAnsi"/>
                <w:sz w:val="20"/>
                <w:szCs w:val="20"/>
              </w:rPr>
            </w:pPr>
          </w:p>
        </w:tc>
        <w:tc>
          <w:tcPr>
            <w:tcW w:w="1480" w:type="dxa"/>
            <w:vAlign w:val="center"/>
          </w:tcPr>
          <w:p w:rsidR="00AE0271" w:rsidRPr="001F5300" w:rsidRDefault="00AE0271" w:rsidP="00EF615D">
            <w:pPr>
              <w:pStyle w:val="AralkYok"/>
              <w:spacing w:line="276" w:lineRule="auto"/>
              <w:rPr>
                <w:rFonts w:asciiTheme="majorHAnsi" w:hAnsiTheme="majorHAnsi"/>
                <w:sz w:val="20"/>
                <w:szCs w:val="20"/>
              </w:rPr>
            </w:pPr>
          </w:p>
        </w:tc>
      </w:tr>
      <w:tr w:rsidR="00AE0271" w:rsidRPr="001F5300" w:rsidTr="00EF615D">
        <w:trPr>
          <w:trHeight w:val="688"/>
          <w:jc w:val="center"/>
        </w:trPr>
        <w:tc>
          <w:tcPr>
            <w:tcW w:w="2571"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 xml:space="preserve">8. </w:t>
            </w:r>
            <w:r w:rsidRPr="001F5300">
              <w:rPr>
                <w:rFonts w:asciiTheme="majorHAnsi" w:hAnsiTheme="majorHAnsi"/>
                <w:sz w:val="20"/>
                <w:szCs w:val="20"/>
              </w:rPr>
              <w:t xml:space="preserve"> </w:t>
            </w:r>
            <w:r>
              <w:rPr>
                <w:rFonts w:asciiTheme="majorHAnsi" w:hAnsiTheme="majorHAnsi"/>
                <w:sz w:val="20"/>
                <w:szCs w:val="20"/>
              </w:rPr>
              <w:t>Seyfettin ÖZDEMİREL</w:t>
            </w:r>
          </w:p>
        </w:tc>
        <w:tc>
          <w:tcPr>
            <w:tcW w:w="968" w:type="dxa"/>
            <w:vAlign w:val="center"/>
          </w:tcPr>
          <w:p w:rsidR="00AE0271" w:rsidRPr="001F5300" w:rsidRDefault="00AE0271" w:rsidP="00EF615D">
            <w:pPr>
              <w:pStyle w:val="AralkYok"/>
              <w:spacing w:line="276" w:lineRule="auto"/>
              <w:rPr>
                <w:rFonts w:asciiTheme="majorHAnsi" w:hAnsiTheme="majorHAnsi"/>
                <w:sz w:val="20"/>
                <w:szCs w:val="20"/>
              </w:rPr>
            </w:pPr>
            <w:r>
              <w:rPr>
                <w:rFonts w:asciiTheme="majorHAnsi" w:hAnsiTheme="majorHAnsi"/>
                <w:sz w:val="20"/>
                <w:szCs w:val="20"/>
              </w:rPr>
              <w:t>Dr. Öğr. Üyesi</w:t>
            </w:r>
          </w:p>
        </w:tc>
        <w:tc>
          <w:tcPr>
            <w:tcW w:w="1559" w:type="dxa"/>
            <w:vAlign w:val="center"/>
          </w:tcPr>
          <w:p w:rsidR="00AE0271" w:rsidRPr="001F5300" w:rsidRDefault="00AE0271" w:rsidP="00EF615D">
            <w:pPr>
              <w:pStyle w:val="AralkYok"/>
              <w:spacing w:line="276" w:lineRule="auto"/>
              <w:rPr>
                <w:rFonts w:asciiTheme="majorHAnsi" w:hAnsiTheme="majorHAnsi"/>
                <w:sz w:val="20"/>
                <w:szCs w:val="20"/>
              </w:rPr>
            </w:pPr>
          </w:p>
        </w:tc>
        <w:tc>
          <w:tcPr>
            <w:tcW w:w="2013" w:type="dxa"/>
            <w:vAlign w:val="center"/>
          </w:tcPr>
          <w:p w:rsidR="00AE0271" w:rsidRDefault="00AE0271" w:rsidP="00EF615D">
            <w:pPr>
              <w:pStyle w:val="AralkYok"/>
              <w:spacing w:line="276" w:lineRule="auto"/>
              <w:rPr>
                <w:rFonts w:asciiTheme="majorHAnsi" w:hAnsiTheme="majorHAnsi"/>
                <w:sz w:val="20"/>
                <w:szCs w:val="20"/>
              </w:rPr>
            </w:pPr>
          </w:p>
        </w:tc>
        <w:tc>
          <w:tcPr>
            <w:tcW w:w="1361" w:type="dxa"/>
            <w:vAlign w:val="center"/>
          </w:tcPr>
          <w:p w:rsidR="00AE0271" w:rsidRPr="001F5300" w:rsidRDefault="00AE0271" w:rsidP="00EF615D">
            <w:pPr>
              <w:pStyle w:val="AralkYok"/>
              <w:spacing w:line="276" w:lineRule="auto"/>
              <w:rPr>
                <w:rFonts w:asciiTheme="majorHAnsi" w:hAnsiTheme="majorHAnsi"/>
                <w:sz w:val="20"/>
                <w:szCs w:val="20"/>
              </w:rPr>
            </w:pPr>
          </w:p>
        </w:tc>
        <w:tc>
          <w:tcPr>
            <w:tcW w:w="1480" w:type="dxa"/>
            <w:vAlign w:val="center"/>
          </w:tcPr>
          <w:p w:rsidR="00AE0271" w:rsidRPr="001F5300" w:rsidRDefault="00AE0271" w:rsidP="00EF615D">
            <w:pPr>
              <w:pStyle w:val="AralkYok"/>
              <w:spacing w:line="276" w:lineRule="auto"/>
              <w:rPr>
                <w:rFonts w:asciiTheme="majorHAnsi" w:hAnsiTheme="majorHAnsi"/>
                <w:sz w:val="20"/>
                <w:szCs w:val="20"/>
              </w:rPr>
            </w:pPr>
          </w:p>
        </w:tc>
      </w:tr>
    </w:tbl>
    <w:p w:rsidR="007D3C81" w:rsidRPr="00D0565D" w:rsidRDefault="007D3C81" w:rsidP="007B2C4C">
      <w:pPr>
        <w:jc w:val="both"/>
        <w:rPr>
          <w:rFonts w:asciiTheme="majorHAnsi" w:hAnsiTheme="majorHAnsi" w:cs="Times New Roman"/>
          <w:b/>
          <w:sz w:val="20"/>
          <w:szCs w:val="20"/>
        </w:rPr>
      </w:pPr>
    </w:p>
    <w:p w:rsidR="001B318F" w:rsidRDefault="00873F88" w:rsidP="007B2C4C">
      <w:pPr>
        <w:jc w:val="both"/>
        <w:rPr>
          <w:rFonts w:asciiTheme="majorHAnsi" w:hAnsiTheme="majorHAnsi" w:cs="Times New Roman"/>
          <w:b/>
          <w:sz w:val="20"/>
          <w:szCs w:val="20"/>
        </w:rPr>
      </w:pPr>
      <w:r>
        <w:rPr>
          <w:rFonts w:asciiTheme="majorHAnsi" w:hAnsiTheme="majorHAnsi" w:cs="Times New Roman"/>
          <w:b/>
          <w:sz w:val="20"/>
          <w:szCs w:val="20"/>
        </w:rPr>
        <w:t>Toplantıya Katılmayanlar:</w:t>
      </w:r>
    </w:p>
    <w:p w:rsidR="00873F88" w:rsidRDefault="00873F88" w:rsidP="007B2C4C">
      <w:pPr>
        <w:jc w:val="both"/>
        <w:rPr>
          <w:rFonts w:asciiTheme="majorHAnsi" w:hAnsiTheme="majorHAnsi" w:cs="Times New Roman"/>
          <w:b/>
          <w:sz w:val="20"/>
          <w:szCs w:val="20"/>
        </w:rPr>
      </w:pPr>
    </w:p>
    <w:p w:rsidR="00873F88" w:rsidRDefault="00873F88" w:rsidP="007B2C4C">
      <w:pPr>
        <w:jc w:val="both"/>
        <w:rPr>
          <w:rFonts w:asciiTheme="majorHAnsi" w:hAnsiTheme="majorHAnsi" w:cs="Times New Roman"/>
          <w:b/>
          <w:sz w:val="20"/>
          <w:szCs w:val="20"/>
        </w:rPr>
      </w:pPr>
    </w:p>
    <w:p w:rsidR="00873F88" w:rsidRDefault="00873F88" w:rsidP="007B2C4C">
      <w:pPr>
        <w:jc w:val="both"/>
        <w:rPr>
          <w:rFonts w:asciiTheme="majorHAnsi" w:hAnsiTheme="majorHAnsi" w:cs="Times New Roman"/>
          <w:b/>
          <w:sz w:val="20"/>
          <w:szCs w:val="20"/>
        </w:rPr>
      </w:pPr>
    </w:p>
    <w:p w:rsidR="00873F88" w:rsidRPr="00D0565D" w:rsidRDefault="00873F88" w:rsidP="007B2C4C">
      <w:pPr>
        <w:jc w:val="both"/>
        <w:rPr>
          <w:rFonts w:asciiTheme="majorHAnsi" w:hAnsiTheme="majorHAnsi" w:cs="Times New Roman"/>
          <w:b/>
          <w:sz w:val="20"/>
          <w:szCs w:val="20"/>
        </w:rPr>
      </w:pPr>
      <w:r>
        <w:rPr>
          <w:rFonts w:asciiTheme="majorHAnsi" w:hAnsiTheme="majorHAnsi" w:cs="Times New Roman"/>
          <w:b/>
          <w:sz w:val="20"/>
          <w:szCs w:val="20"/>
        </w:rPr>
        <w:t>İzinliler:</w:t>
      </w:r>
    </w:p>
    <w:sectPr w:rsidR="00873F88" w:rsidRPr="00D0565D"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54D3" w:rsidRDefault="008154D3">
      <w:r>
        <w:separator/>
      </w:r>
    </w:p>
  </w:endnote>
  <w:endnote w:type="continuationSeparator" w:id="0">
    <w:p w:rsidR="008154D3" w:rsidRDefault="0081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adea">
    <w:altName w:val="Times New Roman"/>
    <w:panose1 w:val="020B0604020202020204"/>
    <w:charset w:val="00"/>
    <w:family w:val="roman"/>
    <w:pitch w:val="variable"/>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Prof. Dr. Mahir Fisunoğlu</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54D3" w:rsidRDefault="008154D3">
      <w:r>
        <w:separator/>
      </w:r>
    </w:p>
  </w:footnote>
  <w:footnote w:type="continuationSeparator" w:id="0">
    <w:p w:rsidR="008154D3" w:rsidRDefault="00815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334BD5" w:rsidRDefault="00334BD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70579"/>
    <w:multiLevelType w:val="hybridMultilevel"/>
    <w:tmpl w:val="31B0BB8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2"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230838"/>
    <w:multiLevelType w:val="hybridMultilevel"/>
    <w:tmpl w:val="AC3638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EB55D6"/>
    <w:multiLevelType w:val="hybridMultilevel"/>
    <w:tmpl w:val="E4785BAA"/>
    <w:lvl w:ilvl="0" w:tplc="F2A8D1F2">
      <w:start w:val="1"/>
      <w:numFmt w:val="decimal"/>
      <w:lvlText w:val="%1."/>
      <w:lvlJc w:val="left"/>
      <w:pPr>
        <w:ind w:left="1080" w:hanging="360"/>
      </w:pPr>
      <w:rPr>
        <w:rFonts w:hint="default"/>
        <w:b w:val="0"/>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7" w15:restartNumberingAfterBreak="0">
    <w:nsid w:val="41A109BB"/>
    <w:multiLevelType w:val="hybridMultilevel"/>
    <w:tmpl w:val="8CF626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C72759"/>
    <w:multiLevelType w:val="hybridMultilevel"/>
    <w:tmpl w:val="7E7A9BDE"/>
    <w:lvl w:ilvl="0" w:tplc="C7327A2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E265302"/>
    <w:multiLevelType w:val="hybridMultilevel"/>
    <w:tmpl w:val="5FC8EE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E3B67D7"/>
    <w:multiLevelType w:val="hybridMultilevel"/>
    <w:tmpl w:val="B4A236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6966D9"/>
    <w:multiLevelType w:val="multilevel"/>
    <w:tmpl w:val="CA4C79A2"/>
    <w:lvl w:ilvl="0">
      <w:start w:val="1"/>
      <w:numFmt w:val="decimal"/>
      <w:lvlText w:val="%1."/>
      <w:lvlJc w:val="left"/>
      <w:pPr>
        <w:ind w:left="398" w:hanging="285"/>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12" w15:restartNumberingAfterBreak="0">
    <w:nsid w:val="53EB3337"/>
    <w:multiLevelType w:val="hybridMultilevel"/>
    <w:tmpl w:val="2CE84D8A"/>
    <w:lvl w:ilvl="0" w:tplc="C0983CE0">
      <w:numFmt w:val="bullet"/>
      <w:lvlText w:val=""/>
      <w:lvlJc w:val="left"/>
      <w:pPr>
        <w:ind w:left="720" w:hanging="360"/>
      </w:pPr>
      <w:rPr>
        <w:rFonts w:ascii="Symbol" w:eastAsia="Caladea" w:hAnsi="Symbol" w:cs="Calade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4"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3634AA"/>
    <w:multiLevelType w:val="hybridMultilevel"/>
    <w:tmpl w:val="15663D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A35248C"/>
    <w:multiLevelType w:val="hybridMultilevel"/>
    <w:tmpl w:val="39EA48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6502312">
    <w:abstractNumId w:val="6"/>
  </w:num>
  <w:num w:numId="2" w16cid:durableId="1249464378">
    <w:abstractNumId w:val="13"/>
  </w:num>
  <w:num w:numId="3" w16cid:durableId="143738123">
    <w:abstractNumId w:val="1"/>
  </w:num>
  <w:num w:numId="4" w16cid:durableId="1330913195">
    <w:abstractNumId w:val="11"/>
  </w:num>
  <w:num w:numId="5" w16cid:durableId="584000022">
    <w:abstractNumId w:val="2"/>
  </w:num>
  <w:num w:numId="6" w16cid:durableId="856849792">
    <w:abstractNumId w:val="3"/>
  </w:num>
  <w:num w:numId="7" w16cid:durableId="1019313470">
    <w:abstractNumId w:val="14"/>
  </w:num>
  <w:num w:numId="8" w16cid:durableId="361976331">
    <w:abstractNumId w:val="7"/>
  </w:num>
  <w:num w:numId="9" w16cid:durableId="982196660">
    <w:abstractNumId w:val="0"/>
  </w:num>
  <w:num w:numId="10" w16cid:durableId="295260312">
    <w:abstractNumId w:val="16"/>
  </w:num>
  <w:num w:numId="11" w16cid:durableId="1517884612">
    <w:abstractNumId w:val="4"/>
  </w:num>
  <w:num w:numId="12" w16cid:durableId="975334309">
    <w:abstractNumId w:val="8"/>
  </w:num>
  <w:num w:numId="13" w16cid:durableId="1970502552">
    <w:abstractNumId w:val="10"/>
  </w:num>
  <w:num w:numId="14" w16cid:durableId="1111389759">
    <w:abstractNumId w:val="9"/>
  </w:num>
  <w:num w:numId="15" w16cid:durableId="271209390">
    <w:abstractNumId w:val="5"/>
  </w:num>
  <w:num w:numId="16" w16cid:durableId="2099253468">
    <w:abstractNumId w:val="15"/>
  </w:num>
  <w:num w:numId="17" w16cid:durableId="849027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0505B"/>
    <w:rsid w:val="00013495"/>
    <w:rsid w:val="00017B09"/>
    <w:rsid w:val="00045E3B"/>
    <w:rsid w:val="000606F4"/>
    <w:rsid w:val="00092724"/>
    <w:rsid w:val="000A3AA0"/>
    <w:rsid w:val="000A6771"/>
    <w:rsid w:val="000B7659"/>
    <w:rsid w:val="000C7FE0"/>
    <w:rsid w:val="000F179E"/>
    <w:rsid w:val="00126EDA"/>
    <w:rsid w:val="001A5C97"/>
    <w:rsid w:val="001B318F"/>
    <w:rsid w:val="001D45FB"/>
    <w:rsid w:val="001E4861"/>
    <w:rsid w:val="001E7F7B"/>
    <w:rsid w:val="001F5300"/>
    <w:rsid w:val="00203AD5"/>
    <w:rsid w:val="0021065F"/>
    <w:rsid w:val="00240D3B"/>
    <w:rsid w:val="00243BF4"/>
    <w:rsid w:val="00275474"/>
    <w:rsid w:val="002A518F"/>
    <w:rsid w:val="002C7DC2"/>
    <w:rsid w:val="00334BD5"/>
    <w:rsid w:val="00345C8A"/>
    <w:rsid w:val="003577C4"/>
    <w:rsid w:val="003851F1"/>
    <w:rsid w:val="003A17B9"/>
    <w:rsid w:val="003F0538"/>
    <w:rsid w:val="003F0B2C"/>
    <w:rsid w:val="003F1F4D"/>
    <w:rsid w:val="00415F48"/>
    <w:rsid w:val="00423CB9"/>
    <w:rsid w:val="00436C99"/>
    <w:rsid w:val="00462B6E"/>
    <w:rsid w:val="00480A03"/>
    <w:rsid w:val="004D2C91"/>
    <w:rsid w:val="004E4183"/>
    <w:rsid w:val="00504469"/>
    <w:rsid w:val="00523E7F"/>
    <w:rsid w:val="0057590D"/>
    <w:rsid w:val="00591BA9"/>
    <w:rsid w:val="005A0610"/>
    <w:rsid w:val="00602520"/>
    <w:rsid w:val="0062090D"/>
    <w:rsid w:val="00624C8B"/>
    <w:rsid w:val="00635A52"/>
    <w:rsid w:val="0064649F"/>
    <w:rsid w:val="00652590"/>
    <w:rsid w:val="0068448B"/>
    <w:rsid w:val="006C3210"/>
    <w:rsid w:val="00741429"/>
    <w:rsid w:val="00755D99"/>
    <w:rsid w:val="00774ED1"/>
    <w:rsid w:val="00784D89"/>
    <w:rsid w:val="00795F4A"/>
    <w:rsid w:val="007A4609"/>
    <w:rsid w:val="007B2C4C"/>
    <w:rsid w:val="007D3C81"/>
    <w:rsid w:val="007E7CB6"/>
    <w:rsid w:val="007F1F5A"/>
    <w:rsid w:val="00806606"/>
    <w:rsid w:val="008154D3"/>
    <w:rsid w:val="00827CF1"/>
    <w:rsid w:val="00844DB8"/>
    <w:rsid w:val="00845169"/>
    <w:rsid w:val="00850CCD"/>
    <w:rsid w:val="00851E54"/>
    <w:rsid w:val="00873F88"/>
    <w:rsid w:val="009255C5"/>
    <w:rsid w:val="009E4FF3"/>
    <w:rsid w:val="00A07500"/>
    <w:rsid w:val="00A24729"/>
    <w:rsid w:val="00A526DA"/>
    <w:rsid w:val="00A6544F"/>
    <w:rsid w:val="00A74D8A"/>
    <w:rsid w:val="00AE0271"/>
    <w:rsid w:val="00AE11E2"/>
    <w:rsid w:val="00B30A61"/>
    <w:rsid w:val="00B6348A"/>
    <w:rsid w:val="00B742C8"/>
    <w:rsid w:val="00B8581D"/>
    <w:rsid w:val="00BC7EE1"/>
    <w:rsid w:val="00BD3B3E"/>
    <w:rsid w:val="00C0285C"/>
    <w:rsid w:val="00C141AA"/>
    <w:rsid w:val="00C363DB"/>
    <w:rsid w:val="00C6008F"/>
    <w:rsid w:val="00C66C8C"/>
    <w:rsid w:val="00CD333A"/>
    <w:rsid w:val="00CF1AC7"/>
    <w:rsid w:val="00D0565D"/>
    <w:rsid w:val="00D32A35"/>
    <w:rsid w:val="00D334BC"/>
    <w:rsid w:val="00D3794B"/>
    <w:rsid w:val="00D82ED8"/>
    <w:rsid w:val="00DA0C19"/>
    <w:rsid w:val="00DC64F4"/>
    <w:rsid w:val="00DD0EC2"/>
    <w:rsid w:val="00DD4DBE"/>
    <w:rsid w:val="00E06DBC"/>
    <w:rsid w:val="00E4691F"/>
    <w:rsid w:val="00E529A6"/>
    <w:rsid w:val="00E57EB0"/>
    <w:rsid w:val="00E6241A"/>
    <w:rsid w:val="00E70FBC"/>
    <w:rsid w:val="00E719EB"/>
    <w:rsid w:val="00E76CC5"/>
    <w:rsid w:val="00EC2556"/>
    <w:rsid w:val="00EC4FBE"/>
    <w:rsid w:val="00ED788B"/>
    <w:rsid w:val="00F0571B"/>
    <w:rsid w:val="00F130FE"/>
    <w:rsid w:val="00F3007D"/>
    <w:rsid w:val="00F505AE"/>
    <w:rsid w:val="00F70EA8"/>
    <w:rsid w:val="00F84B65"/>
    <w:rsid w:val="00F96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EED1"/>
  <w15:docId w15:val="{6A9574C9-E596-5D4B-AC39-8FDE22F2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DD0EC2"/>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30A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5874">
      <w:bodyDiv w:val="1"/>
      <w:marLeft w:val="0"/>
      <w:marRight w:val="0"/>
      <w:marTop w:val="0"/>
      <w:marBottom w:val="0"/>
      <w:divBdr>
        <w:top w:val="none" w:sz="0" w:space="0" w:color="auto"/>
        <w:left w:val="none" w:sz="0" w:space="0" w:color="auto"/>
        <w:bottom w:val="none" w:sz="0" w:space="0" w:color="auto"/>
        <w:right w:val="none" w:sz="0" w:space="0" w:color="auto"/>
      </w:divBdr>
    </w:div>
    <w:div w:id="1447699075">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 w:id="1945840570">
      <w:bodyDiv w:val="1"/>
      <w:marLeft w:val="0"/>
      <w:marRight w:val="0"/>
      <w:marTop w:val="0"/>
      <w:marBottom w:val="0"/>
      <w:divBdr>
        <w:top w:val="none" w:sz="0" w:space="0" w:color="auto"/>
        <w:left w:val="none" w:sz="0" w:space="0" w:color="auto"/>
        <w:bottom w:val="none" w:sz="0" w:space="0" w:color="auto"/>
        <w:right w:val="none" w:sz="0" w:space="0" w:color="auto"/>
      </w:divBdr>
      <w:divsChild>
        <w:div w:id="1832525245">
          <w:marLeft w:val="0"/>
          <w:marRight w:val="0"/>
          <w:marTop w:val="0"/>
          <w:marBottom w:val="0"/>
          <w:divBdr>
            <w:top w:val="none" w:sz="0" w:space="0" w:color="auto"/>
            <w:left w:val="none" w:sz="0" w:space="0" w:color="auto"/>
            <w:bottom w:val="none" w:sz="0" w:space="0" w:color="auto"/>
            <w:right w:val="none" w:sz="0" w:space="0" w:color="auto"/>
          </w:divBdr>
          <w:divsChild>
            <w:div w:id="1023507901">
              <w:marLeft w:val="0"/>
              <w:marRight w:val="0"/>
              <w:marTop w:val="0"/>
              <w:marBottom w:val="0"/>
              <w:divBdr>
                <w:top w:val="none" w:sz="0" w:space="0" w:color="auto"/>
                <w:left w:val="none" w:sz="0" w:space="0" w:color="auto"/>
                <w:bottom w:val="none" w:sz="0" w:space="0" w:color="auto"/>
                <w:right w:val="none" w:sz="0" w:space="0" w:color="auto"/>
              </w:divBdr>
              <w:divsChild>
                <w:div w:id="1128426091">
                  <w:marLeft w:val="0"/>
                  <w:marRight w:val="0"/>
                  <w:marTop w:val="0"/>
                  <w:marBottom w:val="0"/>
                  <w:divBdr>
                    <w:top w:val="none" w:sz="0" w:space="0" w:color="auto"/>
                    <w:left w:val="none" w:sz="0" w:space="0" w:color="auto"/>
                    <w:bottom w:val="none" w:sz="0" w:space="0" w:color="auto"/>
                    <w:right w:val="none" w:sz="0" w:space="0" w:color="auto"/>
                  </w:divBdr>
                  <w:divsChild>
                    <w:div w:id="17064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779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856</Words>
  <Characters>4883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20</cp:revision>
  <cp:lastPrinted>2024-03-07T10:38:00Z</cp:lastPrinted>
  <dcterms:created xsi:type="dcterms:W3CDTF">2026-04-09T11:40:00Z</dcterms:created>
  <dcterms:modified xsi:type="dcterms:W3CDTF">2026-04-10T11:15:00Z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