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DB6B31" w:rsidP="00DB6B31">
            <w:pPr>
              <w:jc w:val="center"/>
              <w:rPr>
                <w:rFonts w:asciiTheme="majorHAnsi" w:hAnsiTheme="majorHAnsi"/>
                <w:sz w:val="20"/>
              </w:rPr>
            </w:pPr>
            <w:r>
              <w:rPr>
                <w:rFonts w:asciiTheme="majorHAnsi" w:hAnsiTheme="majorHAnsi"/>
                <w:sz w:val="20"/>
              </w:rPr>
              <w:t>4</w:t>
            </w:r>
          </w:p>
        </w:tc>
        <w:tc>
          <w:tcPr>
            <w:tcW w:w="3512" w:type="dxa"/>
          </w:tcPr>
          <w:p w:rsidR="0062090D" w:rsidRPr="0062090D" w:rsidRDefault="002F5A6F" w:rsidP="002F5A6F">
            <w:pPr>
              <w:jc w:val="center"/>
              <w:rPr>
                <w:rFonts w:asciiTheme="majorHAnsi" w:hAnsiTheme="majorHAnsi"/>
                <w:sz w:val="20"/>
              </w:rPr>
            </w:pPr>
            <w:r>
              <w:rPr>
                <w:rFonts w:asciiTheme="majorHAnsi" w:hAnsiTheme="majorHAnsi"/>
                <w:sz w:val="20"/>
              </w:rPr>
              <w:t>1</w:t>
            </w:r>
            <w:r w:rsidR="009C3F3A">
              <w:rPr>
                <w:rFonts w:asciiTheme="majorHAnsi" w:hAnsiTheme="majorHAnsi"/>
                <w:sz w:val="20"/>
              </w:rPr>
              <w:t>2</w:t>
            </w:r>
            <w:r>
              <w:rPr>
                <w:rFonts w:asciiTheme="majorHAnsi" w:hAnsiTheme="majorHAnsi"/>
                <w:sz w:val="20"/>
              </w:rPr>
              <w:t>.02.2026</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2F5A6F" w:rsidRPr="00365D86" w:rsidRDefault="002F5A6F" w:rsidP="002F5A6F">
            <w:pPr>
              <w:pStyle w:val="NormalWeb"/>
              <w:spacing w:after="0" w:afterAutospacing="0"/>
              <w:rPr>
                <w:rFonts w:asciiTheme="majorHAnsi" w:hAnsiTheme="majorHAnsi"/>
                <w:sz w:val="20"/>
                <w:szCs w:val="20"/>
              </w:rPr>
            </w:pPr>
            <w:r w:rsidRPr="00365D86">
              <w:rPr>
                <w:rFonts w:asciiTheme="majorHAnsi" w:hAnsiTheme="majorHAnsi"/>
                <w:sz w:val="20"/>
                <w:szCs w:val="20"/>
              </w:rPr>
              <w:t xml:space="preserve">Amaç1. Eğitim-öğretim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A.1. Güncel eğitim programlarının katkısıyla öğrenci merkezli bir anlayış̧ benimseyerek; ön lisans, lisans ve lisansüstü̈ düzeylerde Eğitim-öğretim kalitesini sürekli iyileştirerek yaşam boyu öğrenen bireyler yetiştirmek ve onları hayata hazırlamak.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H.1.1. Program müfredatlarını, yenilik ve gelişmeler doğrultusunda çağın gerekliliklerini, insanın ve toplumun ihtiyaçlarını karşılayacak şekilde güncellemek ve çeşitlendirmek.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PG.1.1.3. Akreditasyon süreci devam eden ve süreci tamamlanmış̧ olan program sayısı. </w:t>
            </w:r>
          </w:p>
          <w:p w:rsidR="002F5A6F" w:rsidRPr="00365D86" w:rsidRDefault="002F5A6F" w:rsidP="002F5A6F">
            <w:pPr>
              <w:pStyle w:val="NormalWeb"/>
              <w:spacing w:before="0" w:beforeAutospacing="0" w:after="0" w:afterAutospacing="0"/>
              <w:rPr>
                <w:rFonts w:asciiTheme="majorHAnsi" w:hAnsiTheme="majorHAnsi"/>
                <w:color w:val="000000" w:themeColor="text1"/>
                <w:sz w:val="20"/>
                <w:szCs w:val="20"/>
              </w:rPr>
            </w:pPr>
            <w:r w:rsidRPr="00365D86">
              <w:rPr>
                <w:rFonts w:asciiTheme="majorHAnsi" w:hAnsiTheme="majorHAnsi"/>
                <w:color w:val="000000" w:themeColor="text1"/>
                <w:sz w:val="20"/>
                <w:szCs w:val="20"/>
              </w:rPr>
              <w:t>Amaç̧ 5. Yönetişim</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A.5. Yönetiştim süreçlerinin paydaş̧ katılımıyla birlikte geliştirilmesi ve yaygınlaştırılması ile kalite yönetim sistemlerinin tüm birimlerde uygulanmasını sağlamak. </w:t>
            </w:r>
          </w:p>
          <w:p w:rsidR="002F5A6F" w:rsidRPr="00365D86" w:rsidRDefault="002F5A6F" w:rsidP="002F5A6F">
            <w:pPr>
              <w:pStyle w:val="NormalWeb"/>
              <w:spacing w:before="0" w:beforeAutospacing="0" w:after="0" w:afterAutospacing="0"/>
              <w:rPr>
                <w:rFonts w:asciiTheme="majorHAnsi" w:hAnsiTheme="majorHAnsi"/>
                <w:sz w:val="20"/>
                <w:szCs w:val="20"/>
              </w:rPr>
            </w:pPr>
            <w:r w:rsidRPr="00365D86">
              <w:rPr>
                <w:rFonts w:asciiTheme="majorHAnsi" w:hAnsiTheme="majorHAnsi"/>
                <w:sz w:val="20"/>
                <w:szCs w:val="20"/>
              </w:rPr>
              <w:t xml:space="preserve">H.5.2. Üniversite içerisinde personel memnuniyetinin arttırılması. </w:t>
            </w:r>
          </w:p>
          <w:p w:rsidR="0062090D" w:rsidRPr="0062090D" w:rsidRDefault="002F5A6F" w:rsidP="002F5A6F">
            <w:pPr>
              <w:rPr>
                <w:rFonts w:asciiTheme="majorHAnsi" w:hAnsiTheme="majorHAnsi"/>
                <w:sz w:val="20"/>
              </w:rPr>
            </w:pPr>
            <w:r w:rsidRPr="00365D86">
              <w:rPr>
                <w:rFonts w:asciiTheme="majorHAnsi" w:hAnsiTheme="majorHAnsi"/>
                <w:sz w:val="20"/>
                <w:szCs w:val="20"/>
              </w:rPr>
              <w:t>PG.5.2.1. Akademik personel memnuniyet oranı.</w:t>
            </w:r>
            <w:r w:rsidRPr="00365D86">
              <w:rPr>
                <w:rFonts w:asciiTheme="majorHAnsi" w:hAnsiTheme="majorHAnsi"/>
                <w:sz w:val="20"/>
                <w:szCs w:val="20"/>
              </w:rPr>
              <w:br/>
              <w:t>PG.5.2.2. İdari personel memnuniyet oranı.</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2F5A6F" w:rsidRPr="00EB4AE0" w:rsidRDefault="002F5A6F" w:rsidP="002F5A6F">
            <w:pPr>
              <w:spacing w:line="276" w:lineRule="auto"/>
              <w:rPr>
                <w:rFonts w:asciiTheme="majorHAnsi" w:hAnsiTheme="majorHAnsi" w:cs="Times New Roman"/>
                <w:sz w:val="20"/>
                <w:szCs w:val="20"/>
              </w:rPr>
            </w:pPr>
            <w:r w:rsidRPr="00EB4AE0">
              <w:rPr>
                <w:rFonts w:asciiTheme="majorHAnsi" w:hAnsiTheme="majorHAnsi" w:cs="Times New Roman"/>
                <w:sz w:val="20"/>
                <w:szCs w:val="20"/>
              </w:rPr>
              <w:t>A.1. Liderlik ve Kalite</w:t>
            </w:r>
          </w:p>
          <w:p w:rsidR="002F5A6F" w:rsidRPr="00EB4AE0" w:rsidRDefault="002F5A6F" w:rsidP="002F5A6F">
            <w:pPr>
              <w:spacing w:line="276" w:lineRule="auto"/>
              <w:rPr>
                <w:rFonts w:asciiTheme="majorHAnsi" w:hAnsiTheme="majorHAnsi" w:cs="Times New Roman"/>
                <w:sz w:val="20"/>
                <w:szCs w:val="20"/>
              </w:rPr>
            </w:pPr>
            <w:r w:rsidRPr="00EB4AE0">
              <w:rPr>
                <w:rFonts w:asciiTheme="majorHAnsi" w:hAnsiTheme="majorHAnsi" w:cs="Times New Roman"/>
                <w:sz w:val="20"/>
                <w:szCs w:val="20"/>
              </w:rPr>
              <w:t xml:space="preserve">A.1.4. </w:t>
            </w:r>
            <w:proofErr w:type="spellStart"/>
            <w:r w:rsidRPr="00EB4AE0">
              <w:rPr>
                <w:rFonts w:asciiTheme="majorHAnsi" w:hAnsiTheme="majorHAnsi" w:cs="Times New Roman"/>
                <w:sz w:val="20"/>
                <w:szCs w:val="20"/>
              </w:rPr>
              <w:t>İç</w:t>
            </w:r>
            <w:proofErr w:type="spellEnd"/>
            <w:r w:rsidRPr="00EB4AE0">
              <w:rPr>
                <w:rFonts w:asciiTheme="majorHAnsi" w:hAnsiTheme="majorHAnsi" w:cs="Times New Roman"/>
                <w:sz w:val="20"/>
                <w:szCs w:val="20"/>
              </w:rPr>
              <w:t xml:space="preserve"> kalite güvencesi mekanizmaları </w:t>
            </w:r>
          </w:p>
          <w:p w:rsidR="002F5A6F" w:rsidRPr="00EB4AE0" w:rsidRDefault="002F5A6F" w:rsidP="002F5A6F">
            <w:pPr>
              <w:pStyle w:val="NormalWeb"/>
              <w:spacing w:before="0" w:beforeAutospacing="0" w:after="0" w:afterAutospacing="0" w:line="276" w:lineRule="auto"/>
              <w:rPr>
                <w:rFonts w:asciiTheme="majorHAnsi" w:hAnsiTheme="majorHAnsi" w:cs="Calibri"/>
                <w:sz w:val="20"/>
                <w:szCs w:val="20"/>
              </w:rPr>
            </w:pPr>
            <w:r w:rsidRPr="00EB4AE0">
              <w:rPr>
                <w:rFonts w:asciiTheme="majorHAnsi" w:hAnsiTheme="majorHAnsi" w:cs="Calibri"/>
                <w:sz w:val="20"/>
                <w:szCs w:val="20"/>
              </w:rPr>
              <w:t xml:space="preserve">B.1. Program Tasarımı, Değerlendirmesi ve Güncellenmesi </w:t>
            </w:r>
          </w:p>
          <w:p w:rsidR="002F5A6F" w:rsidRPr="00EB4AE0" w:rsidRDefault="002F5A6F" w:rsidP="002F5A6F">
            <w:pPr>
              <w:pStyle w:val="NormalWeb"/>
              <w:shd w:val="clear" w:color="auto" w:fill="FFFFFF"/>
              <w:spacing w:before="0" w:beforeAutospacing="0" w:after="0" w:afterAutospacing="0" w:line="276" w:lineRule="auto"/>
              <w:rPr>
                <w:rFonts w:asciiTheme="majorHAnsi" w:hAnsiTheme="majorHAnsi"/>
                <w:sz w:val="20"/>
                <w:szCs w:val="20"/>
              </w:rPr>
            </w:pPr>
            <w:r w:rsidRPr="00EB4AE0">
              <w:rPr>
                <w:rFonts w:asciiTheme="majorHAnsi" w:hAnsiTheme="majorHAnsi" w:cs="Calibri"/>
                <w:sz w:val="20"/>
                <w:szCs w:val="20"/>
              </w:rPr>
              <w:t xml:space="preserve">B.1.1. Programların tasarımı ve onayı </w:t>
            </w:r>
          </w:p>
          <w:p w:rsidR="0062090D" w:rsidRPr="0062090D" w:rsidRDefault="002F5A6F" w:rsidP="002F5A6F">
            <w:pPr>
              <w:rPr>
                <w:rFonts w:asciiTheme="majorHAnsi" w:hAnsiTheme="majorHAnsi"/>
                <w:sz w:val="20"/>
              </w:rPr>
            </w:pPr>
            <w:r w:rsidRPr="00EB4AE0">
              <w:rPr>
                <w:rFonts w:asciiTheme="majorHAnsi" w:hAnsiTheme="majorHAnsi" w:cs="Times New Roman"/>
                <w:sz w:val="20"/>
                <w:szCs w:val="20"/>
              </w:rPr>
              <w:t>B.1.5. Programların izlenmesi ve güncellenmesi</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2F5A6F" w:rsidRDefault="002F5A6F" w:rsidP="002F5A6F">
            <w:pPr>
              <w:jc w:val="both"/>
              <w:rPr>
                <w:rFonts w:asciiTheme="majorHAnsi" w:hAnsiTheme="majorHAnsi" w:cs="Times New Roman"/>
                <w:sz w:val="20"/>
                <w:szCs w:val="20"/>
              </w:rPr>
            </w:pPr>
            <w:r w:rsidRPr="00365D86">
              <w:rPr>
                <w:rFonts w:asciiTheme="majorHAnsi" w:hAnsiTheme="majorHAnsi" w:cs="Times New Roman"/>
                <w:sz w:val="20"/>
                <w:szCs w:val="20"/>
              </w:rPr>
              <w:t>SKA 4. Nitelikli Eğitim</w:t>
            </w:r>
          </w:p>
          <w:p w:rsidR="002F5A6F" w:rsidRPr="00365D86" w:rsidRDefault="002F5A6F" w:rsidP="002F5A6F">
            <w:pPr>
              <w:jc w:val="both"/>
              <w:rPr>
                <w:rFonts w:asciiTheme="majorHAnsi" w:hAnsiTheme="majorHAnsi" w:cs="Times New Roman"/>
                <w:sz w:val="20"/>
                <w:szCs w:val="20"/>
              </w:rPr>
            </w:pPr>
            <w:r w:rsidRPr="00365D86">
              <w:rPr>
                <w:rFonts w:asciiTheme="majorHAnsi" w:hAnsiTheme="majorHAnsi" w:cs="Times New Roman"/>
                <w:sz w:val="20"/>
                <w:szCs w:val="20"/>
              </w:rPr>
              <w:t>SKA 16. Barış, Adalet ve Güçlü Kurumlar</w:t>
            </w:r>
          </w:p>
          <w:p w:rsidR="0062090D" w:rsidRPr="0062090D" w:rsidRDefault="002F5A6F" w:rsidP="002F5A6F">
            <w:pPr>
              <w:rPr>
                <w:rFonts w:asciiTheme="majorHAnsi" w:hAnsiTheme="majorHAnsi"/>
                <w:sz w:val="20"/>
              </w:rPr>
            </w:pPr>
            <w:r w:rsidRPr="00365D86">
              <w:rPr>
                <w:rFonts w:asciiTheme="majorHAnsi" w:hAnsiTheme="majorHAnsi" w:cs="Times New Roman"/>
                <w:sz w:val="20"/>
                <w:szCs w:val="20"/>
              </w:rPr>
              <w:t>SKA 17. Amaçlar için Ortaklıklar</w:t>
            </w:r>
          </w:p>
        </w:tc>
      </w:tr>
    </w:tbl>
    <w:p w:rsidR="0062090D" w:rsidRDefault="0062090D"/>
    <w:tbl>
      <w:tblPr>
        <w:tblStyle w:val="TabloKlavuzu"/>
        <w:tblW w:w="10141" w:type="dxa"/>
        <w:jc w:val="center"/>
        <w:tblLook w:val="04A0" w:firstRow="1" w:lastRow="0" w:firstColumn="1" w:lastColumn="0" w:noHBand="0" w:noVBand="1"/>
      </w:tblPr>
      <w:tblGrid>
        <w:gridCol w:w="2650"/>
        <w:gridCol w:w="7491"/>
      </w:tblGrid>
      <w:tr w:rsidR="007B2C4C" w:rsidRPr="001F5300" w:rsidTr="007D3C81">
        <w:trPr>
          <w:jc w:val="center"/>
        </w:trPr>
        <w:tc>
          <w:tcPr>
            <w:tcW w:w="10141"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7D3C81">
        <w:trPr>
          <w:jc w:val="center"/>
        </w:trPr>
        <w:tc>
          <w:tcPr>
            <w:tcW w:w="2650"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491" w:type="dxa"/>
            <w:vAlign w:val="center"/>
          </w:tcPr>
          <w:p w:rsidR="0062090D" w:rsidRPr="00285234" w:rsidRDefault="00285234" w:rsidP="001F5300">
            <w:pPr>
              <w:pStyle w:val="AralkYok"/>
              <w:spacing w:line="360" w:lineRule="auto"/>
              <w:rPr>
                <w:rFonts w:asciiTheme="majorHAnsi" w:hAnsiTheme="majorHAnsi"/>
                <w:b/>
                <w:sz w:val="20"/>
                <w:szCs w:val="20"/>
              </w:rPr>
            </w:pPr>
            <w:r w:rsidRPr="00285234">
              <w:rPr>
                <w:rFonts w:asciiTheme="majorHAnsi" w:hAnsiTheme="majorHAnsi"/>
                <w:color w:val="000000"/>
                <w:sz w:val="20"/>
                <w:szCs w:val="20"/>
              </w:rPr>
              <w:t>Kalite Güvence, Akreditasyon ve Erişilebilirlik Çalışmalarının Değerlendirilmesi</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491" w:type="dxa"/>
            <w:vAlign w:val="center"/>
          </w:tcPr>
          <w:p w:rsidR="001F5300" w:rsidRPr="001F5300" w:rsidRDefault="002F5A6F" w:rsidP="001F5300">
            <w:pPr>
              <w:pStyle w:val="AralkYok"/>
              <w:spacing w:line="360" w:lineRule="auto"/>
              <w:rPr>
                <w:rFonts w:asciiTheme="majorHAnsi" w:hAnsiTheme="majorHAnsi"/>
                <w:sz w:val="20"/>
                <w:szCs w:val="20"/>
              </w:rPr>
            </w:pPr>
            <w:r>
              <w:rPr>
                <w:rFonts w:asciiTheme="majorHAnsi" w:hAnsiTheme="majorHAnsi"/>
                <w:sz w:val="20"/>
                <w:szCs w:val="20"/>
              </w:rPr>
              <w:t>1</w:t>
            </w:r>
            <w:r w:rsidR="00D5382E">
              <w:rPr>
                <w:rFonts w:asciiTheme="majorHAnsi" w:hAnsiTheme="majorHAnsi"/>
                <w:sz w:val="20"/>
                <w:szCs w:val="20"/>
              </w:rPr>
              <w:t>3.30</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491" w:type="dxa"/>
            <w:vAlign w:val="center"/>
          </w:tcPr>
          <w:p w:rsidR="001F5300" w:rsidRPr="001F5300" w:rsidRDefault="002F5A6F"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491" w:type="dxa"/>
            <w:vAlign w:val="center"/>
          </w:tcPr>
          <w:p w:rsidR="001F5300" w:rsidRPr="001F5300" w:rsidRDefault="002F5A6F"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035382" w:rsidRPr="00445BD6" w:rsidRDefault="00035382" w:rsidP="00E57EBE">
      <w:pPr>
        <w:pStyle w:val="AralkYok"/>
        <w:numPr>
          <w:ilvl w:val="0"/>
          <w:numId w:val="9"/>
        </w:numPr>
        <w:jc w:val="both"/>
        <w:rPr>
          <w:rFonts w:asciiTheme="majorHAnsi" w:hAnsiTheme="majorHAnsi"/>
          <w:b/>
          <w:sz w:val="20"/>
          <w:szCs w:val="20"/>
        </w:rPr>
      </w:pPr>
      <w:r>
        <w:rPr>
          <w:rFonts w:asciiTheme="majorHAnsi" w:hAnsiTheme="majorHAnsi" w:cs="Times New Roman"/>
          <w:sz w:val="20"/>
          <w:szCs w:val="20"/>
        </w:rPr>
        <w:t>FIBAA akreditasyon süreci</w:t>
      </w:r>
    </w:p>
    <w:p w:rsidR="00445BD6" w:rsidRPr="00445BD6" w:rsidRDefault="00445BD6" w:rsidP="00E57EBE">
      <w:pPr>
        <w:pStyle w:val="AralkYok"/>
        <w:numPr>
          <w:ilvl w:val="0"/>
          <w:numId w:val="9"/>
        </w:numPr>
        <w:jc w:val="both"/>
        <w:rPr>
          <w:rFonts w:asciiTheme="majorHAnsi" w:hAnsiTheme="majorHAnsi"/>
          <w:b/>
          <w:sz w:val="20"/>
          <w:szCs w:val="20"/>
        </w:rPr>
      </w:pPr>
      <w:r>
        <w:rPr>
          <w:rFonts w:asciiTheme="majorHAnsi" w:hAnsiTheme="majorHAnsi" w:cs="Times New Roman"/>
          <w:sz w:val="20"/>
          <w:szCs w:val="20"/>
        </w:rPr>
        <w:t>İAŞ-0040 Staj İşlemleri İş Akışının güncellenmesi</w:t>
      </w:r>
    </w:p>
    <w:p w:rsidR="00445BD6" w:rsidRDefault="00D5382E" w:rsidP="00E57EBE">
      <w:pPr>
        <w:pStyle w:val="AralkYok"/>
        <w:numPr>
          <w:ilvl w:val="0"/>
          <w:numId w:val="9"/>
        </w:numPr>
        <w:jc w:val="both"/>
        <w:rPr>
          <w:rFonts w:asciiTheme="majorHAnsi" w:hAnsiTheme="majorHAnsi"/>
          <w:bCs/>
          <w:sz w:val="20"/>
          <w:szCs w:val="20"/>
        </w:rPr>
      </w:pPr>
      <w:r w:rsidRPr="00D5382E">
        <w:rPr>
          <w:rFonts w:asciiTheme="majorHAnsi" w:hAnsiTheme="majorHAnsi"/>
          <w:bCs/>
          <w:sz w:val="20"/>
          <w:szCs w:val="20"/>
        </w:rPr>
        <w:t>Engelsiz Kütüphane</w:t>
      </w:r>
    </w:p>
    <w:p w:rsidR="001F5300" w:rsidRPr="00E57EBE" w:rsidRDefault="001F5300" w:rsidP="009C3F3A">
      <w:pPr>
        <w:pStyle w:val="AralkYok"/>
        <w:ind w:left="720"/>
        <w:jc w:val="both"/>
        <w:rPr>
          <w:rFonts w:asciiTheme="majorHAnsi" w:hAnsiTheme="majorHAnsi"/>
          <w:bCs/>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lastRenderedPageBreak/>
        <w:t xml:space="preserve">Karar No 1: </w:t>
      </w:r>
    </w:p>
    <w:p w:rsidR="00AC591A" w:rsidRPr="00AC591A" w:rsidRDefault="00AC591A" w:rsidP="007B2C4C">
      <w:pPr>
        <w:tabs>
          <w:tab w:val="left" w:pos="1418"/>
        </w:tabs>
        <w:spacing w:before="240"/>
        <w:jc w:val="both"/>
        <w:rPr>
          <w:rFonts w:asciiTheme="majorHAnsi" w:hAnsiTheme="majorHAnsi" w:cs="Times New Roman"/>
          <w:b/>
          <w:sz w:val="20"/>
          <w:szCs w:val="20"/>
        </w:rPr>
      </w:pPr>
      <w:r w:rsidRPr="00AC591A">
        <w:rPr>
          <w:rFonts w:asciiTheme="majorHAnsi" w:eastAsia="Times New Roman" w:hAnsiTheme="majorHAnsi" w:cs="Times New Roman"/>
          <w:color w:val="000000"/>
          <w:sz w:val="20"/>
          <w:szCs w:val="20"/>
          <w:lang w:eastAsia="tr-TR"/>
        </w:rPr>
        <w:t>FIBAA akreditasyon sürecinin hız kazanmasına katkı sağlamak amacıyla, akredite olacak bölümlerden gerekli veri ve belgelerin talep edilmesine karar verilmiştir.</w:t>
      </w:r>
    </w:p>
    <w:p w:rsidR="00D32A35" w:rsidRDefault="00851E54" w:rsidP="007B2C4C">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AC591A" w:rsidRPr="00AC591A" w:rsidRDefault="00AC591A" w:rsidP="007B2C4C">
      <w:pPr>
        <w:tabs>
          <w:tab w:val="left" w:pos="1418"/>
        </w:tabs>
        <w:spacing w:before="240"/>
        <w:jc w:val="both"/>
        <w:rPr>
          <w:rFonts w:asciiTheme="majorHAnsi" w:hAnsiTheme="majorHAnsi" w:cs="Times New Roman"/>
          <w:sz w:val="20"/>
          <w:szCs w:val="20"/>
        </w:rPr>
      </w:pPr>
      <w:r w:rsidRPr="00AC591A">
        <w:rPr>
          <w:rFonts w:asciiTheme="majorHAnsi" w:hAnsiTheme="majorHAnsi"/>
          <w:color w:val="000000"/>
          <w:sz w:val="20"/>
          <w:szCs w:val="20"/>
        </w:rPr>
        <w:t>Üniversitemizde yürütülmesi planlanan FIBAA akreditasyon süreçlerinin etkin ve planlı bir şekilde yürütülmesini sağlamak, başvuru hazırlıklarının zamanında tamamlanabilmesi için gerekli veri ve belgelerin ilgili birimlerden temin edilmesi ve akreditasyon sürecinin hız kazanmasına katkı sağlamak amacıyla bu karar alınmıştır.</w:t>
      </w:r>
    </w:p>
    <w:p w:rsidR="00851E54" w:rsidRPr="00851E54"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7B2C4C" w:rsidRPr="00AC591A" w:rsidRDefault="00AC591A" w:rsidP="007B2C4C">
      <w:pPr>
        <w:tabs>
          <w:tab w:val="left" w:pos="1418"/>
        </w:tabs>
        <w:spacing w:before="240"/>
        <w:jc w:val="both"/>
        <w:rPr>
          <w:rFonts w:asciiTheme="majorHAnsi" w:hAnsiTheme="majorHAnsi" w:cs="Times New Roman"/>
          <w:b/>
          <w:sz w:val="20"/>
          <w:szCs w:val="20"/>
        </w:rPr>
      </w:pPr>
      <w:r w:rsidRPr="00AC591A">
        <w:rPr>
          <w:rFonts w:asciiTheme="majorHAnsi" w:hAnsiTheme="majorHAnsi"/>
          <w:color w:val="000000"/>
          <w:sz w:val="20"/>
          <w:szCs w:val="20"/>
        </w:rPr>
        <w:t>FIBAA akreditasyon süreçlerinin başlatılması kapsamında akredite edilmesi planlanan bölümlerden akreditasyon başvuru dosyalarının hazırlanmasında kullanılmak üzere gerekli veri ve belgelerin talep edilmesine karar verilmiştir.</w:t>
      </w:r>
    </w:p>
    <w:p w:rsidR="00D32A35" w:rsidRDefault="00D32A35" w:rsidP="007B2C4C">
      <w:pPr>
        <w:jc w:val="both"/>
        <w:rPr>
          <w:rFonts w:asciiTheme="majorHAnsi" w:hAnsiTheme="majorHAnsi" w:cs="Times New Roman"/>
          <w:b/>
          <w:sz w:val="20"/>
          <w:szCs w:val="20"/>
        </w:rPr>
      </w:pPr>
    </w:p>
    <w:p w:rsidR="00445BD6" w:rsidRDefault="00445BD6" w:rsidP="00445BD6">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2</w:t>
      </w:r>
      <w:r w:rsidRPr="001F5300">
        <w:rPr>
          <w:rFonts w:asciiTheme="majorHAnsi" w:hAnsiTheme="majorHAnsi" w:cs="Times New Roman"/>
          <w:b/>
          <w:sz w:val="20"/>
          <w:szCs w:val="20"/>
        </w:rPr>
        <w:t xml:space="preserve">: </w:t>
      </w:r>
    </w:p>
    <w:p w:rsidR="00D32A35" w:rsidRDefault="00D32A35" w:rsidP="007B2C4C">
      <w:pPr>
        <w:jc w:val="both"/>
        <w:rPr>
          <w:rFonts w:asciiTheme="majorHAnsi" w:hAnsiTheme="majorHAnsi" w:cs="Times New Roman"/>
          <w:b/>
          <w:sz w:val="20"/>
          <w:szCs w:val="20"/>
        </w:rPr>
      </w:pPr>
    </w:p>
    <w:p w:rsidR="00445BD6" w:rsidRPr="00170FDF" w:rsidRDefault="00445BD6" w:rsidP="00170FDF">
      <w:pPr>
        <w:pStyle w:val="AralkYok"/>
        <w:spacing w:line="360" w:lineRule="auto"/>
        <w:jc w:val="both"/>
        <w:rPr>
          <w:rFonts w:asciiTheme="majorHAnsi" w:hAnsiTheme="majorHAnsi"/>
          <w:b/>
          <w:sz w:val="20"/>
          <w:szCs w:val="20"/>
        </w:rPr>
      </w:pPr>
      <w:r>
        <w:rPr>
          <w:rFonts w:asciiTheme="majorHAnsi" w:hAnsiTheme="majorHAnsi" w:cs="Times New Roman"/>
          <w:sz w:val="20"/>
          <w:szCs w:val="20"/>
        </w:rPr>
        <w:t>İAŞ-0040 Staj İşlemleri İş Akışının güncellenmesine karar verilmiştir.</w:t>
      </w:r>
    </w:p>
    <w:p w:rsidR="00445BD6" w:rsidRDefault="00445BD6" w:rsidP="00445BD6">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445BD6" w:rsidRDefault="00445BD6" w:rsidP="007B2C4C">
      <w:pPr>
        <w:jc w:val="both"/>
        <w:rPr>
          <w:rFonts w:asciiTheme="majorHAnsi" w:hAnsiTheme="majorHAnsi" w:cs="Times New Roman"/>
          <w:b/>
          <w:sz w:val="20"/>
          <w:szCs w:val="20"/>
        </w:rPr>
      </w:pPr>
    </w:p>
    <w:p w:rsidR="00445BD6" w:rsidRPr="00170FDF" w:rsidRDefault="00170FDF" w:rsidP="007B2C4C">
      <w:pPr>
        <w:jc w:val="both"/>
        <w:rPr>
          <w:rFonts w:asciiTheme="majorHAnsi" w:hAnsiTheme="majorHAnsi" w:cs="Times New Roman"/>
          <w:b/>
          <w:sz w:val="20"/>
          <w:szCs w:val="20"/>
        </w:rPr>
      </w:pPr>
      <w:r w:rsidRPr="00170FDF">
        <w:rPr>
          <w:rFonts w:asciiTheme="majorHAnsi" w:hAnsiTheme="majorHAnsi"/>
          <w:color w:val="000000"/>
          <w:sz w:val="20"/>
          <w:szCs w:val="20"/>
        </w:rPr>
        <w:t>Üniversitemizde kalite güvence sistemi kapsamında yürütülen iç tetkik uygulamaları sürecinde, İAŞ-0040 Staj İşlemleri İş Akışı dokümanına ilişkin iç tetkikçiler tarafından iletilen geri bildirimlerin süreçlerin etkinliği, uygulanabilirliği ve mevzuata uyumu açısından değerlendirilmesi ihtiyacı doğmuştur. Süreçlerin daha açık, anlaşılır ve işleyişe uygun hale getirilmesi amacıyla ilgili dokümanda güncelleme yapılması gerekli görülmüştür.</w:t>
      </w:r>
    </w:p>
    <w:p w:rsidR="00445BD6" w:rsidRDefault="00445BD6" w:rsidP="007B2C4C">
      <w:pPr>
        <w:jc w:val="both"/>
        <w:rPr>
          <w:rFonts w:asciiTheme="majorHAnsi" w:hAnsiTheme="majorHAnsi" w:cs="Times New Roman"/>
          <w:b/>
          <w:sz w:val="20"/>
          <w:szCs w:val="20"/>
        </w:rPr>
      </w:pPr>
    </w:p>
    <w:p w:rsidR="00445BD6" w:rsidRPr="00851E54" w:rsidRDefault="00445BD6" w:rsidP="00445BD6">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445BD6" w:rsidRDefault="00445BD6" w:rsidP="007B2C4C">
      <w:pPr>
        <w:jc w:val="both"/>
        <w:rPr>
          <w:rFonts w:asciiTheme="majorHAnsi" w:hAnsiTheme="majorHAnsi" w:cs="Times New Roman"/>
          <w:b/>
          <w:sz w:val="20"/>
          <w:szCs w:val="20"/>
        </w:rPr>
      </w:pPr>
    </w:p>
    <w:p w:rsidR="00445BD6" w:rsidRPr="00170FDF" w:rsidRDefault="00170FDF" w:rsidP="007B2C4C">
      <w:pPr>
        <w:jc w:val="both"/>
        <w:rPr>
          <w:rFonts w:asciiTheme="majorHAnsi" w:hAnsiTheme="majorHAnsi" w:cs="Times New Roman"/>
          <w:b/>
          <w:sz w:val="20"/>
          <w:szCs w:val="20"/>
        </w:rPr>
      </w:pPr>
      <w:r w:rsidRPr="00170FDF">
        <w:rPr>
          <w:rFonts w:asciiTheme="majorHAnsi" w:hAnsiTheme="majorHAnsi"/>
          <w:color w:val="000000"/>
          <w:sz w:val="20"/>
          <w:szCs w:val="20"/>
        </w:rPr>
        <w:t>İç tetkik sürecinde iletilen geri bildirimler doğrultusunda İAŞ-0040 Staj İşlemleri İş Akışı dokümanının güncellenmesine, güncellenen dokümanın Üniversitemiz kalite dokümantasyon sistemine dahil edilmesine ve Kalite Sayfası üzerinden erişime açılmasına karar verilmiştir.</w:t>
      </w:r>
    </w:p>
    <w:p w:rsidR="00445BD6" w:rsidRDefault="00445BD6" w:rsidP="007B2C4C">
      <w:pPr>
        <w:jc w:val="both"/>
        <w:rPr>
          <w:rFonts w:asciiTheme="majorHAnsi" w:hAnsiTheme="majorHAnsi" w:cs="Times New Roman"/>
          <w:b/>
          <w:sz w:val="20"/>
          <w:szCs w:val="20"/>
        </w:rPr>
      </w:pPr>
    </w:p>
    <w:p w:rsidR="00C96C63" w:rsidRDefault="00C96C63" w:rsidP="007B2C4C">
      <w:pPr>
        <w:jc w:val="both"/>
        <w:rPr>
          <w:rFonts w:asciiTheme="majorHAnsi" w:hAnsiTheme="majorHAnsi" w:cs="Times New Roman"/>
          <w:b/>
          <w:sz w:val="20"/>
          <w:szCs w:val="20"/>
        </w:rPr>
      </w:pPr>
      <w:r>
        <w:rPr>
          <w:rFonts w:asciiTheme="majorHAnsi" w:hAnsiTheme="majorHAnsi" w:cs="Times New Roman"/>
          <w:b/>
          <w:sz w:val="20"/>
          <w:szCs w:val="20"/>
        </w:rPr>
        <w:t>Karar No 3:</w:t>
      </w:r>
    </w:p>
    <w:p w:rsidR="00C96C63" w:rsidRDefault="00C96C63" w:rsidP="007B2C4C">
      <w:pPr>
        <w:jc w:val="both"/>
        <w:rPr>
          <w:rFonts w:asciiTheme="majorHAnsi" w:hAnsiTheme="majorHAnsi" w:cs="Times New Roman"/>
          <w:b/>
          <w:sz w:val="20"/>
          <w:szCs w:val="20"/>
        </w:rPr>
      </w:pPr>
    </w:p>
    <w:p w:rsidR="00C96C63" w:rsidRDefault="00C96C63" w:rsidP="007B2C4C">
      <w:pPr>
        <w:jc w:val="both"/>
        <w:rPr>
          <w:rFonts w:asciiTheme="majorHAnsi" w:hAnsiTheme="majorHAnsi" w:cs="Times New Roman"/>
          <w:bCs/>
          <w:sz w:val="20"/>
          <w:szCs w:val="20"/>
        </w:rPr>
      </w:pPr>
      <w:r>
        <w:rPr>
          <w:rFonts w:asciiTheme="majorHAnsi" w:hAnsiTheme="majorHAnsi" w:cs="Times New Roman"/>
          <w:bCs/>
          <w:sz w:val="20"/>
          <w:szCs w:val="20"/>
        </w:rPr>
        <w:t>Üniversite web sayfasına “Engelsiz Kütüphane” bölümünün eklenmesine karar verilmiştir.</w:t>
      </w:r>
    </w:p>
    <w:p w:rsidR="00C96C63" w:rsidRDefault="00C96C63" w:rsidP="00C96C63">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C96C63" w:rsidRPr="00C96C63" w:rsidRDefault="00C96C63" w:rsidP="007B2C4C">
      <w:pPr>
        <w:jc w:val="both"/>
        <w:rPr>
          <w:rFonts w:asciiTheme="majorHAnsi" w:hAnsiTheme="majorHAnsi" w:cs="Times New Roman"/>
          <w:bCs/>
          <w:sz w:val="20"/>
          <w:szCs w:val="20"/>
        </w:rPr>
      </w:pPr>
      <w:r w:rsidRPr="00C96C63">
        <w:rPr>
          <w:rFonts w:asciiTheme="majorHAnsi" w:hAnsiTheme="majorHAnsi"/>
          <w:color w:val="000000"/>
          <w:sz w:val="20"/>
          <w:szCs w:val="20"/>
        </w:rPr>
        <w:t>Çağ Üniversitesi Kütüphane ve Dokümantasyon Direktörlüğü tarafından paydaş geri bildirimleri doğrultusunda, engelli bireylerin kütüphane hizmetlerine erişimini kolaylaştırmak ve bilgi kaynaklarına eşit, bağımsız ve erişilebilir şekilde ulaşmalarını desteklemek amacıyla kurumsal web sayfasında erişilebilirlik odaklı bir düzenleme yapılması ihtiyacı ortaya çıkmıştır. Üniversitemizin erişilebilirlik ve kapsayıcılık ilkeleri doğrultusunda bu yönde bir bölüm oluşturulması gerekli görülmüştür.</w:t>
      </w:r>
    </w:p>
    <w:p w:rsidR="00C96C63" w:rsidRPr="00851E54" w:rsidRDefault="00C96C63" w:rsidP="00C96C63">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445BD6" w:rsidRDefault="00445BD6" w:rsidP="007B2C4C">
      <w:pPr>
        <w:jc w:val="both"/>
        <w:rPr>
          <w:rFonts w:asciiTheme="majorHAnsi" w:hAnsiTheme="majorHAnsi" w:cs="Times New Roman"/>
          <w:b/>
          <w:sz w:val="20"/>
          <w:szCs w:val="20"/>
        </w:rPr>
      </w:pPr>
    </w:p>
    <w:p w:rsidR="00C96C63" w:rsidRPr="00C96C63" w:rsidRDefault="00C96C63" w:rsidP="007B2C4C">
      <w:pPr>
        <w:jc w:val="both"/>
        <w:rPr>
          <w:rFonts w:asciiTheme="majorHAnsi" w:hAnsiTheme="majorHAnsi" w:cs="Times New Roman"/>
          <w:b/>
          <w:sz w:val="20"/>
          <w:szCs w:val="20"/>
        </w:rPr>
      </w:pPr>
      <w:r w:rsidRPr="00C96C63">
        <w:rPr>
          <w:rFonts w:asciiTheme="majorHAnsi" w:hAnsiTheme="majorHAnsi"/>
          <w:color w:val="000000"/>
          <w:sz w:val="20"/>
          <w:szCs w:val="20"/>
        </w:rPr>
        <w:t xml:space="preserve">Engelli bireylerin kütüphane hizmetlerine ve bilgi kaynaklarına erişimini desteklemek amacıyla Çağ Üniversitesi </w:t>
      </w:r>
      <w:r w:rsidRPr="00C96C63">
        <w:rPr>
          <w:rFonts w:asciiTheme="majorHAnsi" w:hAnsiTheme="majorHAnsi"/>
          <w:color w:val="000000"/>
          <w:sz w:val="20"/>
          <w:szCs w:val="20"/>
        </w:rPr>
        <w:lastRenderedPageBreak/>
        <w:t>kurumsal web sayfasına “Engelsiz Kütüphane” bölümünün eklenmesine; söz konusu bölümde özel gereksinimli kullanıcıların bilgi kaynaklarına eşit ve bağımsız erişimini destekleyen kaynakların sunulmasına karar verilmiştir.</w:t>
      </w:r>
    </w:p>
    <w:p w:rsidR="009762B9" w:rsidRDefault="009762B9" w:rsidP="009762B9">
      <w:pPr>
        <w:jc w:val="both"/>
        <w:rPr>
          <w:rFonts w:asciiTheme="majorHAnsi" w:hAnsiTheme="majorHAnsi" w:cs="Times New Roman"/>
          <w:b/>
          <w:sz w:val="20"/>
          <w:szCs w:val="20"/>
        </w:rPr>
      </w:pPr>
    </w:p>
    <w:p w:rsidR="009762B9" w:rsidRDefault="009762B9" w:rsidP="009762B9">
      <w:pPr>
        <w:jc w:val="both"/>
        <w:rPr>
          <w:rFonts w:asciiTheme="majorHAnsi" w:hAnsiTheme="majorHAnsi" w:cs="Times New Roman"/>
          <w:b/>
          <w:sz w:val="20"/>
          <w:szCs w:val="20"/>
        </w:rPr>
      </w:pPr>
      <w:r>
        <w:rPr>
          <w:rFonts w:asciiTheme="majorHAnsi" w:hAnsiTheme="majorHAnsi" w:cs="Times New Roman"/>
          <w:b/>
          <w:sz w:val="20"/>
          <w:szCs w:val="20"/>
        </w:rPr>
        <w:t>Karar No 4:</w:t>
      </w:r>
    </w:p>
    <w:p w:rsidR="00C96C63" w:rsidRDefault="00C96C63" w:rsidP="007B2C4C">
      <w:pPr>
        <w:jc w:val="both"/>
        <w:rPr>
          <w:rFonts w:asciiTheme="majorHAnsi" w:hAnsiTheme="majorHAnsi" w:cs="Times New Roman"/>
          <w:b/>
          <w:sz w:val="20"/>
          <w:szCs w:val="20"/>
        </w:rPr>
      </w:pPr>
    </w:p>
    <w:p w:rsidR="00AB0F6D" w:rsidRDefault="00AB0F6D" w:rsidP="009762B9">
      <w:pPr>
        <w:ind w:left="720"/>
        <w:jc w:val="both"/>
        <w:rPr>
          <w:rFonts w:asciiTheme="majorHAnsi" w:hAnsiTheme="majorHAnsi" w:cs="Times New Roman"/>
          <w:bCs/>
          <w:sz w:val="20"/>
          <w:szCs w:val="20"/>
        </w:rPr>
      </w:pPr>
      <w:r>
        <w:rPr>
          <w:rFonts w:asciiTheme="majorHAnsi" w:hAnsiTheme="majorHAnsi" w:cs="Times New Roman"/>
          <w:bCs/>
          <w:sz w:val="20"/>
          <w:szCs w:val="20"/>
        </w:rPr>
        <w:t>FRM-0117 Risk Analizi Formu</w:t>
      </w:r>
    </w:p>
    <w:p w:rsidR="00AB0F6D" w:rsidRDefault="00AB0F6D" w:rsidP="009762B9">
      <w:pPr>
        <w:ind w:left="720"/>
        <w:jc w:val="both"/>
        <w:rPr>
          <w:rFonts w:asciiTheme="majorHAnsi" w:hAnsiTheme="majorHAnsi" w:cs="Times New Roman"/>
          <w:bCs/>
          <w:sz w:val="20"/>
          <w:szCs w:val="20"/>
        </w:rPr>
      </w:pPr>
      <w:r>
        <w:rPr>
          <w:rFonts w:asciiTheme="majorHAnsi" w:hAnsiTheme="majorHAnsi" w:cs="Times New Roman"/>
          <w:bCs/>
          <w:sz w:val="20"/>
          <w:szCs w:val="20"/>
        </w:rPr>
        <w:t>FRM-0118 Etkinlik Görüş Anketi Formu</w:t>
      </w:r>
    </w:p>
    <w:p w:rsidR="00C96C63" w:rsidRPr="009762B9" w:rsidRDefault="009762B9" w:rsidP="009762B9">
      <w:pPr>
        <w:ind w:left="720"/>
        <w:jc w:val="both"/>
        <w:rPr>
          <w:rFonts w:asciiTheme="majorHAnsi" w:hAnsiTheme="majorHAnsi" w:cs="Times New Roman"/>
          <w:bCs/>
          <w:sz w:val="20"/>
          <w:szCs w:val="20"/>
        </w:rPr>
      </w:pPr>
      <w:r w:rsidRPr="009762B9">
        <w:rPr>
          <w:rFonts w:asciiTheme="majorHAnsi" w:hAnsiTheme="majorHAnsi" w:cs="Times New Roman"/>
          <w:bCs/>
          <w:sz w:val="20"/>
          <w:szCs w:val="20"/>
        </w:rPr>
        <w:t>FRM-0119 Temizlik Alanı Teslim/Denetim Formu</w:t>
      </w:r>
    </w:p>
    <w:p w:rsidR="009762B9" w:rsidRDefault="009762B9" w:rsidP="009762B9">
      <w:pPr>
        <w:ind w:left="720"/>
        <w:jc w:val="both"/>
        <w:rPr>
          <w:rFonts w:asciiTheme="majorHAnsi" w:hAnsiTheme="majorHAnsi" w:cs="Times New Roman"/>
          <w:bCs/>
          <w:sz w:val="20"/>
          <w:szCs w:val="20"/>
        </w:rPr>
      </w:pPr>
      <w:r w:rsidRPr="009762B9">
        <w:rPr>
          <w:rFonts w:asciiTheme="majorHAnsi" w:hAnsiTheme="majorHAnsi" w:cs="Times New Roman"/>
          <w:bCs/>
          <w:sz w:val="20"/>
          <w:szCs w:val="20"/>
        </w:rPr>
        <w:t>FRM-0120 Öğrenci Merkezli Öğrenme-Öğretme İzleme Formu</w:t>
      </w:r>
    </w:p>
    <w:p w:rsidR="009762B9" w:rsidRDefault="009762B9" w:rsidP="009762B9">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formların yayımlanmasına karar verilmiştir.</w:t>
      </w:r>
    </w:p>
    <w:p w:rsidR="009762B9" w:rsidRPr="009762B9" w:rsidRDefault="009762B9" w:rsidP="009762B9">
      <w:pPr>
        <w:jc w:val="both"/>
        <w:rPr>
          <w:rFonts w:asciiTheme="majorHAnsi" w:hAnsiTheme="majorHAnsi" w:cs="Times New Roman"/>
          <w:bCs/>
          <w:sz w:val="20"/>
          <w:szCs w:val="20"/>
        </w:rPr>
      </w:pPr>
    </w:p>
    <w:p w:rsidR="003E4EAE" w:rsidRDefault="003E4EAE" w:rsidP="007B2C4C">
      <w:pPr>
        <w:jc w:val="both"/>
        <w:rPr>
          <w:rFonts w:ascii="-webkit-standard" w:hAnsi="-webkit-standard"/>
          <w:color w:val="000000"/>
          <w:sz w:val="27"/>
          <w:szCs w:val="27"/>
        </w:rPr>
      </w:pPr>
    </w:p>
    <w:p w:rsidR="003E4EAE" w:rsidRDefault="003E4EAE" w:rsidP="007B2C4C">
      <w:pPr>
        <w:jc w:val="both"/>
        <w:rPr>
          <w:rFonts w:ascii="-webkit-standard" w:hAnsi="-webkit-standard"/>
          <w:color w:val="000000"/>
          <w:sz w:val="27"/>
          <w:szCs w:val="27"/>
        </w:rPr>
      </w:pPr>
    </w:p>
    <w:p w:rsidR="003E4EAE" w:rsidRDefault="003E4EAE" w:rsidP="007B2C4C">
      <w:pPr>
        <w:jc w:val="both"/>
        <w:rPr>
          <w:rFonts w:asciiTheme="majorHAnsi" w:hAnsiTheme="majorHAnsi" w:cs="Times New Roman"/>
          <w:b/>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571"/>
        <w:gridCol w:w="968"/>
        <w:gridCol w:w="1559"/>
        <w:gridCol w:w="2013"/>
        <w:gridCol w:w="1361"/>
        <w:gridCol w:w="1480"/>
      </w:tblGrid>
      <w:tr w:rsidR="00AC591A" w:rsidRPr="001F5300" w:rsidTr="009A3120">
        <w:trPr>
          <w:jc w:val="center"/>
        </w:trPr>
        <w:tc>
          <w:tcPr>
            <w:tcW w:w="2571" w:type="dxa"/>
            <w:vAlign w:val="center"/>
          </w:tcPr>
          <w:p w:rsidR="00AC591A" w:rsidRPr="001F5300" w:rsidRDefault="00AC591A" w:rsidP="009A3120">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968" w:type="dxa"/>
            <w:vAlign w:val="center"/>
          </w:tcPr>
          <w:p w:rsidR="00AC591A" w:rsidRPr="001F5300" w:rsidRDefault="00AC591A" w:rsidP="009A3120">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AC591A" w:rsidRPr="001F5300" w:rsidRDefault="00AC591A"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AC591A" w:rsidRPr="001F5300" w:rsidRDefault="00AC591A"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AC591A" w:rsidRPr="001F5300" w:rsidRDefault="00AC591A" w:rsidP="009A3120">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AC591A" w:rsidRPr="001F5300" w:rsidRDefault="00AC591A"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AC591A" w:rsidRPr="001F5300" w:rsidTr="009A3120">
        <w:trPr>
          <w:trHeight w:val="878"/>
          <w:jc w:val="center"/>
        </w:trPr>
        <w:tc>
          <w:tcPr>
            <w:tcW w:w="257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r w:rsidR="00AC591A" w:rsidRPr="001F5300" w:rsidTr="009A3120">
        <w:trPr>
          <w:trHeight w:val="930"/>
          <w:jc w:val="center"/>
        </w:trPr>
        <w:tc>
          <w:tcPr>
            <w:tcW w:w="2571" w:type="dxa"/>
            <w:vAlign w:val="center"/>
          </w:tcPr>
          <w:p w:rsidR="00AC591A" w:rsidRPr="00F37C3E" w:rsidRDefault="00AC591A" w:rsidP="009A3120">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Pr="001F5300" w:rsidRDefault="00AC591A" w:rsidP="009A3120">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r w:rsidR="00AC591A" w:rsidRPr="001F5300" w:rsidTr="009A3120">
        <w:trPr>
          <w:trHeight w:val="675"/>
          <w:jc w:val="center"/>
        </w:trPr>
        <w:tc>
          <w:tcPr>
            <w:tcW w:w="257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r w:rsidR="00AC591A" w:rsidRPr="001F5300" w:rsidTr="009A3120">
        <w:trPr>
          <w:trHeight w:val="697"/>
          <w:jc w:val="center"/>
        </w:trPr>
        <w:tc>
          <w:tcPr>
            <w:tcW w:w="257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4.Y. Anıl AY</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r w:rsidR="00AC591A" w:rsidRPr="001F5300" w:rsidTr="009A3120">
        <w:trPr>
          <w:trHeight w:val="705"/>
          <w:jc w:val="center"/>
        </w:trPr>
        <w:tc>
          <w:tcPr>
            <w:tcW w:w="257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Default="00AC591A" w:rsidP="009A3120">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r w:rsidR="00AC591A" w:rsidRPr="001F5300" w:rsidTr="009A3120">
        <w:trPr>
          <w:trHeight w:val="727"/>
          <w:jc w:val="center"/>
        </w:trPr>
        <w:tc>
          <w:tcPr>
            <w:tcW w:w="257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r w:rsidR="00AC591A" w:rsidRPr="001F5300" w:rsidTr="009A3120">
        <w:trPr>
          <w:trHeight w:val="688"/>
          <w:jc w:val="center"/>
        </w:trPr>
        <w:tc>
          <w:tcPr>
            <w:tcW w:w="257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Default="00AC591A" w:rsidP="009A3120">
            <w:pPr>
              <w:pStyle w:val="AralkYok"/>
              <w:spacing w:line="276" w:lineRule="auto"/>
              <w:rPr>
                <w:rFonts w:asciiTheme="majorHAnsi" w:hAnsiTheme="majorHAnsi"/>
                <w:sz w:val="20"/>
                <w:szCs w:val="20"/>
              </w:rPr>
            </w:pP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r w:rsidR="00AC591A" w:rsidRPr="001F5300" w:rsidTr="009A3120">
        <w:trPr>
          <w:trHeight w:val="688"/>
          <w:jc w:val="center"/>
        </w:trPr>
        <w:tc>
          <w:tcPr>
            <w:tcW w:w="2571"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968" w:type="dxa"/>
            <w:vAlign w:val="center"/>
          </w:tcPr>
          <w:p w:rsidR="00AC591A" w:rsidRPr="001F5300" w:rsidRDefault="00AC591A"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2013" w:type="dxa"/>
            <w:vAlign w:val="center"/>
          </w:tcPr>
          <w:p w:rsidR="00AC591A" w:rsidRDefault="00AC591A" w:rsidP="009A3120">
            <w:pPr>
              <w:pStyle w:val="AralkYok"/>
              <w:spacing w:line="276" w:lineRule="auto"/>
              <w:rPr>
                <w:rFonts w:asciiTheme="majorHAnsi" w:hAnsiTheme="majorHAnsi"/>
                <w:sz w:val="20"/>
                <w:szCs w:val="20"/>
              </w:rPr>
            </w:pPr>
          </w:p>
        </w:tc>
        <w:tc>
          <w:tcPr>
            <w:tcW w:w="1361" w:type="dxa"/>
            <w:vAlign w:val="center"/>
          </w:tcPr>
          <w:p w:rsidR="00AC591A" w:rsidRPr="001F5300" w:rsidRDefault="00AC591A" w:rsidP="009A3120">
            <w:pPr>
              <w:pStyle w:val="AralkYok"/>
              <w:spacing w:line="276" w:lineRule="auto"/>
              <w:rPr>
                <w:rFonts w:asciiTheme="majorHAnsi" w:hAnsiTheme="majorHAnsi"/>
                <w:sz w:val="20"/>
                <w:szCs w:val="20"/>
              </w:rPr>
            </w:pPr>
          </w:p>
        </w:tc>
        <w:tc>
          <w:tcPr>
            <w:tcW w:w="1480" w:type="dxa"/>
            <w:vAlign w:val="center"/>
          </w:tcPr>
          <w:p w:rsidR="00AC591A" w:rsidRPr="001F5300" w:rsidRDefault="00AC591A" w:rsidP="009A3120">
            <w:pPr>
              <w:pStyle w:val="AralkYok"/>
              <w:spacing w:line="276"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lastRenderedPageBreak/>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4AD7" w:rsidRDefault="00384AD7">
      <w:r>
        <w:separator/>
      </w:r>
    </w:p>
  </w:endnote>
  <w:endnote w:type="continuationSeparator" w:id="0">
    <w:p w:rsidR="00384AD7" w:rsidRDefault="0038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4AD7" w:rsidRDefault="00384AD7">
      <w:r>
        <w:separator/>
      </w:r>
    </w:p>
  </w:footnote>
  <w:footnote w:type="continuationSeparator" w:id="0">
    <w:p w:rsidR="00384AD7" w:rsidRDefault="0038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5366"/>
    <w:multiLevelType w:val="hybridMultilevel"/>
    <w:tmpl w:val="14D208B6"/>
    <w:lvl w:ilvl="0" w:tplc="041F000F">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F92045"/>
    <w:multiLevelType w:val="hybridMultilevel"/>
    <w:tmpl w:val="2FBC8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8C13A6D"/>
    <w:multiLevelType w:val="hybridMultilevel"/>
    <w:tmpl w:val="14D208B6"/>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8"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9"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14590">
    <w:abstractNumId w:val="6"/>
  </w:num>
  <w:num w:numId="2" w16cid:durableId="1267621240">
    <w:abstractNumId w:val="8"/>
  </w:num>
  <w:num w:numId="3" w16cid:durableId="1885750414">
    <w:abstractNumId w:val="2"/>
  </w:num>
  <w:num w:numId="4" w16cid:durableId="1367607652">
    <w:abstractNumId w:val="7"/>
  </w:num>
  <w:num w:numId="5" w16cid:durableId="1857503289">
    <w:abstractNumId w:val="4"/>
  </w:num>
  <w:num w:numId="6" w16cid:durableId="1779788308">
    <w:abstractNumId w:val="5"/>
  </w:num>
  <w:num w:numId="7" w16cid:durableId="546837418">
    <w:abstractNumId w:val="9"/>
  </w:num>
  <w:num w:numId="8" w16cid:durableId="1828281046">
    <w:abstractNumId w:val="1"/>
  </w:num>
  <w:num w:numId="9" w16cid:durableId="1040086427">
    <w:abstractNumId w:val="0"/>
  </w:num>
  <w:num w:numId="10" w16cid:durableId="550508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35382"/>
    <w:rsid w:val="00092724"/>
    <w:rsid w:val="000A3AA0"/>
    <w:rsid w:val="000A6771"/>
    <w:rsid w:val="00126EDA"/>
    <w:rsid w:val="001426EE"/>
    <w:rsid w:val="00170FDF"/>
    <w:rsid w:val="00194B7F"/>
    <w:rsid w:val="001B318F"/>
    <w:rsid w:val="001E4861"/>
    <w:rsid w:val="001F5300"/>
    <w:rsid w:val="00275474"/>
    <w:rsid w:val="00285234"/>
    <w:rsid w:val="002A518F"/>
    <w:rsid w:val="002C7DC2"/>
    <w:rsid w:val="002F5A6F"/>
    <w:rsid w:val="00310FA6"/>
    <w:rsid w:val="00345C8A"/>
    <w:rsid w:val="0038136B"/>
    <w:rsid w:val="00384AD7"/>
    <w:rsid w:val="003A17B9"/>
    <w:rsid w:val="003E4EAE"/>
    <w:rsid w:val="003F1F4D"/>
    <w:rsid w:val="00415F48"/>
    <w:rsid w:val="00436C99"/>
    <w:rsid w:val="00445BD6"/>
    <w:rsid w:val="00462B6E"/>
    <w:rsid w:val="004D2C91"/>
    <w:rsid w:val="004E5F06"/>
    <w:rsid w:val="004F7C79"/>
    <w:rsid w:val="00504469"/>
    <w:rsid w:val="00591BA9"/>
    <w:rsid w:val="005A0610"/>
    <w:rsid w:val="0062090D"/>
    <w:rsid w:val="00624C8B"/>
    <w:rsid w:val="0063245A"/>
    <w:rsid w:val="0064649F"/>
    <w:rsid w:val="00652590"/>
    <w:rsid w:val="006C3210"/>
    <w:rsid w:val="00722311"/>
    <w:rsid w:val="00741429"/>
    <w:rsid w:val="00774ED1"/>
    <w:rsid w:val="00784D89"/>
    <w:rsid w:val="007B2C4C"/>
    <w:rsid w:val="007D3C81"/>
    <w:rsid w:val="00845169"/>
    <w:rsid w:val="00851E54"/>
    <w:rsid w:val="008C3BFF"/>
    <w:rsid w:val="009255C5"/>
    <w:rsid w:val="009762B9"/>
    <w:rsid w:val="009C3F3A"/>
    <w:rsid w:val="009E4FF3"/>
    <w:rsid w:val="00A07500"/>
    <w:rsid w:val="00A24729"/>
    <w:rsid w:val="00A526DA"/>
    <w:rsid w:val="00A74D8A"/>
    <w:rsid w:val="00AB0F6D"/>
    <w:rsid w:val="00AC591A"/>
    <w:rsid w:val="00B742C8"/>
    <w:rsid w:val="00B91B79"/>
    <w:rsid w:val="00BC7EE1"/>
    <w:rsid w:val="00BF2230"/>
    <w:rsid w:val="00C363DB"/>
    <w:rsid w:val="00C96C63"/>
    <w:rsid w:val="00D03911"/>
    <w:rsid w:val="00D32A35"/>
    <w:rsid w:val="00D3794B"/>
    <w:rsid w:val="00D5382E"/>
    <w:rsid w:val="00D70A7F"/>
    <w:rsid w:val="00D94B94"/>
    <w:rsid w:val="00DB6B31"/>
    <w:rsid w:val="00E27722"/>
    <w:rsid w:val="00E57EBE"/>
    <w:rsid w:val="00E70FBC"/>
    <w:rsid w:val="00EC2556"/>
    <w:rsid w:val="00ED788B"/>
    <w:rsid w:val="00F0571B"/>
    <w:rsid w:val="00F505AE"/>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9036A"/>
  <w15:docId w15:val="{3C801D46-D366-6245-BBD9-356BD1F6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F5A6F"/>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8043">
      <w:bodyDiv w:val="1"/>
      <w:marLeft w:val="0"/>
      <w:marRight w:val="0"/>
      <w:marTop w:val="0"/>
      <w:marBottom w:val="0"/>
      <w:divBdr>
        <w:top w:val="none" w:sz="0" w:space="0" w:color="auto"/>
        <w:left w:val="none" w:sz="0" w:space="0" w:color="auto"/>
        <w:bottom w:val="none" w:sz="0" w:space="0" w:color="auto"/>
        <w:right w:val="none" w:sz="0" w:space="0" w:color="auto"/>
      </w:divBdr>
    </w:div>
    <w:div w:id="439303775">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770</Words>
  <Characters>4392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15</cp:revision>
  <cp:lastPrinted>2024-03-07T10:38:00Z</cp:lastPrinted>
  <dcterms:created xsi:type="dcterms:W3CDTF">2026-03-04T07:27:00Z</dcterms:created>
  <dcterms:modified xsi:type="dcterms:W3CDTF">2026-03-04T08:50:00Z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