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207" w:type="dxa"/>
        <w:tblInd w:w="-176" w:type="dxa"/>
        <w:tblLook w:val="04A0" w:firstRow="1" w:lastRow="0" w:firstColumn="1" w:lastColumn="0" w:noHBand="0" w:noVBand="1"/>
      </w:tblPr>
      <w:tblGrid>
        <w:gridCol w:w="3435"/>
        <w:gridCol w:w="3260"/>
        <w:gridCol w:w="3512"/>
      </w:tblGrid>
      <w:tr w:rsidR="007A44DE" w:rsidRPr="007A44DE" w:rsidTr="007D3C81">
        <w:tc>
          <w:tcPr>
            <w:tcW w:w="3435" w:type="dxa"/>
          </w:tcPr>
          <w:p w:rsidR="0062090D" w:rsidRPr="007A44DE" w:rsidRDefault="0062090D" w:rsidP="0062090D">
            <w:pPr>
              <w:jc w:val="center"/>
              <w:rPr>
                <w:rFonts w:asciiTheme="majorHAnsi" w:hAnsiTheme="majorHAnsi"/>
                <w:b/>
                <w:color w:val="000000" w:themeColor="text1"/>
                <w:sz w:val="20"/>
                <w:szCs w:val="20"/>
              </w:rPr>
            </w:pPr>
            <w:bookmarkStart w:id="0" w:name="_GoBack"/>
            <w:bookmarkEnd w:id="0"/>
            <w:r w:rsidRPr="007A44DE">
              <w:rPr>
                <w:rFonts w:asciiTheme="majorHAnsi" w:hAnsiTheme="majorHAnsi"/>
                <w:b/>
                <w:color w:val="000000" w:themeColor="text1"/>
                <w:sz w:val="20"/>
                <w:szCs w:val="20"/>
              </w:rPr>
              <w:t>Toplantı Sayısı</w:t>
            </w:r>
          </w:p>
        </w:tc>
        <w:tc>
          <w:tcPr>
            <w:tcW w:w="3260"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 Sayısı</w:t>
            </w:r>
          </w:p>
        </w:tc>
        <w:tc>
          <w:tcPr>
            <w:tcW w:w="3512" w:type="dxa"/>
          </w:tcPr>
          <w:p w:rsidR="0062090D" w:rsidRPr="007A44DE" w:rsidRDefault="0062090D" w:rsidP="0062090D">
            <w:pPr>
              <w:jc w:val="center"/>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Toplantı Tarihi</w:t>
            </w:r>
          </w:p>
        </w:tc>
      </w:tr>
      <w:tr w:rsidR="007A44DE" w:rsidRPr="007A44DE" w:rsidTr="007D3C81">
        <w:tc>
          <w:tcPr>
            <w:tcW w:w="3435" w:type="dxa"/>
          </w:tcPr>
          <w:p w:rsidR="0062090D" w:rsidRPr="007A44DE" w:rsidRDefault="0062090D">
            <w:pPr>
              <w:rPr>
                <w:rFonts w:asciiTheme="majorHAnsi" w:hAnsiTheme="majorHAnsi"/>
                <w:color w:val="000000" w:themeColor="text1"/>
                <w:sz w:val="20"/>
                <w:szCs w:val="20"/>
              </w:rPr>
            </w:pPr>
          </w:p>
        </w:tc>
        <w:tc>
          <w:tcPr>
            <w:tcW w:w="3260" w:type="dxa"/>
          </w:tcPr>
          <w:p w:rsidR="0062090D" w:rsidRPr="007A44DE" w:rsidRDefault="003348A6" w:rsidP="001523F4">
            <w:pPr>
              <w:jc w:val="center"/>
              <w:rPr>
                <w:rFonts w:asciiTheme="majorHAnsi" w:hAnsiTheme="majorHAnsi"/>
                <w:color w:val="000000" w:themeColor="text1"/>
                <w:sz w:val="20"/>
                <w:szCs w:val="20"/>
              </w:rPr>
            </w:pPr>
            <w:r>
              <w:rPr>
                <w:rFonts w:asciiTheme="majorHAnsi" w:hAnsiTheme="majorHAnsi"/>
                <w:color w:val="000000" w:themeColor="text1"/>
                <w:sz w:val="20"/>
                <w:szCs w:val="20"/>
              </w:rPr>
              <w:t>3</w:t>
            </w:r>
          </w:p>
        </w:tc>
        <w:tc>
          <w:tcPr>
            <w:tcW w:w="3512" w:type="dxa"/>
          </w:tcPr>
          <w:p w:rsidR="0062090D" w:rsidRPr="007A44DE" w:rsidRDefault="00700A36" w:rsidP="001136DF">
            <w:pPr>
              <w:jc w:val="center"/>
              <w:rPr>
                <w:rFonts w:asciiTheme="majorHAnsi" w:hAnsiTheme="majorHAnsi"/>
                <w:color w:val="000000" w:themeColor="text1"/>
                <w:sz w:val="20"/>
                <w:szCs w:val="20"/>
              </w:rPr>
            </w:pPr>
            <w:r>
              <w:rPr>
                <w:rFonts w:asciiTheme="majorHAnsi" w:hAnsiTheme="majorHAnsi"/>
                <w:color w:val="000000" w:themeColor="text1"/>
                <w:sz w:val="20"/>
                <w:szCs w:val="20"/>
              </w:rPr>
              <w:t>0</w:t>
            </w:r>
            <w:r w:rsidR="004C2D2B">
              <w:rPr>
                <w:rFonts w:asciiTheme="majorHAnsi" w:hAnsiTheme="majorHAnsi"/>
                <w:color w:val="000000" w:themeColor="text1"/>
                <w:sz w:val="20"/>
                <w:szCs w:val="20"/>
              </w:rPr>
              <w:t>9</w:t>
            </w:r>
            <w:r w:rsidR="0073649B" w:rsidRPr="007A44DE">
              <w:rPr>
                <w:rFonts w:asciiTheme="majorHAnsi" w:hAnsiTheme="majorHAnsi"/>
                <w:color w:val="000000" w:themeColor="text1"/>
                <w:sz w:val="20"/>
                <w:szCs w:val="20"/>
              </w:rPr>
              <w:t>.</w:t>
            </w:r>
            <w:r>
              <w:rPr>
                <w:rFonts w:asciiTheme="majorHAnsi" w:hAnsiTheme="majorHAnsi"/>
                <w:color w:val="000000" w:themeColor="text1"/>
                <w:sz w:val="20"/>
                <w:szCs w:val="20"/>
              </w:rPr>
              <w:t>10</w:t>
            </w:r>
            <w:r w:rsidR="0073649B" w:rsidRPr="007A44DE">
              <w:rPr>
                <w:rFonts w:asciiTheme="majorHAnsi" w:hAnsiTheme="majorHAnsi"/>
                <w:color w:val="000000" w:themeColor="text1"/>
                <w:sz w:val="20"/>
                <w:szCs w:val="20"/>
              </w:rPr>
              <w:t>.2025</w:t>
            </w:r>
          </w:p>
        </w:tc>
      </w:tr>
    </w:tbl>
    <w:p w:rsidR="0062090D" w:rsidRPr="007A44DE" w:rsidRDefault="0062090D">
      <w:pPr>
        <w:rPr>
          <w:rFonts w:asciiTheme="majorHAnsi" w:hAnsiTheme="majorHAnsi"/>
          <w:color w:val="000000" w:themeColor="text1"/>
          <w:sz w:val="20"/>
          <w:szCs w:val="20"/>
        </w:rPr>
      </w:pPr>
    </w:p>
    <w:tbl>
      <w:tblPr>
        <w:tblStyle w:val="TabloKlavuzu"/>
        <w:tblW w:w="10094" w:type="dxa"/>
        <w:tblInd w:w="-176" w:type="dxa"/>
        <w:tblLook w:val="04A0" w:firstRow="1" w:lastRow="0" w:firstColumn="1" w:lastColumn="0" w:noHBand="0" w:noVBand="1"/>
      </w:tblPr>
      <w:tblGrid>
        <w:gridCol w:w="5065"/>
        <w:gridCol w:w="5029"/>
      </w:tblGrid>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2021-2025 Dönemi Stratejik Plan Amaç ve Hedefleri</w:t>
            </w:r>
          </w:p>
        </w:tc>
        <w:tc>
          <w:tcPr>
            <w:tcW w:w="5029" w:type="dxa"/>
          </w:tcPr>
          <w:p w:rsidR="00CC0249" w:rsidRPr="00D0565D" w:rsidRDefault="00CC0249" w:rsidP="004D3606">
            <w:pPr>
              <w:pStyle w:val="NormalWeb"/>
              <w:spacing w:after="0" w:afterAutospacing="0"/>
              <w:jc w:val="both"/>
              <w:rPr>
                <w:rFonts w:asciiTheme="majorHAnsi" w:hAnsiTheme="majorHAnsi"/>
                <w:sz w:val="20"/>
                <w:szCs w:val="20"/>
              </w:rPr>
            </w:pPr>
            <w:r w:rsidRPr="00D0565D">
              <w:rPr>
                <w:rFonts w:asciiTheme="majorHAnsi" w:hAnsiTheme="majorHAnsi"/>
                <w:sz w:val="20"/>
                <w:szCs w:val="20"/>
              </w:rPr>
              <w:t>Amaç</w:t>
            </w:r>
            <w:r>
              <w:rPr>
                <w:rFonts w:asciiTheme="majorHAnsi" w:hAnsiTheme="majorHAnsi"/>
                <w:sz w:val="20"/>
                <w:szCs w:val="20"/>
              </w:rPr>
              <w:t xml:space="preserve"> </w:t>
            </w:r>
            <w:r w:rsidRPr="00D0565D">
              <w:rPr>
                <w:rFonts w:asciiTheme="majorHAnsi" w:hAnsiTheme="majorHAnsi"/>
                <w:sz w:val="20"/>
                <w:szCs w:val="20"/>
              </w:rPr>
              <w:t xml:space="preserve">1. Eğitim-öğretim </w:t>
            </w:r>
          </w:p>
          <w:p w:rsidR="00CC0249" w:rsidRDefault="00CC0249" w:rsidP="004D3606">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A.1. Güncel eğitim programlarının katkısıyla öğrenci merkezli bir anlayış̧ benimseyerek; ön lisans, lisans ve lisansüst</w:t>
            </w:r>
            <w:r>
              <w:rPr>
                <w:rFonts w:asciiTheme="majorHAnsi" w:hAnsiTheme="majorHAnsi"/>
                <w:sz w:val="20"/>
                <w:szCs w:val="20"/>
              </w:rPr>
              <w:t>ü</w:t>
            </w:r>
            <w:r w:rsidRPr="00D0565D">
              <w:rPr>
                <w:rFonts w:asciiTheme="majorHAnsi" w:hAnsiTheme="majorHAnsi"/>
                <w:sz w:val="20"/>
                <w:szCs w:val="20"/>
              </w:rPr>
              <w:t xml:space="preserve"> düzeylerde Eğitim-öğretim kalitesini sürekli iyileştirerek yaşam boyu öğrenen bireyler yetiştirmek ve onları hayata hazırlamak. </w:t>
            </w:r>
          </w:p>
          <w:p w:rsidR="00CC0249" w:rsidRPr="009960A4" w:rsidRDefault="00CC0249" w:rsidP="004D3606">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Amaç̧ 2. Araştırma-Geliştirme </w:t>
            </w:r>
          </w:p>
          <w:p w:rsidR="00CC0249" w:rsidRDefault="00CC0249" w:rsidP="004D3606">
            <w:pPr>
              <w:pStyle w:val="NormalWeb"/>
              <w:spacing w:before="0" w:beforeAutospacing="0" w:after="0" w:afterAutospacing="0"/>
              <w:jc w:val="both"/>
              <w:rPr>
                <w:rFonts w:asciiTheme="majorHAnsi" w:hAnsiTheme="majorHAnsi"/>
                <w:sz w:val="20"/>
                <w:szCs w:val="20"/>
              </w:rPr>
            </w:pPr>
            <w:r w:rsidRPr="009960A4">
              <w:rPr>
                <w:rFonts w:asciiTheme="majorHAnsi" w:hAnsiTheme="majorHAnsi"/>
                <w:sz w:val="20"/>
                <w:szCs w:val="20"/>
              </w:rPr>
              <w:t xml:space="preserve">A.2. Üniversitenin farklı akademik alanlarında bölgesel, ulusal ve uluslararası gereksinimlere yönelik araştırmaların teşvik edilmesi, araştırma kültürünün kurum genelinde benimsenmesi ve yaygınlaşması için öğretim elemanlarını desteklemek ve uygun ortamı sağlamak. </w:t>
            </w:r>
          </w:p>
          <w:p w:rsidR="00CC0249" w:rsidRDefault="00CC0249" w:rsidP="004D3606">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Amaç̧ 3. Uluslararasılaşma</w:t>
            </w:r>
          </w:p>
          <w:p w:rsidR="00CC0249" w:rsidRPr="000E6F71" w:rsidRDefault="00CC0249" w:rsidP="004D3606">
            <w:pPr>
              <w:pStyle w:val="NormalWeb"/>
              <w:spacing w:before="0" w:beforeAutospacing="0" w:after="0" w:afterAutospacing="0"/>
              <w:jc w:val="both"/>
              <w:rPr>
                <w:rFonts w:asciiTheme="majorHAnsi" w:hAnsiTheme="majorHAnsi"/>
                <w:sz w:val="20"/>
                <w:szCs w:val="20"/>
              </w:rPr>
            </w:pPr>
            <w:r w:rsidRPr="000E6F71">
              <w:rPr>
                <w:rFonts w:asciiTheme="majorHAnsi" w:hAnsiTheme="majorHAnsi"/>
                <w:sz w:val="20"/>
                <w:szCs w:val="20"/>
              </w:rPr>
              <w:t xml:space="preserve">A.3. Uluslararasılaşma düzeyinin arttırılması ve sürdürülebilirliğinin sağlanması. </w:t>
            </w:r>
          </w:p>
          <w:p w:rsidR="00CC0249" w:rsidRPr="00D0565D" w:rsidRDefault="00CC0249" w:rsidP="004D3606">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4. Toplumsal Katkı </w:t>
            </w:r>
          </w:p>
          <w:p w:rsidR="00CC0249" w:rsidRDefault="00CC0249" w:rsidP="004D3606">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A.4. Sosyal, kültürel ve ekonomik alanlarda toplumun çeşitli kurumlarıyla iş birliği içinde olarak üniversitenin topluma katkı sağlama amacıyla yürüttüğü bölgesel ve ulusal çalışmalarla toplumun ve kurumun bağlarını güçlendirmek. </w:t>
            </w:r>
          </w:p>
          <w:p w:rsidR="00CC0249" w:rsidRPr="00D0565D" w:rsidRDefault="00CC0249" w:rsidP="004D3606">
            <w:pPr>
              <w:pStyle w:val="NormalWeb"/>
              <w:spacing w:before="0" w:beforeAutospacing="0" w:after="0" w:afterAutospacing="0"/>
              <w:jc w:val="both"/>
              <w:rPr>
                <w:rFonts w:asciiTheme="majorHAnsi" w:hAnsiTheme="majorHAnsi"/>
                <w:color w:val="000000" w:themeColor="text1"/>
                <w:sz w:val="20"/>
                <w:szCs w:val="20"/>
              </w:rPr>
            </w:pPr>
            <w:r w:rsidRPr="00D0565D">
              <w:rPr>
                <w:rFonts w:asciiTheme="majorHAnsi" w:hAnsiTheme="majorHAnsi"/>
                <w:color w:val="000000" w:themeColor="text1"/>
                <w:sz w:val="20"/>
                <w:szCs w:val="20"/>
              </w:rPr>
              <w:t>Amaç̧ 5. Yönetişim</w:t>
            </w:r>
          </w:p>
          <w:p w:rsidR="0062090D" w:rsidRPr="001136DF" w:rsidRDefault="00CC0249" w:rsidP="004D3606">
            <w:pPr>
              <w:pStyle w:val="NormalWeb"/>
              <w:spacing w:before="0" w:beforeAutospacing="0" w:after="0" w:afterAutospacing="0"/>
              <w:jc w:val="both"/>
              <w:rPr>
                <w:rFonts w:asciiTheme="majorHAnsi" w:hAnsiTheme="majorHAnsi"/>
                <w:sz w:val="20"/>
                <w:szCs w:val="20"/>
              </w:rPr>
            </w:pPr>
            <w:r w:rsidRPr="00D0565D">
              <w:rPr>
                <w:rFonts w:asciiTheme="majorHAnsi" w:hAnsiTheme="majorHAnsi"/>
                <w:sz w:val="20"/>
                <w:szCs w:val="20"/>
              </w:rPr>
              <w:t>A.5. Yönetiştim süreçlerinin paydaş̧ katılımıyla birlikte geliştirilmesi ve yaygınlaştırılması ile kalite yönetim sistemlerinin tüm birimlerde uygulanmasını sağlamak.</w:t>
            </w:r>
          </w:p>
        </w:tc>
      </w:tr>
      <w:tr w:rsidR="007A44DE" w:rsidRPr="007A44DE" w:rsidTr="00094AF0">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Yükseköğretim Kalite Alt Ölçütü</w:t>
            </w:r>
          </w:p>
        </w:tc>
        <w:tc>
          <w:tcPr>
            <w:tcW w:w="5029" w:type="dxa"/>
          </w:tcPr>
          <w:p w:rsidR="00CC0249" w:rsidRPr="00601D7E" w:rsidRDefault="00CC0249" w:rsidP="004D3606">
            <w:pPr>
              <w:pStyle w:val="NormalWeb"/>
              <w:numPr>
                <w:ilvl w:val="0"/>
                <w:numId w:val="19"/>
              </w:numPr>
              <w:jc w:val="both"/>
              <w:rPr>
                <w:rFonts w:asciiTheme="majorHAnsi" w:hAnsiTheme="majorHAnsi" w:cs="Calibri"/>
                <w:sz w:val="20"/>
                <w:szCs w:val="20"/>
              </w:rPr>
            </w:pPr>
            <w:r w:rsidRPr="00601D7E">
              <w:rPr>
                <w:rFonts w:asciiTheme="majorHAnsi" w:hAnsiTheme="majorHAnsi" w:cs="Calibri"/>
                <w:sz w:val="20"/>
                <w:szCs w:val="20"/>
              </w:rPr>
              <w:t xml:space="preserve">Lı̇derlı̇k, Yönetı̇şı̇m </w:t>
            </w:r>
            <w:r>
              <w:rPr>
                <w:rFonts w:asciiTheme="majorHAnsi" w:hAnsiTheme="majorHAnsi" w:cs="Calibri"/>
                <w:sz w:val="20"/>
                <w:szCs w:val="20"/>
              </w:rPr>
              <w:t>v</w:t>
            </w:r>
            <w:r w:rsidRPr="00601D7E">
              <w:rPr>
                <w:rFonts w:asciiTheme="majorHAnsi" w:hAnsiTheme="majorHAnsi" w:cs="Calibri"/>
                <w:sz w:val="20"/>
                <w:szCs w:val="20"/>
              </w:rPr>
              <w:t xml:space="preserve">e Kalite </w:t>
            </w:r>
          </w:p>
          <w:p w:rsidR="00CC0249" w:rsidRPr="00601D7E" w:rsidRDefault="00CC0249" w:rsidP="004D3606">
            <w:pPr>
              <w:pStyle w:val="NormalWeb"/>
              <w:numPr>
                <w:ilvl w:val="0"/>
                <w:numId w:val="19"/>
              </w:numPr>
              <w:jc w:val="both"/>
              <w:rPr>
                <w:rFonts w:asciiTheme="majorHAnsi" w:hAnsiTheme="majorHAnsi" w:cs="Calibri"/>
                <w:sz w:val="20"/>
                <w:szCs w:val="20"/>
              </w:rPr>
            </w:pPr>
            <w:r w:rsidRPr="00601D7E">
              <w:rPr>
                <w:rFonts w:asciiTheme="majorHAnsi" w:hAnsiTheme="majorHAnsi" w:cs="Calibri"/>
                <w:sz w:val="20"/>
                <w:szCs w:val="20"/>
              </w:rPr>
              <w:t xml:space="preserve">Eğı̇tı̇m </w:t>
            </w:r>
            <w:r>
              <w:rPr>
                <w:rFonts w:asciiTheme="majorHAnsi" w:hAnsiTheme="majorHAnsi" w:cs="Calibri"/>
                <w:sz w:val="20"/>
                <w:szCs w:val="20"/>
              </w:rPr>
              <w:t>v</w:t>
            </w:r>
            <w:r w:rsidRPr="00601D7E">
              <w:rPr>
                <w:rFonts w:asciiTheme="majorHAnsi" w:hAnsiTheme="majorHAnsi" w:cs="Calibri"/>
                <w:sz w:val="20"/>
                <w:szCs w:val="20"/>
              </w:rPr>
              <w:t xml:space="preserve">e Öğretı̇m </w:t>
            </w:r>
          </w:p>
          <w:p w:rsidR="00CC0249" w:rsidRDefault="00CC0249" w:rsidP="004D3606">
            <w:pPr>
              <w:pStyle w:val="NormalWeb"/>
              <w:numPr>
                <w:ilvl w:val="0"/>
                <w:numId w:val="19"/>
              </w:numPr>
              <w:jc w:val="both"/>
              <w:rPr>
                <w:rFonts w:asciiTheme="majorHAnsi" w:hAnsiTheme="majorHAnsi" w:cs="Calibri"/>
                <w:sz w:val="20"/>
                <w:szCs w:val="20"/>
              </w:rPr>
            </w:pPr>
            <w:r w:rsidRPr="00601D7E">
              <w:rPr>
                <w:rFonts w:asciiTheme="majorHAnsi" w:hAnsiTheme="majorHAnsi" w:cs="Calibri"/>
                <w:sz w:val="20"/>
                <w:szCs w:val="20"/>
              </w:rPr>
              <w:t xml:space="preserve">Araştırma </w:t>
            </w:r>
            <w:r>
              <w:rPr>
                <w:rFonts w:asciiTheme="majorHAnsi" w:hAnsiTheme="majorHAnsi" w:cs="Calibri"/>
                <w:sz w:val="20"/>
                <w:szCs w:val="20"/>
              </w:rPr>
              <w:t>v</w:t>
            </w:r>
            <w:r w:rsidRPr="00601D7E">
              <w:rPr>
                <w:rFonts w:asciiTheme="majorHAnsi" w:hAnsiTheme="majorHAnsi" w:cs="Calibri"/>
                <w:sz w:val="20"/>
                <w:szCs w:val="20"/>
              </w:rPr>
              <w:t xml:space="preserve">e Gelı̇ştı̇rme </w:t>
            </w:r>
          </w:p>
          <w:p w:rsidR="003B7486" w:rsidRPr="00CC0249" w:rsidRDefault="00CC0249" w:rsidP="004D3606">
            <w:pPr>
              <w:pStyle w:val="NormalWeb"/>
              <w:numPr>
                <w:ilvl w:val="0"/>
                <w:numId w:val="19"/>
              </w:numPr>
              <w:spacing w:after="0" w:afterAutospacing="0"/>
              <w:jc w:val="both"/>
              <w:rPr>
                <w:rFonts w:asciiTheme="majorHAnsi" w:hAnsiTheme="majorHAnsi" w:cs="Calibri"/>
                <w:sz w:val="20"/>
                <w:szCs w:val="20"/>
              </w:rPr>
            </w:pPr>
            <w:r w:rsidRPr="00CC0249">
              <w:rPr>
                <w:rFonts w:asciiTheme="majorHAnsi" w:hAnsiTheme="majorHAnsi" w:cs="Calibri"/>
                <w:sz w:val="20"/>
                <w:szCs w:val="20"/>
              </w:rPr>
              <w:t>Toplumsal Katkı</w:t>
            </w:r>
          </w:p>
        </w:tc>
      </w:tr>
      <w:tr w:rsidR="007A44DE" w:rsidRPr="007A44DE" w:rsidTr="00700A36">
        <w:trPr>
          <w:trHeight w:val="709"/>
        </w:trPr>
        <w:tc>
          <w:tcPr>
            <w:tcW w:w="5065" w:type="dxa"/>
          </w:tcPr>
          <w:p w:rsidR="0062090D" w:rsidRPr="007A44DE" w:rsidRDefault="0062090D" w:rsidP="0062090D">
            <w:pPr>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Kararın İlişkili Olduğu Sürdürülebilir Kalkınma Amacı</w:t>
            </w:r>
          </w:p>
        </w:tc>
        <w:tc>
          <w:tcPr>
            <w:tcW w:w="5029" w:type="dxa"/>
          </w:tcPr>
          <w:p w:rsidR="00700A36" w:rsidRPr="00D0565D" w:rsidRDefault="00700A36" w:rsidP="004D3606">
            <w:pPr>
              <w:jc w:val="both"/>
              <w:rPr>
                <w:rFonts w:asciiTheme="majorHAnsi" w:hAnsiTheme="majorHAnsi" w:cs="Times New Roman"/>
                <w:sz w:val="20"/>
                <w:szCs w:val="20"/>
              </w:rPr>
            </w:pPr>
            <w:r w:rsidRPr="00D0565D">
              <w:rPr>
                <w:rFonts w:asciiTheme="majorHAnsi" w:hAnsiTheme="majorHAnsi" w:cs="Times New Roman"/>
                <w:sz w:val="20"/>
                <w:szCs w:val="20"/>
              </w:rPr>
              <w:t>SKA 4. Nitelikli Eğitim</w:t>
            </w:r>
          </w:p>
          <w:p w:rsidR="00700A36" w:rsidRPr="00D0565D" w:rsidRDefault="00700A36" w:rsidP="004D3606">
            <w:pPr>
              <w:jc w:val="both"/>
              <w:rPr>
                <w:rFonts w:asciiTheme="majorHAnsi" w:hAnsiTheme="majorHAnsi" w:cs="Times New Roman"/>
                <w:sz w:val="20"/>
                <w:szCs w:val="20"/>
              </w:rPr>
            </w:pPr>
            <w:r w:rsidRPr="00D0565D">
              <w:rPr>
                <w:rFonts w:asciiTheme="majorHAnsi" w:hAnsiTheme="majorHAnsi" w:cs="Times New Roman"/>
                <w:sz w:val="20"/>
                <w:szCs w:val="20"/>
              </w:rPr>
              <w:t>SKA 16. Barış, Adalet ve Güçlü Kurumlar</w:t>
            </w:r>
          </w:p>
          <w:p w:rsidR="00700A36" w:rsidRPr="00700A36" w:rsidRDefault="00700A36" w:rsidP="004D3606">
            <w:pPr>
              <w:jc w:val="both"/>
              <w:rPr>
                <w:rFonts w:asciiTheme="majorHAnsi" w:hAnsiTheme="majorHAnsi" w:cs="Times New Roman"/>
                <w:sz w:val="20"/>
                <w:szCs w:val="20"/>
              </w:rPr>
            </w:pPr>
            <w:r w:rsidRPr="00D0565D">
              <w:rPr>
                <w:rFonts w:asciiTheme="majorHAnsi" w:hAnsiTheme="majorHAnsi" w:cs="Times New Roman"/>
                <w:sz w:val="20"/>
                <w:szCs w:val="20"/>
              </w:rPr>
              <w:t>SKA 17. Amaçlar için Ortaklıklar</w:t>
            </w:r>
          </w:p>
        </w:tc>
      </w:tr>
    </w:tbl>
    <w:p w:rsidR="00700A36" w:rsidRDefault="00700A36">
      <w:pPr>
        <w:rPr>
          <w:rFonts w:asciiTheme="majorHAnsi" w:hAnsiTheme="majorHAnsi"/>
          <w:color w:val="000000" w:themeColor="text1"/>
          <w:sz w:val="20"/>
          <w:szCs w:val="20"/>
        </w:rPr>
      </w:pPr>
    </w:p>
    <w:p w:rsidR="00067E61" w:rsidRDefault="00067E61">
      <w:pPr>
        <w:rPr>
          <w:rFonts w:asciiTheme="majorHAnsi" w:hAnsiTheme="majorHAnsi"/>
          <w:color w:val="000000" w:themeColor="text1"/>
          <w:sz w:val="20"/>
          <w:szCs w:val="20"/>
        </w:rPr>
      </w:pPr>
    </w:p>
    <w:p w:rsidR="00700A36" w:rsidRPr="007A44DE" w:rsidRDefault="00700A36">
      <w:pPr>
        <w:rPr>
          <w:rFonts w:asciiTheme="majorHAnsi" w:hAnsiTheme="majorHAnsi"/>
          <w:color w:val="000000" w:themeColor="text1"/>
          <w:sz w:val="20"/>
          <w:szCs w:val="20"/>
        </w:rPr>
      </w:pPr>
    </w:p>
    <w:tbl>
      <w:tblPr>
        <w:tblStyle w:val="TabloKlavuzu"/>
        <w:tblW w:w="10201" w:type="dxa"/>
        <w:jc w:val="center"/>
        <w:tblLook w:val="04A0" w:firstRow="1" w:lastRow="0" w:firstColumn="1" w:lastColumn="0" w:noHBand="0" w:noVBand="1"/>
      </w:tblPr>
      <w:tblGrid>
        <w:gridCol w:w="2513"/>
        <w:gridCol w:w="7688"/>
      </w:tblGrid>
      <w:tr w:rsidR="007A44DE" w:rsidRPr="007A44DE" w:rsidTr="00094AF0">
        <w:trPr>
          <w:jc w:val="center"/>
        </w:trPr>
        <w:tc>
          <w:tcPr>
            <w:tcW w:w="10201" w:type="dxa"/>
            <w:gridSpan w:val="2"/>
            <w:vAlign w:val="center"/>
          </w:tcPr>
          <w:p w:rsidR="007B2C4C" w:rsidRPr="007A44DE" w:rsidRDefault="007B2C4C" w:rsidP="004D3606">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TOPLANTI BİLGİLERİ</w:t>
            </w:r>
          </w:p>
        </w:tc>
      </w:tr>
      <w:tr w:rsidR="007A44DE" w:rsidRPr="007A44DE" w:rsidTr="00094AF0">
        <w:trPr>
          <w:jc w:val="center"/>
        </w:trPr>
        <w:tc>
          <w:tcPr>
            <w:tcW w:w="2513" w:type="dxa"/>
            <w:vAlign w:val="center"/>
          </w:tcPr>
          <w:p w:rsidR="0062090D" w:rsidRPr="007A44DE" w:rsidRDefault="0062090D" w:rsidP="004D3606">
            <w:pPr>
              <w:pStyle w:val="AralkYok"/>
              <w:spacing w:line="360" w:lineRule="auto"/>
              <w:jc w:val="both"/>
              <w:rPr>
                <w:rFonts w:asciiTheme="majorHAnsi" w:hAnsiTheme="majorHAnsi"/>
                <w:b/>
                <w:i/>
                <w:color w:val="000000" w:themeColor="text1"/>
                <w:sz w:val="20"/>
                <w:szCs w:val="20"/>
              </w:rPr>
            </w:pPr>
            <w:r w:rsidRPr="007A44DE">
              <w:rPr>
                <w:rFonts w:asciiTheme="majorHAnsi" w:hAnsiTheme="majorHAnsi"/>
                <w:b/>
                <w:color w:val="000000" w:themeColor="text1"/>
                <w:sz w:val="20"/>
                <w:szCs w:val="20"/>
              </w:rPr>
              <w:t>Adı/Konusu</w:t>
            </w:r>
          </w:p>
        </w:tc>
        <w:tc>
          <w:tcPr>
            <w:tcW w:w="7688" w:type="dxa"/>
            <w:vAlign w:val="center"/>
          </w:tcPr>
          <w:p w:rsidR="0062090D" w:rsidRPr="0005214A" w:rsidRDefault="009B5806" w:rsidP="004D3606">
            <w:pPr>
              <w:pStyle w:val="AralkYok"/>
              <w:spacing w:line="360" w:lineRule="auto"/>
              <w:jc w:val="both"/>
              <w:rPr>
                <w:rFonts w:asciiTheme="majorHAnsi" w:hAnsiTheme="majorHAnsi" w:cs="Times New Roman"/>
                <w:bCs/>
                <w:color w:val="000000" w:themeColor="text1"/>
                <w:sz w:val="20"/>
                <w:szCs w:val="20"/>
              </w:rPr>
            </w:pPr>
            <w:r w:rsidRPr="00D61ADE">
              <w:rPr>
                <w:rFonts w:asciiTheme="majorHAnsi" w:hAnsiTheme="majorHAnsi" w:cs="Times New Roman"/>
                <w:bCs/>
                <w:color w:val="000000" w:themeColor="text1"/>
                <w:sz w:val="20"/>
                <w:szCs w:val="20"/>
              </w:rPr>
              <w:t xml:space="preserve">25- 26 Eylül’de </w:t>
            </w:r>
            <w:r>
              <w:rPr>
                <w:rFonts w:asciiTheme="majorHAnsi" w:hAnsiTheme="majorHAnsi" w:cs="Times New Roman"/>
                <w:bCs/>
                <w:color w:val="000000" w:themeColor="text1"/>
                <w:sz w:val="20"/>
                <w:szCs w:val="20"/>
              </w:rPr>
              <w:t xml:space="preserve">EFQM </w:t>
            </w:r>
            <w:r w:rsidR="0005214A">
              <w:rPr>
                <w:rFonts w:asciiTheme="majorHAnsi" w:hAnsiTheme="majorHAnsi" w:cs="Times New Roman"/>
                <w:bCs/>
                <w:color w:val="000000" w:themeColor="text1"/>
                <w:sz w:val="20"/>
                <w:szCs w:val="20"/>
              </w:rPr>
              <w:t xml:space="preserve">Eğitmeni tarafından </w:t>
            </w:r>
            <w:r w:rsidRPr="00D61ADE">
              <w:rPr>
                <w:rFonts w:asciiTheme="majorHAnsi" w:hAnsiTheme="majorHAnsi" w:cs="Times New Roman"/>
                <w:bCs/>
                <w:color w:val="000000" w:themeColor="text1"/>
                <w:sz w:val="20"/>
                <w:szCs w:val="20"/>
              </w:rPr>
              <w:t xml:space="preserve">EFQM </w:t>
            </w:r>
            <w:r w:rsidR="0005214A" w:rsidRPr="00D61ADE">
              <w:rPr>
                <w:rFonts w:asciiTheme="majorHAnsi" w:hAnsiTheme="majorHAnsi" w:cs="Times New Roman"/>
                <w:bCs/>
                <w:color w:val="000000" w:themeColor="text1"/>
                <w:sz w:val="20"/>
                <w:szCs w:val="20"/>
              </w:rPr>
              <w:t>proje ekibin</w:t>
            </w:r>
            <w:r w:rsidR="0005214A">
              <w:rPr>
                <w:rFonts w:asciiTheme="majorHAnsi" w:hAnsiTheme="majorHAnsi" w:cs="Times New Roman"/>
                <w:bCs/>
                <w:color w:val="000000" w:themeColor="text1"/>
                <w:sz w:val="20"/>
                <w:szCs w:val="20"/>
              </w:rPr>
              <w:t>e verilen eğitimin değerlendirilmesi ve EFQM Modeli Yetkinlik Değerlendirme Başvuru Dokümanının Hazırlanması</w:t>
            </w:r>
          </w:p>
        </w:tc>
      </w:tr>
      <w:tr w:rsidR="007A44DE" w:rsidRPr="007A44DE" w:rsidTr="00094AF0">
        <w:trPr>
          <w:jc w:val="center"/>
        </w:trPr>
        <w:tc>
          <w:tcPr>
            <w:tcW w:w="2513" w:type="dxa"/>
            <w:vAlign w:val="center"/>
          </w:tcPr>
          <w:p w:rsidR="001F5300" w:rsidRPr="007A44DE" w:rsidRDefault="001F5300" w:rsidP="004D3606">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Saat </w:t>
            </w:r>
          </w:p>
        </w:tc>
        <w:tc>
          <w:tcPr>
            <w:tcW w:w="7688" w:type="dxa"/>
            <w:vAlign w:val="center"/>
          </w:tcPr>
          <w:p w:rsidR="001F5300" w:rsidRPr="007A44DE" w:rsidRDefault="0073649B" w:rsidP="004D3606">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09.15-10.</w:t>
            </w:r>
            <w:r w:rsidR="00531497">
              <w:rPr>
                <w:rFonts w:asciiTheme="majorHAnsi" w:hAnsiTheme="majorHAnsi"/>
                <w:color w:val="000000" w:themeColor="text1"/>
                <w:sz w:val="20"/>
                <w:szCs w:val="20"/>
              </w:rPr>
              <w:t>15</w:t>
            </w:r>
          </w:p>
        </w:tc>
      </w:tr>
      <w:tr w:rsidR="007A44DE" w:rsidRPr="007A44DE" w:rsidTr="00094AF0">
        <w:trPr>
          <w:jc w:val="center"/>
        </w:trPr>
        <w:tc>
          <w:tcPr>
            <w:tcW w:w="2513" w:type="dxa"/>
            <w:vAlign w:val="center"/>
          </w:tcPr>
          <w:p w:rsidR="001F5300" w:rsidRPr="007A44DE" w:rsidRDefault="001F5300" w:rsidP="004D3606">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Yer</w:t>
            </w:r>
            <w:r w:rsidRPr="007A44DE">
              <w:rPr>
                <w:rFonts w:asciiTheme="majorHAnsi" w:hAnsiTheme="majorHAnsi"/>
                <w:b/>
                <w:color w:val="000000" w:themeColor="text1"/>
                <w:sz w:val="20"/>
                <w:szCs w:val="20"/>
              </w:rPr>
              <w:tab/>
              <w:t xml:space="preserve"> </w:t>
            </w:r>
          </w:p>
        </w:tc>
        <w:tc>
          <w:tcPr>
            <w:tcW w:w="7688" w:type="dxa"/>
            <w:vAlign w:val="center"/>
          </w:tcPr>
          <w:p w:rsidR="001F5300" w:rsidRPr="007A44DE" w:rsidRDefault="0073649B" w:rsidP="004D3606">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Rektörlük Toplantı Salonu</w:t>
            </w:r>
          </w:p>
        </w:tc>
      </w:tr>
      <w:tr w:rsidR="001F5300" w:rsidRPr="007A44DE" w:rsidTr="00094AF0">
        <w:trPr>
          <w:jc w:val="center"/>
        </w:trPr>
        <w:tc>
          <w:tcPr>
            <w:tcW w:w="2513" w:type="dxa"/>
            <w:vAlign w:val="center"/>
          </w:tcPr>
          <w:p w:rsidR="001F5300" w:rsidRPr="007A44DE" w:rsidRDefault="001F5300" w:rsidP="004D3606">
            <w:pPr>
              <w:pStyle w:val="AralkYok"/>
              <w:spacing w:line="360" w:lineRule="auto"/>
              <w:jc w:val="both"/>
              <w:rPr>
                <w:rFonts w:asciiTheme="majorHAnsi" w:hAnsiTheme="majorHAnsi"/>
                <w:b/>
                <w:color w:val="000000" w:themeColor="text1"/>
                <w:sz w:val="20"/>
                <w:szCs w:val="20"/>
              </w:rPr>
            </w:pPr>
            <w:r w:rsidRPr="007A44DE">
              <w:rPr>
                <w:rFonts w:asciiTheme="majorHAnsi" w:hAnsiTheme="majorHAnsi"/>
                <w:b/>
                <w:color w:val="000000" w:themeColor="text1"/>
                <w:sz w:val="20"/>
                <w:szCs w:val="20"/>
              </w:rPr>
              <w:t xml:space="preserve">Düzenleyen     </w:t>
            </w:r>
          </w:p>
        </w:tc>
        <w:tc>
          <w:tcPr>
            <w:tcW w:w="7688" w:type="dxa"/>
            <w:vAlign w:val="center"/>
          </w:tcPr>
          <w:p w:rsidR="001F5300" w:rsidRPr="007A44DE" w:rsidRDefault="0073649B" w:rsidP="004D3606">
            <w:pPr>
              <w:pStyle w:val="AralkYok"/>
              <w:spacing w:line="360" w:lineRule="auto"/>
              <w:jc w:val="both"/>
              <w:rPr>
                <w:rFonts w:asciiTheme="majorHAnsi" w:hAnsiTheme="majorHAnsi"/>
                <w:color w:val="000000" w:themeColor="text1"/>
                <w:sz w:val="20"/>
                <w:szCs w:val="20"/>
              </w:rPr>
            </w:pPr>
            <w:r w:rsidRPr="007A44DE">
              <w:rPr>
                <w:rFonts w:asciiTheme="majorHAnsi" w:hAnsiTheme="majorHAnsi"/>
                <w:color w:val="000000" w:themeColor="text1"/>
                <w:sz w:val="20"/>
                <w:szCs w:val="20"/>
              </w:rPr>
              <w:t xml:space="preserve">Kalite </w:t>
            </w:r>
            <w:r w:rsidR="00531497">
              <w:rPr>
                <w:rFonts w:asciiTheme="majorHAnsi" w:hAnsiTheme="majorHAnsi"/>
                <w:color w:val="000000" w:themeColor="text1"/>
                <w:sz w:val="20"/>
                <w:szCs w:val="20"/>
              </w:rPr>
              <w:t xml:space="preserve">Yönetimi </w:t>
            </w:r>
            <w:r w:rsidRPr="007A44DE">
              <w:rPr>
                <w:rFonts w:asciiTheme="majorHAnsi" w:hAnsiTheme="majorHAnsi"/>
                <w:color w:val="000000" w:themeColor="text1"/>
                <w:sz w:val="20"/>
                <w:szCs w:val="20"/>
              </w:rPr>
              <w:t>Koordinatörlüğü</w:t>
            </w:r>
          </w:p>
        </w:tc>
      </w:tr>
    </w:tbl>
    <w:p w:rsidR="007B2C4C" w:rsidRPr="007A44DE" w:rsidRDefault="007B2C4C" w:rsidP="007B2C4C">
      <w:pPr>
        <w:pStyle w:val="ListeParagraf"/>
        <w:ind w:left="0"/>
        <w:jc w:val="both"/>
        <w:rPr>
          <w:rFonts w:asciiTheme="majorHAnsi" w:hAnsiTheme="majorHAnsi" w:cs="Times New Roman"/>
          <w:b/>
          <w:color w:val="000000" w:themeColor="text1"/>
          <w:sz w:val="20"/>
          <w:szCs w:val="20"/>
        </w:rPr>
      </w:pPr>
    </w:p>
    <w:p w:rsidR="007B2C4C" w:rsidRPr="007A44DE" w:rsidRDefault="007B2C4C" w:rsidP="007B2C4C">
      <w:pPr>
        <w:pStyle w:val="ListeParagraf"/>
        <w:ind w:left="0"/>
        <w:jc w:val="both"/>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lastRenderedPageBreak/>
        <w:t>GÜNDEM:</w:t>
      </w:r>
    </w:p>
    <w:p w:rsidR="007B2C4C" w:rsidRPr="007A44DE" w:rsidRDefault="007B2C4C" w:rsidP="007B2C4C">
      <w:pPr>
        <w:pStyle w:val="ListeParagraf"/>
        <w:ind w:left="0"/>
        <w:jc w:val="both"/>
        <w:rPr>
          <w:rFonts w:asciiTheme="majorHAnsi" w:hAnsiTheme="majorHAnsi" w:cs="Times New Roman"/>
          <w:color w:val="000000" w:themeColor="text1"/>
          <w:sz w:val="20"/>
          <w:szCs w:val="20"/>
        </w:rPr>
      </w:pPr>
    </w:p>
    <w:p w:rsidR="00531497" w:rsidRDefault="00700A36" w:rsidP="00531497">
      <w:pPr>
        <w:pStyle w:val="ListeParagraf"/>
        <w:numPr>
          <w:ilvl w:val="0"/>
          <w:numId w:val="16"/>
        </w:numPr>
        <w:spacing w:before="240"/>
        <w:rPr>
          <w:rFonts w:asciiTheme="majorHAnsi" w:hAnsiTheme="majorHAnsi" w:cs="Times New Roman"/>
          <w:color w:val="000000" w:themeColor="text1"/>
          <w:sz w:val="20"/>
          <w:szCs w:val="20"/>
        </w:rPr>
      </w:pPr>
      <w:r w:rsidRPr="00D61ADE">
        <w:rPr>
          <w:rFonts w:asciiTheme="majorHAnsi" w:hAnsiTheme="majorHAnsi" w:cs="Times New Roman"/>
          <w:bCs/>
          <w:color w:val="000000" w:themeColor="text1"/>
          <w:sz w:val="20"/>
          <w:szCs w:val="20"/>
        </w:rPr>
        <w:t>Çağ Üniversitesi</w:t>
      </w:r>
      <w:r>
        <w:rPr>
          <w:rFonts w:asciiTheme="majorHAnsi" w:hAnsiTheme="majorHAnsi" w:cs="Times New Roman"/>
          <w:bCs/>
          <w:color w:val="000000" w:themeColor="text1"/>
          <w:sz w:val="20"/>
          <w:szCs w:val="20"/>
        </w:rPr>
        <w:t xml:space="preserve">’nde </w:t>
      </w:r>
      <w:r w:rsidR="00531497">
        <w:rPr>
          <w:rFonts w:asciiTheme="majorHAnsi" w:hAnsiTheme="majorHAnsi" w:cs="Times New Roman"/>
          <w:color w:val="000000" w:themeColor="text1"/>
          <w:sz w:val="20"/>
          <w:szCs w:val="20"/>
        </w:rPr>
        <w:t>EFQM Modeli</w:t>
      </w:r>
      <w:r w:rsidR="00604449">
        <w:rPr>
          <w:rFonts w:asciiTheme="majorHAnsi" w:hAnsiTheme="majorHAnsi" w:cs="Times New Roman"/>
          <w:color w:val="000000" w:themeColor="text1"/>
          <w:sz w:val="20"/>
          <w:szCs w:val="20"/>
        </w:rPr>
        <w:t>’ni</w:t>
      </w:r>
      <w:r w:rsidR="00531497">
        <w:rPr>
          <w:rFonts w:asciiTheme="majorHAnsi" w:hAnsiTheme="majorHAnsi" w:cs="Times New Roman"/>
          <w:color w:val="000000" w:themeColor="text1"/>
          <w:sz w:val="20"/>
          <w:szCs w:val="20"/>
        </w:rPr>
        <w:t xml:space="preserve"> Uygulama</w:t>
      </w:r>
      <w:r>
        <w:rPr>
          <w:rFonts w:asciiTheme="majorHAnsi" w:hAnsiTheme="majorHAnsi" w:cs="Times New Roman"/>
          <w:color w:val="000000" w:themeColor="text1"/>
          <w:sz w:val="20"/>
          <w:szCs w:val="20"/>
        </w:rPr>
        <w:t>ya Yönelik</w:t>
      </w:r>
      <w:r w:rsidR="00531497">
        <w:rPr>
          <w:rFonts w:asciiTheme="majorHAnsi" w:hAnsiTheme="majorHAnsi" w:cs="Times New Roman"/>
          <w:color w:val="000000" w:themeColor="text1"/>
          <w:sz w:val="20"/>
          <w:szCs w:val="20"/>
        </w:rPr>
        <w:t xml:space="preserve"> Planlamaların</w:t>
      </w:r>
      <w:r w:rsidR="00604449">
        <w:rPr>
          <w:rFonts w:asciiTheme="majorHAnsi" w:hAnsiTheme="majorHAnsi" w:cs="Times New Roman"/>
          <w:color w:val="000000" w:themeColor="text1"/>
          <w:sz w:val="20"/>
          <w:szCs w:val="20"/>
        </w:rPr>
        <w:t>ın</w:t>
      </w:r>
      <w:r w:rsidR="00531497">
        <w:rPr>
          <w:rFonts w:asciiTheme="majorHAnsi" w:hAnsiTheme="majorHAnsi" w:cs="Times New Roman"/>
          <w:color w:val="000000" w:themeColor="text1"/>
          <w:sz w:val="20"/>
          <w:szCs w:val="20"/>
        </w:rPr>
        <w:t xml:space="preserve"> Yapılması</w:t>
      </w:r>
    </w:p>
    <w:p w:rsidR="0005214A" w:rsidRPr="0005214A" w:rsidRDefault="0005214A" w:rsidP="0005214A">
      <w:pPr>
        <w:pStyle w:val="ListeParagraf"/>
        <w:numPr>
          <w:ilvl w:val="0"/>
          <w:numId w:val="16"/>
        </w:numPr>
        <w:spacing w:before="240"/>
        <w:rPr>
          <w:rFonts w:asciiTheme="majorHAnsi" w:hAnsiTheme="majorHAnsi" w:cs="Times New Roman"/>
          <w:color w:val="000000" w:themeColor="text1"/>
          <w:sz w:val="20"/>
          <w:szCs w:val="20"/>
        </w:rPr>
      </w:pPr>
      <w:r>
        <w:rPr>
          <w:rFonts w:asciiTheme="majorHAnsi" w:hAnsiTheme="majorHAnsi" w:cs="Times New Roman"/>
          <w:bCs/>
          <w:color w:val="000000" w:themeColor="text1"/>
          <w:sz w:val="20"/>
          <w:szCs w:val="20"/>
        </w:rPr>
        <w:t>EFQM Modeli Yetkinlik Değerlendirme başvuru dokümanının hazırlanması.</w:t>
      </w:r>
    </w:p>
    <w:p w:rsidR="00851E54" w:rsidRPr="007A44DE" w:rsidRDefault="00851E54" w:rsidP="00C6076D">
      <w:pPr>
        <w:pStyle w:val="ListeParagraf"/>
        <w:spacing w:before="240"/>
        <w:ind w:left="0"/>
        <w:rPr>
          <w:rFonts w:asciiTheme="majorHAnsi" w:hAnsiTheme="majorHAnsi" w:cs="Times New Roman"/>
          <w:b/>
          <w:color w:val="000000" w:themeColor="text1"/>
          <w:sz w:val="20"/>
          <w:szCs w:val="20"/>
          <w:u w:val="single"/>
        </w:rPr>
      </w:pPr>
      <w:r w:rsidRPr="007A44DE">
        <w:rPr>
          <w:rFonts w:asciiTheme="majorHAnsi" w:hAnsiTheme="majorHAnsi" w:cs="Times New Roman"/>
          <w:b/>
          <w:color w:val="000000" w:themeColor="text1"/>
          <w:sz w:val="20"/>
          <w:szCs w:val="20"/>
          <w:u w:val="single"/>
        </w:rPr>
        <w:t>ALINAN KARARLAR:</w:t>
      </w:r>
    </w:p>
    <w:p w:rsidR="00531497" w:rsidRDefault="00531497" w:rsidP="00D46344">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1:</w:t>
      </w:r>
    </w:p>
    <w:p w:rsidR="00531497" w:rsidRDefault="00531497" w:rsidP="00D46344">
      <w:pPr>
        <w:tabs>
          <w:tab w:val="left" w:pos="1418"/>
        </w:tabs>
        <w:spacing w:before="240" w:after="240"/>
        <w:jc w:val="both"/>
        <w:rPr>
          <w:rFonts w:asciiTheme="majorHAnsi" w:hAnsiTheme="majorHAnsi" w:cs="Times New Roman"/>
          <w:bCs/>
          <w:color w:val="000000" w:themeColor="text1"/>
          <w:sz w:val="20"/>
          <w:szCs w:val="20"/>
        </w:rPr>
      </w:pPr>
      <w:r w:rsidRPr="00D61ADE">
        <w:rPr>
          <w:rFonts w:asciiTheme="majorHAnsi" w:hAnsiTheme="majorHAnsi" w:cs="Times New Roman"/>
          <w:bCs/>
          <w:color w:val="000000" w:themeColor="text1"/>
          <w:sz w:val="20"/>
          <w:szCs w:val="20"/>
        </w:rPr>
        <w:t xml:space="preserve">25- 26 Eylül’de </w:t>
      </w:r>
      <w:r w:rsidR="009B5806">
        <w:rPr>
          <w:rFonts w:asciiTheme="majorHAnsi" w:hAnsiTheme="majorHAnsi" w:cs="Times New Roman"/>
          <w:bCs/>
          <w:color w:val="000000" w:themeColor="text1"/>
          <w:sz w:val="20"/>
          <w:szCs w:val="20"/>
        </w:rPr>
        <w:t xml:space="preserve">EFQM Eğitmeni tarafından </w:t>
      </w:r>
      <w:r w:rsidRPr="00D61ADE">
        <w:rPr>
          <w:rFonts w:asciiTheme="majorHAnsi" w:hAnsiTheme="majorHAnsi" w:cs="Times New Roman"/>
          <w:bCs/>
          <w:color w:val="000000" w:themeColor="text1"/>
          <w:sz w:val="20"/>
          <w:szCs w:val="20"/>
        </w:rPr>
        <w:t>EFQM proje ekibin</w:t>
      </w:r>
      <w:r w:rsidR="009B5806">
        <w:rPr>
          <w:rFonts w:asciiTheme="majorHAnsi" w:hAnsiTheme="majorHAnsi" w:cs="Times New Roman"/>
          <w:bCs/>
          <w:color w:val="000000" w:themeColor="text1"/>
          <w:sz w:val="20"/>
          <w:szCs w:val="20"/>
        </w:rPr>
        <w:t>e verdiği</w:t>
      </w:r>
      <w:r w:rsidRPr="00D61ADE">
        <w:rPr>
          <w:rFonts w:asciiTheme="majorHAnsi" w:hAnsiTheme="majorHAnsi" w:cs="Times New Roman"/>
          <w:bCs/>
          <w:color w:val="000000" w:themeColor="text1"/>
          <w:sz w:val="20"/>
          <w:szCs w:val="20"/>
        </w:rPr>
        <w:t xml:space="preserve"> eğitim değerlendirilmiş </w:t>
      </w:r>
      <w:r w:rsidR="009B5806">
        <w:rPr>
          <w:rFonts w:asciiTheme="majorHAnsi" w:hAnsiTheme="majorHAnsi" w:cs="Times New Roman"/>
          <w:bCs/>
          <w:color w:val="000000" w:themeColor="text1"/>
          <w:sz w:val="20"/>
          <w:szCs w:val="20"/>
        </w:rPr>
        <w:t xml:space="preserve">olup </w:t>
      </w:r>
      <w:r w:rsidR="00D61ADE" w:rsidRPr="00D61ADE">
        <w:rPr>
          <w:rFonts w:asciiTheme="majorHAnsi" w:hAnsiTheme="majorHAnsi" w:cs="Times New Roman"/>
          <w:bCs/>
          <w:color w:val="000000" w:themeColor="text1"/>
          <w:sz w:val="20"/>
          <w:szCs w:val="20"/>
        </w:rPr>
        <w:t>Çağ Üniversitesi kapsamında yaygınlaştırmasına yönelik planlamanın yapılmasına karar verilmiştir.</w:t>
      </w:r>
    </w:p>
    <w:p w:rsidR="009B5806" w:rsidRDefault="009B5806" w:rsidP="009B5806">
      <w:pPr>
        <w:tabs>
          <w:tab w:val="left" w:pos="1418"/>
        </w:tabs>
        <w:spacing w:before="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9B5806" w:rsidRPr="009B5806" w:rsidRDefault="009B5806" w:rsidP="009B5806">
      <w:pPr>
        <w:tabs>
          <w:tab w:val="left" w:pos="1418"/>
        </w:tabs>
        <w:spacing w:before="240"/>
        <w:ind w:left="720"/>
        <w:jc w:val="both"/>
        <w:rPr>
          <w:rFonts w:asciiTheme="majorHAnsi" w:hAnsiTheme="majorHAnsi" w:cs="Times New Roman"/>
          <w:color w:val="000000" w:themeColor="text1"/>
          <w:sz w:val="20"/>
          <w:szCs w:val="20"/>
        </w:rPr>
      </w:pPr>
      <w:r w:rsidRPr="009B5806">
        <w:rPr>
          <w:rFonts w:asciiTheme="majorHAnsi" w:hAnsiTheme="majorHAnsi"/>
          <w:color w:val="000000"/>
          <w:sz w:val="20"/>
          <w:szCs w:val="20"/>
        </w:rPr>
        <w:t>EFQM eğitiminde kazanılan bilgi ve farkındalığın üniversite geneline yayılması, kalite kültürünün kurumsal düzeyde benimsenmesi ve mükemmellik yolculuğunun sürdürülebilir hale getirilmesidir.</w:t>
      </w:r>
    </w:p>
    <w:p w:rsidR="009B5806" w:rsidRPr="009B5806" w:rsidRDefault="009B5806" w:rsidP="00D46344">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9B5806" w:rsidRPr="00D0565D" w:rsidRDefault="009B5806" w:rsidP="009B5806">
      <w:pPr>
        <w:pStyle w:val="ListeParagraf"/>
        <w:widowControl/>
        <w:numPr>
          <w:ilvl w:val="0"/>
          <w:numId w:val="7"/>
        </w:numPr>
        <w:autoSpaceDE/>
        <w:autoSpaceDN/>
        <w:spacing w:line="276" w:lineRule="auto"/>
        <w:contextualSpacing/>
        <w:jc w:val="both"/>
        <w:rPr>
          <w:rFonts w:asciiTheme="majorHAnsi" w:hAnsiTheme="majorHAnsi" w:cs="Times New Roman"/>
          <w:sz w:val="20"/>
          <w:szCs w:val="20"/>
        </w:rPr>
      </w:pPr>
      <w:r>
        <w:rPr>
          <w:rFonts w:asciiTheme="majorHAnsi" w:hAnsiTheme="majorHAnsi" w:cs="Times New Roman"/>
          <w:sz w:val="20"/>
          <w:szCs w:val="20"/>
        </w:rPr>
        <w:t xml:space="preserve">25 Eylül </w:t>
      </w:r>
      <w:r w:rsidRPr="00D0565D">
        <w:rPr>
          <w:rFonts w:asciiTheme="majorHAnsi" w:hAnsiTheme="majorHAnsi" w:cs="Times New Roman"/>
          <w:sz w:val="20"/>
          <w:szCs w:val="20"/>
        </w:rPr>
        <w:t>EFQM Modeli Eğitimi</w:t>
      </w:r>
    </w:p>
    <w:p w:rsidR="009B5806" w:rsidRPr="00D0565D" w:rsidRDefault="009B5806" w:rsidP="009B5806">
      <w:pPr>
        <w:pStyle w:val="ListeParagraf"/>
        <w:tabs>
          <w:tab w:val="left" w:pos="1418"/>
        </w:tabs>
        <w:spacing w:before="240" w:line="276" w:lineRule="auto"/>
        <w:ind w:left="720" w:firstLine="0"/>
        <w:jc w:val="both"/>
        <w:rPr>
          <w:rFonts w:asciiTheme="majorHAnsi" w:hAnsiTheme="majorHAnsi" w:cs="Times New Roman"/>
          <w:sz w:val="20"/>
          <w:szCs w:val="20"/>
        </w:rPr>
      </w:pPr>
      <w:r w:rsidRPr="00D0565D">
        <w:rPr>
          <w:rFonts w:asciiTheme="majorHAnsi" w:hAnsiTheme="majorHAnsi"/>
          <w:color w:val="000000"/>
          <w:sz w:val="20"/>
          <w:szCs w:val="20"/>
        </w:rPr>
        <w:t>EFQM Mükemmellik Modeli’nin uygulanması, Çağ Üniversitesi’nin kalite yönetim sistemini güçlendirerek sürdürülebilir başarıya ulaşmasını, çalışanlarda kalite kültürü ve yetkinlik gelişimini desteklemesini, ayrıca ulusal ve uluslararası kalite güvence sistemlerinde daha güçlü bir konum elde etmesini ve akreditasyon süreçlerinde avantaj sağlamasını amaçlamaktadır.</w:t>
      </w:r>
    </w:p>
    <w:p w:rsidR="009B5806" w:rsidRPr="00D0565D" w:rsidRDefault="009B5806" w:rsidP="009B5806">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25 Eylül’de gerçekleştirilen EFQM Model Eğitimi, açılış ve tanışma bölümüyle başlamıştır. Bu aşamada eğitimin amacı, katılımcılardan beklentiler ve programın kapsamı paylaşılmıştır. Katılımcılar arasındaki iletişimi ve iş birliğini güçlendirmek amacıyla etkileşimli bir ortam oluşturulmuş, ardından EFQM modelinin kurumların gelişiminde nasıl bir kılavuz işlevi gördüğü ve sürdürülebilir başarı için neden gerekli olduğu vurgulanmıştır.</w:t>
      </w:r>
    </w:p>
    <w:p w:rsidR="009B5806" w:rsidRPr="00D0565D" w:rsidRDefault="009B5806" w:rsidP="009B5806">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Eğitimin ikinci bölümünde EFQM Modeline giriş yapılmıştır. Öncelikle modelin tarihçesi, 1989’da Avrupa’da kaliteyi artırmak amacıyla kuruluşundan başlayarak günümüze kadar geçirdiği evrim ve küresel düzeyde benimsenen bir yönetim aracı haline geliş süreci anlatılmıştır. Daha sonra EFQM’in temel amacı olan mükemmellik ve sürdürülebilir başarı kavramı ele alınmış, bunun kurumlara stratejik planlama, süreç yönetimi ve paydaş memnuniyeti açısından sağladığı katkılar örneklerle açıklanmıştır.</w:t>
      </w:r>
    </w:p>
    <w:p w:rsidR="009B5806" w:rsidRDefault="009B5806" w:rsidP="009B5806">
      <w:pPr>
        <w:pStyle w:val="NormalWeb"/>
        <w:spacing w:line="276" w:lineRule="auto"/>
        <w:ind w:left="720"/>
        <w:jc w:val="both"/>
        <w:rPr>
          <w:rFonts w:asciiTheme="majorHAnsi" w:hAnsiTheme="majorHAnsi"/>
          <w:color w:val="000000"/>
          <w:sz w:val="20"/>
          <w:szCs w:val="20"/>
        </w:rPr>
      </w:pPr>
      <w:r w:rsidRPr="00D0565D">
        <w:rPr>
          <w:rFonts w:asciiTheme="majorHAnsi" w:hAnsiTheme="majorHAnsi"/>
          <w:color w:val="000000"/>
          <w:sz w:val="20"/>
          <w:szCs w:val="20"/>
        </w:rPr>
        <w:t>Son olarak EFQM modelinin dayandığı temel kavramlar üzerinde durulmuştur. Paydaş odaklılık, öğrenci, çalışan, toplum ve iş dünyası gibi tüm paydaşların ihtiyaçlarını dikkate alma yaklaşımı olarak ele alınmıştır. Sürekli iyileştirme, kurumların mevcut başarılarıyla yetinmeyip her zaman daha ileriye gitme çabası olarak tanımlanmış; yenilikçilik ise değişen koşullara uyum sağlayabilme, yeni fikirler üretme ve rekabet avantajı oluşturma kültürü çerçevesinde aktarılmıştır.</w:t>
      </w:r>
    </w:p>
    <w:p w:rsidR="00067E61" w:rsidRPr="00D0565D" w:rsidRDefault="00067E61" w:rsidP="009B5806">
      <w:pPr>
        <w:pStyle w:val="NormalWeb"/>
        <w:spacing w:line="276" w:lineRule="auto"/>
        <w:ind w:left="720"/>
        <w:jc w:val="both"/>
        <w:rPr>
          <w:rFonts w:asciiTheme="majorHAnsi" w:hAnsiTheme="majorHAnsi"/>
          <w:color w:val="000000"/>
          <w:sz w:val="20"/>
          <w:szCs w:val="20"/>
        </w:rPr>
      </w:pPr>
    </w:p>
    <w:p w:rsidR="009B5806" w:rsidRPr="00AB3C1C" w:rsidRDefault="009B5806" w:rsidP="009B5806">
      <w:pPr>
        <w:pStyle w:val="ListeParagraf"/>
        <w:widowControl/>
        <w:numPr>
          <w:ilvl w:val="0"/>
          <w:numId w:val="7"/>
        </w:numPr>
        <w:autoSpaceDE/>
        <w:autoSpaceDN/>
        <w:spacing w:after="200" w:line="276" w:lineRule="auto"/>
        <w:contextualSpacing/>
        <w:jc w:val="both"/>
        <w:rPr>
          <w:rFonts w:asciiTheme="majorHAnsi" w:hAnsiTheme="majorHAnsi" w:cs="Times New Roman"/>
          <w:sz w:val="20"/>
          <w:szCs w:val="20"/>
        </w:rPr>
      </w:pPr>
      <w:r w:rsidRPr="00AB3C1C">
        <w:rPr>
          <w:rFonts w:asciiTheme="majorHAnsi" w:hAnsiTheme="majorHAnsi" w:cs="Times New Roman"/>
          <w:sz w:val="20"/>
          <w:szCs w:val="20"/>
        </w:rPr>
        <w:lastRenderedPageBreak/>
        <w:t>EFQM Model Eğitimi</w:t>
      </w:r>
    </w:p>
    <w:p w:rsidR="009B5806" w:rsidRPr="00AB3C1C" w:rsidRDefault="009B5806" w:rsidP="009B5806">
      <w:pPr>
        <w:pStyle w:val="ListeParagraf"/>
        <w:ind w:left="0"/>
        <w:rPr>
          <w:rFonts w:asciiTheme="majorHAnsi" w:hAnsiTheme="majorHAnsi" w:cs="Times New Roman"/>
          <w:b/>
          <w:sz w:val="20"/>
          <w:szCs w:val="20"/>
        </w:rPr>
      </w:pPr>
    </w:p>
    <w:p w:rsidR="009B5806" w:rsidRPr="00AB3C1C" w:rsidRDefault="009B5806" w:rsidP="009B5806">
      <w:pPr>
        <w:pStyle w:val="NormalWeb"/>
        <w:spacing w:line="276" w:lineRule="auto"/>
        <w:ind w:left="720"/>
        <w:rPr>
          <w:rFonts w:asciiTheme="majorHAnsi" w:hAnsiTheme="majorHAnsi"/>
          <w:color w:val="000000"/>
          <w:sz w:val="20"/>
          <w:szCs w:val="20"/>
        </w:rPr>
      </w:pPr>
      <w:r w:rsidRPr="00AB3C1C">
        <w:rPr>
          <w:rFonts w:asciiTheme="majorHAnsi" w:hAnsiTheme="majorHAnsi"/>
          <w:color w:val="000000"/>
          <w:sz w:val="20"/>
          <w:szCs w:val="20"/>
        </w:rPr>
        <w:t>Kuruluşların sürdürülebilir başarıya ulaşabilmeleri, yalnızca hedeflere ulaşmalarıyla değil, aynı zamanda bu başarıyı kalıcı hale getirecek bir</w:t>
      </w:r>
      <w:r w:rsidRPr="00AB3C1C">
        <w:rPr>
          <w:rStyle w:val="apple-converted-space"/>
          <w:rFonts w:asciiTheme="majorHAnsi" w:hAnsiTheme="majorHAnsi"/>
          <w:color w:val="000000"/>
          <w:sz w:val="20"/>
          <w:szCs w:val="20"/>
        </w:rPr>
        <w:t> </w:t>
      </w:r>
      <w:r w:rsidRPr="00E915E5">
        <w:rPr>
          <w:rStyle w:val="Gl"/>
          <w:rFonts w:asciiTheme="majorHAnsi" w:hAnsiTheme="majorHAnsi"/>
          <w:b w:val="0"/>
          <w:bCs w:val="0"/>
          <w:color w:val="000000"/>
          <w:sz w:val="20"/>
          <w:szCs w:val="20"/>
        </w:rPr>
        <w:t>sürekli iyileştirme kültürünü</w:t>
      </w:r>
      <w:r w:rsidRPr="00AB3C1C">
        <w:rPr>
          <w:rStyle w:val="apple-converted-space"/>
          <w:rFonts w:asciiTheme="majorHAnsi" w:hAnsiTheme="majorHAnsi"/>
          <w:color w:val="000000"/>
          <w:sz w:val="20"/>
          <w:szCs w:val="20"/>
        </w:rPr>
        <w:t> </w:t>
      </w:r>
      <w:r w:rsidRPr="00AB3C1C">
        <w:rPr>
          <w:rFonts w:asciiTheme="majorHAnsi" w:hAnsiTheme="majorHAnsi"/>
          <w:color w:val="000000"/>
          <w:sz w:val="20"/>
          <w:szCs w:val="20"/>
        </w:rPr>
        <w:t>benimsemeleriyle mümkündür. EFQM Modeli, bu doğrultuda organizasyonlara kapsamlı bir çerçeve sunmaktadır.</w:t>
      </w:r>
    </w:p>
    <w:p w:rsidR="009B5806" w:rsidRPr="00AB3C1C" w:rsidRDefault="009B5806" w:rsidP="009B5806">
      <w:pPr>
        <w:spacing w:before="200" w:line="276" w:lineRule="auto"/>
        <w:ind w:left="720"/>
        <w:jc w:val="both"/>
        <w:rPr>
          <w:rFonts w:asciiTheme="majorHAnsi" w:hAnsiTheme="majorHAnsi"/>
          <w:color w:val="000000"/>
          <w:sz w:val="20"/>
          <w:szCs w:val="20"/>
        </w:rPr>
      </w:pPr>
      <w:r w:rsidRPr="00AB3C1C">
        <w:rPr>
          <w:rFonts w:asciiTheme="majorHAnsi" w:hAnsiTheme="majorHAnsi"/>
          <w:color w:val="000000"/>
          <w:sz w:val="20"/>
          <w:szCs w:val="20"/>
        </w:rPr>
        <w:t>Modelin merkezinde yer alan</w:t>
      </w:r>
      <w:r w:rsidRPr="00E915E5">
        <w:rPr>
          <w:rStyle w:val="apple-converted-space"/>
          <w:rFonts w:asciiTheme="majorHAnsi" w:hAnsiTheme="majorHAnsi"/>
          <w:color w:val="000000"/>
          <w:sz w:val="20"/>
          <w:szCs w:val="20"/>
        </w:rPr>
        <w:t> </w:t>
      </w:r>
      <w:r w:rsidRPr="00E915E5">
        <w:rPr>
          <w:rStyle w:val="Gl"/>
          <w:rFonts w:asciiTheme="majorHAnsi" w:hAnsiTheme="majorHAnsi"/>
          <w:b w:val="0"/>
          <w:bCs w:val="0"/>
          <w:color w:val="000000"/>
          <w:sz w:val="20"/>
          <w:szCs w:val="20"/>
        </w:rPr>
        <w:t>RADAR,</w:t>
      </w:r>
      <w:r w:rsidRPr="00AB3C1C">
        <w:rPr>
          <w:rStyle w:val="Gl"/>
          <w:rFonts w:asciiTheme="majorHAnsi" w:hAnsiTheme="majorHAnsi"/>
          <w:color w:val="000000"/>
          <w:sz w:val="20"/>
          <w:szCs w:val="20"/>
        </w:rPr>
        <w:t xml:space="preserve"> </w:t>
      </w:r>
      <w:r w:rsidRPr="00AB3C1C">
        <w:rPr>
          <w:rFonts w:asciiTheme="majorHAnsi" w:hAnsiTheme="majorHAnsi"/>
          <w:color w:val="000000"/>
          <w:sz w:val="20"/>
          <w:szCs w:val="20"/>
        </w:rPr>
        <w:t>kurumların stratejilerini planlaması, süreçlerini yönetmesi, sonuçlarını izlemesi ve iyileştirmeler yapması için yapılandırılmış bir yaklaşım sağlar. Bu nedenle eğitim, çalışanların RADAR yaklaşımını doğru anlamalarını, uygulayabilmelerini ve kurumsal gelişim süreçlerine etkin biçimde katkıda bulunmalarını sağlamak amacıyla planlanmıştır</w:t>
      </w:r>
    </w:p>
    <w:p w:rsidR="009B5806" w:rsidRPr="00AB3C1C" w:rsidRDefault="009B5806" w:rsidP="009B5806">
      <w:pPr>
        <w:pStyle w:val="NormalWeb"/>
        <w:spacing w:line="276" w:lineRule="auto"/>
        <w:ind w:left="720"/>
        <w:rPr>
          <w:rFonts w:asciiTheme="majorHAnsi" w:hAnsiTheme="majorHAnsi"/>
          <w:color w:val="000000"/>
          <w:sz w:val="20"/>
          <w:szCs w:val="20"/>
        </w:rPr>
      </w:pPr>
      <w:r w:rsidRPr="00AB3C1C">
        <w:rPr>
          <w:rFonts w:asciiTheme="majorHAnsi" w:hAnsiTheme="majorHAnsi"/>
          <w:color w:val="000000"/>
          <w:sz w:val="20"/>
          <w:szCs w:val="20"/>
        </w:rPr>
        <w:t>.</w:t>
      </w:r>
      <w:r w:rsidRPr="00AB3C1C">
        <w:rPr>
          <w:rStyle w:val="Gl"/>
          <w:rFonts w:asciiTheme="majorHAnsi" w:hAnsiTheme="majorHAnsi"/>
          <w:sz w:val="20"/>
          <w:szCs w:val="20"/>
        </w:rPr>
        <w:t>RADAR’ın Unsurları</w:t>
      </w:r>
    </w:p>
    <w:p w:rsidR="009B5806" w:rsidRPr="00AB3C1C" w:rsidRDefault="009B5806" w:rsidP="009B5806">
      <w:pPr>
        <w:pStyle w:val="NormalWeb"/>
        <w:numPr>
          <w:ilvl w:val="0"/>
          <w:numId w:val="17"/>
        </w:numPr>
        <w:spacing w:line="276" w:lineRule="auto"/>
        <w:ind w:left="1440"/>
        <w:rPr>
          <w:rFonts w:asciiTheme="majorHAnsi" w:hAnsiTheme="majorHAnsi"/>
          <w:sz w:val="20"/>
          <w:szCs w:val="20"/>
        </w:rPr>
      </w:pPr>
      <w:r w:rsidRPr="00AB3C1C">
        <w:rPr>
          <w:rStyle w:val="Vurgu"/>
          <w:rFonts w:asciiTheme="majorHAnsi" w:hAnsiTheme="majorHAnsi"/>
          <w:sz w:val="20"/>
          <w:szCs w:val="20"/>
        </w:rPr>
        <w:t>Results (Sonuçlar):</w:t>
      </w:r>
      <w:r w:rsidRPr="00AB3C1C">
        <w:rPr>
          <w:rStyle w:val="apple-converted-space"/>
          <w:rFonts w:asciiTheme="majorHAnsi" w:hAnsiTheme="majorHAnsi"/>
          <w:sz w:val="20"/>
          <w:szCs w:val="20"/>
        </w:rPr>
        <w:t> </w:t>
      </w:r>
      <w:r w:rsidRPr="00AB3C1C">
        <w:rPr>
          <w:rFonts w:asciiTheme="majorHAnsi" w:hAnsiTheme="majorHAnsi"/>
          <w:sz w:val="20"/>
          <w:szCs w:val="20"/>
        </w:rPr>
        <w:t>Kurumun hedeflediği sonuçların belirlenmesi.</w:t>
      </w:r>
    </w:p>
    <w:p w:rsidR="009B5806" w:rsidRPr="00AB3C1C" w:rsidRDefault="009B5806" w:rsidP="009B5806">
      <w:pPr>
        <w:pStyle w:val="NormalWeb"/>
        <w:numPr>
          <w:ilvl w:val="0"/>
          <w:numId w:val="17"/>
        </w:numPr>
        <w:spacing w:line="276" w:lineRule="auto"/>
        <w:ind w:left="1440"/>
        <w:rPr>
          <w:rFonts w:asciiTheme="majorHAnsi" w:hAnsiTheme="majorHAnsi"/>
          <w:sz w:val="20"/>
          <w:szCs w:val="20"/>
        </w:rPr>
      </w:pPr>
      <w:r w:rsidRPr="00AB3C1C">
        <w:rPr>
          <w:rStyle w:val="Vurgu"/>
          <w:rFonts w:asciiTheme="majorHAnsi" w:hAnsiTheme="majorHAnsi"/>
          <w:sz w:val="20"/>
          <w:szCs w:val="20"/>
        </w:rPr>
        <w:t>Approach (Yaklaşım):</w:t>
      </w:r>
      <w:r w:rsidRPr="00AB3C1C">
        <w:rPr>
          <w:rStyle w:val="apple-converted-space"/>
          <w:rFonts w:asciiTheme="majorHAnsi" w:hAnsiTheme="majorHAnsi"/>
          <w:sz w:val="20"/>
          <w:szCs w:val="20"/>
        </w:rPr>
        <w:t> </w:t>
      </w:r>
      <w:r w:rsidRPr="00AB3C1C">
        <w:rPr>
          <w:rFonts w:asciiTheme="majorHAnsi" w:hAnsiTheme="majorHAnsi"/>
          <w:sz w:val="20"/>
          <w:szCs w:val="20"/>
        </w:rPr>
        <w:t>Bu sonuçlara ulaşmak için geliştirilecek yöntemlerin tasarlanması.</w:t>
      </w:r>
    </w:p>
    <w:p w:rsidR="009B5806" w:rsidRPr="00AB3C1C" w:rsidRDefault="009B5806" w:rsidP="009B5806">
      <w:pPr>
        <w:pStyle w:val="NormalWeb"/>
        <w:numPr>
          <w:ilvl w:val="0"/>
          <w:numId w:val="17"/>
        </w:numPr>
        <w:spacing w:line="276" w:lineRule="auto"/>
        <w:ind w:left="1440"/>
        <w:rPr>
          <w:rFonts w:asciiTheme="majorHAnsi" w:hAnsiTheme="majorHAnsi"/>
          <w:sz w:val="20"/>
          <w:szCs w:val="20"/>
        </w:rPr>
      </w:pPr>
      <w:r w:rsidRPr="00AB3C1C">
        <w:rPr>
          <w:rStyle w:val="Vurgu"/>
          <w:rFonts w:asciiTheme="majorHAnsi" w:hAnsiTheme="majorHAnsi"/>
          <w:sz w:val="20"/>
          <w:szCs w:val="20"/>
        </w:rPr>
        <w:t>Deployment (Yayılım):</w:t>
      </w:r>
      <w:r w:rsidRPr="00AB3C1C">
        <w:rPr>
          <w:rStyle w:val="apple-converted-space"/>
          <w:rFonts w:asciiTheme="majorHAnsi" w:hAnsiTheme="majorHAnsi"/>
          <w:sz w:val="20"/>
          <w:szCs w:val="20"/>
        </w:rPr>
        <w:t> </w:t>
      </w:r>
      <w:r w:rsidRPr="00AB3C1C">
        <w:rPr>
          <w:rFonts w:asciiTheme="majorHAnsi" w:hAnsiTheme="majorHAnsi"/>
          <w:sz w:val="20"/>
          <w:szCs w:val="20"/>
        </w:rPr>
        <w:t>Yaklaşımların organizasyon genelinde uygulanması.</w:t>
      </w:r>
    </w:p>
    <w:p w:rsidR="009B5806" w:rsidRPr="00AB3C1C" w:rsidRDefault="009B5806" w:rsidP="009B5806">
      <w:pPr>
        <w:pStyle w:val="NormalWeb"/>
        <w:numPr>
          <w:ilvl w:val="0"/>
          <w:numId w:val="17"/>
        </w:numPr>
        <w:spacing w:line="276" w:lineRule="auto"/>
        <w:ind w:left="1440"/>
        <w:rPr>
          <w:rFonts w:asciiTheme="majorHAnsi" w:hAnsiTheme="majorHAnsi"/>
          <w:sz w:val="20"/>
          <w:szCs w:val="20"/>
        </w:rPr>
      </w:pPr>
      <w:r w:rsidRPr="00AB3C1C">
        <w:rPr>
          <w:rStyle w:val="Vurgu"/>
          <w:rFonts w:asciiTheme="majorHAnsi" w:hAnsiTheme="majorHAnsi"/>
          <w:sz w:val="20"/>
          <w:szCs w:val="20"/>
        </w:rPr>
        <w:t>Assessment &amp; Refinement (Değerlendirme ve İyileştirme):</w:t>
      </w:r>
      <w:r w:rsidRPr="00AB3C1C">
        <w:rPr>
          <w:rStyle w:val="apple-converted-space"/>
          <w:rFonts w:asciiTheme="majorHAnsi" w:hAnsiTheme="majorHAnsi"/>
          <w:sz w:val="20"/>
          <w:szCs w:val="20"/>
        </w:rPr>
        <w:t> </w:t>
      </w:r>
      <w:r w:rsidRPr="00AB3C1C">
        <w:rPr>
          <w:rFonts w:asciiTheme="majorHAnsi" w:hAnsiTheme="majorHAnsi"/>
          <w:sz w:val="20"/>
          <w:szCs w:val="20"/>
        </w:rPr>
        <w:t>Süreçlerin düzenli izlenmesi, değerlendirilmesi ve geliştirilmesi.</w:t>
      </w:r>
    </w:p>
    <w:p w:rsidR="00531497" w:rsidRDefault="009B5806" w:rsidP="009B5806">
      <w:pPr>
        <w:spacing w:before="200" w:line="276" w:lineRule="auto"/>
        <w:ind w:left="720"/>
        <w:jc w:val="both"/>
        <w:rPr>
          <w:rFonts w:asciiTheme="majorHAnsi" w:hAnsiTheme="majorHAnsi" w:cs="Times New Roman"/>
          <w:sz w:val="20"/>
          <w:szCs w:val="20"/>
        </w:rPr>
      </w:pPr>
      <w:r w:rsidRPr="00AB3C1C">
        <w:rPr>
          <w:rFonts w:asciiTheme="majorHAnsi" w:hAnsiTheme="majorHAnsi"/>
          <w:color w:val="000000"/>
          <w:sz w:val="20"/>
          <w:szCs w:val="20"/>
        </w:rPr>
        <w:t>Bu kapsamında, katılımcıların EFQM Modeli ve RADAR yaklaşımı konusunda yetkinlik kazanmaları, özdeğerlendirme süreçlerine etkin biçimde katkı sunabilmeleri ve kurum genelinde sürekli iyileştirme kültürünün yaygınlaştırılması hedeflenmektedir. Bu doğrultuda, kalite yönetimi uygulamalarının kurumsal yapıya daha sistematik bir şekilde entegre edilmesi, gelişim alanlarının somut verilerle belirlenmesi ve sürdürülebilir iyileştirme süreçlerinin kurumsallaştırılması öngörülmektedir.</w:t>
      </w:r>
    </w:p>
    <w:p w:rsidR="0005214A" w:rsidRDefault="0005214A" w:rsidP="0005214A">
      <w:pPr>
        <w:tabs>
          <w:tab w:val="left" w:pos="1418"/>
        </w:tabs>
        <w:spacing w:before="240" w:after="240"/>
        <w:jc w:val="both"/>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Karar No 2:</w:t>
      </w:r>
    </w:p>
    <w:p w:rsidR="0005214A" w:rsidRPr="0074006D" w:rsidRDefault="0005214A" w:rsidP="0005214A">
      <w:pPr>
        <w:tabs>
          <w:tab w:val="left" w:pos="1418"/>
        </w:tabs>
        <w:spacing w:before="240" w:after="240"/>
        <w:ind w:left="720"/>
        <w:jc w:val="both"/>
        <w:rPr>
          <w:rFonts w:asciiTheme="majorHAnsi" w:hAnsiTheme="majorHAnsi" w:cs="Times New Roman"/>
          <w:b/>
          <w:color w:val="000000" w:themeColor="text1"/>
          <w:sz w:val="20"/>
          <w:szCs w:val="20"/>
        </w:rPr>
      </w:pPr>
      <w:r w:rsidRPr="0074006D">
        <w:rPr>
          <w:rFonts w:asciiTheme="majorHAnsi" w:hAnsiTheme="majorHAnsi"/>
          <w:color w:val="000000"/>
          <w:sz w:val="20"/>
          <w:szCs w:val="20"/>
        </w:rPr>
        <w:t>Çağ Üniversitesi’nde EFQM Mükemmellik Modeli uygulamaları kapsamında, kurumun mevcut durumunun analiz edilmesi, güçlü ve gelişmeye açık yönlerinin belirlenmesi ve dış değerlendirme sürecine hazırlık yapılması amacıyla</w:t>
      </w:r>
      <w:r w:rsidRPr="0074006D">
        <w:rPr>
          <w:rStyle w:val="apple-converted-space"/>
          <w:rFonts w:asciiTheme="majorHAnsi" w:hAnsiTheme="majorHAnsi"/>
          <w:color w:val="000000"/>
          <w:sz w:val="20"/>
          <w:szCs w:val="20"/>
        </w:rPr>
        <w:t> </w:t>
      </w:r>
      <w:r w:rsidRPr="0074006D">
        <w:rPr>
          <w:rStyle w:val="Gl"/>
          <w:rFonts w:asciiTheme="majorHAnsi" w:hAnsiTheme="majorHAnsi"/>
          <w:b w:val="0"/>
          <w:bCs w:val="0"/>
          <w:color w:val="000000"/>
          <w:sz w:val="20"/>
          <w:szCs w:val="20"/>
        </w:rPr>
        <w:t>“EFQM Modeli Yetkinlik Değerlendirme Başvuru Dokümanının hazırlanmasına”</w:t>
      </w:r>
      <w:r w:rsidRPr="0074006D">
        <w:rPr>
          <w:rStyle w:val="apple-converted-space"/>
          <w:rFonts w:asciiTheme="majorHAnsi" w:hAnsiTheme="majorHAnsi"/>
          <w:b/>
          <w:bCs/>
          <w:color w:val="000000"/>
          <w:sz w:val="20"/>
          <w:szCs w:val="20"/>
        </w:rPr>
        <w:t> </w:t>
      </w:r>
      <w:r w:rsidRPr="0074006D">
        <w:rPr>
          <w:rFonts w:asciiTheme="majorHAnsi" w:hAnsiTheme="majorHAnsi"/>
          <w:color w:val="000000"/>
          <w:sz w:val="20"/>
          <w:szCs w:val="20"/>
        </w:rPr>
        <w:t>karar verilmiştir</w:t>
      </w:r>
      <w:r>
        <w:rPr>
          <w:rFonts w:asciiTheme="majorHAnsi" w:hAnsiTheme="majorHAnsi"/>
          <w:color w:val="000000"/>
          <w:sz w:val="20"/>
          <w:szCs w:val="20"/>
        </w:rPr>
        <w:t>.</w:t>
      </w:r>
    </w:p>
    <w:p w:rsidR="0005214A" w:rsidRPr="0074006D" w:rsidRDefault="0005214A" w:rsidP="0005214A">
      <w:pPr>
        <w:tabs>
          <w:tab w:val="left" w:pos="1418"/>
        </w:tabs>
        <w:spacing w:before="240" w:after="240"/>
        <w:jc w:val="both"/>
        <w:rPr>
          <w:rFonts w:asciiTheme="majorHAnsi" w:hAnsiTheme="majorHAnsi" w:cs="Times New Roman"/>
          <w:bCs/>
          <w:color w:val="000000" w:themeColor="text1"/>
          <w:sz w:val="20"/>
          <w:szCs w:val="20"/>
        </w:rPr>
      </w:pPr>
      <w:r w:rsidRPr="007A44DE">
        <w:rPr>
          <w:rFonts w:asciiTheme="majorHAnsi" w:hAnsiTheme="majorHAnsi" w:cs="Times New Roman"/>
          <w:color w:val="000000" w:themeColor="text1"/>
          <w:sz w:val="20"/>
          <w:szCs w:val="20"/>
        </w:rPr>
        <w:t xml:space="preserve">Kararın Gerekçesi: </w:t>
      </w:r>
    </w:p>
    <w:p w:rsidR="0005214A" w:rsidRPr="0074006D" w:rsidRDefault="0005214A" w:rsidP="0005214A">
      <w:pPr>
        <w:tabs>
          <w:tab w:val="left" w:pos="1418"/>
        </w:tabs>
        <w:spacing w:before="240"/>
        <w:ind w:left="720"/>
        <w:jc w:val="both"/>
        <w:rPr>
          <w:rFonts w:asciiTheme="majorHAnsi" w:hAnsiTheme="majorHAnsi" w:cs="Times New Roman"/>
          <w:color w:val="000000" w:themeColor="text1"/>
          <w:sz w:val="20"/>
          <w:szCs w:val="20"/>
        </w:rPr>
      </w:pPr>
      <w:r w:rsidRPr="0074006D">
        <w:rPr>
          <w:rFonts w:asciiTheme="majorHAnsi" w:hAnsiTheme="majorHAnsi"/>
          <w:sz w:val="20"/>
          <w:szCs w:val="20"/>
        </w:rPr>
        <w:t>EFQM eğitimleri sonucunda elde edilen bilgi ve farkındalığın kurumsal düzeyde somut bir çıktıya dönüştürülmesi,</w:t>
      </w:r>
      <w:r>
        <w:rPr>
          <w:rFonts w:asciiTheme="majorHAnsi" w:hAnsiTheme="majorHAnsi"/>
          <w:sz w:val="20"/>
          <w:szCs w:val="20"/>
        </w:rPr>
        <w:t xml:space="preserve"> ü</w:t>
      </w:r>
      <w:r w:rsidRPr="0074006D">
        <w:rPr>
          <w:rFonts w:asciiTheme="majorHAnsi" w:hAnsiTheme="majorHAnsi"/>
          <w:sz w:val="20"/>
          <w:szCs w:val="20"/>
        </w:rPr>
        <w:t>niversitenin kalite yönetimi performansını uluslararası bir modelle değerlendirmek ve geliştirmek,</w:t>
      </w:r>
      <w:r>
        <w:rPr>
          <w:rFonts w:asciiTheme="majorHAnsi" w:hAnsiTheme="majorHAnsi"/>
          <w:sz w:val="20"/>
          <w:szCs w:val="20"/>
        </w:rPr>
        <w:t xml:space="preserve"> d</w:t>
      </w:r>
      <w:r w:rsidRPr="0074006D">
        <w:rPr>
          <w:rFonts w:asciiTheme="majorHAnsi" w:hAnsiTheme="majorHAnsi"/>
          <w:sz w:val="20"/>
          <w:szCs w:val="20"/>
        </w:rPr>
        <w:t>ış değerlendirme sürecine hazırlık yaparak kurumsal mükemmellik düzeyinin tescillenmesi,</w:t>
      </w:r>
      <w:r>
        <w:rPr>
          <w:rFonts w:asciiTheme="majorHAnsi" w:hAnsiTheme="majorHAnsi"/>
          <w:sz w:val="20"/>
          <w:szCs w:val="20"/>
        </w:rPr>
        <w:t xml:space="preserve"> s</w:t>
      </w:r>
      <w:r w:rsidRPr="0074006D">
        <w:rPr>
          <w:rFonts w:asciiTheme="majorHAnsi" w:hAnsiTheme="majorHAnsi"/>
          <w:sz w:val="20"/>
          <w:szCs w:val="20"/>
        </w:rPr>
        <w:t>ürekli iyileştirme kültürünün sistematik hale getirilmesi</w:t>
      </w:r>
      <w:r>
        <w:rPr>
          <w:rFonts w:asciiTheme="majorHAnsi" w:hAnsiTheme="majorHAnsi"/>
          <w:sz w:val="20"/>
          <w:szCs w:val="20"/>
        </w:rPr>
        <w:t>.</w:t>
      </w:r>
    </w:p>
    <w:p w:rsidR="0005214A" w:rsidRPr="009B5806" w:rsidRDefault="0005214A" w:rsidP="0005214A">
      <w:pPr>
        <w:tabs>
          <w:tab w:val="left" w:pos="1418"/>
        </w:tabs>
        <w:spacing w:before="240" w:after="240"/>
        <w:jc w:val="both"/>
        <w:rPr>
          <w:rFonts w:asciiTheme="majorHAnsi" w:hAnsiTheme="majorHAnsi" w:cs="Times New Roman"/>
          <w:color w:val="000000" w:themeColor="text1"/>
          <w:sz w:val="20"/>
          <w:szCs w:val="20"/>
        </w:rPr>
      </w:pPr>
      <w:r w:rsidRPr="007A44DE">
        <w:rPr>
          <w:rFonts w:asciiTheme="majorHAnsi" w:hAnsiTheme="majorHAnsi" w:cs="Times New Roman"/>
          <w:color w:val="000000" w:themeColor="text1"/>
          <w:sz w:val="20"/>
          <w:szCs w:val="20"/>
        </w:rPr>
        <w:t xml:space="preserve">Kararın İçeriği: </w:t>
      </w:r>
    </w:p>
    <w:p w:rsidR="0005214A" w:rsidRPr="0074006D" w:rsidRDefault="0005214A" w:rsidP="0005214A">
      <w:pPr>
        <w:pStyle w:val="NormalWeb"/>
        <w:numPr>
          <w:ilvl w:val="0"/>
          <w:numId w:val="18"/>
        </w:numPr>
        <w:rPr>
          <w:rFonts w:asciiTheme="majorHAnsi" w:hAnsiTheme="majorHAnsi"/>
          <w:color w:val="000000"/>
          <w:sz w:val="20"/>
          <w:szCs w:val="20"/>
        </w:rPr>
      </w:pPr>
      <w:r w:rsidRPr="0074006D">
        <w:rPr>
          <w:rFonts w:asciiTheme="majorHAnsi" w:hAnsiTheme="majorHAnsi"/>
          <w:color w:val="000000"/>
          <w:sz w:val="20"/>
          <w:szCs w:val="20"/>
        </w:rPr>
        <w:t>EFQM’in 7 kriteri doğrultusunda üniversitenin liderlik, strateji, çalışanlar, iş birliği ve kaynak yönetimi, süreçler, müşteri/öğrenci sonuçları, çalışan sonuçları, toplum ve iş sonuçları alanlarında mevcut durum analizi yapılacaktır.</w:t>
      </w:r>
    </w:p>
    <w:p w:rsidR="0005214A" w:rsidRPr="0074006D" w:rsidRDefault="0005214A" w:rsidP="0005214A">
      <w:pPr>
        <w:pStyle w:val="NormalWeb"/>
        <w:numPr>
          <w:ilvl w:val="0"/>
          <w:numId w:val="18"/>
        </w:numPr>
        <w:rPr>
          <w:rFonts w:asciiTheme="majorHAnsi" w:hAnsiTheme="majorHAnsi"/>
          <w:color w:val="000000"/>
          <w:sz w:val="20"/>
          <w:szCs w:val="20"/>
        </w:rPr>
      </w:pPr>
      <w:r w:rsidRPr="0074006D">
        <w:rPr>
          <w:rFonts w:asciiTheme="majorHAnsi" w:hAnsiTheme="majorHAnsi"/>
          <w:color w:val="000000"/>
          <w:sz w:val="20"/>
          <w:szCs w:val="20"/>
        </w:rPr>
        <w:t>Her kriter için güçlü yönler ve iyileştirme alanları belirlenecek, kanıtlarla desteklenecektir.</w:t>
      </w:r>
    </w:p>
    <w:p w:rsidR="0005214A" w:rsidRPr="0074006D" w:rsidRDefault="0005214A" w:rsidP="0005214A">
      <w:pPr>
        <w:pStyle w:val="NormalWeb"/>
        <w:numPr>
          <w:ilvl w:val="0"/>
          <w:numId w:val="18"/>
        </w:numPr>
        <w:rPr>
          <w:rFonts w:asciiTheme="majorHAnsi" w:hAnsiTheme="majorHAnsi"/>
          <w:color w:val="000000"/>
          <w:sz w:val="20"/>
          <w:szCs w:val="20"/>
        </w:rPr>
      </w:pPr>
      <w:r w:rsidRPr="0074006D">
        <w:rPr>
          <w:rFonts w:asciiTheme="majorHAnsi" w:hAnsiTheme="majorHAnsi"/>
          <w:color w:val="000000"/>
          <w:sz w:val="20"/>
          <w:szCs w:val="20"/>
        </w:rPr>
        <w:lastRenderedPageBreak/>
        <w:t>Değerlendirme sonuçları, Çağ Üniversitesi EFQM Mükemmellik Yol Haritası’nın oluşturulmasında kullanılacaktır.</w:t>
      </w:r>
    </w:p>
    <w:p w:rsidR="0005214A" w:rsidRPr="0005214A" w:rsidRDefault="0005214A" w:rsidP="0005214A">
      <w:pPr>
        <w:pStyle w:val="NormalWeb"/>
        <w:numPr>
          <w:ilvl w:val="0"/>
          <w:numId w:val="18"/>
        </w:numPr>
        <w:rPr>
          <w:rFonts w:asciiTheme="majorHAnsi" w:hAnsiTheme="majorHAnsi"/>
          <w:color w:val="000000"/>
          <w:sz w:val="20"/>
          <w:szCs w:val="20"/>
        </w:rPr>
      </w:pPr>
      <w:r w:rsidRPr="0074006D">
        <w:rPr>
          <w:rFonts w:asciiTheme="majorHAnsi" w:hAnsiTheme="majorHAnsi"/>
          <w:color w:val="000000"/>
          <w:sz w:val="20"/>
          <w:szCs w:val="20"/>
        </w:rPr>
        <w:t>Hazırlanan başvuru dokümanı, dış değerlendiricilere sunularak kurumun</w:t>
      </w:r>
      <w:r w:rsidRPr="0074006D">
        <w:rPr>
          <w:rStyle w:val="apple-converted-space"/>
          <w:rFonts w:asciiTheme="majorHAnsi" w:hAnsiTheme="majorHAnsi"/>
          <w:color w:val="000000"/>
          <w:sz w:val="20"/>
          <w:szCs w:val="20"/>
        </w:rPr>
        <w:t> </w:t>
      </w:r>
      <w:r w:rsidRPr="0074006D">
        <w:rPr>
          <w:rStyle w:val="Gl"/>
          <w:rFonts w:asciiTheme="majorHAnsi" w:hAnsiTheme="majorHAnsi"/>
          <w:b w:val="0"/>
          <w:bCs w:val="0"/>
          <w:color w:val="000000"/>
          <w:sz w:val="20"/>
          <w:szCs w:val="20"/>
        </w:rPr>
        <w:t>EFQM Yetkinlik Düzeyi</w:t>
      </w:r>
      <w:r w:rsidRPr="0074006D">
        <w:rPr>
          <w:rStyle w:val="apple-converted-space"/>
          <w:rFonts w:asciiTheme="majorHAnsi" w:hAnsiTheme="majorHAnsi"/>
          <w:color w:val="000000"/>
          <w:sz w:val="20"/>
          <w:szCs w:val="20"/>
        </w:rPr>
        <w:t> </w:t>
      </w:r>
      <w:r w:rsidRPr="0074006D">
        <w:rPr>
          <w:rFonts w:asciiTheme="majorHAnsi" w:hAnsiTheme="majorHAnsi"/>
          <w:color w:val="000000"/>
          <w:sz w:val="20"/>
          <w:szCs w:val="20"/>
        </w:rPr>
        <w:t>belirlenmesi hedeflenecektir.</w:t>
      </w:r>
    </w:p>
    <w:p w:rsidR="00C6076D" w:rsidRPr="007A44DE" w:rsidRDefault="00D57193" w:rsidP="00D46344">
      <w:pPr>
        <w:tabs>
          <w:tab w:val="left" w:pos="1418"/>
        </w:tabs>
        <w:spacing w:before="240" w:after="240"/>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 xml:space="preserve">Karar No </w:t>
      </w:r>
      <w:r w:rsidR="0005214A">
        <w:rPr>
          <w:rFonts w:asciiTheme="majorHAnsi" w:hAnsiTheme="majorHAnsi" w:cs="Times New Roman"/>
          <w:b/>
          <w:color w:val="000000" w:themeColor="text1"/>
          <w:sz w:val="20"/>
          <w:szCs w:val="20"/>
        </w:rPr>
        <w:t>3</w:t>
      </w:r>
      <w:r w:rsidRPr="007A44DE">
        <w:rPr>
          <w:rFonts w:asciiTheme="majorHAnsi" w:hAnsiTheme="majorHAnsi" w:cs="Times New Roman"/>
          <w:b/>
          <w:color w:val="000000" w:themeColor="text1"/>
          <w:sz w:val="20"/>
          <w:szCs w:val="20"/>
        </w:rPr>
        <w:t xml:space="preserve">: </w:t>
      </w:r>
    </w:p>
    <w:p w:rsidR="005337FD" w:rsidRPr="005337FD" w:rsidRDefault="005337FD" w:rsidP="00D57193">
      <w:pPr>
        <w:pStyle w:val="NormalWeb"/>
        <w:spacing w:before="0" w:beforeAutospacing="0" w:after="0" w:afterAutospacing="0" w:line="276" w:lineRule="auto"/>
        <w:ind w:firstLine="720"/>
        <w:rPr>
          <w:rFonts w:asciiTheme="majorHAnsi" w:hAnsiTheme="majorHAnsi"/>
          <w:color w:val="292B2C"/>
          <w:sz w:val="20"/>
          <w:szCs w:val="20"/>
          <w:shd w:val="clear" w:color="auto" w:fill="FFFFFF"/>
        </w:rPr>
      </w:pPr>
      <w:r w:rsidRPr="005337FD">
        <w:rPr>
          <w:rFonts w:asciiTheme="majorHAnsi" w:hAnsiTheme="majorHAnsi"/>
          <w:color w:val="292B2C"/>
          <w:sz w:val="20"/>
          <w:szCs w:val="20"/>
          <w:shd w:val="clear" w:color="auto" w:fill="FFFFFF"/>
        </w:rPr>
        <w:t>FRM-0093-Kurum Kültürü Anket Formu</w:t>
      </w:r>
    </w:p>
    <w:p w:rsidR="005337FD" w:rsidRPr="005337FD" w:rsidRDefault="005337FD" w:rsidP="00D57193">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292B2C"/>
          <w:sz w:val="20"/>
          <w:szCs w:val="20"/>
          <w:shd w:val="clear" w:color="auto" w:fill="FFFFFF"/>
        </w:rPr>
        <w:t>FRM-0094-Liderlik Yaklaşımı Anket Formu</w:t>
      </w:r>
    </w:p>
    <w:p w:rsidR="00D57193" w:rsidRPr="005337FD" w:rsidRDefault="00D57193" w:rsidP="00D57193">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000000" w:themeColor="text1"/>
          <w:sz w:val="20"/>
          <w:szCs w:val="20"/>
        </w:rPr>
        <w:t>FRM-009</w:t>
      </w:r>
      <w:r w:rsidR="00531497" w:rsidRPr="005337FD">
        <w:rPr>
          <w:rFonts w:asciiTheme="majorHAnsi" w:hAnsiTheme="majorHAnsi"/>
          <w:color w:val="000000" w:themeColor="text1"/>
          <w:sz w:val="20"/>
          <w:szCs w:val="20"/>
        </w:rPr>
        <w:t>5</w:t>
      </w:r>
      <w:r w:rsidRPr="005337FD">
        <w:rPr>
          <w:rFonts w:asciiTheme="majorHAnsi" w:hAnsiTheme="majorHAnsi"/>
          <w:color w:val="000000" w:themeColor="text1"/>
          <w:sz w:val="20"/>
          <w:szCs w:val="20"/>
        </w:rPr>
        <w:t xml:space="preserve">- </w:t>
      </w:r>
      <w:r w:rsidR="00531497" w:rsidRPr="005337FD">
        <w:rPr>
          <w:rFonts w:asciiTheme="majorHAnsi" w:hAnsiTheme="majorHAnsi"/>
          <w:color w:val="000000" w:themeColor="text1"/>
          <w:sz w:val="20"/>
          <w:szCs w:val="20"/>
        </w:rPr>
        <w:t>Markalı Ders Süreç Takip Raporu Formu</w:t>
      </w:r>
    </w:p>
    <w:p w:rsidR="00A52C7A" w:rsidRDefault="00D57193" w:rsidP="005337FD">
      <w:pPr>
        <w:pStyle w:val="NormalWeb"/>
        <w:spacing w:before="0" w:beforeAutospacing="0" w:after="0" w:afterAutospacing="0" w:line="276" w:lineRule="auto"/>
        <w:ind w:firstLine="720"/>
        <w:rPr>
          <w:rFonts w:asciiTheme="majorHAnsi" w:hAnsiTheme="majorHAnsi"/>
          <w:color w:val="000000" w:themeColor="text1"/>
          <w:sz w:val="20"/>
          <w:szCs w:val="20"/>
        </w:rPr>
      </w:pPr>
      <w:r w:rsidRPr="005337FD">
        <w:rPr>
          <w:rFonts w:asciiTheme="majorHAnsi" w:hAnsiTheme="majorHAnsi"/>
          <w:color w:val="000000" w:themeColor="text1"/>
          <w:sz w:val="20"/>
          <w:szCs w:val="20"/>
        </w:rPr>
        <w:t>FRM-009</w:t>
      </w:r>
      <w:r w:rsidR="00531497" w:rsidRPr="005337FD">
        <w:rPr>
          <w:rFonts w:asciiTheme="majorHAnsi" w:hAnsiTheme="majorHAnsi"/>
          <w:color w:val="000000" w:themeColor="text1"/>
          <w:sz w:val="20"/>
          <w:szCs w:val="20"/>
        </w:rPr>
        <w:t>6</w:t>
      </w:r>
      <w:r w:rsidRPr="005337FD">
        <w:rPr>
          <w:rFonts w:asciiTheme="majorHAnsi" w:hAnsiTheme="majorHAnsi"/>
          <w:color w:val="000000" w:themeColor="text1"/>
          <w:sz w:val="20"/>
          <w:szCs w:val="20"/>
        </w:rPr>
        <w:t xml:space="preserve">- </w:t>
      </w:r>
      <w:r w:rsidR="00531497" w:rsidRPr="005337FD">
        <w:rPr>
          <w:rFonts w:asciiTheme="majorHAnsi" w:hAnsiTheme="majorHAnsi"/>
          <w:color w:val="000000" w:themeColor="text1"/>
          <w:sz w:val="20"/>
          <w:szCs w:val="20"/>
        </w:rPr>
        <w:t>Sertifikalı Ders Süreç Takip Raporu Formu</w:t>
      </w:r>
    </w:p>
    <w:p w:rsidR="004C2D2B" w:rsidRPr="007A44DE" w:rsidRDefault="004C2D2B" w:rsidP="005337FD">
      <w:pPr>
        <w:pStyle w:val="NormalWeb"/>
        <w:spacing w:before="0" w:beforeAutospacing="0" w:after="0" w:afterAutospacing="0" w:line="276" w:lineRule="auto"/>
        <w:ind w:firstLine="720"/>
        <w:rPr>
          <w:rFonts w:asciiTheme="majorHAnsi" w:hAnsiTheme="majorHAnsi"/>
          <w:color w:val="000000" w:themeColor="text1"/>
          <w:sz w:val="20"/>
          <w:szCs w:val="20"/>
        </w:rPr>
      </w:pPr>
      <w:r w:rsidRPr="004C2D2B">
        <w:rPr>
          <w:rFonts w:asciiTheme="majorHAnsi" w:hAnsiTheme="majorHAnsi"/>
          <w:color w:val="000000" w:themeColor="text1"/>
          <w:sz w:val="20"/>
          <w:szCs w:val="20"/>
        </w:rPr>
        <w:t>FRM-0097-Tedarikçi Değerlendirme Formu</w:t>
      </w:r>
    </w:p>
    <w:p w:rsidR="007544F5" w:rsidRPr="007A44DE" w:rsidRDefault="007544F5" w:rsidP="007544F5">
      <w:pPr>
        <w:pStyle w:val="NormalWeb"/>
        <w:spacing w:before="240" w:beforeAutospacing="0" w:after="0" w:afterAutospacing="0" w:line="276" w:lineRule="auto"/>
        <w:ind w:firstLine="720"/>
        <w:rPr>
          <w:rFonts w:asciiTheme="majorHAnsi" w:hAnsiTheme="majorHAnsi"/>
          <w:color w:val="000000" w:themeColor="text1"/>
          <w:sz w:val="20"/>
          <w:szCs w:val="20"/>
        </w:rPr>
      </w:pPr>
      <w:r w:rsidRPr="007A44DE">
        <w:rPr>
          <w:rFonts w:asciiTheme="majorHAnsi" w:hAnsiTheme="majorHAnsi"/>
          <w:color w:val="000000" w:themeColor="text1"/>
          <w:sz w:val="20"/>
          <w:szCs w:val="20"/>
        </w:rPr>
        <w:t>Yukarıda belirtilen formların yayımlanmasına karar verilmiştir.</w:t>
      </w:r>
    </w:p>
    <w:p w:rsidR="00531497" w:rsidRPr="007A44DE" w:rsidRDefault="00531497" w:rsidP="001136DF">
      <w:pPr>
        <w:spacing w:after="240" w:line="276" w:lineRule="auto"/>
        <w:jc w:val="both"/>
        <w:rPr>
          <w:rFonts w:asciiTheme="majorHAnsi" w:hAnsiTheme="majorHAnsi"/>
          <w:color w:val="000000" w:themeColor="text1"/>
          <w:sz w:val="20"/>
          <w:szCs w:val="20"/>
        </w:rPr>
      </w:pPr>
    </w:p>
    <w:p w:rsidR="00D32A35" w:rsidRPr="007A44DE" w:rsidRDefault="001B318F" w:rsidP="007B2C4C">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Toplantıya Katılanlar:</w:t>
      </w:r>
    </w:p>
    <w:p w:rsidR="007D3C81" w:rsidRPr="007A44DE" w:rsidRDefault="007D3C81" w:rsidP="007B2C4C">
      <w:pPr>
        <w:jc w:val="both"/>
        <w:rPr>
          <w:rFonts w:asciiTheme="majorHAnsi" w:hAnsiTheme="majorHAnsi" w:cs="Times New Roman"/>
          <w:b/>
          <w:color w:val="000000" w:themeColor="text1"/>
          <w:sz w:val="20"/>
          <w:szCs w:val="20"/>
        </w:rPr>
      </w:pPr>
    </w:p>
    <w:tbl>
      <w:tblPr>
        <w:tblStyle w:val="TabloKlavuzu"/>
        <w:tblW w:w="10090" w:type="dxa"/>
        <w:jc w:val="center"/>
        <w:tblLook w:val="04A0" w:firstRow="1" w:lastRow="0" w:firstColumn="1" w:lastColumn="0" w:noHBand="0" w:noVBand="1"/>
      </w:tblPr>
      <w:tblGrid>
        <w:gridCol w:w="2301"/>
        <w:gridCol w:w="1644"/>
        <w:gridCol w:w="1204"/>
        <w:gridCol w:w="2070"/>
        <w:gridCol w:w="1848"/>
        <w:gridCol w:w="1023"/>
      </w:tblGrid>
      <w:tr w:rsidR="00E12560" w:rsidRPr="00E12560" w:rsidTr="009B3146">
        <w:trPr>
          <w:jc w:val="center"/>
        </w:trPr>
        <w:tc>
          <w:tcPr>
            <w:tcW w:w="2301"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Adı Soyadı</w:t>
            </w:r>
          </w:p>
        </w:tc>
        <w:tc>
          <w:tcPr>
            <w:tcW w:w="1644"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Unvanı</w:t>
            </w:r>
          </w:p>
        </w:tc>
        <w:tc>
          <w:tcPr>
            <w:tcW w:w="1204"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İmza</w:t>
            </w:r>
          </w:p>
        </w:tc>
        <w:tc>
          <w:tcPr>
            <w:tcW w:w="2070"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Adı Soyadı</w:t>
            </w:r>
          </w:p>
        </w:tc>
        <w:tc>
          <w:tcPr>
            <w:tcW w:w="1848"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Unvanı</w:t>
            </w:r>
          </w:p>
        </w:tc>
        <w:tc>
          <w:tcPr>
            <w:tcW w:w="1023" w:type="dxa"/>
            <w:vAlign w:val="center"/>
          </w:tcPr>
          <w:p w:rsidR="00E12560" w:rsidRPr="00E12560" w:rsidRDefault="00E12560" w:rsidP="009B3146">
            <w:pPr>
              <w:pStyle w:val="AralkYok"/>
              <w:jc w:val="center"/>
              <w:rPr>
                <w:rFonts w:asciiTheme="majorHAnsi" w:hAnsiTheme="majorHAnsi"/>
                <w:b/>
                <w:color w:val="000000" w:themeColor="text1"/>
                <w:sz w:val="20"/>
                <w:szCs w:val="20"/>
              </w:rPr>
            </w:pPr>
            <w:r w:rsidRPr="00E12560">
              <w:rPr>
                <w:rFonts w:asciiTheme="majorHAnsi" w:hAnsiTheme="majorHAnsi"/>
                <w:b/>
                <w:color w:val="000000" w:themeColor="text1"/>
                <w:sz w:val="20"/>
                <w:szCs w:val="20"/>
              </w:rPr>
              <w:t>İmza</w:t>
            </w: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1. Prof. Dr. Mahir FİSUNOĞLU</w:t>
            </w:r>
          </w:p>
          <w:p w:rsidR="00E12560" w:rsidRPr="00E12560" w:rsidRDefault="00E12560" w:rsidP="009B3146">
            <w:pPr>
              <w:pStyle w:val="AralkYok"/>
              <w:rPr>
                <w:rFonts w:asciiTheme="majorHAnsi" w:hAnsiTheme="majorHAnsi"/>
                <w:color w:val="000000" w:themeColor="text1"/>
                <w:sz w:val="20"/>
                <w:szCs w:val="20"/>
              </w:rPr>
            </w:pP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Rektör Yardımcısı</w:t>
            </w: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8. Seyfettin ÖZDEMİREL</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Dr. Öğr. Üyesi</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2. Şenol KANDEMİR</w:t>
            </w: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Doç. Dr.</w:t>
            </w: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9. Süreyya YILMAZ ÖZEKENCİ</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Dr. Öğr. Üyesi</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3. Gürcan DEMİROGLARI</w:t>
            </w: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Dr. Öğr. Üyesi</w:t>
            </w:r>
          </w:p>
          <w:p w:rsidR="00E12560" w:rsidRPr="00E12560" w:rsidRDefault="00E12560" w:rsidP="009B3146">
            <w:pPr>
              <w:pStyle w:val="AralkYok"/>
              <w:rPr>
                <w:rFonts w:asciiTheme="majorHAnsi" w:hAnsiTheme="majorHAnsi"/>
                <w:color w:val="000000" w:themeColor="text1"/>
                <w:sz w:val="20"/>
                <w:szCs w:val="20"/>
              </w:rPr>
            </w:pP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10. Tuğçe KANDİLCİ</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Öğr. Gör.</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4. Duygu GÜR</w:t>
            </w: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Dr. Öğr. Üyesi</w:t>
            </w:r>
          </w:p>
          <w:p w:rsidR="00E12560" w:rsidRPr="00E12560" w:rsidRDefault="00E12560" w:rsidP="009B3146">
            <w:pPr>
              <w:pStyle w:val="AralkYok"/>
              <w:rPr>
                <w:rFonts w:asciiTheme="majorHAnsi" w:hAnsiTheme="majorHAnsi"/>
                <w:color w:val="000000" w:themeColor="text1"/>
                <w:sz w:val="20"/>
                <w:szCs w:val="20"/>
              </w:rPr>
            </w:pP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11. Oğuzhan ÇAVUŞOĞLU</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Öğr. Gör.</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5. Emre K. ÖZEKENCİ</w:t>
            </w: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Doç. Dr.</w:t>
            </w:r>
          </w:p>
          <w:p w:rsidR="00E12560" w:rsidRPr="00E12560" w:rsidRDefault="00E12560" w:rsidP="009B3146">
            <w:pPr>
              <w:pStyle w:val="AralkYok"/>
              <w:rPr>
                <w:rFonts w:asciiTheme="majorHAnsi" w:hAnsiTheme="majorHAnsi"/>
                <w:color w:val="000000" w:themeColor="text1"/>
                <w:sz w:val="20"/>
                <w:szCs w:val="20"/>
              </w:rPr>
            </w:pP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12. Pelin BATMAN</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Öğr. Gör.</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6. Yunus Anıl AY</w:t>
            </w:r>
          </w:p>
        </w:tc>
        <w:tc>
          <w:tcPr>
            <w:tcW w:w="1644"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Dr. Öğr. Üyesi</w:t>
            </w: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13.</w:t>
            </w:r>
            <w:r w:rsidRPr="00E12560">
              <w:rPr>
                <w:rFonts w:asciiTheme="majorHAnsi" w:hAnsiTheme="majorHAnsi" w:cs="Arial"/>
                <w:color w:val="292B2C"/>
                <w:sz w:val="20"/>
                <w:szCs w:val="20"/>
                <w:shd w:val="clear" w:color="auto" w:fill="FFFFFF"/>
              </w:rPr>
              <w:t xml:space="preserve"> Burcu AYKUL</w:t>
            </w: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İnsan Kaynakları Direktörü</w:t>
            </w: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r w:rsidR="00E12560" w:rsidRPr="00E12560" w:rsidTr="009B3146">
        <w:trPr>
          <w:jc w:val="center"/>
        </w:trPr>
        <w:tc>
          <w:tcPr>
            <w:tcW w:w="2301" w:type="dxa"/>
            <w:vAlign w:val="center"/>
          </w:tcPr>
          <w:p w:rsidR="00E12560" w:rsidRPr="00E12560" w:rsidRDefault="00E12560" w:rsidP="009B3146">
            <w:pPr>
              <w:pStyle w:val="AralkYok"/>
              <w:rPr>
                <w:rFonts w:asciiTheme="majorHAnsi" w:hAnsiTheme="majorHAnsi"/>
                <w:color w:val="000000" w:themeColor="text1"/>
                <w:sz w:val="20"/>
                <w:szCs w:val="20"/>
              </w:rPr>
            </w:pPr>
            <w:r w:rsidRPr="00E12560">
              <w:rPr>
                <w:rFonts w:asciiTheme="majorHAnsi" w:hAnsiTheme="majorHAnsi"/>
                <w:color w:val="000000" w:themeColor="text1"/>
                <w:sz w:val="20"/>
                <w:szCs w:val="20"/>
              </w:rPr>
              <w:t>7. Burcu DEMİROGLARI</w:t>
            </w:r>
          </w:p>
        </w:tc>
        <w:tc>
          <w:tcPr>
            <w:tcW w:w="1644" w:type="dxa"/>
            <w:vAlign w:val="center"/>
          </w:tcPr>
          <w:p w:rsidR="00E12560" w:rsidRPr="00E12560" w:rsidRDefault="00E12560" w:rsidP="009B3146">
            <w:pPr>
              <w:pStyle w:val="AralkYok"/>
              <w:jc w:val="center"/>
              <w:rPr>
                <w:rFonts w:asciiTheme="majorHAnsi" w:hAnsiTheme="majorHAnsi"/>
                <w:color w:val="000000" w:themeColor="text1"/>
                <w:sz w:val="20"/>
                <w:szCs w:val="20"/>
              </w:rPr>
            </w:pPr>
            <w:r w:rsidRPr="00E12560">
              <w:rPr>
                <w:rFonts w:asciiTheme="majorHAnsi" w:hAnsiTheme="majorHAnsi"/>
                <w:color w:val="000000" w:themeColor="text1"/>
                <w:sz w:val="20"/>
                <w:szCs w:val="20"/>
              </w:rPr>
              <w:t>Kalite Yönetimi Koordinatörlüğü Uzmanı</w:t>
            </w:r>
          </w:p>
        </w:tc>
        <w:tc>
          <w:tcPr>
            <w:tcW w:w="1204"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2070"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1848" w:type="dxa"/>
            <w:vAlign w:val="center"/>
          </w:tcPr>
          <w:p w:rsidR="00E12560" w:rsidRPr="00E12560" w:rsidRDefault="00E12560" w:rsidP="009B3146">
            <w:pPr>
              <w:pStyle w:val="AralkYok"/>
              <w:rPr>
                <w:rFonts w:asciiTheme="majorHAnsi" w:hAnsiTheme="majorHAnsi"/>
                <w:color w:val="000000" w:themeColor="text1"/>
                <w:sz w:val="20"/>
                <w:szCs w:val="20"/>
              </w:rPr>
            </w:pPr>
          </w:p>
        </w:tc>
        <w:tc>
          <w:tcPr>
            <w:tcW w:w="1023" w:type="dxa"/>
            <w:vAlign w:val="center"/>
          </w:tcPr>
          <w:p w:rsidR="00E12560" w:rsidRPr="00E12560" w:rsidRDefault="00E12560" w:rsidP="009B3146">
            <w:pPr>
              <w:pStyle w:val="AralkYok"/>
              <w:rPr>
                <w:rFonts w:asciiTheme="majorHAnsi" w:hAnsiTheme="majorHAnsi"/>
                <w:color w:val="000000" w:themeColor="text1"/>
                <w:sz w:val="20"/>
                <w:szCs w:val="20"/>
              </w:rPr>
            </w:pPr>
          </w:p>
        </w:tc>
      </w:tr>
    </w:tbl>
    <w:p w:rsidR="007D3C81" w:rsidRPr="007A44DE" w:rsidRDefault="007D3C81" w:rsidP="007B2C4C">
      <w:pPr>
        <w:jc w:val="both"/>
        <w:rPr>
          <w:rFonts w:asciiTheme="majorHAnsi" w:hAnsiTheme="majorHAnsi" w:cs="Times New Roman"/>
          <w:b/>
          <w:color w:val="000000" w:themeColor="text1"/>
          <w:sz w:val="20"/>
          <w:szCs w:val="20"/>
        </w:rPr>
      </w:pPr>
    </w:p>
    <w:p w:rsidR="001B318F" w:rsidRPr="007A44DE" w:rsidRDefault="001B318F" w:rsidP="001B318F">
      <w:pPr>
        <w:jc w:val="both"/>
        <w:rPr>
          <w:rFonts w:asciiTheme="majorHAnsi" w:hAnsiTheme="majorHAnsi" w:cs="Times New Roman"/>
          <w:b/>
          <w:color w:val="000000" w:themeColor="text1"/>
          <w:sz w:val="20"/>
          <w:szCs w:val="20"/>
        </w:rPr>
      </w:pPr>
      <w:r w:rsidRPr="007A44DE">
        <w:rPr>
          <w:rFonts w:asciiTheme="majorHAnsi" w:hAnsiTheme="majorHAnsi" w:cs="Times New Roman"/>
          <w:b/>
          <w:color w:val="000000" w:themeColor="text1"/>
          <w:sz w:val="20"/>
          <w:szCs w:val="20"/>
        </w:rPr>
        <w:t>İzinliler/Görevliler:</w:t>
      </w:r>
    </w:p>
    <w:p w:rsidR="001B318F" w:rsidRPr="007A44DE" w:rsidRDefault="001B318F" w:rsidP="001B318F">
      <w:pPr>
        <w:jc w:val="both"/>
        <w:rPr>
          <w:rFonts w:asciiTheme="majorHAnsi" w:hAnsiTheme="majorHAnsi" w:cs="Times New Roman"/>
          <w:b/>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p>
    <w:p w:rsidR="001B318F" w:rsidRPr="007A44DE" w:rsidRDefault="001B318F" w:rsidP="001B318F">
      <w:pPr>
        <w:spacing w:before="200"/>
        <w:jc w:val="both"/>
        <w:rPr>
          <w:rFonts w:asciiTheme="majorHAnsi" w:hAnsiTheme="majorHAnsi" w:cs="Times New Roman"/>
          <w:color w:val="000000" w:themeColor="text1"/>
          <w:sz w:val="20"/>
          <w:szCs w:val="20"/>
        </w:rPr>
      </w:pPr>
      <w:r w:rsidRPr="007A44DE">
        <w:rPr>
          <w:rFonts w:asciiTheme="majorHAnsi" w:hAnsiTheme="majorHAnsi" w:cs="Times New Roman"/>
          <w:b/>
          <w:color w:val="000000" w:themeColor="text1"/>
          <w:sz w:val="20"/>
          <w:szCs w:val="20"/>
        </w:rPr>
        <w:t>Toplantıya Katılmayanlar</w:t>
      </w:r>
      <w:r w:rsidRPr="007A44DE">
        <w:rPr>
          <w:rFonts w:asciiTheme="majorHAnsi" w:hAnsiTheme="majorHAnsi" w:cs="Times New Roman"/>
          <w:color w:val="000000" w:themeColor="text1"/>
          <w:sz w:val="20"/>
          <w:szCs w:val="20"/>
        </w:rPr>
        <w:t xml:space="preserve">: </w:t>
      </w:r>
    </w:p>
    <w:p w:rsidR="001B318F" w:rsidRPr="007A44DE" w:rsidRDefault="001B318F" w:rsidP="007B2C4C">
      <w:pPr>
        <w:jc w:val="both"/>
        <w:rPr>
          <w:rFonts w:asciiTheme="majorHAnsi" w:hAnsiTheme="majorHAnsi" w:cs="Times New Roman"/>
          <w:b/>
          <w:color w:val="000000" w:themeColor="text1"/>
          <w:sz w:val="20"/>
          <w:szCs w:val="20"/>
        </w:rPr>
      </w:pPr>
    </w:p>
    <w:sectPr w:rsidR="001B318F" w:rsidRPr="007A44DE" w:rsidSect="0064649F">
      <w:headerReference w:type="default" r:id="rId9"/>
      <w:footerReference w:type="default" r:id="rId10"/>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7F" w:rsidRDefault="0028247F">
      <w:r>
        <w:separator/>
      </w:r>
    </w:p>
  </w:endnote>
  <w:endnote w:type="continuationSeparator" w:id="0">
    <w:p w:rsidR="0028247F" w:rsidRDefault="0028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adea">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 w:name="Liberation Serif">
    <w:altName w:val="Times New Roman"/>
    <w:charset w:val="00"/>
    <w:family w:val="roman"/>
    <w:pitch w:val="variable"/>
  </w:font>
  <w:font w:name="LiberationSans">
    <w:altName w:val="Cambria"/>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7D0538" w:rsidP="006C19A5">
          <w:pPr>
            <w:pStyle w:val="AralkYok"/>
            <w:jc w:val="center"/>
            <w:rPr>
              <w:rFonts w:ascii="Cambria" w:hAnsi="Cambria"/>
              <w:sz w:val="16"/>
              <w:szCs w:val="16"/>
            </w:rPr>
          </w:pPr>
          <w:r>
            <w:rPr>
              <w:rFonts w:ascii="Cambria" w:hAnsi="Cambria"/>
              <w:sz w:val="16"/>
              <w:szCs w:val="16"/>
            </w:rPr>
            <w:t xml:space="preserve">Burcu Demirogları </w:t>
          </w:r>
        </w:p>
        <w:p w:rsidR="00652590" w:rsidRPr="00441167" w:rsidRDefault="007D0538" w:rsidP="007D0538">
          <w:pPr>
            <w:pStyle w:val="AralkYok"/>
            <w:jc w:val="center"/>
            <w:rPr>
              <w:rFonts w:ascii="Cambria" w:hAnsi="Cambria"/>
              <w:b/>
              <w:color w:val="002060"/>
              <w:sz w:val="16"/>
              <w:szCs w:val="16"/>
            </w:rPr>
          </w:pPr>
          <w:r>
            <w:rPr>
              <w:rFonts w:ascii="Cambria" w:hAnsi="Cambria"/>
              <w:sz w:val="16"/>
              <w:szCs w:val="16"/>
            </w:rPr>
            <w:t xml:space="preserve">Kalite Yönetimi Koordinatörlüğü Uzmanı </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7D0538" w:rsidP="006C19A5">
          <w:pPr>
            <w:pStyle w:val="AralkYok"/>
            <w:jc w:val="center"/>
            <w:rPr>
              <w:rFonts w:ascii="Cambria" w:hAnsi="Cambria"/>
              <w:sz w:val="16"/>
              <w:szCs w:val="16"/>
            </w:rPr>
          </w:pPr>
          <w:r>
            <w:rPr>
              <w:rFonts w:ascii="Cambria" w:hAnsi="Cambria"/>
              <w:sz w:val="16"/>
              <w:szCs w:val="16"/>
            </w:rPr>
            <w:t xml:space="preserve">Doç. Dr. Şenol Kandemir </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7D0538" w:rsidRPr="007D0538">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7D0538" w:rsidRPr="007D0538">
            <w:rPr>
              <w:rFonts w:asciiTheme="majorHAnsi" w:hAnsiTheme="majorHAnsi"/>
              <w:b/>
              <w:bCs/>
              <w:noProof/>
              <w:color w:val="002060"/>
            </w:rPr>
            <w:t>4</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7F" w:rsidRDefault="0028247F">
      <w:r>
        <w:separator/>
      </w:r>
    </w:p>
  </w:footnote>
  <w:footnote w:type="continuationSeparator" w:id="0">
    <w:p w:rsidR="0028247F" w:rsidRDefault="00282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D25"/>
    <w:multiLevelType w:val="hybridMultilevel"/>
    <w:tmpl w:val="AAF288F4"/>
    <w:lvl w:ilvl="0" w:tplc="041F0001">
      <w:start w:val="1"/>
      <w:numFmt w:val="bullet"/>
      <w:lvlText w:val=""/>
      <w:lvlJc w:val="left"/>
      <w:pPr>
        <w:ind w:left="1564" w:hanging="360"/>
      </w:pPr>
      <w:rPr>
        <w:rFonts w:ascii="Symbol" w:hAnsi="Symbol" w:hint="default"/>
      </w:rPr>
    </w:lvl>
    <w:lvl w:ilvl="1" w:tplc="041F0003" w:tentative="1">
      <w:start w:val="1"/>
      <w:numFmt w:val="bullet"/>
      <w:lvlText w:val="o"/>
      <w:lvlJc w:val="left"/>
      <w:pPr>
        <w:ind w:left="2284" w:hanging="360"/>
      </w:pPr>
      <w:rPr>
        <w:rFonts w:ascii="Courier New" w:hAnsi="Courier New" w:cs="Courier New" w:hint="default"/>
      </w:rPr>
    </w:lvl>
    <w:lvl w:ilvl="2" w:tplc="041F0005" w:tentative="1">
      <w:start w:val="1"/>
      <w:numFmt w:val="bullet"/>
      <w:lvlText w:val=""/>
      <w:lvlJc w:val="left"/>
      <w:pPr>
        <w:ind w:left="3004" w:hanging="360"/>
      </w:pPr>
      <w:rPr>
        <w:rFonts w:ascii="Wingdings" w:hAnsi="Wingdings" w:hint="default"/>
      </w:rPr>
    </w:lvl>
    <w:lvl w:ilvl="3" w:tplc="041F0001" w:tentative="1">
      <w:start w:val="1"/>
      <w:numFmt w:val="bullet"/>
      <w:lvlText w:val=""/>
      <w:lvlJc w:val="left"/>
      <w:pPr>
        <w:ind w:left="3724" w:hanging="360"/>
      </w:pPr>
      <w:rPr>
        <w:rFonts w:ascii="Symbol" w:hAnsi="Symbol" w:hint="default"/>
      </w:rPr>
    </w:lvl>
    <w:lvl w:ilvl="4" w:tplc="041F0003" w:tentative="1">
      <w:start w:val="1"/>
      <w:numFmt w:val="bullet"/>
      <w:lvlText w:val="o"/>
      <w:lvlJc w:val="left"/>
      <w:pPr>
        <w:ind w:left="4444" w:hanging="360"/>
      </w:pPr>
      <w:rPr>
        <w:rFonts w:ascii="Courier New" w:hAnsi="Courier New" w:cs="Courier New" w:hint="default"/>
      </w:rPr>
    </w:lvl>
    <w:lvl w:ilvl="5" w:tplc="041F0005" w:tentative="1">
      <w:start w:val="1"/>
      <w:numFmt w:val="bullet"/>
      <w:lvlText w:val=""/>
      <w:lvlJc w:val="left"/>
      <w:pPr>
        <w:ind w:left="5164" w:hanging="360"/>
      </w:pPr>
      <w:rPr>
        <w:rFonts w:ascii="Wingdings" w:hAnsi="Wingdings" w:hint="default"/>
      </w:rPr>
    </w:lvl>
    <w:lvl w:ilvl="6" w:tplc="041F0001" w:tentative="1">
      <w:start w:val="1"/>
      <w:numFmt w:val="bullet"/>
      <w:lvlText w:val=""/>
      <w:lvlJc w:val="left"/>
      <w:pPr>
        <w:ind w:left="5884" w:hanging="360"/>
      </w:pPr>
      <w:rPr>
        <w:rFonts w:ascii="Symbol" w:hAnsi="Symbol" w:hint="default"/>
      </w:rPr>
    </w:lvl>
    <w:lvl w:ilvl="7" w:tplc="041F0003" w:tentative="1">
      <w:start w:val="1"/>
      <w:numFmt w:val="bullet"/>
      <w:lvlText w:val="o"/>
      <w:lvlJc w:val="left"/>
      <w:pPr>
        <w:ind w:left="6604" w:hanging="360"/>
      </w:pPr>
      <w:rPr>
        <w:rFonts w:ascii="Courier New" w:hAnsi="Courier New" w:cs="Courier New" w:hint="default"/>
      </w:rPr>
    </w:lvl>
    <w:lvl w:ilvl="8" w:tplc="041F0005" w:tentative="1">
      <w:start w:val="1"/>
      <w:numFmt w:val="bullet"/>
      <w:lvlText w:val=""/>
      <w:lvlJc w:val="left"/>
      <w:pPr>
        <w:ind w:left="7324" w:hanging="360"/>
      </w:pPr>
      <w:rPr>
        <w:rFonts w:ascii="Wingdings" w:hAnsi="Wingdings" w:hint="default"/>
      </w:rPr>
    </w:lvl>
  </w:abstractNum>
  <w:abstractNum w:abstractNumId="1">
    <w:nsid w:val="08902C3F"/>
    <w:multiLevelType w:val="hybridMultilevel"/>
    <w:tmpl w:val="4C048F26"/>
    <w:lvl w:ilvl="0" w:tplc="08F4B3E8">
      <w:start w:val="10"/>
      <w:numFmt w:val="upperLetter"/>
      <w:lvlText w:val="%1."/>
      <w:lvlJc w:val="left"/>
      <w:pPr>
        <w:ind w:left="844" w:hanging="281"/>
      </w:pPr>
      <w:rPr>
        <w:rFonts w:ascii="Carlito" w:eastAsia="Carlito" w:hAnsi="Carlito" w:cs="Carlito" w:hint="default"/>
        <w:spacing w:val="-20"/>
        <w:w w:val="100"/>
        <w:sz w:val="24"/>
        <w:szCs w:val="24"/>
        <w:lang w:val="tr-TR" w:eastAsia="en-US" w:bidi="ar-SA"/>
      </w:rPr>
    </w:lvl>
    <w:lvl w:ilvl="1" w:tplc="39689B52">
      <w:numFmt w:val="bullet"/>
      <w:lvlText w:val="•"/>
      <w:lvlJc w:val="left"/>
      <w:pPr>
        <w:ind w:left="1690" w:hanging="281"/>
      </w:pPr>
      <w:rPr>
        <w:rFonts w:hint="default"/>
        <w:lang w:val="tr-TR" w:eastAsia="en-US" w:bidi="ar-SA"/>
      </w:rPr>
    </w:lvl>
    <w:lvl w:ilvl="2" w:tplc="145ED5CE">
      <w:numFmt w:val="bullet"/>
      <w:lvlText w:val="•"/>
      <w:lvlJc w:val="left"/>
      <w:pPr>
        <w:ind w:left="2541" w:hanging="281"/>
      </w:pPr>
      <w:rPr>
        <w:rFonts w:hint="default"/>
        <w:lang w:val="tr-TR" w:eastAsia="en-US" w:bidi="ar-SA"/>
      </w:rPr>
    </w:lvl>
    <w:lvl w:ilvl="3" w:tplc="EAAC8AA0">
      <w:numFmt w:val="bullet"/>
      <w:lvlText w:val="•"/>
      <w:lvlJc w:val="left"/>
      <w:pPr>
        <w:ind w:left="3391" w:hanging="281"/>
      </w:pPr>
      <w:rPr>
        <w:rFonts w:hint="default"/>
        <w:lang w:val="tr-TR" w:eastAsia="en-US" w:bidi="ar-SA"/>
      </w:rPr>
    </w:lvl>
    <w:lvl w:ilvl="4" w:tplc="A9BE6E86">
      <w:numFmt w:val="bullet"/>
      <w:lvlText w:val="•"/>
      <w:lvlJc w:val="left"/>
      <w:pPr>
        <w:ind w:left="4242" w:hanging="281"/>
      </w:pPr>
      <w:rPr>
        <w:rFonts w:hint="default"/>
        <w:lang w:val="tr-TR" w:eastAsia="en-US" w:bidi="ar-SA"/>
      </w:rPr>
    </w:lvl>
    <w:lvl w:ilvl="5" w:tplc="659681AA">
      <w:numFmt w:val="bullet"/>
      <w:lvlText w:val="•"/>
      <w:lvlJc w:val="left"/>
      <w:pPr>
        <w:ind w:left="5093" w:hanging="281"/>
      </w:pPr>
      <w:rPr>
        <w:rFonts w:hint="default"/>
        <w:lang w:val="tr-TR" w:eastAsia="en-US" w:bidi="ar-SA"/>
      </w:rPr>
    </w:lvl>
    <w:lvl w:ilvl="6" w:tplc="D7D6DCD8">
      <w:numFmt w:val="bullet"/>
      <w:lvlText w:val="•"/>
      <w:lvlJc w:val="left"/>
      <w:pPr>
        <w:ind w:left="5943" w:hanging="281"/>
      </w:pPr>
      <w:rPr>
        <w:rFonts w:hint="default"/>
        <w:lang w:val="tr-TR" w:eastAsia="en-US" w:bidi="ar-SA"/>
      </w:rPr>
    </w:lvl>
    <w:lvl w:ilvl="7" w:tplc="F2F8BEF4">
      <w:numFmt w:val="bullet"/>
      <w:lvlText w:val="•"/>
      <w:lvlJc w:val="left"/>
      <w:pPr>
        <w:ind w:left="6794" w:hanging="281"/>
      </w:pPr>
      <w:rPr>
        <w:rFonts w:hint="default"/>
        <w:lang w:val="tr-TR" w:eastAsia="en-US" w:bidi="ar-SA"/>
      </w:rPr>
    </w:lvl>
    <w:lvl w:ilvl="8" w:tplc="52027C06">
      <w:numFmt w:val="bullet"/>
      <w:lvlText w:val="•"/>
      <w:lvlJc w:val="left"/>
      <w:pPr>
        <w:ind w:left="7645" w:hanging="281"/>
      </w:pPr>
      <w:rPr>
        <w:rFonts w:hint="default"/>
        <w:lang w:val="tr-TR" w:eastAsia="en-US" w:bidi="ar-SA"/>
      </w:rPr>
    </w:lvl>
  </w:abstractNum>
  <w:abstractNum w:abstractNumId="2">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4">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6142A6"/>
    <w:multiLevelType w:val="hybridMultilevel"/>
    <w:tmpl w:val="3FCCD9BC"/>
    <w:lvl w:ilvl="0" w:tplc="BDBE9E34">
      <w:start w:val="1"/>
      <w:numFmt w:val="decimal"/>
      <w:lvlText w:val="%1."/>
      <w:lvlJc w:val="left"/>
      <w:pPr>
        <w:ind w:left="419" w:hanging="284"/>
      </w:pPr>
      <w:rPr>
        <w:rFonts w:ascii="Carlito" w:eastAsia="Carlito" w:hAnsi="Carlito" w:cs="Carlito" w:hint="default"/>
        <w:b/>
        <w:bCs/>
        <w:spacing w:val="-12"/>
        <w:w w:val="100"/>
        <w:sz w:val="24"/>
        <w:szCs w:val="24"/>
        <w:lang w:val="tr-TR" w:eastAsia="en-US" w:bidi="ar-SA"/>
      </w:rPr>
    </w:lvl>
    <w:lvl w:ilvl="1" w:tplc="DF869874">
      <w:start w:val="1"/>
      <w:numFmt w:val="upperLetter"/>
      <w:lvlText w:val="%2."/>
      <w:lvlJc w:val="left"/>
      <w:pPr>
        <w:ind w:left="844" w:hanging="281"/>
      </w:pPr>
      <w:rPr>
        <w:rFonts w:ascii="Carlito" w:eastAsia="Carlito" w:hAnsi="Carlito" w:cs="Carlito" w:hint="default"/>
        <w:w w:val="100"/>
        <w:sz w:val="24"/>
        <w:szCs w:val="24"/>
        <w:lang w:val="tr-TR" w:eastAsia="en-US" w:bidi="ar-SA"/>
      </w:rPr>
    </w:lvl>
    <w:lvl w:ilvl="2" w:tplc="28A47CBE">
      <w:numFmt w:val="bullet"/>
      <w:lvlText w:val="•"/>
      <w:lvlJc w:val="left"/>
      <w:pPr>
        <w:ind w:left="1785" w:hanging="281"/>
      </w:pPr>
      <w:rPr>
        <w:rFonts w:hint="default"/>
        <w:lang w:val="tr-TR" w:eastAsia="en-US" w:bidi="ar-SA"/>
      </w:rPr>
    </w:lvl>
    <w:lvl w:ilvl="3" w:tplc="E206908A">
      <w:numFmt w:val="bullet"/>
      <w:lvlText w:val="•"/>
      <w:lvlJc w:val="left"/>
      <w:pPr>
        <w:ind w:left="2730" w:hanging="281"/>
      </w:pPr>
      <w:rPr>
        <w:rFonts w:hint="default"/>
        <w:lang w:val="tr-TR" w:eastAsia="en-US" w:bidi="ar-SA"/>
      </w:rPr>
    </w:lvl>
    <w:lvl w:ilvl="4" w:tplc="88C0BD0C">
      <w:numFmt w:val="bullet"/>
      <w:lvlText w:val="•"/>
      <w:lvlJc w:val="left"/>
      <w:pPr>
        <w:ind w:left="3675" w:hanging="281"/>
      </w:pPr>
      <w:rPr>
        <w:rFonts w:hint="default"/>
        <w:lang w:val="tr-TR" w:eastAsia="en-US" w:bidi="ar-SA"/>
      </w:rPr>
    </w:lvl>
    <w:lvl w:ilvl="5" w:tplc="E7FC3FC4">
      <w:numFmt w:val="bullet"/>
      <w:lvlText w:val="•"/>
      <w:lvlJc w:val="left"/>
      <w:pPr>
        <w:ind w:left="4620" w:hanging="281"/>
      </w:pPr>
      <w:rPr>
        <w:rFonts w:hint="default"/>
        <w:lang w:val="tr-TR" w:eastAsia="en-US" w:bidi="ar-SA"/>
      </w:rPr>
    </w:lvl>
    <w:lvl w:ilvl="6" w:tplc="C71E4776">
      <w:numFmt w:val="bullet"/>
      <w:lvlText w:val="•"/>
      <w:lvlJc w:val="left"/>
      <w:pPr>
        <w:ind w:left="5565" w:hanging="281"/>
      </w:pPr>
      <w:rPr>
        <w:rFonts w:hint="default"/>
        <w:lang w:val="tr-TR" w:eastAsia="en-US" w:bidi="ar-SA"/>
      </w:rPr>
    </w:lvl>
    <w:lvl w:ilvl="7" w:tplc="E2F2D9F8">
      <w:numFmt w:val="bullet"/>
      <w:lvlText w:val="•"/>
      <w:lvlJc w:val="left"/>
      <w:pPr>
        <w:ind w:left="6510" w:hanging="281"/>
      </w:pPr>
      <w:rPr>
        <w:rFonts w:hint="default"/>
        <w:lang w:val="tr-TR" w:eastAsia="en-US" w:bidi="ar-SA"/>
      </w:rPr>
    </w:lvl>
    <w:lvl w:ilvl="8" w:tplc="8EEEBC26">
      <w:numFmt w:val="bullet"/>
      <w:lvlText w:val="•"/>
      <w:lvlJc w:val="left"/>
      <w:pPr>
        <w:ind w:left="7456" w:hanging="281"/>
      </w:pPr>
      <w:rPr>
        <w:rFonts w:hint="default"/>
        <w:lang w:val="tr-TR" w:eastAsia="en-US" w:bidi="ar-SA"/>
      </w:rPr>
    </w:lvl>
  </w:abstractNum>
  <w:abstractNum w:abstractNumId="7">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8">
    <w:nsid w:val="473C11F0"/>
    <w:multiLevelType w:val="hybridMultilevel"/>
    <w:tmpl w:val="E65867F2"/>
    <w:lvl w:ilvl="0" w:tplc="65FAB986">
      <w:start w:val="9"/>
      <w:numFmt w:val="bullet"/>
      <w:lvlText w:val="-"/>
      <w:lvlJc w:val="left"/>
      <w:pPr>
        <w:ind w:left="360" w:hanging="360"/>
      </w:pPr>
      <w:rPr>
        <w:rFonts w:ascii="Cambria" w:eastAsia="Caladea" w:hAnsi="Cambri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4C965A24"/>
    <w:multiLevelType w:val="hybridMultilevel"/>
    <w:tmpl w:val="E91C57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1">
    <w:nsid w:val="58FB56CD"/>
    <w:multiLevelType w:val="multilevel"/>
    <w:tmpl w:val="828A4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3">
    <w:nsid w:val="5DD21BFE"/>
    <w:multiLevelType w:val="hybridMultilevel"/>
    <w:tmpl w:val="78D4D5B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6744703E"/>
    <w:multiLevelType w:val="multilevel"/>
    <w:tmpl w:val="78D4D5BE"/>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CD57BBB"/>
    <w:multiLevelType w:val="hybridMultilevel"/>
    <w:tmpl w:val="F7DC4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3"/>
  </w:num>
  <w:num w:numId="4">
    <w:abstractNumId w:val="10"/>
  </w:num>
  <w:num w:numId="5">
    <w:abstractNumId w:val="4"/>
  </w:num>
  <w:num w:numId="6">
    <w:abstractNumId w:val="5"/>
  </w:num>
  <w:num w:numId="7">
    <w:abstractNumId w:val="16"/>
  </w:num>
  <w:num w:numId="8">
    <w:abstractNumId w:val="1"/>
  </w:num>
  <w:num w:numId="9">
    <w:abstractNumId w:val="6"/>
  </w:num>
  <w:num w:numId="10">
    <w:abstractNumId w:val="0"/>
  </w:num>
  <w:num w:numId="11">
    <w:abstractNumId w:val="18"/>
  </w:num>
  <w:num w:numId="12">
    <w:abstractNumId w:val="9"/>
  </w:num>
  <w:num w:numId="13">
    <w:abstractNumId w:val="15"/>
  </w:num>
  <w:num w:numId="14">
    <w:abstractNumId w:val="13"/>
  </w:num>
  <w:num w:numId="15">
    <w:abstractNumId w:val="14"/>
  </w:num>
  <w:num w:numId="16">
    <w:abstractNumId w:val="8"/>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F3"/>
    <w:rsid w:val="00017B09"/>
    <w:rsid w:val="0005214A"/>
    <w:rsid w:val="00067E61"/>
    <w:rsid w:val="00090FA7"/>
    <w:rsid w:val="00092724"/>
    <w:rsid w:val="00094AF0"/>
    <w:rsid w:val="000A3AA0"/>
    <w:rsid w:val="000A6771"/>
    <w:rsid w:val="001136DF"/>
    <w:rsid w:val="00126EDA"/>
    <w:rsid w:val="0013353E"/>
    <w:rsid w:val="001523F4"/>
    <w:rsid w:val="001B318F"/>
    <w:rsid w:val="001E4861"/>
    <w:rsid w:val="001F5300"/>
    <w:rsid w:val="002468E8"/>
    <w:rsid w:val="002505C7"/>
    <w:rsid w:val="00275474"/>
    <w:rsid w:val="00282273"/>
    <w:rsid w:val="0028247F"/>
    <w:rsid w:val="00293777"/>
    <w:rsid w:val="002A518F"/>
    <w:rsid w:val="002C7DC2"/>
    <w:rsid w:val="002F6AAC"/>
    <w:rsid w:val="003348A6"/>
    <w:rsid w:val="00345C8A"/>
    <w:rsid w:val="003A17B9"/>
    <w:rsid w:val="003B2A78"/>
    <w:rsid w:val="003B7486"/>
    <w:rsid w:val="003F1F4D"/>
    <w:rsid w:val="00415F48"/>
    <w:rsid w:val="00436C99"/>
    <w:rsid w:val="00462B6E"/>
    <w:rsid w:val="004B75DF"/>
    <w:rsid w:val="004C2D2B"/>
    <w:rsid w:val="004D2C91"/>
    <w:rsid w:val="004D3606"/>
    <w:rsid w:val="00504469"/>
    <w:rsid w:val="00531497"/>
    <w:rsid w:val="005337FD"/>
    <w:rsid w:val="005622EC"/>
    <w:rsid w:val="00591BA9"/>
    <w:rsid w:val="005A0610"/>
    <w:rsid w:val="005C0678"/>
    <w:rsid w:val="005E0AA3"/>
    <w:rsid w:val="005F2CB9"/>
    <w:rsid w:val="00604449"/>
    <w:rsid w:val="006140DF"/>
    <w:rsid w:val="0062090D"/>
    <w:rsid w:val="00624C8B"/>
    <w:rsid w:val="006409BA"/>
    <w:rsid w:val="0064649F"/>
    <w:rsid w:val="00652590"/>
    <w:rsid w:val="006702E1"/>
    <w:rsid w:val="0069386B"/>
    <w:rsid w:val="006944A4"/>
    <w:rsid w:val="006C3210"/>
    <w:rsid w:val="006E48A2"/>
    <w:rsid w:val="00700A36"/>
    <w:rsid w:val="0073649B"/>
    <w:rsid w:val="00741429"/>
    <w:rsid w:val="00744562"/>
    <w:rsid w:val="007544F5"/>
    <w:rsid w:val="00774ED1"/>
    <w:rsid w:val="007775AB"/>
    <w:rsid w:val="00784D89"/>
    <w:rsid w:val="007A44DE"/>
    <w:rsid w:val="007A4FE9"/>
    <w:rsid w:val="007B2C4C"/>
    <w:rsid w:val="007D0538"/>
    <w:rsid w:val="007D3C81"/>
    <w:rsid w:val="00845169"/>
    <w:rsid w:val="00851E54"/>
    <w:rsid w:val="00863650"/>
    <w:rsid w:val="008C4BD1"/>
    <w:rsid w:val="008F6B3A"/>
    <w:rsid w:val="009235AE"/>
    <w:rsid w:val="009255C5"/>
    <w:rsid w:val="00982E7D"/>
    <w:rsid w:val="009B5806"/>
    <w:rsid w:val="009D2B82"/>
    <w:rsid w:val="009E4FF3"/>
    <w:rsid w:val="00A07500"/>
    <w:rsid w:val="00A13C09"/>
    <w:rsid w:val="00A24729"/>
    <w:rsid w:val="00A526DA"/>
    <w:rsid w:val="00A52C7A"/>
    <w:rsid w:val="00A74D8A"/>
    <w:rsid w:val="00AD6A86"/>
    <w:rsid w:val="00B34EC1"/>
    <w:rsid w:val="00B372FD"/>
    <w:rsid w:val="00B742C8"/>
    <w:rsid w:val="00B77B7A"/>
    <w:rsid w:val="00BA576C"/>
    <w:rsid w:val="00BC6FAA"/>
    <w:rsid w:val="00BC7EE1"/>
    <w:rsid w:val="00C23F6E"/>
    <w:rsid w:val="00C363DB"/>
    <w:rsid w:val="00C6076D"/>
    <w:rsid w:val="00C6443D"/>
    <w:rsid w:val="00C945FC"/>
    <w:rsid w:val="00CA37A4"/>
    <w:rsid w:val="00CB056B"/>
    <w:rsid w:val="00CC0249"/>
    <w:rsid w:val="00CC6380"/>
    <w:rsid w:val="00CD177D"/>
    <w:rsid w:val="00CE391F"/>
    <w:rsid w:val="00D32A35"/>
    <w:rsid w:val="00D3794B"/>
    <w:rsid w:val="00D46344"/>
    <w:rsid w:val="00D57193"/>
    <w:rsid w:val="00D61ADE"/>
    <w:rsid w:val="00D83182"/>
    <w:rsid w:val="00DB12C2"/>
    <w:rsid w:val="00DF5616"/>
    <w:rsid w:val="00E12560"/>
    <w:rsid w:val="00E47189"/>
    <w:rsid w:val="00E70FBC"/>
    <w:rsid w:val="00E915E5"/>
    <w:rsid w:val="00EC2556"/>
    <w:rsid w:val="00EC4689"/>
    <w:rsid w:val="00ED2365"/>
    <w:rsid w:val="00ED788B"/>
    <w:rsid w:val="00EE79DF"/>
    <w:rsid w:val="00F0571B"/>
    <w:rsid w:val="00F505AE"/>
    <w:rsid w:val="00F84B65"/>
    <w:rsid w:val="00F963B7"/>
    <w:rsid w:val="00FA63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VarsaylanParagrafYazTipi"/>
    <w:rsid w:val="006944A4"/>
  </w:style>
  <w:style w:type="character" w:styleId="Gl">
    <w:name w:val="Strong"/>
    <w:basedOn w:val="VarsaylanParagrafYazTipi"/>
    <w:uiPriority w:val="22"/>
    <w:qFormat/>
    <w:rsid w:val="006944A4"/>
    <w:rPr>
      <w:b/>
      <w:bCs/>
    </w:rPr>
  </w:style>
  <w:style w:type="paragraph" w:customStyle="1" w:styleId="T21">
    <w:name w:val="İÇT 21"/>
    <w:basedOn w:val="Normal"/>
    <w:uiPriority w:val="1"/>
    <w:qFormat/>
    <w:rsid w:val="006944A4"/>
    <w:pPr>
      <w:spacing w:before="101"/>
      <w:ind w:left="844" w:hanging="282"/>
    </w:pPr>
    <w:rPr>
      <w:rFonts w:ascii="Carlito" w:eastAsia="Carlito" w:hAnsi="Carlito" w:cs="Carlito"/>
      <w:sz w:val="24"/>
      <w:szCs w:val="24"/>
    </w:rPr>
  </w:style>
  <w:style w:type="paragraph" w:styleId="NormalWeb">
    <w:name w:val="Normal (Web)"/>
    <w:basedOn w:val="Normal"/>
    <w:uiPriority w:val="99"/>
    <w:unhideWhenUsed/>
    <w:rsid w:val="00C23F6E"/>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GeerliListe1">
    <w:name w:val="Geçerli Liste1"/>
    <w:uiPriority w:val="99"/>
    <w:rsid w:val="003B7486"/>
    <w:pPr>
      <w:numPr>
        <w:numId w:val="15"/>
      </w:numPr>
    </w:pPr>
  </w:style>
  <w:style w:type="character" w:styleId="Vurgu">
    <w:name w:val="Emphasis"/>
    <w:basedOn w:val="VarsaylanParagrafYazTipi"/>
    <w:uiPriority w:val="20"/>
    <w:qFormat/>
    <w:rsid w:val="009B5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79927">
      <w:bodyDiv w:val="1"/>
      <w:marLeft w:val="0"/>
      <w:marRight w:val="0"/>
      <w:marTop w:val="0"/>
      <w:marBottom w:val="0"/>
      <w:divBdr>
        <w:top w:val="none" w:sz="0" w:space="0" w:color="auto"/>
        <w:left w:val="none" w:sz="0" w:space="0" w:color="auto"/>
        <w:bottom w:val="none" w:sz="0" w:space="0" w:color="auto"/>
        <w:right w:val="none" w:sz="0" w:space="0" w:color="auto"/>
      </w:divBdr>
      <w:divsChild>
        <w:div w:id="654068348">
          <w:marLeft w:val="0"/>
          <w:marRight w:val="0"/>
          <w:marTop w:val="0"/>
          <w:marBottom w:val="0"/>
          <w:divBdr>
            <w:top w:val="none" w:sz="0" w:space="0" w:color="auto"/>
            <w:left w:val="none" w:sz="0" w:space="0" w:color="auto"/>
            <w:bottom w:val="none" w:sz="0" w:space="0" w:color="auto"/>
            <w:right w:val="none" w:sz="0" w:space="0" w:color="auto"/>
          </w:divBdr>
          <w:divsChild>
            <w:div w:id="1248996933">
              <w:marLeft w:val="0"/>
              <w:marRight w:val="0"/>
              <w:marTop w:val="0"/>
              <w:marBottom w:val="0"/>
              <w:divBdr>
                <w:top w:val="none" w:sz="0" w:space="0" w:color="auto"/>
                <w:left w:val="none" w:sz="0" w:space="0" w:color="auto"/>
                <w:bottom w:val="none" w:sz="0" w:space="0" w:color="auto"/>
                <w:right w:val="none" w:sz="0" w:space="0" w:color="auto"/>
              </w:divBdr>
              <w:divsChild>
                <w:div w:id="1383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8034">
      <w:bodyDiv w:val="1"/>
      <w:marLeft w:val="0"/>
      <w:marRight w:val="0"/>
      <w:marTop w:val="0"/>
      <w:marBottom w:val="0"/>
      <w:divBdr>
        <w:top w:val="none" w:sz="0" w:space="0" w:color="auto"/>
        <w:left w:val="none" w:sz="0" w:space="0" w:color="auto"/>
        <w:bottom w:val="none" w:sz="0" w:space="0" w:color="auto"/>
        <w:right w:val="none" w:sz="0" w:space="0" w:color="auto"/>
      </w:divBdr>
      <w:divsChild>
        <w:div w:id="791283853">
          <w:marLeft w:val="0"/>
          <w:marRight w:val="0"/>
          <w:marTop w:val="0"/>
          <w:marBottom w:val="0"/>
          <w:divBdr>
            <w:top w:val="none" w:sz="0" w:space="0" w:color="auto"/>
            <w:left w:val="none" w:sz="0" w:space="0" w:color="auto"/>
            <w:bottom w:val="none" w:sz="0" w:space="0" w:color="auto"/>
            <w:right w:val="none" w:sz="0" w:space="0" w:color="auto"/>
          </w:divBdr>
          <w:divsChild>
            <w:div w:id="1869181044">
              <w:marLeft w:val="0"/>
              <w:marRight w:val="0"/>
              <w:marTop w:val="0"/>
              <w:marBottom w:val="0"/>
              <w:divBdr>
                <w:top w:val="none" w:sz="0" w:space="0" w:color="auto"/>
                <w:left w:val="none" w:sz="0" w:space="0" w:color="auto"/>
                <w:bottom w:val="none" w:sz="0" w:space="0" w:color="auto"/>
                <w:right w:val="none" w:sz="0" w:space="0" w:color="auto"/>
              </w:divBdr>
              <w:divsChild>
                <w:div w:id="1846632784">
                  <w:marLeft w:val="0"/>
                  <w:marRight w:val="0"/>
                  <w:marTop w:val="0"/>
                  <w:marBottom w:val="0"/>
                  <w:divBdr>
                    <w:top w:val="none" w:sz="0" w:space="0" w:color="auto"/>
                    <w:left w:val="none" w:sz="0" w:space="0" w:color="auto"/>
                    <w:bottom w:val="none" w:sz="0" w:space="0" w:color="auto"/>
                    <w:right w:val="none" w:sz="0" w:space="0" w:color="auto"/>
                  </w:divBdr>
                  <w:divsChild>
                    <w:div w:id="13149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285">
      <w:bodyDiv w:val="1"/>
      <w:marLeft w:val="0"/>
      <w:marRight w:val="0"/>
      <w:marTop w:val="0"/>
      <w:marBottom w:val="0"/>
      <w:divBdr>
        <w:top w:val="none" w:sz="0" w:space="0" w:color="auto"/>
        <w:left w:val="none" w:sz="0" w:space="0" w:color="auto"/>
        <w:bottom w:val="none" w:sz="0" w:space="0" w:color="auto"/>
        <w:right w:val="none" w:sz="0" w:space="0" w:color="auto"/>
      </w:divBdr>
      <w:divsChild>
        <w:div w:id="20598340">
          <w:marLeft w:val="0"/>
          <w:marRight w:val="0"/>
          <w:marTop w:val="0"/>
          <w:marBottom w:val="0"/>
          <w:divBdr>
            <w:top w:val="none" w:sz="0" w:space="0" w:color="auto"/>
            <w:left w:val="none" w:sz="0" w:space="0" w:color="auto"/>
            <w:bottom w:val="none" w:sz="0" w:space="0" w:color="auto"/>
            <w:right w:val="none" w:sz="0" w:space="0" w:color="auto"/>
          </w:divBdr>
          <w:divsChild>
            <w:div w:id="1748114537">
              <w:marLeft w:val="0"/>
              <w:marRight w:val="0"/>
              <w:marTop w:val="0"/>
              <w:marBottom w:val="0"/>
              <w:divBdr>
                <w:top w:val="none" w:sz="0" w:space="0" w:color="auto"/>
                <w:left w:val="none" w:sz="0" w:space="0" w:color="auto"/>
                <w:bottom w:val="none" w:sz="0" w:space="0" w:color="auto"/>
                <w:right w:val="none" w:sz="0" w:space="0" w:color="auto"/>
              </w:divBdr>
              <w:divsChild>
                <w:div w:id="339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601064991">
      <w:bodyDiv w:val="1"/>
      <w:marLeft w:val="0"/>
      <w:marRight w:val="0"/>
      <w:marTop w:val="0"/>
      <w:marBottom w:val="0"/>
      <w:divBdr>
        <w:top w:val="none" w:sz="0" w:space="0" w:color="auto"/>
        <w:left w:val="none" w:sz="0" w:space="0" w:color="auto"/>
        <w:bottom w:val="none" w:sz="0" w:space="0" w:color="auto"/>
        <w:right w:val="none" w:sz="0" w:space="0" w:color="auto"/>
      </w:divBdr>
      <w:divsChild>
        <w:div w:id="1176924063">
          <w:marLeft w:val="0"/>
          <w:marRight w:val="0"/>
          <w:marTop w:val="0"/>
          <w:marBottom w:val="0"/>
          <w:divBdr>
            <w:top w:val="none" w:sz="0" w:space="0" w:color="auto"/>
            <w:left w:val="none" w:sz="0" w:space="0" w:color="auto"/>
            <w:bottom w:val="none" w:sz="0" w:space="0" w:color="auto"/>
            <w:right w:val="none" w:sz="0" w:space="0" w:color="auto"/>
          </w:divBdr>
          <w:divsChild>
            <w:div w:id="1824851900">
              <w:marLeft w:val="0"/>
              <w:marRight w:val="0"/>
              <w:marTop w:val="0"/>
              <w:marBottom w:val="0"/>
              <w:divBdr>
                <w:top w:val="none" w:sz="0" w:space="0" w:color="auto"/>
                <w:left w:val="none" w:sz="0" w:space="0" w:color="auto"/>
                <w:bottom w:val="none" w:sz="0" w:space="0" w:color="auto"/>
                <w:right w:val="none" w:sz="0" w:space="0" w:color="auto"/>
              </w:divBdr>
              <w:divsChild>
                <w:div w:id="1280381429">
                  <w:marLeft w:val="0"/>
                  <w:marRight w:val="0"/>
                  <w:marTop w:val="0"/>
                  <w:marBottom w:val="0"/>
                  <w:divBdr>
                    <w:top w:val="none" w:sz="0" w:space="0" w:color="auto"/>
                    <w:left w:val="none" w:sz="0" w:space="0" w:color="auto"/>
                    <w:bottom w:val="none" w:sz="0" w:space="0" w:color="auto"/>
                    <w:right w:val="none" w:sz="0" w:space="0" w:color="auto"/>
                  </w:divBdr>
                  <w:divsChild>
                    <w:div w:id="382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0072C-0EE8-4E5F-9BEE-D5C35CA2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1201</Words>
  <Characters>6846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Senol KANDEMIR</cp:lastModifiedBy>
  <cp:revision>20</cp:revision>
  <cp:lastPrinted>2024-03-07T10:38:00Z</cp:lastPrinted>
  <dcterms:created xsi:type="dcterms:W3CDTF">2025-11-10T08:47:00Z</dcterms:created>
  <dcterms:modified xsi:type="dcterms:W3CDTF">2025-11-13T08:35:00Z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