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289" w:type="dxa"/>
        <w:tblLook w:val="04A0" w:firstRow="1" w:lastRow="0" w:firstColumn="1" w:lastColumn="0" w:noHBand="0" w:noVBand="1"/>
      </w:tblPr>
      <w:tblGrid>
        <w:gridCol w:w="3548"/>
        <w:gridCol w:w="3260"/>
        <w:gridCol w:w="3399"/>
      </w:tblGrid>
      <w:tr w:rsidR="0062090D" w:rsidRPr="00E97063" w:rsidTr="00ED5AAC">
        <w:tc>
          <w:tcPr>
            <w:tcW w:w="3548"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Sayısı</w:t>
            </w:r>
          </w:p>
        </w:tc>
        <w:tc>
          <w:tcPr>
            <w:tcW w:w="3260"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Karar Sayısı</w:t>
            </w:r>
          </w:p>
        </w:tc>
        <w:tc>
          <w:tcPr>
            <w:tcW w:w="3399"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Tarihi</w:t>
            </w:r>
          </w:p>
        </w:tc>
      </w:tr>
      <w:tr w:rsidR="0062090D" w:rsidRPr="00E97063" w:rsidTr="00ED5AAC">
        <w:tc>
          <w:tcPr>
            <w:tcW w:w="3548" w:type="dxa"/>
          </w:tcPr>
          <w:p w:rsidR="0062090D" w:rsidRPr="00E97063" w:rsidRDefault="0062090D" w:rsidP="00291884">
            <w:pPr>
              <w:rPr>
                <w:rFonts w:asciiTheme="majorHAnsi" w:hAnsiTheme="majorHAnsi"/>
                <w:sz w:val="20"/>
                <w:szCs w:val="20"/>
              </w:rPr>
            </w:pPr>
          </w:p>
        </w:tc>
        <w:tc>
          <w:tcPr>
            <w:tcW w:w="3260" w:type="dxa"/>
          </w:tcPr>
          <w:p w:rsidR="0062090D" w:rsidRPr="00E97063" w:rsidRDefault="00420266" w:rsidP="00E94E2F">
            <w:pPr>
              <w:jc w:val="center"/>
              <w:rPr>
                <w:rFonts w:asciiTheme="majorHAnsi" w:hAnsiTheme="majorHAnsi"/>
                <w:sz w:val="20"/>
                <w:szCs w:val="20"/>
              </w:rPr>
            </w:pPr>
            <w:r>
              <w:rPr>
                <w:rFonts w:asciiTheme="majorHAnsi" w:hAnsiTheme="majorHAnsi"/>
                <w:sz w:val="20"/>
                <w:szCs w:val="20"/>
              </w:rPr>
              <w:t>8</w:t>
            </w:r>
          </w:p>
        </w:tc>
        <w:tc>
          <w:tcPr>
            <w:tcW w:w="3399" w:type="dxa"/>
          </w:tcPr>
          <w:p w:rsidR="0062090D" w:rsidRPr="00E97063" w:rsidRDefault="00ED5AAC" w:rsidP="00291884">
            <w:pPr>
              <w:jc w:val="center"/>
              <w:rPr>
                <w:rFonts w:asciiTheme="majorHAnsi" w:hAnsiTheme="majorHAnsi"/>
                <w:sz w:val="20"/>
                <w:szCs w:val="20"/>
              </w:rPr>
            </w:pPr>
            <w:r w:rsidRPr="00A0413E">
              <w:rPr>
                <w:rFonts w:asciiTheme="majorHAnsi" w:hAnsiTheme="majorHAnsi"/>
                <w:color w:val="000000" w:themeColor="text1"/>
                <w:sz w:val="20"/>
                <w:szCs w:val="20"/>
              </w:rPr>
              <w:t>0</w:t>
            </w:r>
            <w:r w:rsidR="00960332">
              <w:rPr>
                <w:rFonts w:asciiTheme="majorHAnsi" w:hAnsiTheme="majorHAnsi"/>
                <w:color w:val="000000" w:themeColor="text1"/>
                <w:sz w:val="20"/>
                <w:szCs w:val="20"/>
              </w:rPr>
              <w:t>2</w:t>
            </w:r>
            <w:r w:rsidRPr="00A0413E">
              <w:rPr>
                <w:rFonts w:asciiTheme="majorHAnsi" w:hAnsiTheme="majorHAnsi"/>
                <w:color w:val="000000" w:themeColor="text1"/>
                <w:sz w:val="20"/>
                <w:szCs w:val="20"/>
              </w:rPr>
              <w:t>.</w:t>
            </w:r>
            <w:r w:rsidR="00737DEA">
              <w:rPr>
                <w:rFonts w:asciiTheme="majorHAnsi" w:hAnsiTheme="majorHAnsi"/>
                <w:color w:val="000000" w:themeColor="text1"/>
                <w:sz w:val="20"/>
                <w:szCs w:val="20"/>
              </w:rPr>
              <w:t>0</w:t>
            </w:r>
            <w:r w:rsidR="00960332">
              <w:rPr>
                <w:rFonts w:asciiTheme="majorHAnsi" w:hAnsiTheme="majorHAnsi"/>
                <w:color w:val="000000" w:themeColor="text1"/>
                <w:sz w:val="20"/>
                <w:szCs w:val="20"/>
              </w:rPr>
              <w:t>2</w:t>
            </w:r>
            <w:r w:rsidRPr="00A0413E">
              <w:rPr>
                <w:rFonts w:asciiTheme="majorHAnsi" w:hAnsiTheme="majorHAnsi"/>
                <w:color w:val="000000" w:themeColor="text1"/>
                <w:sz w:val="20"/>
                <w:szCs w:val="20"/>
              </w:rPr>
              <w:t>.202</w:t>
            </w:r>
            <w:r w:rsidR="00737DEA">
              <w:rPr>
                <w:rFonts w:asciiTheme="majorHAnsi" w:hAnsiTheme="majorHAnsi"/>
                <w:color w:val="000000" w:themeColor="text1"/>
                <w:sz w:val="20"/>
                <w:szCs w:val="20"/>
              </w:rPr>
              <w:t>6</w:t>
            </w:r>
          </w:p>
        </w:tc>
      </w:tr>
    </w:tbl>
    <w:p w:rsidR="0062090D" w:rsidRPr="00E97063" w:rsidRDefault="0062090D" w:rsidP="00291884">
      <w:pPr>
        <w:rPr>
          <w:rFonts w:asciiTheme="majorHAnsi" w:hAnsiTheme="majorHAnsi"/>
          <w:sz w:val="20"/>
          <w:szCs w:val="20"/>
        </w:rPr>
      </w:pPr>
    </w:p>
    <w:tbl>
      <w:tblPr>
        <w:tblStyle w:val="TabloKlavuzu"/>
        <w:tblW w:w="10207" w:type="dxa"/>
        <w:tblInd w:w="-289" w:type="dxa"/>
        <w:tblLook w:val="04A0" w:firstRow="1" w:lastRow="0" w:firstColumn="1" w:lastColumn="0" w:noHBand="0" w:noVBand="1"/>
      </w:tblPr>
      <w:tblGrid>
        <w:gridCol w:w="5178"/>
        <w:gridCol w:w="5029"/>
      </w:tblGrid>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2021-2025 Dönemi Stratejik Plan Amaç ve Hedefleri</w:t>
            </w:r>
          </w:p>
        </w:tc>
        <w:tc>
          <w:tcPr>
            <w:tcW w:w="5029" w:type="dxa"/>
          </w:tcPr>
          <w:p w:rsidR="00280B6D" w:rsidRDefault="00ED5AAC" w:rsidP="00291884">
            <w:pPr>
              <w:rPr>
                <w:rFonts w:asciiTheme="majorHAnsi" w:hAnsiTheme="majorHAnsi"/>
                <w:sz w:val="20"/>
                <w:szCs w:val="20"/>
              </w:rPr>
            </w:pPr>
            <w:r w:rsidRPr="00E97063">
              <w:rPr>
                <w:rFonts w:asciiTheme="majorHAnsi" w:hAnsiTheme="majorHAnsi"/>
                <w:sz w:val="20"/>
                <w:szCs w:val="20"/>
              </w:rPr>
              <w:t>Karar 1: A.5., H.5.</w:t>
            </w:r>
            <w:r w:rsidR="00960332">
              <w:rPr>
                <w:rFonts w:asciiTheme="majorHAnsi" w:hAnsiTheme="majorHAnsi"/>
                <w:sz w:val="20"/>
                <w:szCs w:val="20"/>
              </w:rPr>
              <w:t>4</w:t>
            </w:r>
          </w:p>
          <w:p w:rsidR="00ED5AAC"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D607C8">
              <w:rPr>
                <w:rFonts w:asciiTheme="majorHAnsi" w:hAnsiTheme="majorHAnsi"/>
                <w:sz w:val="20"/>
                <w:szCs w:val="20"/>
              </w:rPr>
              <w:t>2</w:t>
            </w:r>
            <w:r w:rsidRPr="00E97063">
              <w:rPr>
                <w:rFonts w:asciiTheme="majorHAnsi" w:hAnsiTheme="majorHAnsi"/>
                <w:sz w:val="20"/>
                <w:szCs w:val="20"/>
              </w:rPr>
              <w:t xml:space="preserve">: </w:t>
            </w:r>
            <w:r w:rsidR="00D24AF3" w:rsidRPr="00E97063">
              <w:rPr>
                <w:rFonts w:asciiTheme="majorHAnsi" w:hAnsiTheme="majorHAnsi"/>
                <w:sz w:val="20"/>
                <w:szCs w:val="20"/>
              </w:rPr>
              <w:t>A.5., H.5.</w:t>
            </w:r>
            <w:r w:rsidR="00960332">
              <w:rPr>
                <w:rFonts w:asciiTheme="majorHAnsi" w:hAnsiTheme="majorHAnsi"/>
                <w:sz w:val="20"/>
                <w:szCs w:val="20"/>
              </w:rPr>
              <w:t>4</w:t>
            </w:r>
            <w:r w:rsidR="00D24AF3" w:rsidRPr="00E97063">
              <w:rPr>
                <w:rFonts w:asciiTheme="majorHAnsi" w:hAnsiTheme="majorHAnsi"/>
                <w:sz w:val="20"/>
                <w:szCs w:val="20"/>
              </w:rPr>
              <w:t>.</w:t>
            </w:r>
          </w:p>
          <w:p w:rsidR="00F80036"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3</w:t>
            </w:r>
            <w:r w:rsidRPr="00E97063">
              <w:rPr>
                <w:rFonts w:asciiTheme="majorHAnsi" w:hAnsiTheme="majorHAnsi"/>
                <w:sz w:val="20"/>
                <w:szCs w:val="20"/>
              </w:rPr>
              <w:t xml:space="preserve">: </w:t>
            </w:r>
            <w:r w:rsidR="00F80036" w:rsidRPr="00E97063">
              <w:rPr>
                <w:rFonts w:asciiTheme="majorHAnsi" w:hAnsiTheme="majorHAnsi"/>
                <w:sz w:val="20"/>
                <w:szCs w:val="20"/>
              </w:rPr>
              <w:t>A.5.</w:t>
            </w:r>
          </w:p>
          <w:p w:rsidR="003A7E54" w:rsidRDefault="00E16594" w:rsidP="003A7E5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4</w:t>
            </w:r>
            <w:r w:rsidRPr="00E97063">
              <w:rPr>
                <w:rFonts w:asciiTheme="majorHAnsi" w:hAnsiTheme="majorHAnsi"/>
                <w:sz w:val="20"/>
                <w:szCs w:val="20"/>
              </w:rPr>
              <w:t>: A.5.</w:t>
            </w:r>
          </w:p>
          <w:p w:rsidR="003A7E54" w:rsidRDefault="003A7E54" w:rsidP="003A7E54">
            <w:pPr>
              <w:rPr>
                <w:rFonts w:asciiTheme="majorHAnsi" w:hAnsiTheme="majorHAnsi"/>
                <w:sz w:val="20"/>
                <w:szCs w:val="20"/>
              </w:rPr>
            </w:pPr>
            <w:r>
              <w:rPr>
                <w:rFonts w:asciiTheme="majorHAnsi" w:hAnsiTheme="majorHAnsi"/>
                <w:sz w:val="20"/>
                <w:szCs w:val="20"/>
              </w:rPr>
              <w:t xml:space="preserve">Karar </w:t>
            </w:r>
            <w:r w:rsidR="00960332">
              <w:rPr>
                <w:rFonts w:asciiTheme="majorHAnsi" w:hAnsiTheme="majorHAnsi"/>
                <w:sz w:val="20"/>
                <w:szCs w:val="20"/>
              </w:rPr>
              <w:t>5</w:t>
            </w:r>
            <w:r>
              <w:rPr>
                <w:rFonts w:asciiTheme="majorHAnsi" w:hAnsiTheme="majorHAnsi"/>
                <w:sz w:val="20"/>
                <w:szCs w:val="20"/>
              </w:rPr>
              <w:t>:</w:t>
            </w:r>
            <w:r w:rsidR="0025205A" w:rsidRPr="00E97063">
              <w:rPr>
                <w:rFonts w:asciiTheme="majorHAnsi" w:hAnsiTheme="majorHAnsi"/>
                <w:sz w:val="20"/>
                <w:szCs w:val="20"/>
              </w:rPr>
              <w:t xml:space="preserve"> A.5., H.5.</w:t>
            </w:r>
            <w:r w:rsidR="0025205A">
              <w:rPr>
                <w:rFonts w:asciiTheme="majorHAnsi" w:hAnsiTheme="majorHAnsi"/>
                <w:sz w:val="20"/>
                <w:szCs w:val="20"/>
              </w:rPr>
              <w:t>2</w:t>
            </w:r>
            <w:r w:rsidR="0025205A" w:rsidRPr="00E97063">
              <w:rPr>
                <w:rFonts w:asciiTheme="majorHAnsi" w:hAnsiTheme="majorHAnsi"/>
                <w:sz w:val="20"/>
                <w:szCs w:val="20"/>
              </w:rPr>
              <w:t>.</w:t>
            </w:r>
            <w:r w:rsidR="0025205A">
              <w:rPr>
                <w:rFonts w:asciiTheme="majorHAnsi" w:hAnsiTheme="majorHAnsi"/>
                <w:sz w:val="20"/>
                <w:szCs w:val="20"/>
              </w:rPr>
              <w:t xml:space="preserve">, </w:t>
            </w:r>
            <w:r w:rsidR="0025205A" w:rsidRPr="00E97063">
              <w:rPr>
                <w:rFonts w:asciiTheme="majorHAnsi" w:hAnsiTheme="majorHAnsi"/>
                <w:sz w:val="20"/>
                <w:szCs w:val="20"/>
              </w:rPr>
              <w:t>H.5.</w:t>
            </w:r>
            <w:r w:rsidR="0025205A">
              <w:rPr>
                <w:rFonts w:asciiTheme="majorHAnsi" w:hAnsiTheme="majorHAnsi"/>
                <w:sz w:val="20"/>
                <w:szCs w:val="20"/>
              </w:rPr>
              <w:t>4</w:t>
            </w:r>
            <w:r w:rsidR="0025205A" w:rsidRPr="00E97063">
              <w:rPr>
                <w:rFonts w:asciiTheme="majorHAnsi" w:hAnsiTheme="majorHAnsi"/>
                <w:sz w:val="20"/>
                <w:szCs w:val="20"/>
              </w:rPr>
              <w:t>.</w:t>
            </w:r>
          </w:p>
          <w:p w:rsidR="00905072" w:rsidRDefault="00905072" w:rsidP="003A7E54">
            <w:pPr>
              <w:rPr>
                <w:rFonts w:asciiTheme="majorHAnsi" w:hAnsiTheme="majorHAnsi"/>
                <w:sz w:val="20"/>
                <w:szCs w:val="20"/>
              </w:rPr>
            </w:pPr>
            <w:r>
              <w:rPr>
                <w:rFonts w:asciiTheme="majorHAnsi" w:hAnsiTheme="majorHAnsi"/>
                <w:sz w:val="20"/>
                <w:szCs w:val="20"/>
              </w:rPr>
              <w:t>Karar 6:</w:t>
            </w:r>
            <w:r w:rsidR="00A519E5" w:rsidRPr="00E97063">
              <w:rPr>
                <w:rFonts w:asciiTheme="majorHAnsi" w:hAnsiTheme="majorHAnsi"/>
                <w:sz w:val="20"/>
                <w:szCs w:val="20"/>
              </w:rPr>
              <w:t xml:space="preserve"> A.5., H.5.</w:t>
            </w:r>
            <w:r w:rsidR="00A519E5">
              <w:rPr>
                <w:rFonts w:asciiTheme="majorHAnsi" w:hAnsiTheme="majorHAnsi"/>
                <w:sz w:val="20"/>
                <w:szCs w:val="20"/>
              </w:rPr>
              <w:t>2</w:t>
            </w:r>
            <w:r w:rsidR="00A519E5" w:rsidRPr="00E97063">
              <w:rPr>
                <w:rFonts w:asciiTheme="majorHAnsi" w:hAnsiTheme="majorHAnsi"/>
                <w:sz w:val="20"/>
                <w:szCs w:val="20"/>
              </w:rPr>
              <w:t>.</w:t>
            </w:r>
            <w:r w:rsidR="00A519E5">
              <w:rPr>
                <w:rFonts w:asciiTheme="majorHAnsi" w:hAnsiTheme="majorHAnsi"/>
                <w:sz w:val="20"/>
                <w:szCs w:val="20"/>
              </w:rPr>
              <w:t xml:space="preserve">, </w:t>
            </w:r>
            <w:r w:rsidR="00A519E5" w:rsidRPr="00E97063">
              <w:rPr>
                <w:rFonts w:asciiTheme="majorHAnsi" w:hAnsiTheme="majorHAnsi"/>
                <w:sz w:val="20"/>
                <w:szCs w:val="20"/>
              </w:rPr>
              <w:t>H.5.</w:t>
            </w:r>
            <w:r w:rsidR="00A519E5">
              <w:rPr>
                <w:rFonts w:asciiTheme="majorHAnsi" w:hAnsiTheme="majorHAnsi"/>
                <w:sz w:val="20"/>
                <w:szCs w:val="20"/>
              </w:rPr>
              <w:t>4</w:t>
            </w:r>
            <w:r w:rsidR="00A519E5" w:rsidRPr="00E97063">
              <w:rPr>
                <w:rFonts w:asciiTheme="majorHAnsi" w:hAnsiTheme="majorHAnsi"/>
                <w:sz w:val="20"/>
                <w:szCs w:val="20"/>
              </w:rPr>
              <w:t>.</w:t>
            </w:r>
          </w:p>
          <w:p w:rsidR="003A7E54" w:rsidRDefault="008B6538" w:rsidP="003A7E54">
            <w:pPr>
              <w:rPr>
                <w:rFonts w:asciiTheme="majorHAnsi" w:hAnsiTheme="majorHAnsi"/>
                <w:sz w:val="20"/>
                <w:szCs w:val="20"/>
              </w:rPr>
            </w:pPr>
            <w:r>
              <w:rPr>
                <w:rFonts w:asciiTheme="majorHAnsi" w:hAnsiTheme="majorHAnsi"/>
                <w:sz w:val="20"/>
                <w:szCs w:val="20"/>
              </w:rPr>
              <w:t>Karar 7: A.5</w:t>
            </w:r>
          </w:p>
          <w:p w:rsidR="00420266" w:rsidRPr="00E97063" w:rsidRDefault="00420266" w:rsidP="003A7E54">
            <w:pPr>
              <w:rPr>
                <w:rFonts w:asciiTheme="majorHAnsi" w:hAnsiTheme="majorHAnsi"/>
                <w:sz w:val="20"/>
                <w:szCs w:val="20"/>
              </w:rPr>
            </w:pPr>
            <w:r>
              <w:rPr>
                <w:rFonts w:asciiTheme="majorHAnsi" w:hAnsiTheme="majorHAnsi"/>
                <w:sz w:val="20"/>
                <w:szCs w:val="20"/>
              </w:rPr>
              <w:t>Karar 8: A.5., H.5.4</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Yükseköğretim Kalite Alt Ölçütü</w:t>
            </w:r>
          </w:p>
        </w:tc>
        <w:tc>
          <w:tcPr>
            <w:tcW w:w="5029" w:type="dxa"/>
          </w:tcPr>
          <w:p w:rsidR="0062090D" w:rsidRDefault="00ED5AAC" w:rsidP="00291884">
            <w:pPr>
              <w:rPr>
                <w:rFonts w:asciiTheme="majorHAnsi" w:hAnsiTheme="majorHAnsi"/>
                <w:sz w:val="20"/>
                <w:szCs w:val="20"/>
              </w:rPr>
            </w:pPr>
            <w:r w:rsidRPr="00E97063">
              <w:rPr>
                <w:rFonts w:asciiTheme="majorHAnsi" w:hAnsiTheme="majorHAnsi"/>
                <w:sz w:val="20"/>
                <w:szCs w:val="20"/>
              </w:rPr>
              <w:t xml:space="preserve">Karar 1: </w:t>
            </w:r>
            <w:r w:rsidR="00D607C8">
              <w:rPr>
                <w:rFonts w:asciiTheme="majorHAnsi" w:hAnsiTheme="majorHAnsi"/>
                <w:sz w:val="20"/>
                <w:szCs w:val="20"/>
              </w:rPr>
              <w:t xml:space="preserve">A.3., </w:t>
            </w:r>
            <w:r w:rsidRPr="00E97063">
              <w:rPr>
                <w:rFonts w:asciiTheme="majorHAnsi" w:hAnsiTheme="majorHAnsi"/>
                <w:sz w:val="20"/>
                <w:szCs w:val="20"/>
              </w:rPr>
              <w:t>A</w:t>
            </w:r>
            <w:r w:rsidR="00D607C8">
              <w:rPr>
                <w:rFonts w:asciiTheme="majorHAnsi" w:hAnsiTheme="majorHAnsi"/>
                <w:sz w:val="20"/>
                <w:szCs w:val="20"/>
              </w:rPr>
              <w:t>.3</w:t>
            </w:r>
            <w:r w:rsidRPr="00E97063">
              <w:rPr>
                <w:rFonts w:asciiTheme="majorHAnsi" w:hAnsiTheme="majorHAnsi"/>
                <w:sz w:val="20"/>
                <w:szCs w:val="20"/>
              </w:rPr>
              <w:t>.</w:t>
            </w:r>
            <w:r w:rsidR="00D607C8">
              <w:rPr>
                <w:rFonts w:asciiTheme="majorHAnsi" w:hAnsiTheme="majorHAnsi"/>
                <w:sz w:val="20"/>
                <w:szCs w:val="20"/>
              </w:rPr>
              <w:t>2</w:t>
            </w:r>
            <w:r w:rsidRPr="00E97063">
              <w:rPr>
                <w:rFonts w:asciiTheme="majorHAnsi" w:hAnsiTheme="majorHAnsi"/>
                <w:sz w:val="20"/>
                <w:szCs w:val="20"/>
              </w:rPr>
              <w:t>.,</w:t>
            </w:r>
            <w:r w:rsidR="00210C08">
              <w:rPr>
                <w:rFonts w:asciiTheme="majorHAnsi" w:hAnsiTheme="majorHAnsi"/>
                <w:sz w:val="20"/>
                <w:szCs w:val="20"/>
              </w:rPr>
              <w:t xml:space="preserve"> A.3.4.,</w:t>
            </w:r>
            <w:r w:rsidRPr="00E97063">
              <w:rPr>
                <w:rFonts w:asciiTheme="majorHAnsi" w:hAnsiTheme="majorHAnsi"/>
                <w:sz w:val="20"/>
                <w:szCs w:val="20"/>
              </w:rPr>
              <w:t xml:space="preserve"> </w:t>
            </w:r>
            <w:r w:rsidR="002C6E61">
              <w:rPr>
                <w:rFonts w:asciiTheme="majorHAnsi" w:hAnsiTheme="majorHAnsi"/>
                <w:sz w:val="20"/>
                <w:szCs w:val="20"/>
              </w:rPr>
              <w:t>A.</w:t>
            </w:r>
            <w:r w:rsidR="00D607C8">
              <w:rPr>
                <w:rFonts w:asciiTheme="majorHAnsi" w:hAnsiTheme="majorHAnsi"/>
                <w:sz w:val="20"/>
                <w:szCs w:val="20"/>
              </w:rPr>
              <w:t>4., A.4</w:t>
            </w:r>
            <w:r w:rsidR="002C6E61">
              <w:rPr>
                <w:rFonts w:asciiTheme="majorHAnsi" w:hAnsiTheme="majorHAnsi"/>
                <w:sz w:val="20"/>
                <w:szCs w:val="20"/>
              </w:rPr>
              <w:t>.</w:t>
            </w:r>
            <w:r w:rsidR="00280B6D">
              <w:rPr>
                <w:rFonts w:asciiTheme="majorHAnsi" w:hAnsiTheme="majorHAnsi"/>
                <w:sz w:val="20"/>
                <w:szCs w:val="20"/>
              </w:rPr>
              <w:t>2</w:t>
            </w:r>
            <w:r w:rsidRPr="00E97063">
              <w:rPr>
                <w:rFonts w:asciiTheme="majorHAnsi" w:hAnsiTheme="majorHAnsi"/>
                <w:sz w:val="20"/>
                <w:szCs w:val="20"/>
              </w:rPr>
              <w:t>.</w:t>
            </w:r>
            <w:r w:rsidR="00D12E15">
              <w:rPr>
                <w:rFonts w:asciiTheme="majorHAnsi" w:hAnsiTheme="majorHAnsi"/>
                <w:sz w:val="20"/>
                <w:szCs w:val="20"/>
              </w:rPr>
              <w:t xml:space="preserve"> </w:t>
            </w:r>
          </w:p>
          <w:p w:rsidR="00343B76"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E70FB0">
              <w:rPr>
                <w:rFonts w:asciiTheme="majorHAnsi" w:hAnsiTheme="majorHAnsi"/>
                <w:sz w:val="20"/>
                <w:szCs w:val="20"/>
              </w:rPr>
              <w:t>2</w:t>
            </w:r>
            <w:r w:rsidRPr="00E97063">
              <w:rPr>
                <w:rFonts w:asciiTheme="majorHAnsi" w:hAnsiTheme="majorHAnsi"/>
                <w:sz w:val="20"/>
                <w:szCs w:val="20"/>
              </w:rPr>
              <w:t xml:space="preserve">: </w:t>
            </w:r>
            <w:r w:rsidR="00210C08">
              <w:rPr>
                <w:rFonts w:asciiTheme="majorHAnsi" w:hAnsiTheme="majorHAnsi"/>
                <w:sz w:val="20"/>
                <w:szCs w:val="20"/>
              </w:rPr>
              <w:t xml:space="preserve">A.3., </w:t>
            </w:r>
            <w:r w:rsidR="00210C08" w:rsidRPr="00E97063">
              <w:rPr>
                <w:rFonts w:asciiTheme="majorHAnsi" w:hAnsiTheme="majorHAnsi"/>
                <w:sz w:val="20"/>
                <w:szCs w:val="20"/>
              </w:rPr>
              <w:t>A</w:t>
            </w:r>
            <w:r w:rsidR="00210C08">
              <w:rPr>
                <w:rFonts w:asciiTheme="majorHAnsi" w:hAnsiTheme="majorHAnsi"/>
                <w:sz w:val="20"/>
                <w:szCs w:val="20"/>
              </w:rPr>
              <w:t>.3</w:t>
            </w:r>
            <w:r w:rsidR="00210C08" w:rsidRPr="00E97063">
              <w:rPr>
                <w:rFonts w:asciiTheme="majorHAnsi" w:hAnsiTheme="majorHAnsi"/>
                <w:sz w:val="20"/>
                <w:szCs w:val="20"/>
              </w:rPr>
              <w:t>.</w:t>
            </w:r>
            <w:r w:rsidR="00210C08">
              <w:rPr>
                <w:rFonts w:asciiTheme="majorHAnsi" w:hAnsiTheme="majorHAnsi"/>
                <w:sz w:val="20"/>
                <w:szCs w:val="20"/>
              </w:rPr>
              <w:t>2</w:t>
            </w:r>
            <w:r w:rsidR="00210C08" w:rsidRPr="00E97063">
              <w:rPr>
                <w:rFonts w:asciiTheme="majorHAnsi" w:hAnsiTheme="majorHAnsi"/>
                <w:sz w:val="20"/>
                <w:szCs w:val="20"/>
              </w:rPr>
              <w:t>.,</w:t>
            </w:r>
            <w:r w:rsidR="00210C08">
              <w:rPr>
                <w:rFonts w:asciiTheme="majorHAnsi" w:hAnsiTheme="majorHAnsi"/>
                <w:sz w:val="20"/>
                <w:szCs w:val="20"/>
              </w:rPr>
              <w:t xml:space="preserve"> A.3.4.,</w:t>
            </w:r>
            <w:r w:rsidR="00210C08" w:rsidRPr="00E97063">
              <w:rPr>
                <w:rFonts w:asciiTheme="majorHAnsi" w:hAnsiTheme="majorHAnsi"/>
                <w:sz w:val="20"/>
                <w:szCs w:val="20"/>
              </w:rPr>
              <w:t xml:space="preserve"> </w:t>
            </w:r>
            <w:r w:rsidR="00210C08">
              <w:rPr>
                <w:rFonts w:asciiTheme="majorHAnsi" w:hAnsiTheme="majorHAnsi"/>
                <w:sz w:val="20"/>
                <w:szCs w:val="20"/>
              </w:rPr>
              <w:t>A.4., A.4.2</w:t>
            </w:r>
            <w:r w:rsidR="00210C08" w:rsidRPr="00E97063">
              <w:rPr>
                <w:rFonts w:asciiTheme="majorHAnsi" w:hAnsiTheme="majorHAnsi"/>
                <w:sz w:val="20"/>
                <w:szCs w:val="20"/>
              </w:rPr>
              <w:t>.</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3</w:t>
            </w:r>
            <w:r w:rsidRPr="00E97063">
              <w:rPr>
                <w:rFonts w:asciiTheme="majorHAnsi" w:hAnsiTheme="majorHAnsi"/>
                <w:sz w:val="20"/>
                <w:szCs w:val="20"/>
              </w:rPr>
              <w:t xml:space="preserve">: </w:t>
            </w:r>
            <w:r w:rsidR="00F41302">
              <w:rPr>
                <w:rFonts w:asciiTheme="majorHAnsi" w:hAnsiTheme="majorHAnsi"/>
                <w:sz w:val="20"/>
                <w:szCs w:val="20"/>
              </w:rPr>
              <w:t xml:space="preserve">A.3., </w:t>
            </w:r>
            <w:r w:rsidR="00F41302" w:rsidRPr="00E97063">
              <w:rPr>
                <w:rFonts w:asciiTheme="majorHAnsi" w:hAnsiTheme="majorHAnsi"/>
                <w:sz w:val="20"/>
                <w:szCs w:val="20"/>
              </w:rPr>
              <w:t>A</w:t>
            </w:r>
            <w:r w:rsidR="00F41302">
              <w:rPr>
                <w:rFonts w:asciiTheme="majorHAnsi" w:hAnsiTheme="majorHAnsi"/>
                <w:sz w:val="20"/>
                <w:szCs w:val="20"/>
              </w:rPr>
              <w:t>.3</w:t>
            </w:r>
            <w:r w:rsidR="00F41302" w:rsidRPr="00E97063">
              <w:rPr>
                <w:rFonts w:asciiTheme="majorHAnsi" w:hAnsiTheme="majorHAnsi"/>
                <w:sz w:val="20"/>
                <w:szCs w:val="20"/>
              </w:rPr>
              <w:t>.</w:t>
            </w:r>
            <w:r w:rsidR="00F41302">
              <w:rPr>
                <w:rFonts w:asciiTheme="majorHAnsi" w:hAnsiTheme="majorHAnsi"/>
                <w:sz w:val="20"/>
                <w:szCs w:val="20"/>
              </w:rPr>
              <w:t>2</w:t>
            </w:r>
            <w:r w:rsidR="00F41302" w:rsidRPr="00E97063">
              <w:rPr>
                <w:rFonts w:asciiTheme="majorHAnsi" w:hAnsiTheme="majorHAnsi"/>
                <w:sz w:val="20"/>
                <w:szCs w:val="20"/>
              </w:rPr>
              <w:t>.,</w:t>
            </w:r>
            <w:r w:rsidR="00F41302">
              <w:rPr>
                <w:rFonts w:asciiTheme="majorHAnsi" w:hAnsiTheme="majorHAnsi"/>
                <w:sz w:val="20"/>
                <w:szCs w:val="20"/>
              </w:rPr>
              <w:t xml:space="preserve"> A.3.4.,</w:t>
            </w:r>
            <w:r w:rsidR="00F41302" w:rsidRPr="00E97063">
              <w:rPr>
                <w:rFonts w:asciiTheme="majorHAnsi" w:hAnsiTheme="majorHAnsi"/>
                <w:sz w:val="20"/>
                <w:szCs w:val="20"/>
              </w:rPr>
              <w:t xml:space="preserve"> </w:t>
            </w:r>
            <w:r w:rsidR="00F41302">
              <w:rPr>
                <w:rFonts w:asciiTheme="majorHAnsi" w:hAnsiTheme="majorHAnsi"/>
                <w:sz w:val="20"/>
                <w:szCs w:val="20"/>
              </w:rPr>
              <w:t>A.4.</w:t>
            </w:r>
          </w:p>
          <w:p w:rsidR="00A0413E" w:rsidRDefault="006C75DE" w:rsidP="003A7E5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4</w:t>
            </w:r>
            <w:r w:rsidRPr="00E97063">
              <w:rPr>
                <w:rFonts w:asciiTheme="majorHAnsi" w:hAnsiTheme="majorHAnsi"/>
                <w:sz w:val="20"/>
                <w:szCs w:val="20"/>
              </w:rPr>
              <w:t>:</w:t>
            </w:r>
            <w:r w:rsidR="005C0626" w:rsidRPr="00E97063">
              <w:rPr>
                <w:rFonts w:asciiTheme="majorHAnsi" w:hAnsiTheme="majorHAnsi" w:cs="Times New Roman"/>
                <w:sz w:val="20"/>
                <w:szCs w:val="20"/>
              </w:rPr>
              <w:t xml:space="preserve"> </w:t>
            </w:r>
            <w:r w:rsidR="00F41302">
              <w:rPr>
                <w:rFonts w:asciiTheme="majorHAnsi" w:hAnsiTheme="majorHAnsi"/>
                <w:sz w:val="20"/>
                <w:szCs w:val="20"/>
              </w:rPr>
              <w:t xml:space="preserve">A.3., </w:t>
            </w:r>
            <w:r w:rsidR="00F41302" w:rsidRPr="00E97063">
              <w:rPr>
                <w:rFonts w:asciiTheme="majorHAnsi" w:hAnsiTheme="majorHAnsi"/>
                <w:sz w:val="20"/>
                <w:szCs w:val="20"/>
              </w:rPr>
              <w:t>A</w:t>
            </w:r>
            <w:r w:rsidR="00F41302">
              <w:rPr>
                <w:rFonts w:asciiTheme="majorHAnsi" w:hAnsiTheme="majorHAnsi"/>
                <w:sz w:val="20"/>
                <w:szCs w:val="20"/>
              </w:rPr>
              <w:t>.3</w:t>
            </w:r>
            <w:r w:rsidR="00F41302" w:rsidRPr="00E97063">
              <w:rPr>
                <w:rFonts w:asciiTheme="majorHAnsi" w:hAnsiTheme="majorHAnsi"/>
                <w:sz w:val="20"/>
                <w:szCs w:val="20"/>
              </w:rPr>
              <w:t>.</w:t>
            </w:r>
            <w:r w:rsidR="00F41302">
              <w:rPr>
                <w:rFonts w:asciiTheme="majorHAnsi" w:hAnsiTheme="majorHAnsi"/>
                <w:sz w:val="20"/>
                <w:szCs w:val="20"/>
              </w:rPr>
              <w:t>2</w:t>
            </w:r>
            <w:r w:rsidR="00F41302" w:rsidRPr="00E97063">
              <w:rPr>
                <w:rFonts w:asciiTheme="majorHAnsi" w:hAnsiTheme="majorHAnsi"/>
                <w:sz w:val="20"/>
                <w:szCs w:val="20"/>
              </w:rPr>
              <w:t>.,</w:t>
            </w:r>
            <w:r w:rsidR="00F41302">
              <w:rPr>
                <w:rFonts w:asciiTheme="majorHAnsi" w:hAnsiTheme="majorHAnsi"/>
                <w:sz w:val="20"/>
                <w:szCs w:val="20"/>
              </w:rPr>
              <w:t xml:space="preserve"> A.3.4.,</w:t>
            </w:r>
            <w:r w:rsidR="00F41302" w:rsidRPr="00E97063">
              <w:rPr>
                <w:rFonts w:asciiTheme="majorHAnsi" w:hAnsiTheme="majorHAnsi"/>
                <w:sz w:val="20"/>
                <w:szCs w:val="20"/>
              </w:rPr>
              <w:t xml:space="preserve"> </w:t>
            </w:r>
            <w:r w:rsidR="00F41302">
              <w:rPr>
                <w:rFonts w:asciiTheme="majorHAnsi" w:hAnsiTheme="majorHAnsi"/>
                <w:sz w:val="20"/>
                <w:szCs w:val="20"/>
              </w:rPr>
              <w:t>A.4.</w:t>
            </w:r>
          </w:p>
          <w:p w:rsidR="003A7E54" w:rsidRDefault="003A7E54" w:rsidP="003A7E54">
            <w:pPr>
              <w:rPr>
                <w:rFonts w:asciiTheme="majorHAnsi" w:hAnsiTheme="majorHAnsi"/>
                <w:sz w:val="20"/>
                <w:szCs w:val="20"/>
              </w:rPr>
            </w:pPr>
            <w:r>
              <w:rPr>
                <w:rFonts w:asciiTheme="majorHAnsi" w:hAnsiTheme="majorHAnsi"/>
                <w:sz w:val="20"/>
                <w:szCs w:val="20"/>
              </w:rPr>
              <w:t xml:space="preserve">Karar </w:t>
            </w:r>
            <w:r w:rsidR="00960332">
              <w:rPr>
                <w:rFonts w:asciiTheme="majorHAnsi" w:hAnsiTheme="majorHAnsi"/>
                <w:sz w:val="20"/>
                <w:szCs w:val="20"/>
              </w:rPr>
              <w:t>5</w:t>
            </w:r>
            <w:r>
              <w:rPr>
                <w:rFonts w:asciiTheme="majorHAnsi" w:hAnsiTheme="majorHAnsi"/>
                <w:sz w:val="20"/>
                <w:szCs w:val="20"/>
              </w:rPr>
              <w:t>:</w:t>
            </w:r>
            <w:r w:rsidR="0025205A">
              <w:rPr>
                <w:rFonts w:asciiTheme="majorHAnsi" w:hAnsiTheme="majorHAnsi"/>
                <w:sz w:val="20"/>
                <w:szCs w:val="20"/>
              </w:rPr>
              <w:t xml:space="preserve"> </w:t>
            </w:r>
            <w:r w:rsidR="00905072">
              <w:rPr>
                <w:rFonts w:asciiTheme="majorHAnsi" w:hAnsiTheme="majorHAnsi"/>
                <w:sz w:val="20"/>
                <w:szCs w:val="20"/>
              </w:rPr>
              <w:t xml:space="preserve">A.3., </w:t>
            </w:r>
            <w:r w:rsidR="00905072" w:rsidRPr="00E97063">
              <w:rPr>
                <w:rFonts w:asciiTheme="majorHAnsi" w:hAnsiTheme="majorHAnsi"/>
                <w:sz w:val="20"/>
                <w:szCs w:val="20"/>
              </w:rPr>
              <w:t>A</w:t>
            </w:r>
            <w:r w:rsidR="00905072">
              <w:rPr>
                <w:rFonts w:asciiTheme="majorHAnsi" w:hAnsiTheme="majorHAnsi"/>
                <w:sz w:val="20"/>
                <w:szCs w:val="20"/>
              </w:rPr>
              <w:t>.3</w:t>
            </w:r>
            <w:r w:rsidR="00905072" w:rsidRPr="00E97063">
              <w:rPr>
                <w:rFonts w:asciiTheme="majorHAnsi" w:hAnsiTheme="majorHAnsi"/>
                <w:sz w:val="20"/>
                <w:szCs w:val="20"/>
              </w:rPr>
              <w:t>.</w:t>
            </w:r>
            <w:r w:rsidR="00905072">
              <w:rPr>
                <w:rFonts w:asciiTheme="majorHAnsi" w:hAnsiTheme="majorHAnsi"/>
                <w:sz w:val="20"/>
                <w:szCs w:val="20"/>
              </w:rPr>
              <w:t>2</w:t>
            </w:r>
            <w:r w:rsidR="00905072" w:rsidRPr="00E97063">
              <w:rPr>
                <w:rFonts w:asciiTheme="majorHAnsi" w:hAnsiTheme="majorHAnsi"/>
                <w:sz w:val="20"/>
                <w:szCs w:val="20"/>
              </w:rPr>
              <w:t>.,</w:t>
            </w:r>
            <w:r w:rsidR="00905072">
              <w:rPr>
                <w:rFonts w:asciiTheme="majorHAnsi" w:hAnsiTheme="majorHAnsi"/>
                <w:sz w:val="20"/>
                <w:szCs w:val="20"/>
              </w:rPr>
              <w:t xml:space="preserve"> A.3.4.,</w:t>
            </w:r>
            <w:r w:rsidR="00905072" w:rsidRPr="00E97063">
              <w:rPr>
                <w:rFonts w:asciiTheme="majorHAnsi" w:hAnsiTheme="majorHAnsi"/>
                <w:sz w:val="20"/>
                <w:szCs w:val="20"/>
              </w:rPr>
              <w:t xml:space="preserve"> </w:t>
            </w:r>
            <w:r w:rsidR="00905072">
              <w:rPr>
                <w:rFonts w:asciiTheme="majorHAnsi" w:hAnsiTheme="majorHAnsi"/>
                <w:sz w:val="20"/>
                <w:szCs w:val="20"/>
              </w:rPr>
              <w:t>A.4., A.4.2</w:t>
            </w:r>
            <w:r w:rsidR="00905072" w:rsidRPr="00E97063">
              <w:rPr>
                <w:rFonts w:asciiTheme="majorHAnsi" w:hAnsiTheme="majorHAnsi"/>
                <w:sz w:val="20"/>
                <w:szCs w:val="20"/>
              </w:rPr>
              <w:t>.</w:t>
            </w:r>
          </w:p>
          <w:p w:rsidR="00905072" w:rsidRDefault="00905072" w:rsidP="003A7E54">
            <w:pPr>
              <w:rPr>
                <w:rFonts w:asciiTheme="majorHAnsi" w:hAnsiTheme="majorHAnsi"/>
                <w:sz w:val="20"/>
                <w:szCs w:val="20"/>
              </w:rPr>
            </w:pPr>
            <w:r>
              <w:rPr>
                <w:rFonts w:asciiTheme="majorHAnsi" w:hAnsiTheme="majorHAnsi"/>
                <w:sz w:val="20"/>
                <w:szCs w:val="20"/>
              </w:rPr>
              <w:t xml:space="preserve">Karar 6: 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r>
              <w:rPr>
                <w:rFonts w:asciiTheme="majorHAnsi" w:hAnsiTheme="majorHAnsi"/>
                <w:sz w:val="20"/>
                <w:szCs w:val="20"/>
              </w:rPr>
              <w:t xml:space="preserve"> A.3.4.,</w:t>
            </w:r>
            <w:r w:rsidRPr="00E97063">
              <w:rPr>
                <w:rFonts w:asciiTheme="majorHAnsi" w:hAnsiTheme="majorHAnsi"/>
                <w:sz w:val="20"/>
                <w:szCs w:val="20"/>
              </w:rPr>
              <w:t xml:space="preserve"> </w:t>
            </w:r>
            <w:r>
              <w:rPr>
                <w:rFonts w:asciiTheme="majorHAnsi" w:hAnsiTheme="majorHAnsi"/>
                <w:sz w:val="20"/>
                <w:szCs w:val="20"/>
              </w:rPr>
              <w:t>A.4., A.4.2</w:t>
            </w:r>
            <w:r w:rsidRPr="00E97063">
              <w:rPr>
                <w:rFonts w:asciiTheme="majorHAnsi" w:hAnsiTheme="majorHAnsi"/>
                <w:sz w:val="20"/>
                <w:szCs w:val="20"/>
              </w:rPr>
              <w:t>.</w:t>
            </w:r>
          </w:p>
          <w:p w:rsidR="003A7E54" w:rsidRDefault="008B6538" w:rsidP="003A7E54">
            <w:pPr>
              <w:rPr>
                <w:rFonts w:asciiTheme="majorHAnsi" w:hAnsiTheme="majorHAnsi"/>
                <w:sz w:val="20"/>
                <w:szCs w:val="20"/>
              </w:rPr>
            </w:pPr>
            <w:r>
              <w:rPr>
                <w:rFonts w:asciiTheme="majorHAnsi" w:hAnsiTheme="majorHAnsi"/>
                <w:sz w:val="20"/>
                <w:szCs w:val="20"/>
              </w:rPr>
              <w:t xml:space="preserve">Karar 7: </w:t>
            </w:r>
            <w:r w:rsidR="00BF4736">
              <w:rPr>
                <w:rFonts w:asciiTheme="majorHAnsi" w:hAnsiTheme="majorHAnsi"/>
                <w:sz w:val="20"/>
                <w:szCs w:val="20"/>
              </w:rPr>
              <w:t xml:space="preserve">A.3., </w:t>
            </w:r>
            <w:r w:rsidR="00BF4736" w:rsidRPr="00E97063">
              <w:rPr>
                <w:rFonts w:asciiTheme="majorHAnsi" w:hAnsiTheme="majorHAnsi"/>
                <w:sz w:val="20"/>
                <w:szCs w:val="20"/>
              </w:rPr>
              <w:t>A</w:t>
            </w:r>
            <w:r w:rsidR="00BF4736">
              <w:rPr>
                <w:rFonts w:asciiTheme="majorHAnsi" w:hAnsiTheme="majorHAnsi"/>
                <w:sz w:val="20"/>
                <w:szCs w:val="20"/>
              </w:rPr>
              <w:t>.3</w:t>
            </w:r>
            <w:r w:rsidR="00BF4736" w:rsidRPr="00E97063">
              <w:rPr>
                <w:rFonts w:asciiTheme="majorHAnsi" w:hAnsiTheme="majorHAnsi"/>
                <w:sz w:val="20"/>
                <w:szCs w:val="20"/>
              </w:rPr>
              <w:t>.</w:t>
            </w:r>
            <w:r w:rsidR="00BF4736">
              <w:rPr>
                <w:rFonts w:asciiTheme="majorHAnsi" w:hAnsiTheme="majorHAnsi"/>
                <w:sz w:val="20"/>
                <w:szCs w:val="20"/>
              </w:rPr>
              <w:t>2</w:t>
            </w:r>
            <w:r w:rsidR="00BF4736" w:rsidRPr="00E97063">
              <w:rPr>
                <w:rFonts w:asciiTheme="majorHAnsi" w:hAnsiTheme="majorHAnsi"/>
                <w:sz w:val="20"/>
                <w:szCs w:val="20"/>
              </w:rPr>
              <w:t>.,</w:t>
            </w:r>
            <w:r w:rsidR="00BF4736">
              <w:rPr>
                <w:rFonts w:asciiTheme="majorHAnsi" w:hAnsiTheme="majorHAnsi"/>
                <w:sz w:val="20"/>
                <w:szCs w:val="20"/>
              </w:rPr>
              <w:t xml:space="preserve"> A.3.4. A.4.</w:t>
            </w:r>
          </w:p>
          <w:p w:rsidR="00420266" w:rsidRPr="00E97063" w:rsidRDefault="00420266" w:rsidP="003A7E54">
            <w:pPr>
              <w:rPr>
                <w:rFonts w:asciiTheme="majorHAnsi" w:hAnsiTheme="majorHAnsi"/>
                <w:sz w:val="20"/>
                <w:szCs w:val="20"/>
              </w:rPr>
            </w:pPr>
            <w:r>
              <w:rPr>
                <w:rFonts w:asciiTheme="majorHAnsi" w:hAnsiTheme="majorHAnsi"/>
                <w:sz w:val="20"/>
                <w:szCs w:val="20"/>
              </w:rPr>
              <w:t xml:space="preserve">Karar </w:t>
            </w:r>
            <w:r>
              <w:rPr>
                <w:rFonts w:asciiTheme="majorHAnsi" w:hAnsiTheme="majorHAnsi"/>
                <w:sz w:val="20"/>
                <w:szCs w:val="20"/>
              </w:rPr>
              <w:t>8</w:t>
            </w:r>
            <w:r>
              <w:rPr>
                <w:rFonts w:asciiTheme="majorHAnsi" w:hAnsiTheme="majorHAnsi"/>
                <w:sz w:val="20"/>
                <w:szCs w:val="20"/>
              </w:rPr>
              <w:t xml:space="preserve">: 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r>
              <w:rPr>
                <w:rFonts w:asciiTheme="majorHAnsi" w:hAnsiTheme="majorHAnsi"/>
                <w:sz w:val="20"/>
                <w:szCs w:val="20"/>
              </w:rPr>
              <w:t xml:space="preserve"> A.3.4. A.4.</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Sürdürülebilir Kalkınma Amacı</w:t>
            </w:r>
          </w:p>
        </w:tc>
        <w:tc>
          <w:tcPr>
            <w:tcW w:w="5029" w:type="dxa"/>
          </w:tcPr>
          <w:p w:rsidR="0062090D" w:rsidRDefault="007C4FA9" w:rsidP="00291884">
            <w:pPr>
              <w:rPr>
                <w:rFonts w:asciiTheme="majorHAnsi" w:hAnsiTheme="majorHAnsi"/>
                <w:sz w:val="20"/>
                <w:szCs w:val="20"/>
              </w:rPr>
            </w:pPr>
            <w:r w:rsidRPr="00E97063">
              <w:rPr>
                <w:rFonts w:asciiTheme="majorHAnsi" w:hAnsiTheme="majorHAnsi"/>
                <w:sz w:val="20"/>
                <w:szCs w:val="20"/>
              </w:rPr>
              <w:t>Karar 1: SKA 4</w:t>
            </w:r>
            <w:r w:rsidR="00960332">
              <w:rPr>
                <w:rFonts w:asciiTheme="majorHAnsi" w:hAnsiTheme="majorHAnsi"/>
                <w:sz w:val="20"/>
                <w:szCs w:val="20"/>
              </w:rPr>
              <w:t>, SKA 16</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2</w:t>
            </w:r>
            <w:r w:rsidRPr="00E97063">
              <w:rPr>
                <w:rFonts w:asciiTheme="majorHAnsi" w:hAnsiTheme="majorHAnsi"/>
                <w:sz w:val="20"/>
                <w:szCs w:val="20"/>
              </w:rPr>
              <w:t xml:space="preserve">: </w:t>
            </w:r>
            <w:r w:rsidR="00F101F6" w:rsidRPr="00E97063">
              <w:rPr>
                <w:rFonts w:asciiTheme="majorHAnsi" w:hAnsiTheme="majorHAnsi"/>
                <w:sz w:val="20"/>
                <w:szCs w:val="20"/>
              </w:rPr>
              <w:t>SKA 4</w:t>
            </w:r>
            <w:r w:rsidR="00960332">
              <w:rPr>
                <w:rFonts w:asciiTheme="majorHAnsi" w:hAnsiTheme="majorHAnsi"/>
                <w:sz w:val="20"/>
                <w:szCs w:val="20"/>
              </w:rPr>
              <w:t>, SKA 16</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3</w:t>
            </w:r>
            <w:r w:rsidRPr="00E97063">
              <w:rPr>
                <w:rFonts w:asciiTheme="majorHAnsi" w:hAnsiTheme="majorHAnsi"/>
                <w:sz w:val="20"/>
                <w:szCs w:val="20"/>
              </w:rPr>
              <w:t xml:space="preserve">: </w:t>
            </w:r>
            <w:r w:rsidR="00C730C2" w:rsidRPr="00E97063">
              <w:rPr>
                <w:rFonts w:asciiTheme="majorHAnsi" w:hAnsiTheme="majorHAnsi"/>
                <w:sz w:val="20"/>
                <w:szCs w:val="20"/>
              </w:rPr>
              <w:t>SKA 4</w:t>
            </w:r>
            <w:r w:rsidR="00C730C2">
              <w:rPr>
                <w:rFonts w:asciiTheme="majorHAnsi" w:hAnsiTheme="majorHAnsi"/>
                <w:sz w:val="20"/>
                <w:szCs w:val="20"/>
              </w:rPr>
              <w:t>, SKA 16, SKA 17</w:t>
            </w:r>
          </w:p>
          <w:p w:rsidR="006C75DE" w:rsidRDefault="006C75DE" w:rsidP="006C75DE">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4</w:t>
            </w:r>
            <w:r w:rsidRPr="00E97063">
              <w:rPr>
                <w:rFonts w:asciiTheme="majorHAnsi" w:hAnsiTheme="majorHAnsi"/>
                <w:sz w:val="20"/>
                <w:szCs w:val="20"/>
              </w:rPr>
              <w:t>:</w:t>
            </w:r>
            <w:r w:rsidR="005C0626" w:rsidRPr="00E97063">
              <w:rPr>
                <w:rFonts w:asciiTheme="majorHAnsi" w:hAnsiTheme="majorHAnsi"/>
                <w:sz w:val="20"/>
                <w:szCs w:val="20"/>
              </w:rPr>
              <w:t xml:space="preserve"> </w:t>
            </w:r>
            <w:r w:rsidR="00C730C2" w:rsidRPr="00E97063">
              <w:rPr>
                <w:rFonts w:asciiTheme="majorHAnsi" w:hAnsiTheme="majorHAnsi"/>
                <w:sz w:val="20"/>
                <w:szCs w:val="20"/>
              </w:rPr>
              <w:t>SKA 4</w:t>
            </w:r>
            <w:r w:rsidR="00C730C2">
              <w:rPr>
                <w:rFonts w:asciiTheme="majorHAnsi" w:hAnsiTheme="majorHAnsi"/>
                <w:sz w:val="20"/>
                <w:szCs w:val="20"/>
              </w:rPr>
              <w:t>, SKA 16</w:t>
            </w:r>
          </w:p>
          <w:p w:rsidR="003A7E54" w:rsidRDefault="00A0413E" w:rsidP="003A7E5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5</w:t>
            </w:r>
            <w:r w:rsidRPr="00E97063">
              <w:rPr>
                <w:rFonts w:asciiTheme="majorHAnsi" w:hAnsiTheme="majorHAnsi"/>
                <w:sz w:val="20"/>
                <w:szCs w:val="20"/>
              </w:rPr>
              <w:t xml:space="preserve">: </w:t>
            </w:r>
            <w:r w:rsidR="00D70CFF" w:rsidRPr="00E97063">
              <w:rPr>
                <w:rFonts w:asciiTheme="majorHAnsi" w:hAnsiTheme="majorHAnsi"/>
                <w:sz w:val="20"/>
                <w:szCs w:val="20"/>
              </w:rPr>
              <w:t xml:space="preserve">SKA 4, </w:t>
            </w:r>
            <w:r w:rsidR="00905072">
              <w:rPr>
                <w:rFonts w:asciiTheme="majorHAnsi" w:hAnsiTheme="majorHAnsi"/>
                <w:sz w:val="20"/>
                <w:szCs w:val="20"/>
              </w:rPr>
              <w:t xml:space="preserve">SKA 16, </w:t>
            </w:r>
            <w:r w:rsidR="00D70CFF" w:rsidRPr="00E97063">
              <w:rPr>
                <w:rFonts w:asciiTheme="majorHAnsi" w:hAnsiTheme="majorHAnsi"/>
                <w:sz w:val="20"/>
                <w:szCs w:val="20"/>
              </w:rPr>
              <w:t>SKA 17</w:t>
            </w:r>
          </w:p>
          <w:p w:rsidR="00905072" w:rsidRDefault="00905072" w:rsidP="003A7E54">
            <w:pPr>
              <w:rPr>
                <w:rFonts w:asciiTheme="majorHAnsi" w:hAnsiTheme="majorHAnsi"/>
                <w:sz w:val="20"/>
                <w:szCs w:val="20"/>
              </w:rPr>
            </w:pPr>
            <w:r>
              <w:rPr>
                <w:rFonts w:asciiTheme="majorHAnsi" w:hAnsiTheme="majorHAnsi"/>
                <w:sz w:val="20"/>
                <w:szCs w:val="20"/>
              </w:rPr>
              <w:t>Karar 6:</w:t>
            </w:r>
            <w:r w:rsidRPr="00E97063">
              <w:rPr>
                <w:rFonts w:asciiTheme="majorHAnsi" w:hAnsiTheme="majorHAnsi"/>
                <w:sz w:val="20"/>
                <w:szCs w:val="20"/>
              </w:rPr>
              <w:t xml:space="preserve"> SKA 4, </w:t>
            </w:r>
            <w:r>
              <w:rPr>
                <w:rFonts w:asciiTheme="majorHAnsi" w:hAnsiTheme="majorHAnsi"/>
                <w:sz w:val="20"/>
                <w:szCs w:val="20"/>
              </w:rPr>
              <w:t xml:space="preserve">SKA 16, </w:t>
            </w:r>
            <w:r w:rsidRPr="00E97063">
              <w:rPr>
                <w:rFonts w:asciiTheme="majorHAnsi" w:hAnsiTheme="majorHAnsi"/>
                <w:sz w:val="20"/>
                <w:szCs w:val="20"/>
              </w:rPr>
              <w:t>SKA 17</w:t>
            </w:r>
          </w:p>
          <w:p w:rsidR="003A7E54" w:rsidRDefault="008B6538" w:rsidP="003A7E54">
            <w:pPr>
              <w:rPr>
                <w:rFonts w:asciiTheme="majorHAnsi" w:hAnsiTheme="majorHAnsi"/>
                <w:sz w:val="20"/>
                <w:szCs w:val="20"/>
              </w:rPr>
            </w:pPr>
            <w:r>
              <w:rPr>
                <w:rFonts w:asciiTheme="majorHAnsi" w:hAnsiTheme="majorHAnsi"/>
                <w:sz w:val="20"/>
                <w:szCs w:val="20"/>
              </w:rPr>
              <w:t xml:space="preserve">Karar 7: </w:t>
            </w:r>
            <w:r w:rsidRPr="00E97063">
              <w:rPr>
                <w:rFonts w:asciiTheme="majorHAnsi" w:hAnsiTheme="majorHAnsi"/>
                <w:sz w:val="20"/>
                <w:szCs w:val="20"/>
              </w:rPr>
              <w:t xml:space="preserve">SKA 4, </w:t>
            </w:r>
            <w:r>
              <w:rPr>
                <w:rFonts w:asciiTheme="majorHAnsi" w:hAnsiTheme="majorHAnsi"/>
                <w:sz w:val="20"/>
                <w:szCs w:val="20"/>
              </w:rPr>
              <w:t>SKA 16</w:t>
            </w:r>
          </w:p>
          <w:p w:rsidR="00420266" w:rsidRPr="00E97063" w:rsidRDefault="00420266" w:rsidP="003A7E54">
            <w:pPr>
              <w:rPr>
                <w:rFonts w:asciiTheme="majorHAnsi" w:hAnsiTheme="majorHAnsi"/>
                <w:sz w:val="20"/>
                <w:szCs w:val="20"/>
              </w:rPr>
            </w:pPr>
            <w:r>
              <w:rPr>
                <w:rFonts w:asciiTheme="majorHAnsi" w:hAnsiTheme="majorHAnsi"/>
                <w:sz w:val="20"/>
                <w:szCs w:val="20"/>
              </w:rPr>
              <w:t xml:space="preserve">Karar </w:t>
            </w:r>
            <w:r>
              <w:rPr>
                <w:rFonts w:asciiTheme="majorHAnsi" w:hAnsiTheme="majorHAnsi"/>
                <w:sz w:val="20"/>
                <w:szCs w:val="20"/>
              </w:rPr>
              <w:t>8</w:t>
            </w:r>
            <w:r>
              <w:rPr>
                <w:rFonts w:asciiTheme="majorHAnsi" w:hAnsiTheme="majorHAnsi"/>
                <w:sz w:val="20"/>
                <w:szCs w:val="20"/>
              </w:rPr>
              <w:t xml:space="preserve">: </w:t>
            </w:r>
            <w:r w:rsidRPr="00E97063">
              <w:rPr>
                <w:rFonts w:asciiTheme="majorHAnsi" w:hAnsiTheme="majorHAnsi"/>
                <w:sz w:val="20"/>
                <w:szCs w:val="20"/>
              </w:rPr>
              <w:t xml:space="preserve">SKA 4, </w:t>
            </w:r>
            <w:r>
              <w:rPr>
                <w:rFonts w:asciiTheme="majorHAnsi" w:hAnsiTheme="majorHAnsi"/>
                <w:sz w:val="20"/>
                <w:szCs w:val="20"/>
              </w:rPr>
              <w:t>SKA 16</w:t>
            </w:r>
            <w:r>
              <w:rPr>
                <w:rFonts w:asciiTheme="majorHAnsi" w:hAnsiTheme="majorHAnsi"/>
                <w:sz w:val="20"/>
                <w:szCs w:val="20"/>
              </w:rPr>
              <w:t>. SKA 17</w:t>
            </w:r>
          </w:p>
        </w:tc>
      </w:tr>
    </w:tbl>
    <w:p w:rsidR="0062090D" w:rsidRPr="00E97063" w:rsidRDefault="0062090D" w:rsidP="00291884">
      <w:pPr>
        <w:rPr>
          <w:rFonts w:asciiTheme="majorHAnsi" w:hAnsiTheme="majorHAnsi"/>
          <w:sz w:val="20"/>
          <w:szCs w:val="20"/>
        </w:rPr>
      </w:pPr>
    </w:p>
    <w:tbl>
      <w:tblPr>
        <w:tblStyle w:val="TabloKlavuzu"/>
        <w:tblW w:w="10141" w:type="dxa"/>
        <w:jc w:val="center"/>
        <w:tblLook w:val="04A0" w:firstRow="1" w:lastRow="0" w:firstColumn="1" w:lastColumn="0" w:noHBand="0" w:noVBand="1"/>
      </w:tblPr>
      <w:tblGrid>
        <w:gridCol w:w="2650"/>
        <w:gridCol w:w="7491"/>
      </w:tblGrid>
      <w:tr w:rsidR="007B2C4C" w:rsidRPr="00E97063" w:rsidTr="007D3C81">
        <w:trPr>
          <w:jc w:val="center"/>
        </w:trPr>
        <w:tc>
          <w:tcPr>
            <w:tcW w:w="10141" w:type="dxa"/>
            <w:gridSpan w:val="2"/>
            <w:vAlign w:val="center"/>
          </w:tcPr>
          <w:p w:rsidR="007B2C4C" w:rsidRPr="00E97063" w:rsidRDefault="007B2C4C" w:rsidP="00291884">
            <w:pPr>
              <w:pStyle w:val="AralkYok"/>
              <w:rPr>
                <w:rFonts w:asciiTheme="majorHAnsi" w:hAnsiTheme="majorHAnsi"/>
                <w:b/>
                <w:sz w:val="20"/>
                <w:szCs w:val="20"/>
              </w:rPr>
            </w:pPr>
            <w:r w:rsidRPr="00E97063">
              <w:rPr>
                <w:rFonts w:asciiTheme="majorHAnsi" w:hAnsiTheme="majorHAnsi"/>
                <w:b/>
                <w:sz w:val="20"/>
                <w:szCs w:val="20"/>
              </w:rPr>
              <w:t>TOPLANTI BİLGİLERİ</w:t>
            </w:r>
          </w:p>
        </w:tc>
      </w:tr>
      <w:tr w:rsidR="0062090D" w:rsidRPr="00E97063" w:rsidTr="007D3C81">
        <w:trPr>
          <w:jc w:val="center"/>
        </w:trPr>
        <w:tc>
          <w:tcPr>
            <w:tcW w:w="2650" w:type="dxa"/>
            <w:vAlign w:val="center"/>
          </w:tcPr>
          <w:p w:rsidR="0062090D" w:rsidRPr="00E97063" w:rsidRDefault="0062090D" w:rsidP="00291884">
            <w:pPr>
              <w:pStyle w:val="AralkYok"/>
              <w:rPr>
                <w:rFonts w:asciiTheme="majorHAnsi" w:hAnsiTheme="majorHAnsi"/>
                <w:b/>
                <w:i/>
                <w:color w:val="FF0000"/>
                <w:sz w:val="20"/>
                <w:szCs w:val="20"/>
              </w:rPr>
            </w:pPr>
            <w:r w:rsidRPr="00E97063">
              <w:rPr>
                <w:rFonts w:asciiTheme="majorHAnsi" w:hAnsiTheme="majorHAnsi"/>
                <w:b/>
                <w:sz w:val="20"/>
                <w:szCs w:val="20"/>
              </w:rPr>
              <w:t>Adı/Konusu</w:t>
            </w:r>
          </w:p>
        </w:tc>
        <w:tc>
          <w:tcPr>
            <w:tcW w:w="7491" w:type="dxa"/>
            <w:vAlign w:val="center"/>
          </w:tcPr>
          <w:p w:rsidR="0062090D" w:rsidRPr="00E97063" w:rsidRDefault="00ED5AAC" w:rsidP="00291884">
            <w:pPr>
              <w:pStyle w:val="AralkYok"/>
              <w:rPr>
                <w:rFonts w:asciiTheme="majorHAnsi" w:hAnsiTheme="majorHAnsi"/>
                <w:bCs/>
                <w:sz w:val="20"/>
                <w:szCs w:val="20"/>
              </w:rPr>
            </w:pPr>
            <w:r w:rsidRPr="00E97063">
              <w:rPr>
                <w:rFonts w:asciiTheme="majorHAnsi" w:hAnsiTheme="majorHAnsi"/>
                <w:bCs/>
                <w:sz w:val="20"/>
                <w:szCs w:val="20"/>
              </w:rPr>
              <w:t xml:space="preserve">Kalite </w:t>
            </w:r>
            <w:r w:rsidR="00AA2A58" w:rsidRPr="00E97063">
              <w:rPr>
                <w:rFonts w:asciiTheme="majorHAnsi" w:hAnsiTheme="majorHAnsi"/>
                <w:bCs/>
                <w:sz w:val="20"/>
                <w:szCs w:val="20"/>
              </w:rPr>
              <w:t xml:space="preserve">Yönetimi </w:t>
            </w:r>
            <w:r w:rsidRPr="00E97063">
              <w:rPr>
                <w:rFonts w:asciiTheme="majorHAnsi" w:hAnsiTheme="majorHAnsi"/>
                <w:bCs/>
                <w:sz w:val="20"/>
                <w:szCs w:val="20"/>
              </w:rPr>
              <w:t>Koordinatörlüğü Tavsiye Kararlarının Değerlendirilmesi</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Saat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11.00</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Yer</w:t>
            </w:r>
            <w:r w:rsidRPr="00E97063">
              <w:rPr>
                <w:rFonts w:asciiTheme="majorHAnsi" w:hAnsiTheme="majorHAnsi"/>
                <w:b/>
                <w:sz w:val="20"/>
                <w:szCs w:val="20"/>
              </w:rPr>
              <w:tab/>
              <w:t xml:space="preserve">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Rektörlük Toplantı Salonu</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Düzenleyen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Kalite Yönetimi Koordinatörlüğü</w:t>
            </w:r>
          </w:p>
        </w:tc>
      </w:tr>
    </w:tbl>
    <w:p w:rsidR="007B2C4C" w:rsidRPr="00E97063" w:rsidRDefault="007B2C4C" w:rsidP="00291884">
      <w:pPr>
        <w:pStyle w:val="ListeParagraf"/>
        <w:ind w:left="0"/>
        <w:jc w:val="both"/>
        <w:rPr>
          <w:rFonts w:asciiTheme="majorHAnsi" w:hAnsiTheme="majorHAnsi" w:cs="Times New Roman"/>
          <w:b/>
          <w:sz w:val="20"/>
          <w:szCs w:val="20"/>
        </w:rPr>
      </w:pPr>
    </w:p>
    <w:p w:rsidR="007B2C4C" w:rsidRPr="00E97063" w:rsidRDefault="007B2C4C" w:rsidP="00291884">
      <w:pPr>
        <w:pStyle w:val="ListeParagraf"/>
        <w:spacing w:after="240"/>
        <w:ind w:left="0"/>
        <w:jc w:val="both"/>
        <w:rPr>
          <w:rFonts w:asciiTheme="majorHAnsi" w:hAnsiTheme="majorHAnsi" w:cs="Times New Roman"/>
          <w:b/>
          <w:sz w:val="20"/>
          <w:szCs w:val="20"/>
          <w:u w:val="single"/>
        </w:rPr>
      </w:pPr>
      <w:r w:rsidRPr="00E97063">
        <w:rPr>
          <w:rFonts w:asciiTheme="majorHAnsi" w:hAnsiTheme="majorHAnsi" w:cs="Times New Roman"/>
          <w:b/>
          <w:sz w:val="20"/>
          <w:szCs w:val="20"/>
          <w:u w:val="single"/>
        </w:rPr>
        <w:t>GÜNDEM:</w:t>
      </w:r>
    </w:p>
    <w:p w:rsidR="001F5300" w:rsidRPr="00E97063" w:rsidRDefault="00ED5AAC" w:rsidP="00291884">
      <w:pPr>
        <w:pStyle w:val="AralkYok"/>
        <w:numPr>
          <w:ilvl w:val="0"/>
          <w:numId w:val="7"/>
        </w:numPr>
        <w:spacing w:after="240"/>
        <w:jc w:val="both"/>
        <w:rPr>
          <w:rFonts w:asciiTheme="majorHAnsi" w:hAnsiTheme="majorHAnsi"/>
          <w:bCs/>
          <w:sz w:val="20"/>
          <w:szCs w:val="20"/>
        </w:rPr>
      </w:pPr>
      <w:r w:rsidRPr="00E97063">
        <w:rPr>
          <w:rFonts w:asciiTheme="majorHAnsi" w:hAnsiTheme="majorHAnsi"/>
          <w:bCs/>
          <w:sz w:val="20"/>
          <w:szCs w:val="20"/>
        </w:rPr>
        <w:t xml:space="preserve">Kalite </w:t>
      </w:r>
      <w:r w:rsidR="000F3CBA" w:rsidRPr="00E97063">
        <w:rPr>
          <w:rFonts w:asciiTheme="majorHAnsi" w:hAnsiTheme="majorHAnsi"/>
          <w:bCs/>
          <w:sz w:val="20"/>
          <w:szCs w:val="20"/>
        </w:rPr>
        <w:t xml:space="preserve">Yönetimi </w:t>
      </w:r>
      <w:r w:rsidRPr="00E97063">
        <w:rPr>
          <w:rFonts w:asciiTheme="majorHAnsi" w:hAnsiTheme="majorHAnsi"/>
          <w:bCs/>
          <w:sz w:val="20"/>
          <w:szCs w:val="20"/>
        </w:rPr>
        <w:t xml:space="preserve">Koordinatörlüğü </w:t>
      </w:r>
      <w:r w:rsidR="000F3CBA" w:rsidRPr="00E97063">
        <w:rPr>
          <w:rFonts w:asciiTheme="majorHAnsi" w:hAnsiTheme="majorHAnsi"/>
          <w:bCs/>
          <w:sz w:val="20"/>
          <w:szCs w:val="20"/>
        </w:rPr>
        <w:t>tavsiye kararlarının değerlendirilmesi</w:t>
      </w:r>
      <w:r w:rsidRPr="00E97063">
        <w:rPr>
          <w:rFonts w:asciiTheme="majorHAnsi" w:hAnsiTheme="majorHAnsi"/>
          <w:bCs/>
          <w:sz w:val="20"/>
          <w:szCs w:val="20"/>
        </w:rPr>
        <w:t>.</w:t>
      </w:r>
    </w:p>
    <w:p w:rsidR="00851E54" w:rsidRPr="00E97063" w:rsidRDefault="00851E54" w:rsidP="00291884">
      <w:pPr>
        <w:pStyle w:val="ListeParagraf"/>
        <w:ind w:left="0"/>
        <w:rPr>
          <w:rFonts w:asciiTheme="majorHAnsi" w:hAnsiTheme="majorHAnsi" w:cs="Times New Roman"/>
          <w:b/>
          <w:sz w:val="20"/>
          <w:szCs w:val="20"/>
          <w:u w:val="single"/>
        </w:rPr>
      </w:pPr>
      <w:r w:rsidRPr="00E97063">
        <w:rPr>
          <w:rFonts w:asciiTheme="majorHAnsi" w:hAnsiTheme="majorHAnsi" w:cs="Times New Roman"/>
          <w:b/>
          <w:sz w:val="20"/>
          <w:szCs w:val="20"/>
          <w:u w:val="single"/>
        </w:rPr>
        <w:t>ALINAN KARARLAR:</w:t>
      </w:r>
    </w:p>
    <w:p w:rsidR="00960332" w:rsidRDefault="00960332" w:rsidP="0096033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960332" w:rsidRPr="00B5493D" w:rsidRDefault="00960332" w:rsidP="00960332">
      <w:pPr>
        <w:tabs>
          <w:tab w:val="left" w:pos="1418"/>
        </w:tabs>
        <w:spacing w:before="240"/>
        <w:ind w:left="720"/>
        <w:jc w:val="both"/>
        <w:rPr>
          <w:rFonts w:asciiTheme="majorHAnsi" w:hAnsiTheme="majorHAnsi" w:cs="Times New Roman"/>
          <w:b/>
          <w:sz w:val="20"/>
          <w:szCs w:val="20"/>
        </w:rPr>
      </w:pPr>
      <w:r w:rsidRPr="00B5493D">
        <w:rPr>
          <w:rFonts w:asciiTheme="majorHAnsi" w:hAnsiTheme="majorHAnsi"/>
          <w:color w:val="000000"/>
          <w:sz w:val="20"/>
          <w:szCs w:val="20"/>
        </w:rPr>
        <w:t>Kalite süreçlerinin paydaşlarla paylaşılması ve kalite kültürünün yaygınlaştırılması amacıyla</w:t>
      </w:r>
      <w:r w:rsidRPr="00B5493D">
        <w:rPr>
          <w:rStyle w:val="apple-converted-space"/>
          <w:rFonts w:asciiTheme="majorHAnsi" w:hAnsiTheme="majorHAnsi"/>
          <w:color w:val="000000"/>
          <w:sz w:val="20"/>
          <w:szCs w:val="20"/>
        </w:rPr>
        <w:t> </w:t>
      </w:r>
      <w:r w:rsidRPr="008B6538">
        <w:rPr>
          <w:rStyle w:val="Gl"/>
          <w:rFonts w:asciiTheme="majorHAnsi" w:hAnsiTheme="majorHAnsi"/>
          <w:b w:val="0"/>
          <w:bCs w:val="0"/>
          <w:color w:val="000000"/>
          <w:sz w:val="20"/>
          <w:szCs w:val="20"/>
        </w:rPr>
        <w:t>Kalite Bülteni hazırlanmasına ve periyodik olarak yayımlanmasına</w:t>
      </w:r>
      <w:r w:rsidRPr="00B5493D">
        <w:rPr>
          <w:rFonts w:asciiTheme="majorHAnsi" w:hAnsiTheme="majorHAnsi"/>
          <w:color w:val="000000"/>
          <w:sz w:val="20"/>
          <w:szCs w:val="20"/>
        </w:rPr>
        <w:t xml:space="preserve"> karar verilmiştir.</w:t>
      </w:r>
    </w:p>
    <w:p w:rsidR="00960332" w:rsidRDefault="00960332" w:rsidP="0096033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960332" w:rsidRPr="00B5493D" w:rsidRDefault="00960332" w:rsidP="00960332">
      <w:pPr>
        <w:tabs>
          <w:tab w:val="left" w:pos="1418"/>
        </w:tabs>
        <w:spacing w:before="240"/>
        <w:ind w:left="720"/>
        <w:jc w:val="both"/>
        <w:rPr>
          <w:rFonts w:asciiTheme="majorHAnsi" w:hAnsiTheme="majorHAnsi" w:cs="Times New Roman"/>
          <w:sz w:val="20"/>
          <w:szCs w:val="20"/>
        </w:rPr>
      </w:pPr>
      <w:r w:rsidRPr="00B5493D">
        <w:rPr>
          <w:rFonts w:asciiTheme="majorHAnsi" w:hAnsiTheme="majorHAnsi"/>
          <w:color w:val="000000"/>
          <w:sz w:val="20"/>
          <w:szCs w:val="20"/>
        </w:rPr>
        <w:t>Kurumsal kalite güvencesi çalışmalarının görünürlüğünün artırılması, kalite süreçlerine ilişkin faaliyetlerin paydaşlarla düzenli ve sistematik biçimde paylaşılması, kalite kültürünün kurumsal düzeyde yaygınlaştırılması ve iyi uygulama örneklerinin duyurulması amacıyla periyodik olarak yayımlanacak</w:t>
      </w:r>
      <w:r>
        <w:rPr>
          <w:rFonts w:asciiTheme="majorHAnsi" w:hAnsiTheme="majorHAnsi"/>
          <w:color w:val="000000"/>
          <w:sz w:val="20"/>
          <w:szCs w:val="20"/>
        </w:rPr>
        <w:t xml:space="preserve"> </w:t>
      </w:r>
      <w:r w:rsidRPr="00B5493D">
        <w:rPr>
          <w:rFonts w:asciiTheme="majorHAnsi" w:hAnsiTheme="majorHAnsi"/>
          <w:color w:val="000000"/>
          <w:sz w:val="20"/>
          <w:szCs w:val="20"/>
        </w:rPr>
        <w:lastRenderedPageBreak/>
        <w:t>bir</w:t>
      </w:r>
      <w:r w:rsidRPr="00B5493D">
        <w:rPr>
          <w:rStyle w:val="apple-converted-space"/>
          <w:rFonts w:asciiTheme="majorHAnsi" w:hAnsiTheme="majorHAnsi"/>
          <w:color w:val="000000"/>
          <w:sz w:val="20"/>
          <w:szCs w:val="20"/>
        </w:rPr>
        <w:t> </w:t>
      </w:r>
      <w:r w:rsidRPr="00B5493D">
        <w:rPr>
          <w:rStyle w:val="Gl"/>
          <w:rFonts w:asciiTheme="majorHAnsi" w:hAnsiTheme="majorHAnsi"/>
          <w:color w:val="000000"/>
          <w:sz w:val="20"/>
          <w:szCs w:val="20"/>
        </w:rPr>
        <w:t>Kalite Bülteni</w:t>
      </w:r>
      <w:r w:rsidRPr="00B5493D">
        <w:rPr>
          <w:rStyle w:val="apple-converted-space"/>
          <w:rFonts w:asciiTheme="majorHAnsi" w:hAnsiTheme="majorHAnsi"/>
          <w:color w:val="000000"/>
          <w:sz w:val="20"/>
          <w:szCs w:val="20"/>
        </w:rPr>
        <w:t> </w:t>
      </w:r>
      <w:r w:rsidRPr="00B5493D">
        <w:rPr>
          <w:rFonts w:asciiTheme="majorHAnsi" w:hAnsiTheme="majorHAnsi"/>
          <w:color w:val="000000"/>
          <w:sz w:val="20"/>
          <w:szCs w:val="20"/>
        </w:rPr>
        <w:t>hazırlanmasına ihtiyaç duyulmuştur. Bu kapsamda, Kalite Bülteninin hazırlanma, içerik oluşturma, onay ve yayın süreçlerinin belirlenerek standart bir yapıya kavuşturulması önem arz etmektedir.</w:t>
      </w:r>
    </w:p>
    <w:p w:rsidR="00960332" w:rsidRDefault="00960332" w:rsidP="0096033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Pr="00851E54">
        <w:rPr>
          <w:rFonts w:asciiTheme="majorHAnsi" w:hAnsiTheme="majorHAnsi" w:cs="Times New Roman"/>
          <w:sz w:val="20"/>
          <w:szCs w:val="20"/>
        </w:rPr>
        <w:t xml:space="preserve">İçeriği: </w:t>
      </w:r>
    </w:p>
    <w:p w:rsidR="00960332" w:rsidRPr="00B5493D" w:rsidRDefault="00960332" w:rsidP="00960332">
      <w:pPr>
        <w:tabs>
          <w:tab w:val="left" w:pos="1418"/>
        </w:tabs>
        <w:spacing w:before="240"/>
        <w:ind w:left="720"/>
        <w:jc w:val="both"/>
        <w:rPr>
          <w:rFonts w:asciiTheme="majorHAnsi" w:hAnsiTheme="majorHAnsi" w:cs="Times New Roman"/>
          <w:sz w:val="20"/>
          <w:szCs w:val="20"/>
        </w:rPr>
      </w:pPr>
      <w:r w:rsidRPr="00B5493D">
        <w:rPr>
          <w:rFonts w:asciiTheme="majorHAnsi" w:hAnsiTheme="majorHAnsi"/>
          <w:color w:val="000000"/>
          <w:sz w:val="20"/>
          <w:szCs w:val="20"/>
        </w:rPr>
        <w:t>Kurum bünyesinde yürütülen kalite güvencesi faaliyetlerinin, iyileştirme çalışmaları, komisyon/kurul faaliyetleri ve iyi uygulama örneklerinin paydaşlarla paylaşılması amacıyla</w:t>
      </w:r>
      <w:r w:rsidRPr="00B5493D">
        <w:rPr>
          <w:rStyle w:val="apple-converted-space"/>
          <w:rFonts w:asciiTheme="majorHAnsi" w:hAnsiTheme="majorHAnsi"/>
          <w:color w:val="000000"/>
          <w:sz w:val="20"/>
          <w:szCs w:val="20"/>
        </w:rPr>
        <w:t> </w:t>
      </w:r>
      <w:r w:rsidRPr="00B5493D">
        <w:rPr>
          <w:rStyle w:val="Gl"/>
          <w:rFonts w:asciiTheme="majorHAnsi" w:hAnsiTheme="majorHAnsi"/>
          <w:color w:val="000000"/>
          <w:sz w:val="20"/>
          <w:szCs w:val="20"/>
        </w:rPr>
        <w:t>Kalite Bülteni hazırlanmasına ve yayımlanmasına</w:t>
      </w:r>
      <w:r w:rsidRPr="00B5493D">
        <w:rPr>
          <w:rFonts w:asciiTheme="majorHAnsi" w:hAnsiTheme="majorHAnsi"/>
          <w:color w:val="000000"/>
          <w:sz w:val="20"/>
          <w:szCs w:val="20"/>
        </w:rPr>
        <w:t>,</w:t>
      </w:r>
      <w:r w:rsidRPr="00B5493D">
        <w:rPr>
          <w:rStyle w:val="apple-converted-space"/>
          <w:rFonts w:asciiTheme="majorHAnsi" w:hAnsiTheme="majorHAnsi"/>
          <w:color w:val="000000"/>
          <w:sz w:val="20"/>
          <w:szCs w:val="20"/>
        </w:rPr>
        <w:t> </w:t>
      </w:r>
      <w:r w:rsidRPr="00B5493D">
        <w:rPr>
          <w:rFonts w:asciiTheme="majorHAnsi" w:hAnsiTheme="majorHAnsi"/>
          <w:color w:val="000000"/>
          <w:sz w:val="20"/>
          <w:szCs w:val="20"/>
        </w:rPr>
        <w:t>bültenin içeriğinin eğitim-öğretim; Ar-Ge; toplumsal katkı ve kalite koordinatörlüklerinin aylık gerçekleştirdiği faaliyetleri özetleyecek şekilde olmasına karar verirmiştir.</w:t>
      </w:r>
    </w:p>
    <w:p w:rsidR="00960332" w:rsidRPr="00E146D1" w:rsidRDefault="00960332" w:rsidP="00960332">
      <w:pPr>
        <w:tabs>
          <w:tab w:val="left" w:pos="1418"/>
        </w:tabs>
        <w:spacing w:before="240"/>
        <w:jc w:val="both"/>
        <w:rPr>
          <w:rFonts w:asciiTheme="majorHAnsi" w:hAnsiTheme="majorHAnsi" w:cs="Times New Roman"/>
          <w:b/>
          <w:bCs/>
          <w:sz w:val="20"/>
          <w:szCs w:val="20"/>
        </w:rPr>
      </w:pPr>
      <w:r w:rsidRPr="00E146D1">
        <w:rPr>
          <w:rFonts w:asciiTheme="majorHAnsi" w:hAnsiTheme="majorHAnsi" w:cs="Times New Roman"/>
          <w:b/>
          <w:bCs/>
          <w:sz w:val="20"/>
          <w:szCs w:val="20"/>
        </w:rPr>
        <w:t>Karar No 2:</w:t>
      </w:r>
    </w:p>
    <w:p w:rsidR="00960332" w:rsidRDefault="00960332" w:rsidP="00960332">
      <w:pPr>
        <w:widowControl/>
        <w:autoSpaceDE/>
        <w:autoSpaceDN/>
        <w:spacing w:after="200" w:line="276" w:lineRule="auto"/>
        <w:contextualSpacing/>
        <w:jc w:val="both"/>
        <w:rPr>
          <w:rFonts w:ascii="Cambria" w:hAnsi="Cambria"/>
          <w:color w:val="000000"/>
          <w:sz w:val="20"/>
          <w:szCs w:val="20"/>
        </w:rPr>
      </w:pPr>
    </w:p>
    <w:p w:rsidR="00960332" w:rsidRPr="00A665FF" w:rsidRDefault="00960332" w:rsidP="00A665FF">
      <w:pPr>
        <w:widowControl/>
        <w:autoSpaceDE/>
        <w:autoSpaceDN/>
        <w:spacing w:after="200" w:line="276" w:lineRule="auto"/>
        <w:ind w:left="720"/>
        <w:contextualSpacing/>
        <w:jc w:val="both"/>
        <w:rPr>
          <w:rFonts w:ascii="Cambria" w:hAnsi="Cambria" w:cs="Times New Roman"/>
          <w:sz w:val="20"/>
          <w:szCs w:val="20"/>
        </w:rPr>
      </w:pPr>
      <w:r w:rsidRPr="00E146D1">
        <w:rPr>
          <w:rFonts w:ascii="Cambria" w:hAnsi="Cambria"/>
          <w:color w:val="000000"/>
          <w:sz w:val="20"/>
          <w:szCs w:val="20"/>
        </w:rPr>
        <w:t>Öğrenci Kalite Komisyonunun oluşturulması ve görev tanımlarının belirlenmesi</w:t>
      </w:r>
      <w:r>
        <w:rPr>
          <w:rFonts w:ascii="Cambria" w:hAnsi="Cambria"/>
          <w:color w:val="000000"/>
          <w:sz w:val="20"/>
          <w:szCs w:val="20"/>
        </w:rPr>
        <w:t>ne karar verilmiştir.</w:t>
      </w:r>
    </w:p>
    <w:p w:rsidR="00960332" w:rsidRDefault="00960332" w:rsidP="0096033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Gerekçesi:</w:t>
      </w:r>
    </w:p>
    <w:p w:rsidR="00960332" w:rsidRPr="00E146D1" w:rsidRDefault="00960332" w:rsidP="00960332">
      <w:pPr>
        <w:tabs>
          <w:tab w:val="left" w:pos="1418"/>
        </w:tabs>
        <w:spacing w:before="240"/>
        <w:ind w:left="720"/>
        <w:jc w:val="both"/>
        <w:rPr>
          <w:rFonts w:asciiTheme="majorHAnsi" w:hAnsiTheme="majorHAnsi" w:cs="Times New Roman"/>
          <w:sz w:val="20"/>
          <w:szCs w:val="20"/>
        </w:rPr>
      </w:pPr>
      <w:r w:rsidRPr="00E146D1">
        <w:rPr>
          <w:rFonts w:asciiTheme="majorHAnsi" w:hAnsiTheme="majorHAnsi"/>
          <w:color w:val="000000"/>
          <w:sz w:val="20"/>
          <w:szCs w:val="20"/>
        </w:rPr>
        <w:t>Kalite güvencesi süreçlerinde</w:t>
      </w:r>
      <w:r w:rsidRPr="00E146D1">
        <w:rPr>
          <w:rStyle w:val="apple-converted-space"/>
          <w:rFonts w:asciiTheme="majorHAnsi" w:hAnsiTheme="majorHAnsi"/>
          <w:color w:val="000000"/>
          <w:sz w:val="20"/>
          <w:szCs w:val="20"/>
        </w:rPr>
        <w:t> </w:t>
      </w:r>
      <w:r w:rsidRPr="00E146D1">
        <w:rPr>
          <w:rStyle w:val="Gl"/>
          <w:rFonts w:asciiTheme="majorHAnsi" w:hAnsiTheme="majorHAnsi"/>
          <w:color w:val="000000"/>
          <w:sz w:val="20"/>
          <w:szCs w:val="20"/>
        </w:rPr>
        <w:t>öğrenci katılımının sağlanması ve artırılması</w:t>
      </w:r>
      <w:r w:rsidRPr="00E146D1">
        <w:rPr>
          <w:rFonts w:asciiTheme="majorHAnsi" w:hAnsiTheme="majorHAnsi"/>
          <w:b/>
          <w:bCs/>
          <w:color w:val="000000"/>
          <w:sz w:val="20"/>
          <w:szCs w:val="20"/>
        </w:rPr>
        <w:t>,</w:t>
      </w:r>
      <w:r w:rsidRPr="00E146D1">
        <w:rPr>
          <w:rFonts w:asciiTheme="majorHAnsi" w:hAnsiTheme="majorHAnsi"/>
          <w:color w:val="000000"/>
          <w:sz w:val="20"/>
          <w:szCs w:val="20"/>
        </w:rPr>
        <w:t xml:space="preserve"> öğrenci görüş ve önerilerinin karar alma mekanizmalarına dâhil edilmesi ve kalite kültürünün yaygınlaştırılması amacıyla Öğrenci Kalite Komisyonunun oluşturulmasına ihtiyaç duyulmuştur.</w:t>
      </w:r>
    </w:p>
    <w:p w:rsidR="00960332" w:rsidRDefault="00960332" w:rsidP="0096033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İçeriği:</w:t>
      </w:r>
    </w:p>
    <w:p w:rsidR="00960332" w:rsidRPr="00E146D1" w:rsidRDefault="00960332" w:rsidP="00960332">
      <w:pPr>
        <w:tabs>
          <w:tab w:val="left" w:pos="1418"/>
        </w:tabs>
        <w:spacing w:before="240"/>
        <w:ind w:left="720"/>
        <w:jc w:val="both"/>
        <w:rPr>
          <w:rFonts w:asciiTheme="majorHAnsi" w:hAnsiTheme="majorHAnsi" w:cs="Times New Roman"/>
          <w:sz w:val="20"/>
          <w:szCs w:val="20"/>
        </w:rPr>
      </w:pPr>
      <w:r w:rsidRPr="00E146D1">
        <w:rPr>
          <w:rFonts w:asciiTheme="majorHAnsi" w:hAnsiTheme="majorHAnsi"/>
          <w:color w:val="000000"/>
          <w:sz w:val="20"/>
          <w:szCs w:val="20"/>
        </w:rPr>
        <w:t>Öğrenci Kalite Komisyonu oluşturularak, kalite güvencesi süreçlerinde öğrenci katılımının sağlanması ve artırılması amaçlanmıştır. Bu kapsamda komisyonun görev, yetki ve sorumlulukları belirlenmiş; öğrencilerin görüş, öneri ve geri bildirimlerinin kalite çalışmalarına düzenli olarak dâhil edilmesi hedeflenmiştir.</w:t>
      </w:r>
    </w:p>
    <w:p w:rsidR="00960332" w:rsidRDefault="00960332" w:rsidP="00D607C8">
      <w:pPr>
        <w:tabs>
          <w:tab w:val="left" w:pos="1418"/>
        </w:tabs>
        <w:spacing w:before="240"/>
        <w:jc w:val="both"/>
        <w:rPr>
          <w:rFonts w:ascii="Cambria" w:hAnsi="Cambria" w:cs="Times New Roman"/>
          <w:b/>
          <w:bCs/>
          <w:sz w:val="20"/>
          <w:szCs w:val="20"/>
        </w:rPr>
      </w:pPr>
    </w:p>
    <w:p w:rsidR="00C730C2" w:rsidRDefault="00C730C2" w:rsidP="00C730C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sidR="00905072">
        <w:rPr>
          <w:rFonts w:asciiTheme="majorHAnsi" w:hAnsiTheme="majorHAnsi" w:cs="Times New Roman"/>
          <w:b/>
          <w:sz w:val="20"/>
          <w:szCs w:val="20"/>
        </w:rPr>
        <w:t>3</w:t>
      </w:r>
      <w:r w:rsidRPr="001F5300">
        <w:rPr>
          <w:rFonts w:asciiTheme="majorHAnsi" w:hAnsiTheme="majorHAnsi" w:cs="Times New Roman"/>
          <w:b/>
          <w:sz w:val="20"/>
          <w:szCs w:val="20"/>
        </w:rPr>
        <w:t xml:space="preserve">: </w:t>
      </w:r>
    </w:p>
    <w:p w:rsidR="00C730C2" w:rsidRPr="000D41F4" w:rsidRDefault="00C730C2" w:rsidP="00C730C2">
      <w:pPr>
        <w:tabs>
          <w:tab w:val="left" w:pos="1418"/>
        </w:tabs>
        <w:spacing w:before="240"/>
        <w:ind w:left="720"/>
        <w:jc w:val="both"/>
        <w:rPr>
          <w:rFonts w:asciiTheme="majorHAnsi" w:hAnsiTheme="majorHAnsi" w:cs="Times New Roman"/>
          <w:b/>
          <w:sz w:val="20"/>
          <w:szCs w:val="20"/>
        </w:rPr>
      </w:pPr>
      <w:r w:rsidRPr="000D41F4">
        <w:rPr>
          <w:rFonts w:asciiTheme="majorHAnsi" w:hAnsiTheme="majorHAnsi"/>
          <w:color w:val="000000"/>
          <w:sz w:val="20"/>
          <w:szCs w:val="20"/>
        </w:rPr>
        <w:t>İş Sağlığı ve Güvenliği (İSG) kapsamında gerekli olan</w:t>
      </w:r>
      <w:r w:rsidRPr="000D41F4">
        <w:rPr>
          <w:rStyle w:val="apple-converted-space"/>
          <w:rFonts w:asciiTheme="majorHAnsi" w:hAnsiTheme="majorHAnsi"/>
          <w:color w:val="000000"/>
          <w:sz w:val="20"/>
          <w:szCs w:val="20"/>
        </w:rPr>
        <w:t> </w:t>
      </w:r>
      <w:r w:rsidRPr="000D41F4">
        <w:rPr>
          <w:rStyle w:val="Gl"/>
          <w:rFonts w:asciiTheme="majorHAnsi" w:hAnsiTheme="majorHAnsi"/>
          <w:color w:val="000000"/>
          <w:sz w:val="20"/>
          <w:szCs w:val="20"/>
        </w:rPr>
        <w:t>dokümanların, prosedür ve yönergelerin oluşturulmasına</w:t>
      </w:r>
      <w:r w:rsidRPr="000D41F4">
        <w:rPr>
          <w:rStyle w:val="apple-converted-space"/>
          <w:rFonts w:asciiTheme="majorHAnsi" w:hAnsiTheme="majorHAnsi"/>
          <w:b/>
          <w:bCs/>
          <w:color w:val="000000"/>
          <w:sz w:val="20"/>
          <w:szCs w:val="20"/>
        </w:rPr>
        <w:t> </w:t>
      </w:r>
      <w:r w:rsidRPr="000D41F4">
        <w:rPr>
          <w:rFonts w:asciiTheme="majorHAnsi" w:hAnsiTheme="majorHAnsi"/>
          <w:color w:val="000000"/>
          <w:sz w:val="20"/>
          <w:szCs w:val="20"/>
        </w:rPr>
        <w:t>karar verilmiştir.</w:t>
      </w:r>
    </w:p>
    <w:p w:rsidR="00C730C2" w:rsidRDefault="00C730C2" w:rsidP="00C730C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C730C2" w:rsidRPr="000D41F4" w:rsidRDefault="00C730C2" w:rsidP="00C730C2">
      <w:pPr>
        <w:tabs>
          <w:tab w:val="left" w:pos="1418"/>
        </w:tabs>
        <w:spacing w:before="240"/>
        <w:ind w:left="720"/>
        <w:jc w:val="both"/>
        <w:rPr>
          <w:rFonts w:asciiTheme="majorHAnsi" w:hAnsiTheme="majorHAnsi" w:cs="Times New Roman"/>
          <w:sz w:val="20"/>
          <w:szCs w:val="20"/>
        </w:rPr>
      </w:pPr>
      <w:r w:rsidRPr="000D41F4">
        <w:rPr>
          <w:rFonts w:asciiTheme="majorHAnsi" w:hAnsiTheme="majorHAnsi"/>
          <w:color w:val="000000"/>
          <w:sz w:val="20"/>
          <w:szCs w:val="20"/>
        </w:rPr>
        <w:t>İş Sağlığı ve Güvenliği mevzuatı kapsamında yasal yükümlülüklerin yerine getirilmesi, çalışan sağlığı ve iş güvenliğinin sağlanması amacıyla İSG dokümanlarının oluşturulmasına ihtiyaç duyulmuştur.</w:t>
      </w:r>
    </w:p>
    <w:p w:rsidR="00C730C2" w:rsidRDefault="00C730C2" w:rsidP="00C730C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Pr="00851E54">
        <w:rPr>
          <w:rFonts w:asciiTheme="majorHAnsi" w:hAnsiTheme="majorHAnsi" w:cs="Times New Roman"/>
          <w:sz w:val="20"/>
          <w:szCs w:val="20"/>
        </w:rPr>
        <w:t xml:space="preserve">İçeriği: </w:t>
      </w:r>
    </w:p>
    <w:p w:rsidR="00C730C2" w:rsidRPr="000D41F4" w:rsidRDefault="00C730C2" w:rsidP="00C730C2">
      <w:pPr>
        <w:tabs>
          <w:tab w:val="left" w:pos="1418"/>
        </w:tabs>
        <w:spacing w:before="240"/>
        <w:ind w:left="720"/>
        <w:jc w:val="both"/>
        <w:rPr>
          <w:rFonts w:asciiTheme="majorHAnsi" w:hAnsiTheme="majorHAnsi" w:cs="Times New Roman"/>
          <w:sz w:val="20"/>
          <w:szCs w:val="20"/>
        </w:rPr>
      </w:pPr>
      <w:r w:rsidRPr="000D41F4">
        <w:rPr>
          <w:rFonts w:asciiTheme="majorHAnsi" w:hAnsiTheme="majorHAnsi"/>
          <w:color w:val="000000"/>
          <w:sz w:val="20"/>
          <w:szCs w:val="20"/>
        </w:rPr>
        <w:t>İş Sağlığı ve Güvenliği faaliyetleri kapsamında kullanılmak üzere dokümanların hazırlanması ile bu dokümanlara bağlı prosedür ve yönergelerin oluşturulması ve uygulanmasına yönelik çalışmaların yapılması.</w:t>
      </w:r>
    </w:p>
    <w:p w:rsidR="00C730C2" w:rsidRDefault="00C730C2" w:rsidP="00C730C2">
      <w:pPr>
        <w:tabs>
          <w:tab w:val="left" w:pos="1418"/>
        </w:tabs>
        <w:spacing w:before="240"/>
        <w:jc w:val="both"/>
        <w:rPr>
          <w:rFonts w:asciiTheme="majorHAnsi" w:hAnsiTheme="majorHAnsi" w:cs="Times New Roman"/>
          <w:b/>
          <w:bCs/>
          <w:sz w:val="20"/>
          <w:szCs w:val="20"/>
        </w:rPr>
      </w:pPr>
      <w:r w:rsidRPr="00E146D1">
        <w:rPr>
          <w:rFonts w:asciiTheme="majorHAnsi" w:hAnsiTheme="majorHAnsi" w:cs="Times New Roman"/>
          <w:b/>
          <w:bCs/>
          <w:sz w:val="20"/>
          <w:szCs w:val="20"/>
        </w:rPr>
        <w:t xml:space="preserve">Karar No </w:t>
      </w:r>
      <w:r w:rsidR="00905072">
        <w:rPr>
          <w:rFonts w:asciiTheme="majorHAnsi" w:hAnsiTheme="majorHAnsi" w:cs="Times New Roman"/>
          <w:b/>
          <w:bCs/>
          <w:sz w:val="20"/>
          <w:szCs w:val="20"/>
        </w:rPr>
        <w:t>4</w:t>
      </w:r>
      <w:r w:rsidRPr="00E146D1">
        <w:rPr>
          <w:rFonts w:asciiTheme="majorHAnsi" w:hAnsiTheme="majorHAnsi" w:cs="Times New Roman"/>
          <w:b/>
          <w:bCs/>
          <w:sz w:val="20"/>
          <w:szCs w:val="20"/>
        </w:rPr>
        <w:t>:</w:t>
      </w:r>
    </w:p>
    <w:p w:rsidR="00C730C2" w:rsidRPr="00063C32" w:rsidRDefault="00C730C2" w:rsidP="00C730C2">
      <w:pPr>
        <w:tabs>
          <w:tab w:val="left" w:pos="1418"/>
        </w:tabs>
        <w:spacing w:before="240"/>
        <w:jc w:val="both"/>
        <w:rPr>
          <w:rFonts w:asciiTheme="majorHAnsi" w:hAnsiTheme="majorHAnsi" w:cs="Times New Roman"/>
          <w:b/>
          <w:bCs/>
          <w:sz w:val="20"/>
          <w:szCs w:val="20"/>
        </w:rPr>
      </w:pPr>
    </w:p>
    <w:p w:rsidR="00C730C2" w:rsidRPr="009F72DE" w:rsidRDefault="00C730C2" w:rsidP="00C730C2">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w:t>
      </w:r>
      <w:r>
        <w:rPr>
          <w:rFonts w:ascii="Cambria" w:hAnsi="Cambria" w:cs="Arial"/>
          <w:color w:val="292B2C"/>
          <w:sz w:val="20"/>
          <w:szCs w:val="20"/>
        </w:rPr>
        <w:t>7</w:t>
      </w:r>
      <w:r w:rsidRPr="009F72DE">
        <w:rPr>
          <w:rFonts w:ascii="Cambria" w:hAnsi="Cambria" w:cs="Arial"/>
          <w:color w:val="292B2C"/>
          <w:sz w:val="20"/>
          <w:szCs w:val="20"/>
        </w:rPr>
        <w:t>-</w:t>
      </w:r>
      <w:r>
        <w:rPr>
          <w:rFonts w:ascii="Cambria" w:hAnsi="Cambria" w:cs="Arial"/>
          <w:color w:val="292B2C"/>
          <w:sz w:val="20"/>
          <w:szCs w:val="20"/>
        </w:rPr>
        <w:t>Risk Analizi</w:t>
      </w:r>
      <w:r w:rsidRPr="009F72DE">
        <w:rPr>
          <w:rFonts w:ascii="Cambria" w:hAnsi="Cambria" w:cs="Arial"/>
          <w:color w:val="292B2C"/>
          <w:sz w:val="20"/>
          <w:szCs w:val="20"/>
        </w:rPr>
        <w:t xml:space="preserve"> Formu</w:t>
      </w:r>
    </w:p>
    <w:p w:rsidR="00C730C2" w:rsidRPr="00B86E13" w:rsidRDefault="00C730C2" w:rsidP="00C730C2">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lastRenderedPageBreak/>
        <w:t>Yukarıda belirtilen formun yayımlanmasına karar verilmiştir.</w:t>
      </w:r>
    </w:p>
    <w:p w:rsidR="00C730C2" w:rsidRDefault="00C730C2" w:rsidP="00C730C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C730C2" w:rsidRPr="00CA7605" w:rsidRDefault="00C730C2" w:rsidP="00C730C2">
      <w:pPr>
        <w:tabs>
          <w:tab w:val="left" w:pos="1418"/>
        </w:tabs>
        <w:spacing w:before="240"/>
        <w:ind w:left="720"/>
        <w:jc w:val="both"/>
        <w:rPr>
          <w:rFonts w:asciiTheme="majorHAnsi" w:hAnsiTheme="majorHAnsi"/>
          <w:color w:val="000000"/>
          <w:sz w:val="20"/>
          <w:szCs w:val="20"/>
        </w:rPr>
      </w:pPr>
      <w:r w:rsidRPr="00CA7605">
        <w:rPr>
          <w:rFonts w:asciiTheme="majorHAnsi" w:hAnsiTheme="majorHAnsi"/>
          <w:color w:val="000000"/>
          <w:sz w:val="20"/>
          <w:szCs w:val="20"/>
        </w:rPr>
        <w:t>Üniversite bünyesinde yürütülen akademik, idari ve destek hizmetlerine ilişkin risklerin sistematik, standart ve izlenebilir bir şekilde belirlenmesi, değerlendirilmesi ve kayıt altına alınması ihtiyacı doğrultusunda ortak bir risk analizi formunun oluşturulmasına gerek duyulmuştur.</w:t>
      </w:r>
    </w:p>
    <w:p w:rsidR="00C730C2" w:rsidRDefault="00C730C2" w:rsidP="00C730C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Pr="00851E54">
        <w:rPr>
          <w:rFonts w:asciiTheme="majorHAnsi" w:hAnsiTheme="majorHAnsi" w:cs="Times New Roman"/>
          <w:sz w:val="20"/>
          <w:szCs w:val="20"/>
        </w:rPr>
        <w:t xml:space="preserve">İçeriği: </w:t>
      </w:r>
    </w:p>
    <w:p w:rsidR="00C730C2" w:rsidRDefault="00C730C2" w:rsidP="00C730C2">
      <w:pPr>
        <w:tabs>
          <w:tab w:val="left" w:pos="1418"/>
        </w:tabs>
        <w:spacing w:before="240"/>
        <w:ind w:left="720"/>
        <w:jc w:val="both"/>
        <w:rPr>
          <w:rFonts w:asciiTheme="majorHAnsi" w:hAnsiTheme="majorHAnsi" w:cs="Times New Roman"/>
          <w:sz w:val="20"/>
          <w:szCs w:val="20"/>
        </w:rPr>
      </w:pPr>
      <w:r w:rsidRPr="00CA7605">
        <w:rPr>
          <w:rFonts w:asciiTheme="majorHAnsi" w:hAnsiTheme="majorHAnsi"/>
          <w:color w:val="000000"/>
          <w:sz w:val="20"/>
          <w:szCs w:val="20"/>
        </w:rPr>
        <w:t>Üniversitenin tüm birimlerinde kullanılmak üzere FRM-0117 kodlu risk analizi formunun hazırlanması, uygulanması ve risklerin yönetimine yönelik süreçlerde kullanılmasın</w:t>
      </w:r>
      <w:r>
        <w:rPr>
          <w:rFonts w:asciiTheme="majorHAnsi" w:hAnsiTheme="majorHAnsi"/>
          <w:color w:val="000000"/>
          <w:sz w:val="20"/>
          <w:szCs w:val="20"/>
        </w:rPr>
        <w:t>ın sağlanması</w:t>
      </w:r>
      <w:r w:rsidRPr="00CA7605">
        <w:rPr>
          <w:rFonts w:asciiTheme="majorHAnsi" w:hAnsiTheme="majorHAnsi"/>
          <w:color w:val="000000"/>
          <w:sz w:val="20"/>
          <w:szCs w:val="20"/>
        </w:rPr>
        <w:t>.</w:t>
      </w:r>
    </w:p>
    <w:p w:rsidR="00905072" w:rsidRDefault="00905072" w:rsidP="0090507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5</w:t>
      </w:r>
      <w:r w:rsidRPr="001F5300">
        <w:rPr>
          <w:rFonts w:asciiTheme="majorHAnsi" w:hAnsiTheme="majorHAnsi" w:cs="Times New Roman"/>
          <w:b/>
          <w:sz w:val="20"/>
          <w:szCs w:val="20"/>
        </w:rPr>
        <w:t xml:space="preserve">: </w:t>
      </w:r>
    </w:p>
    <w:p w:rsidR="00905072" w:rsidRPr="005C77B5" w:rsidRDefault="00905072" w:rsidP="00905072">
      <w:pPr>
        <w:tabs>
          <w:tab w:val="left" w:pos="1418"/>
        </w:tabs>
        <w:spacing w:before="240"/>
        <w:ind w:left="720"/>
        <w:jc w:val="both"/>
        <w:rPr>
          <w:rFonts w:asciiTheme="majorHAnsi" w:hAnsiTheme="majorHAnsi"/>
          <w:color w:val="000000"/>
          <w:sz w:val="20"/>
          <w:szCs w:val="20"/>
        </w:rPr>
      </w:pPr>
      <w:r w:rsidRPr="005C77B5">
        <w:rPr>
          <w:rFonts w:asciiTheme="majorHAnsi" w:hAnsiTheme="majorHAnsi"/>
          <w:color w:val="000000"/>
          <w:sz w:val="20"/>
          <w:szCs w:val="20"/>
        </w:rPr>
        <w:t>Kuruluşumuzda uygulanmakta olan</w:t>
      </w:r>
      <w:r w:rsidRPr="005C77B5">
        <w:rPr>
          <w:rStyle w:val="apple-converted-space"/>
          <w:rFonts w:asciiTheme="majorHAnsi" w:hAnsiTheme="majorHAnsi"/>
          <w:color w:val="000000"/>
          <w:sz w:val="20"/>
          <w:szCs w:val="20"/>
        </w:rPr>
        <w:t> </w:t>
      </w:r>
      <w:r w:rsidRPr="00905072">
        <w:rPr>
          <w:rStyle w:val="Gl"/>
          <w:rFonts w:asciiTheme="majorHAnsi" w:hAnsiTheme="majorHAnsi"/>
          <w:b w:val="0"/>
          <w:bCs w:val="0"/>
          <w:color w:val="000000"/>
          <w:sz w:val="20"/>
          <w:szCs w:val="20"/>
        </w:rPr>
        <w:t>ISO 9001:2015 Kalite Yönetim Sistemi</w:t>
      </w:r>
      <w:r w:rsidRPr="005C77B5">
        <w:rPr>
          <w:rStyle w:val="apple-converted-space"/>
          <w:rFonts w:asciiTheme="majorHAnsi" w:hAnsiTheme="majorHAnsi"/>
          <w:b/>
          <w:bCs/>
          <w:color w:val="000000"/>
          <w:sz w:val="20"/>
          <w:szCs w:val="20"/>
        </w:rPr>
        <w:t> </w:t>
      </w:r>
      <w:r w:rsidRPr="005C77B5">
        <w:rPr>
          <w:rFonts w:asciiTheme="majorHAnsi" w:hAnsiTheme="majorHAnsi"/>
          <w:color w:val="000000"/>
          <w:sz w:val="20"/>
          <w:szCs w:val="20"/>
        </w:rPr>
        <w:t>kapsamında; kalite yönetim sisteminin uygunluğunun ve etkinliğinin değerlendirilmesi amacıyla</w:t>
      </w:r>
      <w:r w:rsidRPr="005C77B5">
        <w:rPr>
          <w:rStyle w:val="apple-converted-space"/>
          <w:rFonts w:asciiTheme="majorHAnsi" w:hAnsiTheme="majorHAnsi"/>
          <w:color w:val="000000"/>
          <w:sz w:val="20"/>
          <w:szCs w:val="20"/>
        </w:rPr>
        <w:t> </w:t>
      </w:r>
      <w:r>
        <w:rPr>
          <w:rStyle w:val="apple-converted-space"/>
          <w:rFonts w:asciiTheme="majorHAnsi" w:hAnsiTheme="majorHAnsi"/>
          <w:color w:val="000000"/>
          <w:sz w:val="20"/>
          <w:szCs w:val="20"/>
        </w:rPr>
        <w:t xml:space="preserve">09-13 Şubat tarihleri arasında </w:t>
      </w:r>
      <w:r w:rsidRPr="00905072">
        <w:rPr>
          <w:rStyle w:val="Gl"/>
          <w:rFonts w:asciiTheme="majorHAnsi" w:hAnsiTheme="majorHAnsi"/>
          <w:b w:val="0"/>
          <w:bCs w:val="0"/>
          <w:color w:val="000000"/>
          <w:sz w:val="20"/>
          <w:szCs w:val="20"/>
        </w:rPr>
        <w:t>iç tetkik sürecinin başlatılmasına</w:t>
      </w:r>
      <w:r w:rsidRPr="00905072">
        <w:rPr>
          <w:rFonts w:asciiTheme="majorHAnsi" w:hAnsiTheme="majorHAnsi"/>
          <w:b/>
          <w:bCs/>
          <w:color w:val="000000"/>
          <w:sz w:val="20"/>
          <w:szCs w:val="20"/>
        </w:rPr>
        <w:t>,</w:t>
      </w:r>
      <w:r w:rsidRPr="005C77B5">
        <w:rPr>
          <w:rFonts w:asciiTheme="majorHAnsi" w:hAnsiTheme="majorHAnsi"/>
          <w:color w:val="000000"/>
          <w:sz w:val="20"/>
          <w:szCs w:val="20"/>
        </w:rPr>
        <w:t xml:space="preserve"> tetkiklerin planlı ve tarafsız şekilde yürütülmesine ve sonuçların kayıt altına alınmasına karar verilmiştir.</w:t>
      </w:r>
    </w:p>
    <w:p w:rsidR="00905072" w:rsidRDefault="00905072" w:rsidP="0090507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905072" w:rsidRPr="006A4D0D" w:rsidRDefault="00905072" w:rsidP="00905072">
      <w:pPr>
        <w:tabs>
          <w:tab w:val="left" w:pos="1418"/>
        </w:tabs>
        <w:spacing w:before="240"/>
        <w:ind w:left="720"/>
        <w:jc w:val="both"/>
        <w:rPr>
          <w:rFonts w:asciiTheme="majorHAnsi" w:hAnsiTheme="majorHAnsi"/>
          <w:color w:val="000000"/>
          <w:sz w:val="20"/>
          <w:szCs w:val="20"/>
        </w:rPr>
      </w:pPr>
      <w:r w:rsidRPr="006A4D0D">
        <w:rPr>
          <w:rFonts w:asciiTheme="majorHAnsi" w:hAnsiTheme="majorHAnsi"/>
          <w:color w:val="000000"/>
          <w:sz w:val="20"/>
          <w:szCs w:val="20"/>
        </w:rPr>
        <w:t>Kalite yönetim sisteminin ISO 9001:2015 şartlarına uygunluğunu doğrulamak, sistem etkinliğini değerlendirmek ve sürekli iyileştirmeyi sağlamak amacıyla iç tetkik yapılması gerekli görülmüştür.</w:t>
      </w:r>
    </w:p>
    <w:p w:rsidR="00905072" w:rsidRDefault="00905072" w:rsidP="0090507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Pr="00851E54">
        <w:rPr>
          <w:rFonts w:asciiTheme="majorHAnsi" w:hAnsiTheme="majorHAnsi" w:cs="Times New Roman"/>
          <w:sz w:val="20"/>
          <w:szCs w:val="20"/>
        </w:rPr>
        <w:t xml:space="preserve">İçeriği: </w:t>
      </w:r>
    </w:p>
    <w:p w:rsidR="00905072" w:rsidRPr="006A4D0D" w:rsidRDefault="00905072" w:rsidP="00905072">
      <w:pPr>
        <w:tabs>
          <w:tab w:val="left" w:pos="1418"/>
        </w:tabs>
        <w:spacing w:before="240"/>
        <w:ind w:left="720"/>
        <w:jc w:val="both"/>
        <w:rPr>
          <w:rFonts w:asciiTheme="majorHAnsi" w:hAnsiTheme="majorHAnsi" w:cs="Times New Roman"/>
          <w:b/>
          <w:bCs/>
          <w:sz w:val="20"/>
          <w:szCs w:val="20"/>
        </w:rPr>
      </w:pPr>
      <w:r w:rsidRPr="006A4D0D">
        <w:rPr>
          <w:rFonts w:asciiTheme="majorHAnsi" w:hAnsiTheme="majorHAnsi"/>
          <w:color w:val="000000"/>
          <w:sz w:val="20"/>
          <w:szCs w:val="20"/>
        </w:rPr>
        <w:t>ISO 9001:2015 standardı kapsamında tüm süreçleri kapsayacak şekilde iç tetkiklerin planlanması, gerçekleştirilmesi, sonuçların raporlanması ve tespit edilen uygunsuzluklar için düzeltici faaliyetlerin başlatılması.</w:t>
      </w:r>
    </w:p>
    <w:p w:rsidR="00905072" w:rsidRPr="00063C32" w:rsidRDefault="00905072" w:rsidP="00905072">
      <w:pPr>
        <w:tabs>
          <w:tab w:val="left" w:pos="1418"/>
        </w:tabs>
        <w:spacing w:before="240"/>
        <w:jc w:val="both"/>
        <w:rPr>
          <w:rFonts w:asciiTheme="majorHAnsi" w:hAnsiTheme="majorHAnsi" w:cs="Times New Roman"/>
          <w:b/>
          <w:bCs/>
          <w:sz w:val="20"/>
          <w:szCs w:val="20"/>
        </w:rPr>
      </w:pPr>
      <w:r w:rsidRPr="00E146D1">
        <w:rPr>
          <w:rFonts w:asciiTheme="majorHAnsi" w:hAnsiTheme="majorHAnsi" w:cs="Times New Roman"/>
          <w:b/>
          <w:bCs/>
          <w:sz w:val="20"/>
          <w:szCs w:val="20"/>
        </w:rPr>
        <w:t xml:space="preserve">Karar No </w:t>
      </w:r>
      <w:r>
        <w:rPr>
          <w:rFonts w:asciiTheme="majorHAnsi" w:hAnsiTheme="majorHAnsi" w:cs="Times New Roman"/>
          <w:b/>
          <w:bCs/>
          <w:sz w:val="20"/>
          <w:szCs w:val="20"/>
        </w:rPr>
        <w:t>6</w:t>
      </w:r>
      <w:r w:rsidRPr="00E146D1">
        <w:rPr>
          <w:rFonts w:asciiTheme="majorHAnsi" w:hAnsiTheme="majorHAnsi" w:cs="Times New Roman"/>
          <w:b/>
          <w:bCs/>
          <w:sz w:val="20"/>
          <w:szCs w:val="20"/>
        </w:rPr>
        <w:t>:</w:t>
      </w:r>
    </w:p>
    <w:p w:rsidR="00905072" w:rsidRPr="006A4D0D" w:rsidRDefault="00905072" w:rsidP="00905072">
      <w:pPr>
        <w:tabs>
          <w:tab w:val="left" w:pos="1418"/>
        </w:tabs>
        <w:spacing w:before="240"/>
        <w:ind w:left="720"/>
        <w:jc w:val="both"/>
        <w:rPr>
          <w:rFonts w:asciiTheme="majorHAnsi" w:hAnsiTheme="majorHAnsi"/>
          <w:color w:val="000000"/>
          <w:sz w:val="20"/>
          <w:szCs w:val="20"/>
        </w:rPr>
      </w:pPr>
      <w:r w:rsidRPr="006A4D0D">
        <w:rPr>
          <w:rFonts w:asciiTheme="majorHAnsi" w:hAnsiTheme="majorHAnsi"/>
          <w:color w:val="000000"/>
          <w:sz w:val="20"/>
          <w:szCs w:val="20"/>
        </w:rPr>
        <w:t>ISO 9001:2015 Kalite Yönetim Sistemi kapsamında iç tetkik sürecinde;</w:t>
      </w:r>
      <w:r w:rsidRPr="006A4D0D">
        <w:rPr>
          <w:rStyle w:val="apple-converted-space"/>
          <w:rFonts w:asciiTheme="majorHAnsi" w:hAnsiTheme="majorHAnsi"/>
          <w:color w:val="000000"/>
          <w:sz w:val="20"/>
          <w:szCs w:val="20"/>
        </w:rPr>
        <w:t> </w:t>
      </w:r>
      <w:r w:rsidRPr="00905072">
        <w:rPr>
          <w:rStyle w:val="Gl"/>
          <w:rFonts w:asciiTheme="majorHAnsi" w:hAnsiTheme="majorHAnsi"/>
          <w:b w:val="0"/>
          <w:bCs w:val="0"/>
          <w:color w:val="000000"/>
          <w:sz w:val="20"/>
          <w:szCs w:val="20"/>
        </w:rPr>
        <w:t>birimlerin birbirlerini tetkik etmesine</w:t>
      </w:r>
      <w:r w:rsidRPr="00905072">
        <w:rPr>
          <w:rFonts w:asciiTheme="majorHAnsi" w:hAnsiTheme="majorHAnsi"/>
          <w:b/>
          <w:bCs/>
          <w:color w:val="000000"/>
          <w:sz w:val="20"/>
          <w:szCs w:val="20"/>
        </w:rPr>
        <w:t>,</w:t>
      </w:r>
      <w:r w:rsidRPr="006A4D0D">
        <w:rPr>
          <w:rFonts w:asciiTheme="majorHAnsi" w:hAnsiTheme="majorHAnsi"/>
          <w:color w:val="000000"/>
          <w:sz w:val="20"/>
          <w:szCs w:val="20"/>
        </w:rPr>
        <w:t xml:space="preserve"> tetkiklerin tarafsızlık ilkesine uygun olarak yürütülmesine ve</w:t>
      </w:r>
      <w:r w:rsidRPr="006A4D0D">
        <w:rPr>
          <w:rStyle w:val="apple-converted-space"/>
          <w:rFonts w:asciiTheme="majorHAnsi" w:hAnsiTheme="majorHAnsi"/>
          <w:color w:val="000000"/>
          <w:sz w:val="20"/>
          <w:szCs w:val="20"/>
        </w:rPr>
        <w:t> </w:t>
      </w:r>
      <w:r w:rsidRPr="00905072">
        <w:rPr>
          <w:rStyle w:val="Gl"/>
          <w:rFonts w:asciiTheme="majorHAnsi" w:hAnsiTheme="majorHAnsi"/>
          <w:b w:val="0"/>
          <w:bCs w:val="0"/>
          <w:color w:val="000000"/>
          <w:sz w:val="20"/>
          <w:szCs w:val="20"/>
        </w:rPr>
        <w:t>öğrencilerin kalite süreçlerine aktif katılımını sağlamak amacıyla Birim Kalite Öğrenci Temsilcilerinin, ilgili öğretim elemanları ile birlikte iç tetkik faaliyetlerine katılmasına</w:t>
      </w:r>
      <w:r w:rsidRPr="006A4D0D">
        <w:rPr>
          <w:rStyle w:val="apple-converted-space"/>
          <w:rFonts w:asciiTheme="majorHAnsi" w:hAnsiTheme="majorHAnsi"/>
          <w:color w:val="000000"/>
          <w:sz w:val="20"/>
          <w:szCs w:val="20"/>
        </w:rPr>
        <w:t> </w:t>
      </w:r>
      <w:r w:rsidRPr="006A4D0D">
        <w:rPr>
          <w:rFonts w:asciiTheme="majorHAnsi" w:hAnsiTheme="majorHAnsi"/>
          <w:color w:val="000000"/>
          <w:sz w:val="20"/>
          <w:szCs w:val="20"/>
        </w:rPr>
        <w:t>karar verilmiştir.</w:t>
      </w:r>
    </w:p>
    <w:p w:rsidR="00905072" w:rsidRDefault="00905072" w:rsidP="0090507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905072" w:rsidRPr="006A4D0D" w:rsidRDefault="00905072" w:rsidP="00905072">
      <w:pPr>
        <w:tabs>
          <w:tab w:val="left" w:pos="1418"/>
        </w:tabs>
        <w:spacing w:before="240"/>
        <w:ind w:left="720"/>
        <w:jc w:val="both"/>
        <w:rPr>
          <w:rFonts w:asciiTheme="majorHAnsi" w:hAnsiTheme="majorHAnsi"/>
          <w:color w:val="000000"/>
          <w:sz w:val="20"/>
          <w:szCs w:val="20"/>
        </w:rPr>
      </w:pPr>
      <w:r w:rsidRPr="006A4D0D">
        <w:rPr>
          <w:rFonts w:asciiTheme="majorHAnsi" w:hAnsiTheme="majorHAnsi"/>
          <w:color w:val="000000"/>
          <w:sz w:val="20"/>
          <w:szCs w:val="20"/>
        </w:rPr>
        <w:t>İç tetkiklerde tarafsızlığın sağlanması, kalite kültürünün yaygınlaştırılması ve öğrencilerin kalite güvence süreçlerine aktif katılımının desteklenmesi amacıyla bu karar alınmıştır.</w:t>
      </w:r>
    </w:p>
    <w:p w:rsidR="00905072" w:rsidRDefault="00905072" w:rsidP="0090507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Pr="00851E54">
        <w:rPr>
          <w:rFonts w:asciiTheme="majorHAnsi" w:hAnsiTheme="majorHAnsi" w:cs="Times New Roman"/>
          <w:sz w:val="20"/>
          <w:szCs w:val="20"/>
        </w:rPr>
        <w:t xml:space="preserve">İçeriği: </w:t>
      </w:r>
    </w:p>
    <w:p w:rsidR="00905072" w:rsidRPr="006A4D0D" w:rsidRDefault="00905072" w:rsidP="00905072">
      <w:pPr>
        <w:pStyle w:val="NormalWeb"/>
        <w:ind w:left="720"/>
        <w:jc w:val="both"/>
        <w:rPr>
          <w:rFonts w:asciiTheme="majorHAnsi" w:hAnsiTheme="majorHAnsi"/>
          <w:color w:val="000000"/>
          <w:sz w:val="20"/>
          <w:szCs w:val="20"/>
        </w:rPr>
      </w:pPr>
      <w:r w:rsidRPr="006A4D0D">
        <w:rPr>
          <w:rFonts w:asciiTheme="majorHAnsi" w:hAnsiTheme="majorHAnsi"/>
          <w:color w:val="000000"/>
          <w:sz w:val="20"/>
          <w:szCs w:val="20"/>
        </w:rPr>
        <w:t>İç tetkiklerin birimler arası olarak planlanması, öğretim elemanları ve Birim Kalite Öğrenci Temsilcilerinin birlikte tetkiklere katılması, tetkik sonuçlarının raporlanması ve gerekli iyileştirme çalışmalarının yürütülmesi.</w:t>
      </w:r>
    </w:p>
    <w:p w:rsidR="000237A2" w:rsidRDefault="000237A2" w:rsidP="000237A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7</w:t>
      </w:r>
      <w:r w:rsidRPr="001F5300">
        <w:rPr>
          <w:rFonts w:asciiTheme="majorHAnsi" w:hAnsiTheme="majorHAnsi" w:cs="Times New Roman"/>
          <w:b/>
          <w:sz w:val="20"/>
          <w:szCs w:val="20"/>
        </w:rPr>
        <w:t xml:space="preserve">: </w:t>
      </w:r>
    </w:p>
    <w:p w:rsidR="000237A2" w:rsidRPr="002374DA" w:rsidRDefault="000237A2" w:rsidP="000237A2">
      <w:pPr>
        <w:tabs>
          <w:tab w:val="left" w:pos="1418"/>
        </w:tabs>
        <w:spacing w:before="240"/>
        <w:ind w:left="720"/>
        <w:jc w:val="both"/>
        <w:rPr>
          <w:rFonts w:asciiTheme="majorHAnsi" w:hAnsiTheme="majorHAnsi" w:cs="Times New Roman"/>
          <w:b/>
          <w:sz w:val="20"/>
          <w:szCs w:val="20"/>
        </w:rPr>
      </w:pPr>
      <w:r w:rsidRPr="002374DA">
        <w:rPr>
          <w:rFonts w:asciiTheme="majorHAnsi" w:hAnsiTheme="majorHAnsi"/>
          <w:color w:val="000000"/>
          <w:sz w:val="20"/>
          <w:szCs w:val="20"/>
        </w:rPr>
        <w:lastRenderedPageBreak/>
        <w:t>Stratejik planın</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durum analizi</w:t>
      </w:r>
      <w:r w:rsidRPr="002374DA">
        <w:rPr>
          <w:rStyle w:val="apple-converted-space"/>
          <w:rFonts w:asciiTheme="majorHAnsi" w:hAnsiTheme="majorHAnsi"/>
          <w:color w:val="000000"/>
          <w:sz w:val="20"/>
          <w:szCs w:val="20"/>
        </w:rPr>
        <w:t> </w:t>
      </w:r>
      <w:r w:rsidRPr="002374DA">
        <w:rPr>
          <w:rFonts w:asciiTheme="majorHAnsi" w:hAnsiTheme="majorHAnsi"/>
          <w:color w:val="000000"/>
          <w:sz w:val="20"/>
          <w:szCs w:val="20"/>
        </w:rPr>
        <w:t>bölümünün, birimlerden gelen katkıların birleştirilerek oluşturulmasına; daha önce</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Kalite Yönetimi Koordinatörlüğü</w:t>
      </w:r>
      <w:r w:rsidRPr="002374DA">
        <w:rPr>
          <w:rStyle w:val="apple-converted-space"/>
          <w:rFonts w:asciiTheme="majorHAnsi" w:hAnsiTheme="majorHAnsi"/>
          <w:color w:val="000000"/>
          <w:sz w:val="20"/>
          <w:szCs w:val="20"/>
        </w:rPr>
        <w:t> </w:t>
      </w:r>
      <w:r w:rsidRPr="002374DA">
        <w:rPr>
          <w:rFonts w:asciiTheme="majorHAnsi" w:hAnsiTheme="majorHAnsi"/>
          <w:color w:val="000000"/>
          <w:sz w:val="20"/>
          <w:szCs w:val="20"/>
        </w:rPr>
        <w:t>tarafından çalışılan</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performans</w:t>
      </w:r>
      <w:r w:rsidRPr="002374DA">
        <w:rPr>
          <w:rStyle w:val="Gl"/>
          <w:rFonts w:asciiTheme="majorHAnsi" w:hAnsiTheme="majorHAnsi"/>
          <w:color w:val="000000"/>
          <w:sz w:val="20"/>
          <w:szCs w:val="20"/>
        </w:rPr>
        <w:t xml:space="preserve"> </w:t>
      </w:r>
      <w:r w:rsidRPr="002374DA">
        <w:rPr>
          <w:rStyle w:val="Gl"/>
          <w:rFonts w:asciiTheme="majorHAnsi" w:hAnsiTheme="majorHAnsi"/>
          <w:b w:val="0"/>
          <w:bCs w:val="0"/>
          <w:color w:val="000000"/>
          <w:sz w:val="20"/>
          <w:szCs w:val="20"/>
        </w:rPr>
        <w:t>göstergelerinin</w:t>
      </w:r>
      <w:r w:rsidRPr="002374DA">
        <w:rPr>
          <w:rStyle w:val="apple-converted-space"/>
          <w:rFonts w:asciiTheme="majorHAnsi" w:hAnsiTheme="majorHAnsi"/>
          <w:color w:val="000000"/>
          <w:sz w:val="20"/>
          <w:szCs w:val="20"/>
        </w:rPr>
        <w:t> </w:t>
      </w:r>
      <w:r w:rsidRPr="002374DA">
        <w:rPr>
          <w:rFonts w:asciiTheme="majorHAnsi" w:hAnsiTheme="majorHAnsi"/>
          <w:color w:val="000000"/>
          <w:sz w:val="20"/>
          <w:szCs w:val="20"/>
        </w:rPr>
        <w:t>ilgili koordinatörlüklere gönderilmesine; koordinatörlüklerden gelen</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geri bildirimler ve eklemeler</w:t>
      </w:r>
      <w:r w:rsidRPr="002374DA">
        <w:rPr>
          <w:rStyle w:val="apple-converted-space"/>
          <w:rFonts w:asciiTheme="majorHAnsi" w:hAnsiTheme="majorHAnsi"/>
          <w:b/>
          <w:bCs/>
          <w:color w:val="000000"/>
          <w:sz w:val="20"/>
          <w:szCs w:val="20"/>
        </w:rPr>
        <w:t> </w:t>
      </w:r>
      <w:r w:rsidRPr="002374DA">
        <w:rPr>
          <w:rFonts w:asciiTheme="majorHAnsi" w:hAnsiTheme="majorHAnsi"/>
          <w:color w:val="000000"/>
          <w:sz w:val="20"/>
          <w:szCs w:val="20"/>
        </w:rPr>
        <w:t>doğrultusunda değerlendirme yapılarak</w:t>
      </w:r>
      <w:r w:rsidRPr="002374DA">
        <w:rPr>
          <w:rStyle w:val="apple-converted-space"/>
          <w:rFonts w:asciiTheme="majorHAnsi" w:hAnsiTheme="majorHAnsi"/>
          <w:color w:val="000000"/>
          <w:sz w:val="20"/>
          <w:szCs w:val="20"/>
        </w:rPr>
        <w:t> </w:t>
      </w:r>
      <w:r w:rsidRPr="002374DA">
        <w:rPr>
          <w:rStyle w:val="Gl"/>
          <w:rFonts w:asciiTheme="majorHAnsi" w:hAnsiTheme="majorHAnsi"/>
          <w:b w:val="0"/>
          <w:bCs w:val="0"/>
          <w:color w:val="000000"/>
          <w:sz w:val="20"/>
          <w:szCs w:val="20"/>
        </w:rPr>
        <w:t>nihai kararın verilmesine</w:t>
      </w:r>
      <w:r w:rsidRPr="002374DA">
        <w:rPr>
          <w:rStyle w:val="apple-converted-space"/>
          <w:rFonts w:asciiTheme="majorHAnsi" w:hAnsiTheme="majorHAnsi"/>
          <w:color w:val="000000"/>
          <w:sz w:val="20"/>
          <w:szCs w:val="20"/>
        </w:rPr>
        <w:t> </w:t>
      </w:r>
      <w:r w:rsidRPr="002374DA">
        <w:rPr>
          <w:rFonts w:asciiTheme="majorHAnsi" w:hAnsiTheme="majorHAnsi"/>
          <w:color w:val="000000"/>
          <w:sz w:val="20"/>
          <w:szCs w:val="20"/>
        </w:rPr>
        <w:t>karar verilmiştir.</w:t>
      </w:r>
    </w:p>
    <w:p w:rsidR="000237A2" w:rsidRDefault="000237A2" w:rsidP="000237A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0237A2" w:rsidRPr="002374DA" w:rsidRDefault="000237A2" w:rsidP="000237A2">
      <w:pPr>
        <w:tabs>
          <w:tab w:val="left" w:pos="1418"/>
        </w:tabs>
        <w:spacing w:before="240"/>
        <w:ind w:left="720"/>
        <w:jc w:val="both"/>
        <w:rPr>
          <w:rFonts w:asciiTheme="majorHAnsi" w:hAnsiTheme="majorHAnsi" w:cs="Times New Roman"/>
          <w:sz w:val="20"/>
          <w:szCs w:val="20"/>
        </w:rPr>
      </w:pPr>
      <w:r w:rsidRPr="002374DA">
        <w:rPr>
          <w:rFonts w:asciiTheme="majorHAnsi" w:hAnsiTheme="majorHAnsi"/>
          <w:color w:val="000000"/>
          <w:sz w:val="20"/>
          <w:szCs w:val="20"/>
        </w:rPr>
        <w:t>Stratejik planın bütüncül, tutarlı ve kurumsal hedeflerle uyumlu bir yapıda hazırlanmasını sağlamak; birimlerin katkılarını ortak bir çerçevede toplamak ve performans göstergelerinin uygulanabilirliğini artırmak amacıyla bu karar alınmıştır.</w:t>
      </w:r>
    </w:p>
    <w:p w:rsidR="000237A2" w:rsidRDefault="000237A2" w:rsidP="000237A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Pr="00851E54">
        <w:rPr>
          <w:rFonts w:asciiTheme="majorHAnsi" w:hAnsiTheme="majorHAnsi" w:cs="Times New Roman"/>
          <w:sz w:val="20"/>
          <w:szCs w:val="20"/>
        </w:rPr>
        <w:t xml:space="preserve">İçeriği: </w:t>
      </w:r>
    </w:p>
    <w:p w:rsidR="00905072" w:rsidRDefault="000237A2" w:rsidP="000237A2">
      <w:pPr>
        <w:ind w:left="720"/>
        <w:jc w:val="both"/>
        <w:rPr>
          <w:rFonts w:asciiTheme="majorHAnsi" w:hAnsiTheme="majorHAnsi" w:cs="Times New Roman"/>
          <w:b/>
          <w:sz w:val="20"/>
          <w:szCs w:val="20"/>
        </w:rPr>
      </w:pPr>
      <w:r w:rsidRPr="002374DA">
        <w:rPr>
          <w:rFonts w:asciiTheme="majorHAnsi" w:hAnsiTheme="majorHAnsi"/>
          <w:color w:val="000000"/>
          <w:sz w:val="20"/>
          <w:szCs w:val="20"/>
        </w:rPr>
        <w:t>Stratejik planın durum analizi bölümünün oluşturulması sürecinde, birimlerden gelen mevcut çalışmaların değerlendirilerek bütüncül bir metin hâline getirilmesi, Kalite Yönetimi Koordinatörlüğü tarafından daha önce hazırlanan performans göstergelerinin ilgili koordinatörlüklere iletilmesi ve bu göstergeler hakkında görüş, öneri ve eklemelerin alınması planlanmaktadır. Bu kapsamda elde edilecek geri bildirimlerin analiz edilmesi, gerekli görülen düzenlemelerin yapılması ve stratejik planın ilgili bölümlerine ilişkin nihai metnin oluşturulması öngörülmektedir.</w:t>
      </w:r>
    </w:p>
    <w:p w:rsidR="004A7A1B" w:rsidRDefault="004A7A1B" w:rsidP="00291884">
      <w:pPr>
        <w:jc w:val="both"/>
        <w:rPr>
          <w:rFonts w:asciiTheme="majorHAnsi" w:hAnsiTheme="majorHAnsi" w:cs="Times New Roman"/>
          <w:b/>
          <w:sz w:val="20"/>
          <w:szCs w:val="20"/>
        </w:rPr>
      </w:pPr>
    </w:p>
    <w:p w:rsidR="00420266" w:rsidRPr="00D71491" w:rsidRDefault="00420266" w:rsidP="00420266">
      <w:pPr>
        <w:pStyle w:val="NormalWeb"/>
        <w:jc w:val="both"/>
        <w:rPr>
          <w:rFonts w:asciiTheme="majorHAnsi" w:hAnsiTheme="majorHAnsi"/>
          <w:b/>
          <w:bCs/>
          <w:color w:val="000000"/>
          <w:sz w:val="20"/>
          <w:szCs w:val="20"/>
        </w:rPr>
      </w:pPr>
      <w:r w:rsidRPr="00D71491">
        <w:rPr>
          <w:rFonts w:asciiTheme="majorHAnsi" w:hAnsiTheme="majorHAnsi"/>
          <w:b/>
          <w:bCs/>
          <w:color w:val="000000"/>
          <w:sz w:val="20"/>
          <w:szCs w:val="20"/>
        </w:rPr>
        <w:t xml:space="preserve">Karar No </w:t>
      </w:r>
      <w:r>
        <w:rPr>
          <w:rFonts w:asciiTheme="majorHAnsi" w:hAnsiTheme="majorHAnsi"/>
          <w:b/>
          <w:bCs/>
          <w:color w:val="000000"/>
          <w:sz w:val="20"/>
          <w:szCs w:val="20"/>
        </w:rPr>
        <w:t>8</w:t>
      </w:r>
      <w:r w:rsidRPr="00D71491">
        <w:rPr>
          <w:rFonts w:asciiTheme="majorHAnsi" w:hAnsiTheme="majorHAnsi"/>
          <w:b/>
          <w:bCs/>
          <w:color w:val="000000"/>
          <w:sz w:val="20"/>
          <w:szCs w:val="20"/>
        </w:rPr>
        <w:t xml:space="preserve">: </w:t>
      </w:r>
    </w:p>
    <w:p w:rsidR="00420266" w:rsidRDefault="00420266" w:rsidP="00420266">
      <w:pPr>
        <w:pStyle w:val="NormalWeb"/>
        <w:ind w:left="720"/>
        <w:jc w:val="both"/>
        <w:rPr>
          <w:rFonts w:asciiTheme="majorHAnsi" w:hAnsiTheme="majorHAnsi"/>
          <w:color w:val="000000"/>
          <w:sz w:val="20"/>
          <w:szCs w:val="20"/>
        </w:rPr>
      </w:pPr>
      <w:r w:rsidRPr="00D71491">
        <w:rPr>
          <w:rFonts w:asciiTheme="majorHAnsi" w:hAnsiTheme="majorHAnsi"/>
          <w:color w:val="000000"/>
          <w:sz w:val="20"/>
          <w:szCs w:val="20"/>
        </w:rPr>
        <w:t>Tarsus Üniversitesi, Çağ Üniversitesi ve Adana Alparslan Türkeş Bilim ve Teknoloji Üniversitesi arasında akademik iş birliğinin geliştirilmesine yönelik görüş alışverişinde bulunulmuş olup, ortak akademik faaliyetler ve iş birliği alanlarının belirlenmesi için çalışmaların başlatılmasına karar verilmiştir.</w:t>
      </w:r>
    </w:p>
    <w:p w:rsidR="00420266" w:rsidRDefault="00420266" w:rsidP="00420266">
      <w:pPr>
        <w:pStyle w:val="NormalWeb"/>
        <w:jc w:val="both"/>
        <w:rPr>
          <w:rFonts w:asciiTheme="majorHAnsi" w:hAnsiTheme="majorHAnsi"/>
          <w:color w:val="000000"/>
          <w:sz w:val="20"/>
          <w:szCs w:val="20"/>
        </w:rPr>
      </w:pPr>
      <w:r>
        <w:rPr>
          <w:rFonts w:asciiTheme="majorHAnsi" w:hAnsiTheme="majorHAnsi"/>
          <w:color w:val="000000"/>
          <w:sz w:val="20"/>
          <w:szCs w:val="20"/>
        </w:rPr>
        <w:t>Kararın Gerekçesi:</w:t>
      </w:r>
    </w:p>
    <w:p w:rsidR="00420266" w:rsidRPr="00D71491" w:rsidRDefault="00420266" w:rsidP="00420266">
      <w:pPr>
        <w:pStyle w:val="NormalWeb"/>
        <w:ind w:left="720"/>
        <w:jc w:val="both"/>
        <w:rPr>
          <w:rFonts w:asciiTheme="majorHAnsi" w:hAnsiTheme="majorHAnsi"/>
          <w:color w:val="000000"/>
          <w:sz w:val="20"/>
          <w:szCs w:val="20"/>
        </w:rPr>
      </w:pPr>
      <w:r w:rsidRPr="00D71491">
        <w:rPr>
          <w:rFonts w:asciiTheme="majorHAnsi" w:hAnsiTheme="majorHAnsi"/>
          <w:color w:val="000000"/>
          <w:sz w:val="20"/>
          <w:szCs w:val="20"/>
        </w:rPr>
        <w:t>Akademik bilgi ve deneyim paylaşımını artırmak, kurumlar arası iş birliğini güçlendirmek ve ortak çalışmalar yoluyla eğitim-öğretim ve araştırma faaliyetlerinin niteliğini geliştirmek amacıyla bu karar alınmıştır.</w:t>
      </w:r>
    </w:p>
    <w:p w:rsidR="00420266" w:rsidRDefault="00420266" w:rsidP="00420266">
      <w:pPr>
        <w:pStyle w:val="NormalWeb"/>
        <w:jc w:val="both"/>
        <w:rPr>
          <w:rFonts w:asciiTheme="majorHAnsi" w:hAnsiTheme="majorHAnsi"/>
          <w:color w:val="000000"/>
          <w:sz w:val="20"/>
          <w:szCs w:val="20"/>
        </w:rPr>
      </w:pPr>
      <w:r>
        <w:rPr>
          <w:rFonts w:asciiTheme="majorHAnsi" w:hAnsiTheme="majorHAnsi"/>
          <w:color w:val="000000"/>
          <w:sz w:val="20"/>
          <w:szCs w:val="20"/>
        </w:rPr>
        <w:t>Kararın İçeriği:</w:t>
      </w:r>
    </w:p>
    <w:p w:rsidR="00420266" w:rsidRPr="00D71491" w:rsidRDefault="00420266" w:rsidP="00420266">
      <w:pPr>
        <w:pStyle w:val="NormalWeb"/>
        <w:ind w:left="720"/>
        <w:jc w:val="both"/>
        <w:rPr>
          <w:rFonts w:asciiTheme="majorHAnsi" w:hAnsiTheme="majorHAnsi"/>
          <w:color w:val="000000"/>
          <w:sz w:val="20"/>
          <w:szCs w:val="20"/>
        </w:rPr>
      </w:pPr>
      <w:r w:rsidRPr="00D71491">
        <w:rPr>
          <w:rFonts w:asciiTheme="majorHAnsi" w:hAnsiTheme="majorHAnsi"/>
          <w:color w:val="000000"/>
          <w:sz w:val="20"/>
          <w:szCs w:val="20"/>
        </w:rPr>
        <w:t>Üç üniversite arasında akademik iş birliği alanlarının belirlenmesi, ortak eğitim-öğretim, araştırma ve bilimsel etkinliklerin planlanması, iyi uygulamaların paylaşılması ve iş birliğinin sürdürülebilir hâle getirilmesine yönelik çalışmaların yürütülmesi.</w:t>
      </w:r>
    </w:p>
    <w:p w:rsidR="00420266" w:rsidRDefault="00420266" w:rsidP="00291884">
      <w:pPr>
        <w:jc w:val="both"/>
        <w:rPr>
          <w:rFonts w:asciiTheme="majorHAnsi" w:hAnsiTheme="majorHAnsi" w:cs="Times New Roman"/>
          <w:b/>
          <w:sz w:val="20"/>
          <w:szCs w:val="20"/>
        </w:rPr>
      </w:pPr>
    </w:p>
    <w:p w:rsidR="00420266" w:rsidRDefault="00420266" w:rsidP="00291884">
      <w:pPr>
        <w:jc w:val="both"/>
        <w:rPr>
          <w:rFonts w:asciiTheme="majorHAnsi" w:hAnsiTheme="majorHAnsi" w:cs="Times New Roman"/>
          <w:b/>
          <w:sz w:val="20"/>
          <w:szCs w:val="20"/>
        </w:rPr>
      </w:pPr>
    </w:p>
    <w:p w:rsidR="00D32A35"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t>Toplantıya Katılanlar:</w:t>
      </w:r>
    </w:p>
    <w:p w:rsidR="007D3C81" w:rsidRPr="00E97063" w:rsidRDefault="007D3C81" w:rsidP="00291884">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1928"/>
        <w:gridCol w:w="1611"/>
        <w:gridCol w:w="1372"/>
        <w:gridCol w:w="1773"/>
        <w:gridCol w:w="1863"/>
        <w:gridCol w:w="1396"/>
      </w:tblGrid>
      <w:tr w:rsidR="000E0D64" w:rsidRPr="008D7F44" w:rsidTr="000E0D64">
        <w:trPr>
          <w:jc w:val="center"/>
        </w:trPr>
        <w:tc>
          <w:tcPr>
            <w:tcW w:w="1928"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611"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72"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c>
          <w:tcPr>
            <w:tcW w:w="177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86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96"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 </w:t>
            </w:r>
            <w:r w:rsidR="000E0D64" w:rsidRPr="008D7F44">
              <w:rPr>
                <w:rFonts w:asciiTheme="majorHAnsi" w:hAnsiTheme="majorHAnsi" w:cs="Arial"/>
                <w:color w:val="292B2C"/>
                <w:sz w:val="20"/>
                <w:szCs w:val="20"/>
              </w:rPr>
              <w:t>Prof. Dr. Murat KOÇ</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Rektör, Komisyon Başkanı</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8. </w:t>
            </w:r>
            <w:r w:rsidR="000E0D64" w:rsidRPr="008D7F44">
              <w:rPr>
                <w:rFonts w:asciiTheme="majorHAnsi" w:hAnsiTheme="majorHAnsi" w:cs="Arial"/>
                <w:color w:val="292B2C"/>
                <w:sz w:val="20"/>
                <w:szCs w:val="20"/>
              </w:rPr>
              <w:t>Dr. Öğr. Üyesi Duygu GÜR</w:t>
            </w:r>
          </w:p>
        </w:tc>
        <w:tc>
          <w:tcPr>
            <w:tcW w:w="1863" w:type="dxa"/>
            <w:vAlign w:val="center"/>
          </w:tcPr>
          <w:p w:rsidR="007D3C81" w:rsidRPr="008D7F44" w:rsidRDefault="000E0D64" w:rsidP="000E0D64">
            <w:pPr>
              <w:pStyle w:val="NormalWeb"/>
              <w:spacing w:before="0" w:beforeAutospacing="0"/>
              <w:rPr>
                <w:rFonts w:asciiTheme="majorHAnsi" w:hAnsiTheme="majorHAnsi" w:cs="Arial"/>
                <w:color w:val="292B2C"/>
                <w:sz w:val="20"/>
                <w:szCs w:val="20"/>
              </w:rPr>
            </w:pPr>
            <w:r w:rsidRPr="008D7F44">
              <w:rPr>
                <w:rFonts w:asciiTheme="majorHAnsi" w:hAnsiTheme="majorHAnsi" w:cs="Arial"/>
                <w:color w:val="292B2C"/>
                <w:sz w:val="20"/>
                <w:szCs w:val="20"/>
              </w:rPr>
              <w:t>Kalite Yönetimi Koordinatör Yardımcısı</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2. </w:t>
            </w:r>
            <w:r w:rsidR="000E0D64" w:rsidRPr="008D7F44">
              <w:rPr>
                <w:rFonts w:asciiTheme="majorHAnsi" w:hAnsiTheme="majorHAnsi" w:cs="Arial"/>
                <w:color w:val="292B2C"/>
                <w:sz w:val="20"/>
                <w:szCs w:val="20"/>
              </w:rPr>
              <w:t>Prof. Dr. Mahir FİSUNOĞLU</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Kaliteden Sorumlu Rektör Yardımcısı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9. </w:t>
            </w:r>
            <w:r w:rsidR="000E0D64" w:rsidRPr="008D7F44">
              <w:rPr>
                <w:rFonts w:asciiTheme="majorHAnsi" w:hAnsiTheme="majorHAnsi" w:cs="Arial"/>
                <w:color w:val="292B2C"/>
                <w:sz w:val="20"/>
                <w:szCs w:val="20"/>
              </w:rPr>
              <w:t>Dr. Öğr. Üyesi Süreyya YILMAZ ÖZEKENCİ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lastRenderedPageBreak/>
              <w:t xml:space="preserve">3. </w:t>
            </w:r>
            <w:r w:rsidR="000E0D64" w:rsidRPr="008D7F44">
              <w:rPr>
                <w:rFonts w:asciiTheme="majorHAnsi" w:hAnsiTheme="majorHAnsi" w:cs="Arial"/>
                <w:color w:val="292B2C"/>
                <w:sz w:val="20"/>
                <w:szCs w:val="20"/>
              </w:rPr>
              <w:t>Doç. Dr. Şenol KANDEMİR</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 Yönetimi Koordinatörü, Genel Sekreter</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10. </w:t>
            </w:r>
            <w:r w:rsidR="000E0D64" w:rsidRPr="008D7F44">
              <w:rPr>
                <w:rFonts w:asciiTheme="majorHAnsi" w:hAnsiTheme="majorHAnsi" w:cs="Arial"/>
                <w:color w:val="292B2C"/>
                <w:sz w:val="20"/>
                <w:szCs w:val="20"/>
              </w:rPr>
              <w:t>Dr. Öğr. Üyesi Seyfettin ÖZDEMİREL</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Fen Edebiyat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4. </w:t>
            </w:r>
            <w:r w:rsidR="000E0D64" w:rsidRPr="008D7F44">
              <w:rPr>
                <w:rFonts w:asciiTheme="majorHAnsi" w:hAnsiTheme="majorHAnsi" w:cs="Arial"/>
                <w:color w:val="292B2C"/>
                <w:sz w:val="20"/>
                <w:szCs w:val="20"/>
              </w:rPr>
              <w:t>Prof. Dr. Eda YAŞA ÖZELTÜRKAY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Araştırma Geliştirme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11. </w:t>
            </w:r>
            <w:r w:rsidR="000E0D64" w:rsidRPr="008D7F44">
              <w:rPr>
                <w:rFonts w:asciiTheme="majorHAnsi" w:hAnsiTheme="majorHAnsi" w:cs="Arial"/>
                <w:color w:val="292B2C"/>
                <w:sz w:val="20"/>
                <w:szCs w:val="20"/>
              </w:rPr>
              <w:t>Dr. Öğr. Üyesi Yunus Anıl AY</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Hukuk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5. </w:t>
            </w:r>
            <w:r w:rsidR="000E0D64" w:rsidRPr="008D7F44">
              <w:rPr>
                <w:rFonts w:asciiTheme="majorHAnsi" w:hAnsiTheme="majorHAnsi" w:cs="Arial"/>
                <w:color w:val="292B2C"/>
                <w:sz w:val="20"/>
                <w:szCs w:val="20"/>
              </w:rPr>
              <w:t>Dr. Öğr. Üyesi Gürcan DEMİROGLARI</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Eğitim Öğretim Koordinatörü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12. </w:t>
            </w:r>
            <w:r w:rsidR="000E0D64" w:rsidRPr="008D7F44">
              <w:rPr>
                <w:rFonts w:asciiTheme="majorHAnsi" w:hAnsiTheme="majorHAnsi" w:cs="Arial"/>
                <w:color w:val="292B2C"/>
                <w:sz w:val="20"/>
                <w:szCs w:val="20"/>
              </w:rPr>
              <w:t>Öğr. Gör. Oğuzhan ÇAVUŞOĞLU</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53"/>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6. </w:t>
            </w:r>
            <w:r w:rsidR="000E0D64" w:rsidRPr="008D7F44">
              <w:rPr>
                <w:rFonts w:asciiTheme="majorHAnsi" w:hAnsiTheme="majorHAnsi" w:cs="Arial"/>
                <w:color w:val="292B2C"/>
                <w:sz w:val="20"/>
                <w:szCs w:val="20"/>
              </w:rPr>
              <w:t xml:space="preserve">Dr. Öğr. Üyesi </w:t>
            </w:r>
            <w:proofErr w:type="gramStart"/>
            <w:r w:rsidR="000E0D64" w:rsidRPr="008D7F44">
              <w:rPr>
                <w:rFonts w:asciiTheme="majorHAnsi" w:hAnsiTheme="majorHAnsi" w:cs="Arial"/>
                <w:color w:val="292B2C"/>
                <w:sz w:val="20"/>
                <w:szCs w:val="20"/>
              </w:rPr>
              <w:t>Semiha</w:t>
            </w:r>
            <w:proofErr w:type="gramEnd"/>
            <w:r w:rsidR="000E0D64" w:rsidRPr="008D7F44">
              <w:rPr>
                <w:rFonts w:asciiTheme="majorHAnsi" w:hAnsiTheme="majorHAnsi" w:cs="Arial"/>
                <w:color w:val="292B2C"/>
                <w:sz w:val="20"/>
                <w:szCs w:val="20"/>
              </w:rPr>
              <w:t xml:space="preserve"> GÜRSOY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Müdürü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13. </w:t>
            </w:r>
            <w:r w:rsidR="000E0D64" w:rsidRPr="008D7F44">
              <w:rPr>
                <w:rFonts w:asciiTheme="majorHAnsi" w:hAnsiTheme="majorHAnsi" w:cs="Arial"/>
                <w:color w:val="292B2C"/>
                <w:sz w:val="20"/>
                <w:szCs w:val="20"/>
              </w:rPr>
              <w:t>Öğr. Gör. Tuğçe KANDİLCİ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667"/>
          <w:jc w:val="center"/>
        </w:trPr>
        <w:tc>
          <w:tcPr>
            <w:tcW w:w="1928" w:type="dxa"/>
            <w:vAlign w:val="center"/>
          </w:tcPr>
          <w:p w:rsidR="007D3C81" w:rsidRPr="008D7F44" w:rsidRDefault="007D3C81" w:rsidP="000E0D64">
            <w:pPr>
              <w:pStyle w:val="AralkYok"/>
              <w:spacing w:after="240"/>
              <w:rPr>
                <w:rFonts w:asciiTheme="majorHAnsi" w:hAnsiTheme="majorHAnsi"/>
                <w:sz w:val="20"/>
                <w:szCs w:val="20"/>
              </w:rPr>
            </w:pPr>
            <w:r w:rsidRPr="008D7F44">
              <w:rPr>
                <w:rFonts w:asciiTheme="majorHAnsi" w:hAnsiTheme="majorHAnsi"/>
                <w:sz w:val="20"/>
                <w:szCs w:val="20"/>
              </w:rPr>
              <w:t xml:space="preserve">7. </w:t>
            </w:r>
            <w:r w:rsidR="000E0D64" w:rsidRPr="008D7F44">
              <w:rPr>
                <w:rFonts w:asciiTheme="majorHAnsi" w:hAnsiTheme="majorHAnsi"/>
                <w:sz w:val="20"/>
                <w:szCs w:val="20"/>
              </w:rPr>
              <w:t xml:space="preserve">Doç. </w:t>
            </w:r>
            <w:r w:rsidR="000E0D64" w:rsidRPr="008D7F44">
              <w:rPr>
                <w:rFonts w:asciiTheme="majorHAnsi" w:hAnsiTheme="majorHAnsi" w:cs="Arial"/>
                <w:color w:val="292B2C"/>
                <w:sz w:val="20"/>
                <w:szCs w:val="20"/>
              </w:rPr>
              <w:t>Dr. Emre ÖZEKENCİ</w:t>
            </w:r>
          </w:p>
        </w:tc>
        <w:tc>
          <w:tcPr>
            <w:tcW w:w="1611" w:type="dxa"/>
            <w:vAlign w:val="center"/>
          </w:tcPr>
          <w:p w:rsidR="007D3C81" w:rsidRPr="008D7F44" w:rsidRDefault="000E0D64" w:rsidP="000E0D64">
            <w:pPr>
              <w:pStyle w:val="AralkYok"/>
              <w:spacing w:after="240"/>
              <w:rPr>
                <w:rFonts w:asciiTheme="majorHAnsi" w:hAnsiTheme="majorHAnsi"/>
                <w:sz w:val="20"/>
                <w:szCs w:val="20"/>
              </w:rPr>
            </w:pPr>
            <w:r w:rsidRPr="008D7F44">
              <w:rPr>
                <w:rFonts w:asciiTheme="majorHAnsi" w:hAnsiTheme="majorHAnsi" w:cs="Arial"/>
                <w:color w:val="292B2C"/>
                <w:sz w:val="20"/>
                <w:szCs w:val="20"/>
              </w:rPr>
              <w:t>Toplumsal Katkı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cs="Times New Roman"/>
                <w:color w:val="000000" w:themeColor="text1"/>
                <w:sz w:val="20"/>
                <w:szCs w:val="20"/>
              </w:rPr>
            </w:pPr>
            <w:r w:rsidRPr="008D7F44">
              <w:rPr>
                <w:rFonts w:asciiTheme="majorHAnsi" w:hAnsiTheme="majorHAnsi" w:cs="Times New Roman"/>
                <w:color w:val="000000" w:themeColor="text1"/>
                <w:sz w:val="20"/>
                <w:szCs w:val="20"/>
              </w:rPr>
              <w:t xml:space="preserve">14. </w:t>
            </w:r>
            <w:r w:rsidR="008D7F44" w:rsidRPr="009D0BBC">
              <w:rPr>
                <w:rFonts w:asciiTheme="majorHAnsi" w:hAnsiTheme="majorHAnsi" w:cs="Times New Roman"/>
                <w:color w:val="000000" w:themeColor="text1"/>
                <w:sz w:val="20"/>
                <w:szCs w:val="20"/>
                <w:shd w:val="clear" w:color="auto" w:fill="FFFFFF"/>
              </w:rPr>
              <w:t>İpek ŞENÖZ</w:t>
            </w:r>
          </w:p>
        </w:tc>
        <w:tc>
          <w:tcPr>
            <w:tcW w:w="1863" w:type="dxa"/>
            <w:vAlign w:val="center"/>
          </w:tcPr>
          <w:p w:rsidR="007D3C81" w:rsidRPr="008D7F44" w:rsidRDefault="000E0D64" w:rsidP="00291884">
            <w:pPr>
              <w:pStyle w:val="AralkYok"/>
              <w:rPr>
                <w:rFonts w:asciiTheme="majorHAnsi" w:hAnsiTheme="majorHAnsi"/>
                <w:color w:val="000000" w:themeColor="text1"/>
                <w:sz w:val="20"/>
                <w:szCs w:val="20"/>
              </w:rPr>
            </w:pPr>
            <w:r w:rsidRPr="008D7F44">
              <w:rPr>
                <w:rFonts w:asciiTheme="majorHAnsi" w:hAnsiTheme="majorHAnsi" w:cs="Arial"/>
                <w:color w:val="000000" w:themeColor="text1"/>
                <w:sz w:val="20"/>
                <w:szCs w:val="20"/>
              </w:rPr>
              <w:t>Öğrenci Temsilcisi, Kalite ve Sürdürülebilirlik Öğrenci Kulübü Başkanı</w:t>
            </w:r>
          </w:p>
        </w:tc>
        <w:tc>
          <w:tcPr>
            <w:tcW w:w="1396" w:type="dxa"/>
            <w:vAlign w:val="center"/>
          </w:tcPr>
          <w:p w:rsidR="007D3C81" w:rsidRPr="008D7F44" w:rsidRDefault="007D3C81" w:rsidP="00291884">
            <w:pPr>
              <w:pStyle w:val="AralkYok"/>
              <w:rPr>
                <w:rFonts w:asciiTheme="majorHAnsi" w:hAnsiTheme="majorHAnsi"/>
                <w:sz w:val="20"/>
                <w:szCs w:val="20"/>
              </w:rPr>
            </w:pPr>
          </w:p>
        </w:tc>
      </w:tr>
    </w:tbl>
    <w:p w:rsidR="000E0D64" w:rsidRPr="00E97063" w:rsidRDefault="000E0D64" w:rsidP="00291884">
      <w:pPr>
        <w:jc w:val="both"/>
        <w:rPr>
          <w:rFonts w:asciiTheme="majorHAnsi" w:hAnsiTheme="majorHAnsi" w:cs="Times New Roman"/>
          <w:b/>
          <w:sz w:val="20"/>
          <w:szCs w:val="20"/>
        </w:rPr>
      </w:pPr>
    </w:p>
    <w:p w:rsidR="000E0D64" w:rsidRPr="00E97063" w:rsidRDefault="000E0D64" w:rsidP="00291884">
      <w:pPr>
        <w:jc w:val="both"/>
        <w:rPr>
          <w:rFonts w:asciiTheme="majorHAnsi" w:hAnsiTheme="majorHAnsi" w:cs="Times New Roman"/>
          <w:b/>
          <w:sz w:val="20"/>
          <w:szCs w:val="20"/>
        </w:rPr>
      </w:pPr>
    </w:p>
    <w:p w:rsidR="001B318F" w:rsidRPr="000237A2" w:rsidRDefault="001B318F" w:rsidP="000237A2">
      <w:pPr>
        <w:jc w:val="both"/>
        <w:rPr>
          <w:rFonts w:asciiTheme="majorHAnsi" w:hAnsiTheme="majorHAnsi" w:cs="Times New Roman"/>
          <w:b/>
          <w:sz w:val="20"/>
          <w:szCs w:val="20"/>
        </w:rPr>
      </w:pPr>
      <w:r w:rsidRPr="00E97063">
        <w:rPr>
          <w:rFonts w:asciiTheme="majorHAnsi" w:hAnsiTheme="majorHAnsi" w:cs="Times New Roman"/>
          <w:b/>
          <w:sz w:val="20"/>
          <w:szCs w:val="20"/>
        </w:rPr>
        <w:t>İzinliler/Görevliler:</w:t>
      </w:r>
    </w:p>
    <w:p w:rsidR="001B318F" w:rsidRPr="00E97063" w:rsidRDefault="001B318F" w:rsidP="00291884">
      <w:pPr>
        <w:spacing w:before="200"/>
        <w:jc w:val="both"/>
        <w:rPr>
          <w:rFonts w:asciiTheme="majorHAnsi" w:hAnsiTheme="majorHAnsi" w:cs="Times New Roman"/>
          <w:sz w:val="20"/>
          <w:szCs w:val="20"/>
        </w:rPr>
      </w:pPr>
      <w:r w:rsidRPr="00E97063">
        <w:rPr>
          <w:rFonts w:asciiTheme="majorHAnsi" w:hAnsiTheme="majorHAnsi" w:cs="Times New Roman"/>
          <w:b/>
          <w:sz w:val="20"/>
          <w:szCs w:val="20"/>
        </w:rPr>
        <w:t>Toplantıya Katılmayanlar</w:t>
      </w:r>
      <w:r w:rsidRPr="00E97063">
        <w:rPr>
          <w:rFonts w:asciiTheme="majorHAnsi" w:hAnsiTheme="majorHAnsi" w:cs="Times New Roman"/>
          <w:sz w:val="20"/>
          <w:szCs w:val="20"/>
        </w:rPr>
        <w:t xml:space="preserve">: </w:t>
      </w:r>
    </w:p>
    <w:p w:rsidR="001B318F" w:rsidRPr="00E97063" w:rsidRDefault="001B318F" w:rsidP="00291884">
      <w:pPr>
        <w:jc w:val="both"/>
        <w:rPr>
          <w:rFonts w:asciiTheme="majorHAnsi" w:hAnsiTheme="majorHAnsi" w:cs="Times New Roman"/>
          <w:b/>
          <w:sz w:val="20"/>
          <w:szCs w:val="20"/>
        </w:rPr>
      </w:pPr>
    </w:p>
    <w:sectPr w:rsidR="001B318F" w:rsidRPr="00E97063"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639F" w:rsidRDefault="00E1639F">
      <w:r>
        <w:separator/>
      </w:r>
    </w:p>
  </w:endnote>
  <w:endnote w:type="continuationSeparator" w:id="0">
    <w:p w:rsidR="00E1639F" w:rsidRDefault="00E1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adea">
    <w:altName w:val="Times New Roman"/>
    <w:panose1 w:val="020B0604020202020204"/>
    <w:charset w:val="00"/>
    <w:family w:val="roman"/>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iberationSans">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 xml:space="preserve">Prof. Dr. Mahir </w:t>
          </w:r>
          <w:proofErr w:type="spellStart"/>
          <w:r w:rsidRPr="006A30FD">
            <w:rPr>
              <w:rFonts w:ascii="Cambria" w:hAnsi="Cambria"/>
              <w:sz w:val="16"/>
              <w:szCs w:val="16"/>
            </w:rPr>
            <w:t>Fisunoğlu</w:t>
          </w:r>
          <w:proofErr w:type="spellEnd"/>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639F" w:rsidRDefault="00E1639F">
      <w:r>
        <w:separator/>
      </w:r>
    </w:p>
  </w:footnote>
  <w:footnote w:type="continuationSeparator" w:id="0">
    <w:p w:rsidR="00E1639F" w:rsidRDefault="00E16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A2CF2"/>
    <w:multiLevelType w:val="hybridMultilevel"/>
    <w:tmpl w:val="03BCBF3A"/>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3" w15:restartNumberingAfterBreak="0">
    <w:nsid w:val="26816F44"/>
    <w:multiLevelType w:val="hybridMultilevel"/>
    <w:tmpl w:val="BAFCF08C"/>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15:restartNumberingAfterBreak="0">
    <w:nsid w:val="401C2D9B"/>
    <w:multiLevelType w:val="hybridMultilevel"/>
    <w:tmpl w:val="DD300378"/>
    <w:lvl w:ilvl="0" w:tplc="C8E0C844">
      <w:start w:val="1"/>
      <w:numFmt w:val="bullet"/>
      <w:lvlText w:val="-"/>
      <w:lvlJc w:val="left"/>
      <w:pPr>
        <w:ind w:left="1080" w:hanging="360"/>
      </w:pPr>
      <w:rPr>
        <w:rFonts w:ascii="LiberationSans" w:eastAsia="Times New Roman" w:hAnsi="LiberationSans" w:cs="Times New Roman" w:hint="default"/>
        <w:color w:val="23233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9"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0"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6149F"/>
    <w:multiLevelType w:val="multilevel"/>
    <w:tmpl w:val="0C90497C"/>
    <w:lvl w:ilvl="0">
      <w:start w:val="1"/>
      <w:numFmt w:val="bullet"/>
      <w:lvlText w:val="-"/>
      <w:lvlJc w:val="left"/>
      <w:pPr>
        <w:ind w:left="1080" w:hanging="360"/>
      </w:pPr>
      <w:rPr>
        <w:rFonts w:ascii="LiberationSans" w:eastAsia="Times New Roman" w:hAnsi="LiberationSans" w:cs="Times New Roman" w:hint="default"/>
        <w:color w:val="232335"/>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12031">
    <w:abstractNumId w:val="6"/>
  </w:num>
  <w:num w:numId="2" w16cid:durableId="287398465">
    <w:abstractNumId w:val="9"/>
  </w:num>
  <w:num w:numId="3" w16cid:durableId="1774127035">
    <w:abstractNumId w:val="2"/>
  </w:num>
  <w:num w:numId="4" w16cid:durableId="1358850548">
    <w:abstractNumId w:val="8"/>
  </w:num>
  <w:num w:numId="5" w16cid:durableId="1365014077">
    <w:abstractNumId w:val="4"/>
  </w:num>
  <w:num w:numId="6" w16cid:durableId="1574201113">
    <w:abstractNumId w:val="5"/>
  </w:num>
  <w:num w:numId="7" w16cid:durableId="511266310">
    <w:abstractNumId w:val="10"/>
  </w:num>
  <w:num w:numId="8" w16cid:durableId="1319920242">
    <w:abstractNumId w:val="12"/>
  </w:num>
  <w:num w:numId="9" w16cid:durableId="254049742">
    <w:abstractNumId w:val="0"/>
  </w:num>
  <w:num w:numId="10" w16cid:durableId="1129203579">
    <w:abstractNumId w:val="11"/>
  </w:num>
  <w:num w:numId="11" w16cid:durableId="1508180133">
    <w:abstractNumId w:val="7"/>
  </w:num>
  <w:num w:numId="12" w16cid:durableId="1143694877">
    <w:abstractNumId w:val="3"/>
  </w:num>
  <w:num w:numId="13" w16cid:durableId="19689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05E0E"/>
    <w:rsid w:val="00017B09"/>
    <w:rsid w:val="000237A2"/>
    <w:rsid w:val="000477ED"/>
    <w:rsid w:val="00062AFE"/>
    <w:rsid w:val="00092724"/>
    <w:rsid w:val="000A3AA0"/>
    <w:rsid w:val="000A6771"/>
    <w:rsid w:val="000C0E8D"/>
    <w:rsid w:val="000D67BC"/>
    <w:rsid w:val="000E0D64"/>
    <w:rsid w:val="000F3CBA"/>
    <w:rsid w:val="00126EDA"/>
    <w:rsid w:val="00197D6B"/>
    <w:rsid w:val="001B318F"/>
    <w:rsid w:val="001B6678"/>
    <w:rsid w:val="001C1A2D"/>
    <w:rsid w:val="001E4861"/>
    <w:rsid w:val="001F5300"/>
    <w:rsid w:val="002038B9"/>
    <w:rsid w:val="00210C08"/>
    <w:rsid w:val="0025015E"/>
    <w:rsid w:val="0025205A"/>
    <w:rsid w:val="00275474"/>
    <w:rsid w:val="00280B6D"/>
    <w:rsid w:val="00291884"/>
    <w:rsid w:val="002A518F"/>
    <w:rsid w:val="002C0006"/>
    <w:rsid w:val="002C6E61"/>
    <w:rsid w:val="002C7147"/>
    <w:rsid w:val="002C7DC2"/>
    <w:rsid w:val="003007A8"/>
    <w:rsid w:val="00303D0B"/>
    <w:rsid w:val="00343B76"/>
    <w:rsid w:val="00345C8A"/>
    <w:rsid w:val="003550F0"/>
    <w:rsid w:val="003A17B9"/>
    <w:rsid w:val="003A7E54"/>
    <w:rsid w:val="003F1F4D"/>
    <w:rsid w:val="00415F48"/>
    <w:rsid w:val="00420266"/>
    <w:rsid w:val="00436C99"/>
    <w:rsid w:val="00462B6E"/>
    <w:rsid w:val="004A4128"/>
    <w:rsid w:val="004A7A1B"/>
    <w:rsid w:val="004B2C61"/>
    <w:rsid w:val="004C4679"/>
    <w:rsid w:val="004D2C91"/>
    <w:rsid w:val="00500379"/>
    <w:rsid w:val="00504469"/>
    <w:rsid w:val="005079C8"/>
    <w:rsid w:val="00562F6C"/>
    <w:rsid w:val="00591BA9"/>
    <w:rsid w:val="005A0610"/>
    <w:rsid w:val="005C0626"/>
    <w:rsid w:val="005F68C7"/>
    <w:rsid w:val="0062090D"/>
    <w:rsid w:val="00624C8B"/>
    <w:rsid w:val="00644834"/>
    <w:rsid w:val="0064649F"/>
    <w:rsid w:val="00652590"/>
    <w:rsid w:val="00661CD8"/>
    <w:rsid w:val="00687EA6"/>
    <w:rsid w:val="006C3210"/>
    <w:rsid w:val="006C75DE"/>
    <w:rsid w:val="006D1517"/>
    <w:rsid w:val="00737DEA"/>
    <w:rsid w:val="00741429"/>
    <w:rsid w:val="00747ED3"/>
    <w:rsid w:val="0077254D"/>
    <w:rsid w:val="00774ED1"/>
    <w:rsid w:val="00784D89"/>
    <w:rsid w:val="007B25EE"/>
    <w:rsid w:val="007B2C4C"/>
    <w:rsid w:val="007C014B"/>
    <w:rsid w:val="007C4FA9"/>
    <w:rsid w:val="007D3C81"/>
    <w:rsid w:val="007D58A1"/>
    <w:rsid w:val="00812FF6"/>
    <w:rsid w:val="0083761B"/>
    <w:rsid w:val="00845059"/>
    <w:rsid w:val="00845169"/>
    <w:rsid w:val="00851E54"/>
    <w:rsid w:val="008B6538"/>
    <w:rsid w:val="008D64AA"/>
    <w:rsid w:val="008D7F44"/>
    <w:rsid w:val="008F30AD"/>
    <w:rsid w:val="00905072"/>
    <w:rsid w:val="009255C5"/>
    <w:rsid w:val="00960332"/>
    <w:rsid w:val="00993E27"/>
    <w:rsid w:val="00996790"/>
    <w:rsid w:val="009D0BBC"/>
    <w:rsid w:val="009E1E5D"/>
    <w:rsid w:val="009E4FF3"/>
    <w:rsid w:val="00A03B0F"/>
    <w:rsid w:val="00A0413E"/>
    <w:rsid w:val="00A07500"/>
    <w:rsid w:val="00A24729"/>
    <w:rsid w:val="00A519E5"/>
    <w:rsid w:val="00A526DA"/>
    <w:rsid w:val="00A628C5"/>
    <w:rsid w:val="00A665FF"/>
    <w:rsid w:val="00A74D8A"/>
    <w:rsid w:val="00A769F3"/>
    <w:rsid w:val="00A942FE"/>
    <w:rsid w:val="00A95202"/>
    <w:rsid w:val="00AA2A58"/>
    <w:rsid w:val="00B43FF8"/>
    <w:rsid w:val="00B46E07"/>
    <w:rsid w:val="00B63C26"/>
    <w:rsid w:val="00B742C8"/>
    <w:rsid w:val="00BC7EE1"/>
    <w:rsid w:val="00BF4736"/>
    <w:rsid w:val="00C363DB"/>
    <w:rsid w:val="00C730C2"/>
    <w:rsid w:val="00CE2C46"/>
    <w:rsid w:val="00D12E15"/>
    <w:rsid w:val="00D24AF3"/>
    <w:rsid w:val="00D32A35"/>
    <w:rsid w:val="00D3794B"/>
    <w:rsid w:val="00D607C8"/>
    <w:rsid w:val="00D70CFF"/>
    <w:rsid w:val="00DD1F39"/>
    <w:rsid w:val="00E047FA"/>
    <w:rsid w:val="00E1639F"/>
    <w:rsid w:val="00E16594"/>
    <w:rsid w:val="00E41A8C"/>
    <w:rsid w:val="00E65033"/>
    <w:rsid w:val="00E70FB0"/>
    <w:rsid w:val="00E70FBC"/>
    <w:rsid w:val="00E94E2F"/>
    <w:rsid w:val="00E97063"/>
    <w:rsid w:val="00EA6692"/>
    <w:rsid w:val="00EB26BB"/>
    <w:rsid w:val="00EC2556"/>
    <w:rsid w:val="00EC608C"/>
    <w:rsid w:val="00ED5AAC"/>
    <w:rsid w:val="00ED788B"/>
    <w:rsid w:val="00F0571B"/>
    <w:rsid w:val="00F101F6"/>
    <w:rsid w:val="00F41302"/>
    <w:rsid w:val="00F505AE"/>
    <w:rsid w:val="00F6760D"/>
    <w:rsid w:val="00F7304F"/>
    <w:rsid w:val="00F80036"/>
    <w:rsid w:val="00F84B65"/>
    <w:rsid w:val="00F963B7"/>
    <w:rsid w:val="00FB16AA"/>
    <w:rsid w:val="00FB4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A880"/>
  <w15:docId w15:val="{6A9574C9-E596-5D4B-AC39-8FDE22F2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ED5AAC"/>
    <w:rPr>
      <w:b/>
      <w:bCs/>
    </w:rPr>
  </w:style>
  <w:style w:type="paragraph" w:styleId="NormalWeb">
    <w:name w:val="Normal (Web)"/>
    <w:basedOn w:val="Normal"/>
    <w:uiPriority w:val="99"/>
    <w:unhideWhenUsed/>
    <w:rsid w:val="000477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477ED"/>
  </w:style>
  <w:style w:type="character" w:styleId="Vurgu">
    <w:name w:val="Emphasis"/>
    <w:basedOn w:val="VarsaylanParagrafYazTipi"/>
    <w:uiPriority w:val="20"/>
    <w:qFormat/>
    <w:rsid w:val="00D2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602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1091</Words>
  <Characters>8009</Characters>
  <Application>Microsoft Office Word</Application>
  <DocSecurity>0</DocSecurity>
  <Lines>157</Lines>
  <Paragraphs>42</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19</cp:revision>
  <cp:lastPrinted>2024-03-07T10:38:00Z</cp:lastPrinted>
  <dcterms:created xsi:type="dcterms:W3CDTF">2026-02-10T06:33:00Z</dcterms:created>
  <dcterms:modified xsi:type="dcterms:W3CDTF">2026-02-10T08:34:00Z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