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062AFE" w:rsidP="00E94E2F">
            <w:pPr>
              <w:jc w:val="center"/>
              <w:rPr>
                <w:rFonts w:asciiTheme="majorHAnsi" w:hAnsiTheme="majorHAnsi"/>
                <w:sz w:val="20"/>
                <w:szCs w:val="20"/>
              </w:rPr>
            </w:pPr>
            <w:r>
              <w:rPr>
                <w:rFonts w:asciiTheme="majorHAnsi" w:hAnsiTheme="majorHAnsi"/>
                <w:sz w:val="20"/>
                <w:szCs w:val="20"/>
              </w:rPr>
              <w:t>9</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D70CFF">
              <w:rPr>
                <w:rFonts w:asciiTheme="majorHAnsi" w:hAnsiTheme="majorHAnsi"/>
                <w:color w:val="000000" w:themeColor="text1"/>
                <w:sz w:val="20"/>
                <w:szCs w:val="20"/>
              </w:rPr>
              <w:t>1</w:t>
            </w:r>
            <w:r w:rsidRPr="00A0413E">
              <w:rPr>
                <w:rFonts w:asciiTheme="majorHAnsi" w:hAnsiTheme="majorHAnsi"/>
                <w:color w:val="000000" w:themeColor="text1"/>
                <w:sz w:val="20"/>
                <w:szCs w:val="20"/>
              </w:rPr>
              <w:t>.1</w:t>
            </w:r>
            <w:r w:rsidR="00D70CFF">
              <w:rPr>
                <w:rFonts w:asciiTheme="majorHAnsi" w:hAnsiTheme="majorHAnsi"/>
                <w:color w:val="000000" w:themeColor="text1"/>
                <w:sz w:val="20"/>
                <w:szCs w:val="20"/>
              </w:rPr>
              <w:t>2</w:t>
            </w:r>
            <w:r w:rsidRPr="00A0413E">
              <w:rPr>
                <w:rFonts w:asciiTheme="majorHAnsi" w:hAnsiTheme="majorHAnsi"/>
                <w:color w:val="000000" w:themeColor="text1"/>
                <w:sz w:val="20"/>
                <w:szCs w:val="20"/>
              </w:rPr>
              <w:t>.2025</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280B6D" w:rsidRDefault="00ED5AAC" w:rsidP="00291884">
            <w:pPr>
              <w:rPr>
                <w:rFonts w:asciiTheme="majorHAnsi" w:hAnsiTheme="majorHAnsi"/>
                <w:sz w:val="20"/>
                <w:szCs w:val="20"/>
              </w:rPr>
            </w:pPr>
            <w:r w:rsidRPr="00E97063">
              <w:rPr>
                <w:rFonts w:asciiTheme="majorHAnsi" w:hAnsiTheme="majorHAnsi"/>
                <w:sz w:val="20"/>
                <w:szCs w:val="20"/>
              </w:rPr>
              <w:t>Karar 1: A.5., H.5.</w:t>
            </w:r>
            <w:r w:rsidR="00280B6D">
              <w:rPr>
                <w:rFonts w:asciiTheme="majorHAnsi" w:hAnsiTheme="majorHAnsi"/>
                <w:sz w:val="20"/>
                <w:szCs w:val="20"/>
              </w:rPr>
              <w:t>4</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661CD8">
              <w:rPr>
                <w:rFonts w:asciiTheme="majorHAnsi" w:hAnsiTheme="majorHAnsi"/>
                <w:sz w:val="20"/>
                <w:szCs w:val="20"/>
              </w:rPr>
              <w:t>3</w:t>
            </w:r>
            <w:r w:rsidRPr="00E97063">
              <w:rPr>
                <w:rFonts w:asciiTheme="majorHAnsi" w:hAnsiTheme="majorHAnsi"/>
                <w:sz w:val="20"/>
                <w:szCs w:val="20"/>
              </w:rPr>
              <w:t xml:space="preserve">: </w:t>
            </w:r>
            <w:r w:rsidR="00D24AF3" w:rsidRPr="00E97063">
              <w:rPr>
                <w:rFonts w:asciiTheme="majorHAnsi" w:hAnsiTheme="majorHAnsi"/>
                <w:sz w:val="20"/>
                <w:szCs w:val="20"/>
              </w:rPr>
              <w:t>A.5., H.5.</w:t>
            </w:r>
            <w:r w:rsidR="00A769F3">
              <w:rPr>
                <w:rFonts w:asciiTheme="majorHAnsi" w:hAnsiTheme="majorHAnsi"/>
                <w:sz w:val="20"/>
                <w:szCs w:val="20"/>
              </w:rPr>
              <w:t>4</w:t>
            </w:r>
            <w:r w:rsidR="00D24AF3" w:rsidRPr="00E97063">
              <w:rPr>
                <w:rFonts w:asciiTheme="majorHAnsi" w:hAnsiTheme="majorHAnsi"/>
                <w:sz w:val="20"/>
                <w:szCs w:val="20"/>
              </w:rPr>
              <w:t>.</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D24AF3">
              <w:rPr>
                <w:rFonts w:asciiTheme="majorHAnsi" w:hAnsiTheme="majorHAnsi"/>
                <w:sz w:val="20"/>
                <w:szCs w:val="20"/>
              </w:rPr>
              <w:t>4</w:t>
            </w:r>
            <w:r w:rsidRPr="00E97063">
              <w:rPr>
                <w:rFonts w:asciiTheme="majorHAnsi" w:hAnsiTheme="majorHAnsi"/>
                <w:sz w:val="20"/>
                <w:szCs w:val="20"/>
              </w:rPr>
              <w:t xml:space="preserve">: </w:t>
            </w:r>
            <w:r w:rsidR="00F80036" w:rsidRPr="00E97063">
              <w:rPr>
                <w:rFonts w:asciiTheme="majorHAnsi" w:hAnsiTheme="majorHAnsi"/>
                <w:sz w:val="20"/>
                <w:szCs w:val="20"/>
              </w:rPr>
              <w:t>A.5., H.5.</w:t>
            </w:r>
            <w:r w:rsidR="00A769F3">
              <w:rPr>
                <w:rFonts w:asciiTheme="majorHAnsi" w:hAnsiTheme="majorHAnsi"/>
                <w:sz w:val="20"/>
                <w:szCs w:val="20"/>
              </w:rPr>
              <w:t>4</w:t>
            </w:r>
            <w:r w:rsidR="00F80036" w:rsidRPr="00E97063">
              <w:rPr>
                <w:rFonts w:asciiTheme="majorHAnsi" w:hAnsiTheme="majorHAnsi"/>
                <w:sz w:val="20"/>
                <w:szCs w:val="20"/>
              </w:rPr>
              <w:t>.</w:t>
            </w:r>
          </w:p>
          <w:p w:rsidR="00E16594" w:rsidRDefault="00E16594" w:rsidP="00E16594">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7</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A.4., H.4.4.,</w:t>
            </w:r>
            <w:r>
              <w:rPr>
                <w:rFonts w:asciiTheme="majorHAnsi" w:hAnsiTheme="majorHAnsi"/>
                <w:sz w:val="20"/>
                <w:szCs w:val="20"/>
              </w:rPr>
              <w:t xml:space="preserve"> </w:t>
            </w:r>
            <w:r w:rsidRPr="00E97063">
              <w:rPr>
                <w:rFonts w:asciiTheme="majorHAnsi" w:hAnsiTheme="majorHAnsi"/>
                <w:sz w:val="20"/>
                <w:szCs w:val="20"/>
              </w:rPr>
              <w:t>A.5., H.5.2.</w:t>
            </w:r>
          </w:p>
          <w:p w:rsidR="00A0413E" w:rsidRDefault="00A0413E" w:rsidP="00E16594">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A.4., H.4.4.,</w:t>
            </w:r>
            <w:r>
              <w:rPr>
                <w:rFonts w:asciiTheme="majorHAnsi" w:hAnsiTheme="majorHAnsi"/>
                <w:sz w:val="20"/>
                <w:szCs w:val="20"/>
              </w:rPr>
              <w:t xml:space="preserve"> </w:t>
            </w:r>
            <w:r w:rsidRPr="00E97063">
              <w:rPr>
                <w:rFonts w:asciiTheme="majorHAnsi" w:hAnsiTheme="majorHAnsi"/>
                <w:sz w:val="20"/>
                <w:szCs w:val="20"/>
              </w:rPr>
              <w:t>A.5., H.5.2.</w:t>
            </w:r>
          </w:p>
          <w:p w:rsidR="00A0413E" w:rsidRPr="00E97063" w:rsidRDefault="00E16594" w:rsidP="00291884">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 xml:space="preserve">: </w:t>
            </w:r>
            <w:r>
              <w:rPr>
                <w:rFonts w:asciiTheme="majorHAnsi" w:hAnsiTheme="majorHAnsi"/>
                <w:sz w:val="20"/>
                <w:szCs w:val="20"/>
              </w:rPr>
              <w:t xml:space="preserve">A.2., A.3., </w:t>
            </w:r>
            <w:r w:rsidRPr="00E97063">
              <w:rPr>
                <w:rFonts w:asciiTheme="majorHAnsi" w:hAnsiTheme="majorHAnsi"/>
                <w:sz w:val="20"/>
                <w:szCs w:val="20"/>
              </w:rPr>
              <w:t>A.5., H.5.2.</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Default="00ED5AAC" w:rsidP="00291884">
            <w:pPr>
              <w:rPr>
                <w:rFonts w:asciiTheme="majorHAnsi" w:hAnsiTheme="majorHAnsi"/>
                <w:sz w:val="20"/>
                <w:szCs w:val="20"/>
              </w:rPr>
            </w:pPr>
            <w:r w:rsidRPr="00E97063">
              <w:rPr>
                <w:rFonts w:asciiTheme="majorHAnsi" w:hAnsiTheme="majorHAnsi"/>
                <w:sz w:val="20"/>
                <w:szCs w:val="20"/>
              </w:rPr>
              <w:t xml:space="preserve">Karar 1: A1.1., </w:t>
            </w:r>
            <w:r w:rsidR="002C6E61">
              <w:rPr>
                <w:rFonts w:asciiTheme="majorHAnsi" w:hAnsiTheme="majorHAnsi"/>
                <w:sz w:val="20"/>
                <w:szCs w:val="20"/>
              </w:rPr>
              <w:t>A.</w:t>
            </w:r>
            <w:r w:rsidR="00280B6D">
              <w:rPr>
                <w:rFonts w:asciiTheme="majorHAnsi" w:hAnsiTheme="majorHAnsi"/>
                <w:sz w:val="20"/>
                <w:szCs w:val="20"/>
              </w:rPr>
              <w:t>2</w:t>
            </w:r>
            <w:r w:rsidR="002C6E61">
              <w:rPr>
                <w:rFonts w:asciiTheme="majorHAnsi" w:hAnsiTheme="majorHAnsi"/>
                <w:sz w:val="20"/>
                <w:szCs w:val="20"/>
              </w:rPr>
              <w:t>.</w:t>
            </w:r>
            <w:r w:rsidR="00280B6D">
              <w:rPr>
                <w:rFonts w:asciiTheme="majorHAnsi" w:hAnsiTheme="majorHAnsi"/>
                <w:sz w:val="20"/>
                <w:szCs w:val="20"/>
              </w:rPr>
              <w:t>2</w:t>
            </w:r>
            <w:r w:rsidRPr="00E97063">
              <w:rPr>
                <w:rFonts w:asciiTheme="majorHAnsi" w:hAnsiTheme="majorHAnsi"/>
                <w:sz w:val="20"/>
                <w:szCs w:val="20"/>
              </w:rPr>
              <w:t>.</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661CD8">
              <w:rPr>
                <w:rFonts w:asciiTheme="majorHAnsi" w:hAnsiTheme="majorHAnsi"/>
                <w:sz w:val="20"/>
                <w:szCs w:val="20"/>
              </w:rPr>
              <w:t>3</w:t>
            </w:r>
            <w:r w:rsidRPr="00E97063">
              <w:rPr>
                <w:rFonts w:asciiTheme="majorHAnsi" w:hAnsiTheme="majorHAnsi"/>
                <w:sz w:val="20"/>
                <w:szCs w:val="20"/>
              </w:rPr>
              <w:t xml:space="preserve">: A.1.4., </w:t>
            </w:r>
            <w:r w:rsidR="002C6E61">
              <w:rPr>
                <w:rFonts w:asciiTheme="majorHAnsi" w:hAnsiTheme="majorHAnsi"/>
                <w:sz w:val="20"/>
                <w:szCs w:val="20"/>
              </w:rPr>
              <w:t>A</w:t>
            </w:r>
            <w:r w:rsidRPr="00E97063">
              <w:rPr>
                <w:rFonts w:asciiTheme="majorHAnsi" w:hAnsiTheme="majorHAnsi"/>
                <w:sz w:val="20"/>
                <w:szCs w:val="20"/>
              </w:rPr>
              <w:t>.1.</w:t>
            </w:r>
            <w:r w:rsidR="002C6E61">
              <w:rPr>
                <w:rFonts w:asciiTheme="majorHAnsi" w:hAnsiTheme="majorHAnsi"/>
                <w:sz w:val="20"/>
                <w:szCs w:val="20"/>
              </w:rPr>
              <w:t>4</w:t>
            </w:r>
            <w:r w:rsidRPr="00E97063">
              <w:rPr>
                <w:rFonts w:asciiTheme="majorHAnsi" w:hAnsiTheme="majorHAnsi"/>
                <w:sz w:val="20"/>
                <w:szCs w:val="20"/>
              </w:rPr>
              <w:t>.</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562F6C">
              <w:rPr>
                <w:rFonts w:asciiTheme="majorHAnsi" w:hAnsiTheme="majorHAnsi"/>
                <w:sz w:val="20"/>
                <w:szCs w:val="20"/>
              </w:rPr>
              <w:t>4</w:t>
            </w:r>
            <w:r w:rsidRPr="00E97063">
              <w:rPr>
                <w:rFonts w:asciiTheme="majorHAnsi" w:hAnsiTheme="majorHAnsi"/>
                <w:sz w:val="20"/>
                <w:szCs w:val="20"/>
              </w:rPr>
              <w:t xml:space="preserve">: A.1.4., </w:t>
            </w:r>
            <w:r w:rsidR="002C6E61">
              <w:rPr>
                <w:rFonts w:asciiTheme="majorHAnsi" w:hAnsiTheme="majorHAnsi"/>
                <w:sz w:val="20"/>
                <w:szCs w:val="20"/>
              </w:rPr>
              <w:t>A</w:t>
            </w:r>
            <w:r w:rsidRPr="00E97063">
              <w:rPr>
                <w:rFonts w:asciiTheme="majorHAnsi" w:hAnsiTheme="majorHAnsi"/>
                <w:sz w:val="20"/>
                <w:szCs w:val="20"/>
              </w:rPr>
              <w:t>.1.5.</w:t>
            </w:r>
            <w:r w:rsidR="002C6E61">
              <w:rPr>
                <w:rFonts w:asciiTheme="majorHAnsi" w:hAnsiTheme="majorHAnsi"/>
                <w:sz w:val="20"/>
                <w:szCs w:val="20"/>
              </w:rPr>
              <w:t>, A.3.4.</w:t>
            </w:r>
          </w:p>
          <w:p w:rsidR="006C75DE"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cs="Times New Roman"/>
                <w:sz w:val="20"/>
                <w:szCs w:val="20"/>
              </w:rPr>
              <w:t xml:space="preserve"> </w:t>
            </w:r>
            <w:r w:rsidR="00D70CFF">
              <w:rPr>
                <w:rFonts w:asciiTheme="majorHAnsi" w:hAnsiTheme="majorHAnsi" w:cs="Times New Roman"/>
                <w:sz w:val="20"/>
                <w:szCs w:val="20"/>
              </w:rPr>
              <w:t xml:space="preserve">A.1.5., </w:t>
            </w:r>
            <w:r w:rsidR="005C0626" w:rsidRPr="00E97063">
              <w:rPr>
                <w:rFonts w:asciiTheme="majorHAnsi" w:hAnsiTheme="majorHAnsi" w:cs="Times New Roman"/>
                <w:sz w:val="20"/>
                <w:szCs w:val="20"/>
              </w:rPr>
              <w:t>A.</w:t>
            </w:r>
            <w:r w:rsidR="00D70CFF">
              <w:rPr>
                <w:rFonts w:asciiTheme="majorHAnsi" w:hAnsiTheme="majorHAnsi" w:cs="Times New Roman"/>
                <w:sz w:val="20"/>
                <w:szCs w:val="20"/>
              </w:rPr>
              <w:t>2</w:t>
            </w:r>
            <w:r w:rsidR="005C0626" w:rsidRPr="00E97063">
              <w:rPr>
                <w:rFonts w:asciiTheme="majorHAnsi" w:hAnsiTheme="majorHAnsi" w:cs="Times New Roman"/>
                <w:sz w:val="20"/>
                <w:szCs w:val="20"/>
              </w:rPr>
              <w:t>.</w:t>
            </w:r>
            <w:r w:rsidR="00D70CFF">
              <w:rPr>
                <w:rFonts w:asciiTheme="majorHAnsi" w:hAnsiTheme="majorHAnsi" w:cs="Times New Roman"/>
                <w:sz w:val="20"/>
                <w:szCs w:val="20"/>
              </w:rPr>
              <w:t>2</w:t>
            </w:r>
            <w:r w:rsidR="005C0626" w:rsidRPr="00E97063">
              <w:rPr>
                <w:rFonts w:asciiTheme="majorHAnsi" w:hAnsiTheme="majorHAnsi" w:cs="Times New Roman"/>
                <w:sz w:val="20"/>
                <w:szCs w:val="20"/>
              </w:rPr>
              <w:t>.</w:t>
            </w:r>
          </w:p>
          <w:p w:rsidR="00A0413E" w:rsidRPr="00E97063" w:rsidRDefault="00A0413E" w:rsidP="00A0413E">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xml:space="preserve">: </w:t>
            </w:r>
            <w:r w:rsidR="00D70CFF">
              <w:rPr>
                <w:rFonts w:asciiTheme="majorHAnsi" w:hAnsiTheme="majorHAnsi" w:cs="Times New Roman"/>
                <w:sz w:val="20"/>
                <w:szCs w:val="20"/>
              </w:rPr>
              <w:t xml:space="preserve">A.1.5., </w:t>
            </w:r>
            <w:r w:rsidR="00D70CFF" w:rsidRPr="00E97063">
              <w:rPr>
                <w:rFonts w:asciiTheme="majorHAnsi" w:hAnsiTheme="majorHAnsi" w:cs="Times New Roman"/>
                <w:sz w:val="20"/>
                <w:szCs w:val="20"/>
              </w:rPr>
              <w:t>A.</w:t>
            </w:r>
            <w:r w:rsidR="00D70CFF">
              <w:rPr>
                <w:rFonts w:asciiTheme="majorHAnsi" w:hAnsiTheme="majorHAnsi" w:cs="Times New Roman"/>
                <w:sz w:val="20"/>
                <w:szCs w:val="20"/>
              </w:rPr>
              <w:t>2</w:t>
            </w:r>
            <w:r w:rsidR="00D70CFF" w:rsidRPr="00E97063">
              <w:rPr>
                <w:rFonts w:asciiTheme="majorHAnsi" w:hAnsiTheme="majorHAnsi" w:cs="Times New Roman"/>
                <w:sz w:val="20"/>
                <w:szCs w:val="20"/>
              </w:rPr>
              <w:t>.</w:t>
            </w:r>
            <w:r w:rsidR="00D70CFF">
              <w:rPr>
                <w:rFonts w:asciiTheme="majorHAnsi" w:hAnsiTheme="majorHAnsi" w:cs="Times New Roman"/>
                <w:sz w:val="20"/>
                <w:szCs w:val="20"/>
              </w:rPr>
              <w:t>2</w:t>
            </w:r>
            <w:r w:rsidR="00D70CFF" w:rsidRPr="00E97063">
              <w:rPr>
                <w:rFonts w:asciiTheme="majorHAnsi" w:hAnsiTheme="majorHAnsi" w:cs="Times New Roman"/>
                <w:sz w:val="20"/>
                <w:szCs w:val="20"/>
              </w:rPr>
              <w:t>.</w:t>
            </w:r>
          </w:p>
          <w:p w:rsidR="00A0413E" w:rsidRPr="00E97063" w:rsidRDefault="00E16594" w:rsidP="00291884">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 xml:space="preserve">: </w:t>
            </w:r>
            <w:r w:rsidR="00D70CFF">
              <w:rPr>
                <w:rFonts w:asciiTheme="majorHAnsi" w:hAnsiTheme="majorHAnsi" w:cs="Times New Roman"/>
                <w:sz w:val="20"/>
                <w:szCs w:val="20"/>
              </w:rPr>
              <w:t xml:space="preserve">A.1.5., </w:t>
            </w:r>
            <w:r w:rsidR="00D70CFF" w:rsidRPr="00E97063">
              <w:rPr>
                <w:rFonts w:asciiTheme="majorHAnsi" w:hAnsiTheme="majorHAnsi" w:cs="Times New Roman"/>
                <w:sz w:val="20"/>
                <w:szCs w:val="20"/>
              </w:rPr>
              <w:t>A.</w:t>
            </w:r>
            <w:r w:rsidR="00D70CFF">
              <w:rPr>
                <w:rFonts w:asciiTheme="majorHAnsi" w:hAnsiTheme="majorHAnsi" w:cs="Times New Roman"/>
                <w:sz w:val="20"/>
                <w:szCs w:val="20"/>
              </w:rPr>
              <w:t>2</w:t>
            </w:r>
            <w:r w:rsidR="00D70CFF" w:rsidRPr="00E97063">
              <w:rPr>
                <w:rFonts w:asciiTheme="majorHAnsi" w:hAnsiTheme="majorHAnsi" w:cs="Times New Roman"/>
                <w:sz w:val="20"/>
                <w:szCs w:val="20"/>
              </w:rPr>
              <w:t>.</w:t>
            </w:r>
            <w:r w:rsidR="00D70CFF">
              <w:rPr>
                <w:rFonts w:asciiTheme="majorHAnsi" w:hAnsiTheme="majorHAnsi" w:cs="Times New Roman"/>
                <w:sz w:val="20"/>
                <w:szCs w:val="20"/>
              </w:rPr>
              <w:t>2</w:t>
            </w:r>
            <w:r w:rsidR="00D70CFF" w:rsidRPr="00E97063">
              <w:rPr>
                <w:rFonts w:asciiTheme="majorHAnsi" w:hAnsiTheme="majorHAnsi" w:cs="Times New Roman"/>
                <w:sz w:val="20"/>
                <w:szCs w:val="20"/>
              </w:rPr>
              <w:t>.</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Default="007C4FA9" w:rsidP="00291884">
            <w:pPr>
              <w:rPr>
                <w:rFonts w:asciiTheme="majorHAnsi" w:hAnsiTheme="majorHAnsi"/>
                <w:sz w:val="20"/>
                <w:szCs w:val="20"/>
              </w:rPr>
            </w:pPr>
            <w:r w:rsidRPr="00E97063">
              <w:rPr>
                <w:rFonts w:asciiTheme="majorHAnsi" w:hAnsiTheme="majorHAnsi"/>
                <w:sz w:val="20"/>
                <w:szCs w:val="20"/>
              </w:rPr>
              <w:t xml:space="preserve">Karar 1: SKA 4, SKA </w:t>
            </w:r>
            <w:r w:rsidR="00280B6D">
              <w:rPr>
                <w:rFonts w:asciiTheme="majorHAnsi" w:hAnsiTheme="majorHAnsi"/>
                <w:sz w:val="20"/>
                <w:szCs w:val="20"/>
              </w:rPr>
              <w:t>8</w:t>
            </w:r>
            <w:r w:rsidRPr="00E97063">
              <w:rPr>
                <w:rFonts w:asciiTheme="majorHAnsi" w:hAnsiTheme="majorHAnsi"/>
                <w:sz w:val="20"/>
                <w:szCs w:val="20"/>
              </w:rPr>
              <w:t>,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661CD8">
              <w:rPr>
                <w:rFonts w:asciiTheme="majorHAnsi" w:hAnsiTheme="majorHAnsi"/>
                <w:sz w:val="20"/>
                <w:szCs w:val="20"/>
              </w:rPr>
              <w:t>3</w:t>
            </w:r>
            <w:r w:rsidRPr="00E97063">
              <w:rPr>
                <w:rFonts w:asciiTheme="majorHAnsi" w:hAnsiTheme="majorHAnsi"/>
                <w:sz w:val="20"/>
                <w:szCs w:val="20"/>
              </w:rPr>
              <w:t xml:space="preserve">: SKA </w:t>
            </w:r>
            <w:r w:rsidR="00A769F3">
              <w:rPr>
                <w:rFonts w:asciiTheme="majorHAnsi" w:hAnsiTheme="majorHAnsi"/>
                <w:sz w:val="20"/>
                <w:szCs w:val="20"/>
              </w:rPr>
              <w:t>8</w:t>
            </w:r>
            <w:r w:rsidRPr="00E97063">
              <w:rPr>
                <w:rFonts w:asciiTheme="majorHAnsi" w:hAnsiTheme="majorHAnsi"/>
                <w:sz w:val="20"/>
                <w:szCs w:val="20"/>
              </w:rPr>
              <w:t>, SKA 16, SKA 17</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A942FE">
              <w:rPr>
                <w:rFonts w:asciiTheme="majorHAnsi" w:hAnsiTheme="majorHAnsi"/>
                <w:sz w:val="20"/>
                <w:szCs w:val="20"/>
              </w:rPr>
              <w:t>4</w:t>
            </w:r>
            <w:r w:rsidRPr="00E97063">
              <w:rPr>
                <w:rFonts w:asciiTheme="majorHAnsi" w:hAnsiTheme="majorHAnsi"/>
                <w:sz w:val="20"/>
                <w:szCs w:val="20"/>
              </w:rPr>
              <w:t>: SKA 4, SKA 16</w:t>
            </w:r>
            <w:r w:rsidR="00FB4068">
              <w:rPr>
                <w:rFonts w:asciiTheme="majorHAnsi" w:hAnsiTheme="majorHAnsi"/>
                <w:sz w:val="20"/>
                <w:szCs w:val="20"/>
              </w:rPr>
              <w:t>, SKA 17</w:t>
            </w:r>
          </w:p>
          <w:p w:rsidR="006C75DE" w:rsidRDefault="006C75DE" w:rsidP="006C75DE">
            <w:pPr>
              <w:rPr>
                <w:rFonts w:asciiTheme="majorHAnsi" w:hAnsiTheme="majorHAnsi"/>
                <w:sz w:val="20"/>
                <w:szCs w:val="20"/>
              </w:rPr>
            </w:pPr>
            <w:r w:rsidRPr="00E97063">
              <w:rPr>
                <w:rFonts w:asciiTheme="majorHAnsi" w:hAnsiTheme="majorHAnsi"/>
                <w:sz w:val="20"/>
                <w:szCs w:val="20"/>
              </w:rPr>
              <w:t>Karar 7:</w:t>
            </w:r>
            <w:r w:rsidR="005C0626" w:rsidRPr="00E97063">
              <w:rPr>
                <w:rFonts w:asciiTheme="majorHAnsi" w:hAnsiTheme="majorHAnsi"/>
                <w:sz w:val="20"/>
                <w:szCs w:val="20"/>
              </w:rPr>
              <w:t xml:space="preserve"> SKA 4,</w:t>
            </w:r>
            <w:r w:rsidR="00D70CFF" w:rsidRPr="00E97063">
              <w:rPr>
                <w:rFonts w:asciiTheme="majorHAnsi" w:hAnsiTheme="majorHAnsi"/>
                <w:sz w:val="20"/>
                <w:szCs w:val="20"/>
              </w:rPr>
              <w:t xml:space="preserve"> </w:t>
            </w:r>
            <w:r w:rsidR="00D70CFF" w:rsidRPr="00E97063">
              <w:rPr>
                <w:rFonts w:asciiTheme="majorHAnsi" w:hAnsiTheme="majorHAnsi"/>
                <w:sz w:val="20"/>
                <w:szCs w:val="20"/>
              </w:rPr>
              <w:t xml:space="preserve">SKA </w:t>
            </w:r>
            <w:r w:rsidR="00D70CFF">
              <w:rPr>
                <w:rFonts w:asciiTheme="majorHAnsi" w:hAnsiTheme="majorHAnsi"/>
                <w:sz w:val="20"/>
                <w:szCs w:val="20"/>
              </w:rPr>
              <w:t xml:space="preserve">8, SKA 9, </w:t>
            </w:r>
            <w:r w:rsidR="005C0626" w:rsidRPr="00E97063">
              <w:rPr>
                <w:rFonts w:asciiTheme="majorHAnsi" w:hAnsiTheme="majorHAnsi"/>
                <w:sz w:val="20"/>
                <w:szCs w:val="20"/>
              </w:rPr>
              <w:t>SKA 16, SKA 17</w:t>
            </w:r>
          </w:p>
          <w:p w:rsidR="00A0413E" w:rsidRDefault="00A0413E" w:rsidP="00A0413E">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8</w:t>
            </w:r>
            <w:r w:rsidRPr="00E97063">
              <w:rPr>
                <w:rFonts w:asciiTheme="majorHAnsi" w:hAnsiTheme="majorHAnsi"/>
                <w:sz w:val="20"/>
                <w:szCs w:val="20"/>
              </w:rPr>
              <w:t xml:space="preserve">: </w:t>
            </w:r>
            <w:r w:rsidR="00D70CFF" w:rsidRPr="00E97063">
              <w:rPr>
                <w:rFonts w:asciiTheme="majorHAnsi" w:hAnsiTheme="majorHAnsi"/>
                <w:sz w:val="20"/>
                <w:szCs w:val="20"/>
              </w:rPr>
              <w:t xml:space="preserve">SKA 4, SKA </w:t>
            </w:r>
            <w:r w:rsidR="00D70CFF">
              <w:rPr>
                <w:rFonts w:asciiTheme="majorHAnsi" w:hAnsiTheme="majorHAnsi"/>
                <w:sz w:val="20"/>
                <w:szCs w:val="20"/>
              </w:rPr>
              <w:t xml:space="preserve">8, SKA 9, </w:t>
            </w:r>
            <w:r w:rsidR="00D70CFF" w:rsidRPr="00E97063">
              <w:rPr>
                <w:rFonts w:asciiTheme="majorHAnsi" w:hAnsiTheme="majorHAnsi"/>
                <w:sz w:val="20"/>
                <w:szCs w:val="20"/>
              </w:rPr>
              <w:t>SKA 16, SKA 17</w:t>
            </w:r>
          </w:p>
          <w:p w:rsidR="00F7304F" w:rsidRPr="00E97063" w:rsidRDefault="006C75DE" w:rsidP="00F7304F">
            <w:pPr>
              <w:rPr>
                <w:rFonts w:asciiTheme="majorHAnsi" w:hAnsiTheme="majorHAnsi"/>
                <w:sz w:val="20"/>
                <w:szCs w:val="20"/>
              </w:rPr>
            </w:pPr>
            <w:r w:rsidRPr="00E97063">
              <w:rPr>
                <w:rFonts w:asciiTheme="majorHAnsi" w:hAnsiTheme="majorHAnsi"/>
                <w:sz w:val="20"/>
                <w:szCs w:val="20"/>
              </w:rPr>
              <w:t xml:space="preserve">Karar </w:t>
            </w:r>
            <w:r w:rsidR="00A0413E">
              <w:rPr>
                <w:rFonts w:asciiTheme="majorHAnsi" w:hAnsiTheme="majorHAnsi"/>
                <w:sz w:val="20"/>
                <w:szCs w:val="20"/>
              </w:rPr>
              <w:t>9</w:t>
            </w:r>
            <w:r w:rsidRPr="00E97063">
              <w:rPr>
                <w:rFonts w:asciiTheme="majorHAnsi" w:hAnsiTheme="majorHAnsi"/>
                <w:sz w:val="20"/>
                <w:szCs w:val="20"/>
              </w:rPr>
              <w:t>:</w:t>
            </w:r>
            <w:r w:rsidR="005C0626" w:rsidRPr="00E97063">
              <w:rPr>
                <w:rFonts w:asciiTheme="majorHAnsi" w:hAnsiTheme="majorHAnsi"/>
                <w:sz w:val="20"/>
                <w:szCs w:val="20"/>
              </w:rPr>
              <w:t xml:space="preserve"> </w:t>
            </w:r>
            <w:r w:rsidR="00D70CFF" w:rsidRPr="00E97063">
              <w:rPr>
                <w:rFonts w:asciiTheme="majorHAnsi" w:hAnsiTheme="majorHAnsi"/>
                <w:sz w:val="20"/>
                <w:szCs w:val="20"/>
              </w:rPr>
              <w:t xml:space="preserve">SKA 4, SKA </w:t>
            </w:r>
            <w:r w:rsidR="00D70CFF">
              <w:rPr>
                <w:rFonts w:asciiTheme="majorHAnsi" w:hAnsiTheme="majorHAnsi"/>
                <w:sz w:val="20"/>
                <w:szCs w:val="20"/>
              </w:rPr>
              <w:t xml:space="preserve">8, SKA 9, </w:t>
            </w:r>
            <w:r w:rsidR="00D70CFF" w:rsidRPr="00E97063">
              <w:rPr>
                <w:rFonts w:asciiTheme="majorHAnsi" w:hAnsiTheme="majorHAnsi"/>
                <w:sz w:val="20"/>
                <w:szCs w:val="20"/>
              </w:rPr>
              <w:t>SKA 16, SKA 17</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280B6D" w:rsidRDefault="00280B6D" w:rsidP="00280B6D">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280B6D" w:rsidRPr="00EB1487" w:rsidRDefault="00280B6D" w:rsidP="00280B6D">
      <w:pPr>
        <w:tabs>
          <w:tab w:val="left" w:pos="1418"/>
        </w:tabs>
        <w:spacing w:before="240"/>
        <w:ind w:left="720"/>
        <w:jc w:val="both"/>
        <w:rPr>
          <w:rFonts w:asciiTheme="majorHAnsi" w:hAnsiTheme="majorHAnsi" w:cs="Times New Roman"/>
          <w:bCs/>
          <w:sz w:val="20"/>
          <w:szCs w:val="20"/>
        </w:rPr>
      </w:pPr>
      <w:r w:rsidRPr="00EB1487">
        <w:rPr>
          <w:rFonts w:asciiTheme="majorHAnsi" w:hAnsiTheme="majorHAnsi" w:cs="Times New Roman"/>
          <w:bCs/>
          <w:sz w:val="20"/>
          <w:szCs w:val="20"/>
        </w:rPr>
        <w:t>İç tetkik sürecinin etkin bir biçimde yürütülmesi amacıyla i</w:t>
      </w:r>
      <w:r>
        <w:rPr>
          <w:rFonts w:asciiTheme="majorHAnsi" w:hAnsiTheme="majorHAnsi" w:cs="Times New Roman"/>
          <w:bCs/>
          <w:sz w:val="20"/>
          <w:szCs w:val="20"/>
        </w:rPr>
        <w:t>ç</w:t>
      </w:r>
      <w:r w:rsidRPr="00EB1487">
        <w:rPr>
          <w:rFonts w:asciiTheme="majorHAnsi" w:hAnsiTheme="majorHAnsi" w:cs="Times New Roman"/>
          <w:bCs/>
          <w:sz w:val="20"/>
          <w:szCs w:val="20"/>
        </w:rPr>
        <w:t xml:space="preserve"> tetkik sorularının ve tetkik planının hazırlanmasına karar verilmiştir.</w:t>
      </w:r>
    </w:p>
    <w:p w:rsidR="00280B6D" w:rsidRDefault="00280B6D" w:rsidP="00280B6D">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280B6D" w:rsidRDefault="00280B6D" w:rsidP="00280B6D">
      <w:pPr>
        <w:tabs>
          <w:tab w:val="left" w:pos="1418"/>
        </w:tabs>
        <w:spacing w:before="240"/>
        <w:ind w:left="720"/>
        <w:jc w:val="both"/>
        <w:rPr>
          <w:rFonts w:asciiTheme="majorHAnsi" w:hAnsiTheme="majorHAnsi" w:cs="Times New Roman"/>
          <w:i/>
          <w:sz w:val="20"/>
          <w:szCs w:val="20"/>
        </w:rPr>
      </w:pPr>
      <w:r>
        <w:rPr>
          <w:rFonts w:asciiTheme="majorHAnsi" w:hAnsiTheme="majorHAnsi" w:cs="Times New Roman"/>
          <w:sz w:val="20"/>
          <w:szCs w:val="20"/>
        </w:rPr>
        <w:t>Yaklaşan iç tetkik döneminde tetkik faaliyetlerinin sistematik, bütüncül ve kurum standartlarına uygun şekilde yürütülmesini sağlamak amacıyla, birimlerin ihtiyaç duyduğu soru setlerinin ve yıllık tetkik planının oluşturulmasına ihtiyaç duyulmuştur.</w:t>
      </w:r>
    </w:p>
    <w:p w:rsidR="00280B6D" w:rsidRPr="00851E54" w:rsidRDefault="00280B6D" w:rsidP="00280B6D">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280B6D" w:rsidRPr="00814A36" w:rsidRDefault="00280B6D" w:rsidP="00280B6D">
      <w:pPr>
        <w:tabs>
          <w:tab w:val="left" w:pos="1418"/>
        </w:tabs>
        <w:spacing w:before="240"/>
        <w:ind w:left="720"/>
        <w:jc w:val="both"/>
        <w:rPr>
          <w:rFonts w:asciiTheme="majorHAnsi" w:hAnsiTheme="majorHAnsi" w:cs="Times New Roman"/>
          <w:bCs/>
          <w:sz w:val="20"/>
          <w:szCs w:val="20"/>
        </w:rPr>
      </w:pPr>
      <w:r w:rsidRPr="00814A36">
        <w:rPr>
          <w:rFonts w:asciiTheme="majorHAnsi" w:hAnsiTheme="majorHAnsi" w:cs="Times New Roman"/>
          <w:bCs/>
          <w:sz w:val="20"/>
          <w:szCs w:val="20"/>
        </w:rPr>
        <w:t>İç tetkik sürecinin etkin ve düzenli biçimde yürütülmesin</w:t>
      </w:r>
      <w:r>
        <w:rPr>
          <w:rFonts w:asciiTheme="majorHAnsi" w:hAnsiTheme="majorHAnsi" w:cs="Times New Roman"/>
          <w:bCs/>
          <w:sz w:val="20"/>
          <w:szCs w:val="20"/>
        </w:rPr>
        <w:t>e yönelik</w:t>
      </w:r>
      <w:r w:rsidRPr="00814A36">
        <w:rPr>
          <w:rFonts w:asciiTheme="majorHAnsi" w:hAnsiTheme="majorHAnsi" w:cs="Times New Roman"/>
          <w:bCs/>
          <w:sz w:val="20"/>
          <w:szCs w:val="20"/>
        </w:rPr>
        <w:t xml:space="preserve"> iç tetkik sorularının hazırlanmasına ve iç tetkik planının oluşturulmasına karar verilmiştir.</w:t>
      </w:r>
    </w:p>
    <w:p w:rsidR="00661CD8" w:rsidRDefault="00661CD8" w:rsidP="00661CD8">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lastRenderedPageBreak/>
        <w:t xml:space="preserve">Karar No </w:t>
      </w:r>
      <w:r>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661CD8" w:rsidRDefault="00661CD8" w:rsidP="00661CD8">
      <w:pPr>
        <w:tabs>
          <w:tab w:val="left" w:pos="1418"/>
        </w:tabs>
        <w:spacing w:before="240"/>
        <w:jc w:val="both"/>
        <w:rPr>
          <w:rFonts w:asciiTheme="majorHAnsi" w:hAnsiTheme="majorHAnsi" w:cs="Times New Roman"/>
          <w:b/>
          <w:sz w:val="20"/>
          <w:szCs w:val="20"/>
        </w:rPr>
      </w:pP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FRM-0098-Malzeme Talep Formu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FRM-0099-Ders Saati Ücreti Bildirim Formu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FRM-0100-Bilimsel Araştırma Projesi Gelişme (Ara) Raporu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FRM-0101-Bilimsel Araştırma Projesi Başvuru Formu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FRM-102-Bilimsel Araştırma Projesi Ara Raporu (Gelişme Raporu) Verme Dilekçe Formu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FRM-103-Bilimsel Araştırma Projesi Harcama Talep Formu</w:t>
      </w:r>
    </w:p>
    <w:p w:rsidR="00661CD8" w:rsidRPr="00941E7F" w:rsidRDefault="00661CD8" w:rsidP="00661CD8">
      <w:pPr>
        <w:tabs>
          <w:tab w:val="left" w:pos="1418"/>
        </w:tabs>
        <w:spacing w:line="276" w:lineRule="auto"/>
        <w:ind w:left="720"/>
        <w:jc w:val="both"/>
        <w:rPr>
          <w:rFonts w:asciiTheme="majorHAnsi" w:hAnsiTheme="majorHAnsi" w:cs="Times New Roman"/>
          <w:bCs/>
          <w:sz w:val="20"/>
          <w:szCs w:val="20"/>
        </w:rPr>
      </w:pPr>
      <w:r w:rsidRPr="00941E7F">
        <w:rPr>
          <w:rFonts w:asciiTheme="majorHAnsi" w:hAnsiTheme="majorHAnsi" w:cs="Times New Roman"/>
          <w:bCs/>
          <w:sz w:val="20"/>
          <w:szCs w:val="20"/>
        </w:rPr>
        <w:t>FRM-104-Bilimsel Araştırma Projesi Kapanış ve Sonuç Formu</w:t>
      </w:r>
    </w:p>
    <w:p w:rsidR="00661CD8" w:rsidRDefault="00661CD8" w:rsidP="00661CD8">
      <w:pPr>
        <w:pStyle w:val="NormalWeb"/>
        <w:spacing w:before="240" w:beforeAutospacing="0" w:after="0" w:afterAutospacing="0" w:line="276" w:lineRule="auto"/>
        <w:ind w:firstLine="720"/>
        <w:rPr>
          <w:rFonts w:asciiTheme="majorHAnsi" w:hAnsiTheme="majorHAnsi"/>
          <w:sz w:val="20"/>
          <w:szCs w:val="20"/>
        </w:rPr>
      </w:pPr>
      <w:r>
        <w:rPr>
          <w:rFonts w:asciiTheme="majorHAnsi" w:hAnsiTheme="majorHAnsi"/>
          <w:sz w:val="20"/>
          <w:szCs w:val="20"/>
        </w:rPr>
        <w:t>Yukarıda belirtilen kılavuz ve formların yayımlanmasına karar verilmiştir.</w:t>
      </w:r>
    </w:p>
    <w:p w:rsidR="00661CD8" w:rsidRPr="004C4679" w:rsidRDefault="004C4679" w:rsidP="004C4679">
      <w:pPr>
        <w:pStyle w:val="NormalWeb"/>
        <w:spacing w:before="240" w:beforeAutospacing="0" w:after="0" w:afterAutospacing="0" w:line="276" w:lineRule="auto"/>
        <w:rPr>
          <w:rFonts w:asciiTheme="majorHAnsi" w:hAnsiTheme="majorHAnsi"/>
          <w:b/>
          <w:bCs/>
          <w:sz w:val="20"/>
          <w:szCs w:val="20"/>
        </w:rPr>
      </w:pPr>
      <w:r w:rsidRPr="004C4679">
        <w:rPr>
          <w:rFonts w:asciiTheme="majorHAnsi" w:hAnsiTheme="majorHAnsi"/>
          <w:b/>
          <w:bCs/>
          <w:sz w:val="20"/>
          <w:szCs w:val="20"/>
        </w:rPr>
        <w:t xml:space="preserve">Karar No 3: </w:t>
      </w:r>
    </w:p>
    <w:p w:rsidR="004C4679" w:rsidRDefault="004C4679" w:rsidP="004C4679">
      <w:pPr>
        <w:tabs>
          <w:tab w:val="left" w:pos="1418"/>
        </w:tabs>
        <w:spacing w:before="240"/>
        <w:ind w:left="720"/>
        <w:jc w:val="both"/>
        <w:rPr>
          <w:rFonts w:asciiTheme="majorHAnsi" w:hAnsiTheme="majorHAnsi" w:cs="Times New Roman"/>
          <w:b/>
          <w:sz w:val="20"/>
          <w:szCs w:val="20"/>
        </w:rPr>
      </w:pPr>
      <w:r>
        <w:rPr>
          <w:rFonts w:asciiTheme="majorHAnsi" w:hAnsiTheme="majorHAnsi" w:cs="Times New Roman"/>
          <w:bCs/>
          <w:sz w:val="20"/>
          <w:szCs w:val="20"/>
        </w:rPr>
        <w:t>KalDer İlham Veren Kamu Yönetimi Ödüllerine Açık Üniversite Programı ile başvurunun yapılmasına karar verilmiştir.</w:t>
      </w:r>
    </w:p>
    <w:p w:rsidR="004C4679" w:rsidRPr="001B318F" w:rsidRDefault="004C4679" w:rsidP="004C4679">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4C4679" w:rsidRPr="00A769F3" w:rsidRDefault="004C4679" w:rsidP="00A769F3">
      <w:pPr>
        <w:pStyle w:val="NormalWeb"/>
        <w:spacing w:line="276" w:lineRule="auto"/>
        <w:ind w:left="720"/>
        <w:jc w:val="both"/>
        <w:rPr>
          <w:rFonts w:asciiTheme="majorHAnsi" w:hAnsiTheme="majorHAnsi"/>
          <w:sz w:val="20"/>
          <w:szCs w:val="20"/>
        </w:rPr>
      </w:pPr>
      <w:r w:rsidRPr="007A013C">
        <w:rPr>
          <w:rFonts w:asciiTheme="majorHAnsi" w:hAnsiTheme="majorHAnsi"/>
          <w:sz w:val="20"/>
          <w:szCs w:val="20"/>
        </w:rPr>
        <w:t>Üniversitenin</w:t>
      </w:r>
      <w:r w:rsidRPr="007A013C">
        <w:rPr>
          <w:rStyle w:val="apple-converted-space"/>
          <w:rFonts w:asciiTheme="majorHAnsi" w:hAnsiTheme="majorHAnsi"/>
          <w:sz w:val="20"/>
          <w:szCs w:val="20"/>
        </w:rPr>
        <w:t> </w:t>
      </w:r>
      <w:r w:rsidRPr="00A769F3">
        <w:rPr>
          <w:rStyle w:val="Gl"/>
          <w:rFonts w:asciiTheme="majorHAnsi" w:hAnsiTheme="majorHAnsi"/>
          <w:b w:val="0"/>
          <w:bCs w:val="0"/>
          <w:sz w:val="20"/>
          <w:szCs w:val="20"/>
        </w:rPr>
        <w:t>açık ve erişilebilir öğrenme kültürünü</w:t>
      </w:r>
      <w:r w:rsidRPr="007A013C">
        <w:rPr>
          <w:rStyle w:val="apple-converted-space"/>
          <w:rFonts w:asciiTheme="majorHAnsi" w:hAnsiTheme="majorHAnsi"/>
          <w:sz w:val="20"/>
          <w:szCs w:val="20"/>
        </w:rPr>
        <w:t> </w:t>
      </w:r>
      <w:r w:rsidRPr="007A013C">
        <w:rPr>
          <w:rFonts w:asciiTheme="majorHAnsi" w:hAnsiTheme="majorHAnsi"/>
          <w:sz w:val="20"/>
          <w:szCs w:val="20"/>
        </w:rPr>
        <w:t>güçlendirmesi, toplumsal faydayı artıran eğitim uygulamalarıyla</w:t>
      </w:r>
      <w:r w:rsidRPr="007A013C">
        <w:rPr>
          <w:rStyle w:val="apple-converted-space"/>
          <w:rFonts w:asciiTheme="majorHAnsi" w:hAnsiTheme="majorHAnsi"/>
          <w:sz w:val="20"/>
          <w:szCs w:val="20"/>
        </w:rPr>
        <w:t> </w:t>
      </w:r>
      <w:r w:rsidRPr="00A769F3">
        <w:rPr>
          <w:rStyle w:val="Gl"/>
          <w:rFonts w:asciiTheme="majorHAnsi" w:hAnsiTheme="majorHAnsi"/>
          <w:b w:val="0"/>
          <w:bCs w:val="0"/>
          <w:sz w:val="20"/>
          <w:szCs w:val="20"/>
        </w:rPr>
        <w:t>kamuda iyi örnekler sunması</w:t>
      </w:r>
      <w:r w:rsidRPr="007A013C">
        <w:rPr>
          <w:rFonts w:asciiTheme="majorHAnsi" w:hAnsiTheme="majorHAnsi"/>
          <w:sz w:val="20"/>
          <w:szCs w:val="20"/>
        </w:rPr>
        <w:t xml:space="preserve">, </w:t>
      </w:r>
      <w:r w:rsidRPr="007A013C">
        <w:rPr>
          <w:rFonts w:asciiTheme="majorHAnsi" w:hAnsiTheme="majorHAnsi"/>
          <w:i/>
          <w:iCs/>
          <w:sz w:val="20"/>
          <w:szCs w:val="20"/>
        </w:rPr>
        <w:t>Açık Üniversite Programının</w:t>
      </w:r>
      <w:r w:rsidRPr="007A013C">
        <w:rPr>
          <w:rFonts w:asciiTheme="majorHAnsi" w:hAnsiTheme="majorHAnsi"/>
          <w:sz w:val="20"/>
          <w:szCs w:val="20"/>
        </w:rPr>
        <w:t>,</w:t>
      </w:r>
      <w:r w:rsidRPr="007A013C">
        <w:rPr>
          <w:rStyle w:val="apple-converted-space"/>
          <w:rFonts w:asciiTheme="majorHAnsi" w:hAnsiTheme="majorHAnsi"/>
          <w:sz w:val="20"/>
          <w:szCs w:val="20"/>
        </w:rPr>
        <w:t> </w:t>
      </w:r>
      <w:r w:rsidRPr="00A769F3">
        <w:rPr>
          <w:rStyle w:val="Gl"/>
          <w:rFonts w:asciiTheme="majorHAnsi" w:hAnsiTheme="majorHAnsi"/>
          <w:b w:val="0"/>
          <w:bCs w:val="0"/>
          <w:sz w:val="20"/>
          <w:szCs w:val="20"/>
        </w:rPr>
        <w:t>yaygın öğrenme, erişilebilirlik, dijitalleşme ve toplumsal katkı</w:t>
      </w:r>
      <w:r w:rsidRPr="00A769F3">
        <w:rPr>
          <w:rStyle w:val="apple-converted-space"/>
          <w:rFonts w:asciiTheme="majorHAnsi" w:hAnsiTheme="majorHAnsi"/>
          <w:b/>
          <w:bCs/>
          <w:sz w:val="20"/>
          <w:szCs w:val="20"/>
        </w:rPr>
        <w:t> </w:t>
      </w:r>
      <w:r w:rsidRPr="007A013C">
        <w:rPr>
          <w:rFonts w:asciiTheme="majorHAnsi" w:hAnsiTheme="majorHAnsi"/>
          <w:sz w:val="20"/>
          <w:szCs w:val="20"/>
        </w:rPr>
        <w:t>boyutlarında örnek bir model oluşturması, kalite ve kurumsallaşma hedefleri doğrultusunda</w:t>
      </w:r>
      <w:r w:rsidRPr="007A013C">
        <w:rPr>
          <w:rStyle w:val="apple-converted-space"/>
          <w:rFonts w:asciiTheme="majorHAnsi" w:hAnsiTheme="majorHAnsi"/>
          <w:sz w:val="20"/>
          <w:szCs w:val="20"/>
        </w:rPr>
        <w:t> </w:t>
      </w:r>
      <w:r w:rsidRPr="00A769F3">
        <w:rPr>
          <w:rStyle w:val="Gl"/>
          <w:rFonts w:asciiTheme="majorHAnsi" w:hAnsiTheme="majorHAnsi"/>
          <w:b w:val="0"/>
          <w:bCs w:val="0"/>
          <w:sz w:val="20"/>
          <w:szCs w:val="20"/>
        </w:rPr>
        <w:t>dış değerlendirme ve tanınırlığın artırılması</w:t>
      </w:r>
      <w:r w:rsidRPr="00A769F3">
        <w:rPr>
          <w:rFonts w:asciiTheme="majorHAnsi" w:hAnsiTheme="majorHAnsi"/>
          <w:b/>
          <w:bCs/>
          <w:sz w:val="20"/>
          <w:szCs w:val="20"/>
        </w:rPr>
        <w:t>,</w:t>
      </w:r>
      <w:r w:rsidRPr="007A013C">
        <w:rPr>
          <w:rFonts w:asciiTheme="majorHAnsi" w:hAnsiTheme="majorHAnsi"/>
          <w:b/>
          <w:bCs/>
          <w:sz w:val="20"/>
          <w:szCs w:val="20"/>
        </w:rPr>
        <w:t xml:space="preserve"> </w:t>
      </w:r>
      <w:r w:rsidRPr="007A013C">
        <w:rPr>
          <w:rFonts w:asciiTheme="majorHAnsi" w:hAnsiTheme="majorHAnsi"/>
          <w:sz w:val="20"/>
          <w:szCs w:val="20"/>
        </w:rPr>
        <w:t>ödül</w:t>
      </w:r>
      <w:r w:rsidR="00A769F3">
        <w:rPr>
          <w:rFonts w:asciiTheme="majorHAnsi" w:hAnsiTheme="majorHAnsi"/>
          <w:sz w:val="20"/>
          <w:szCs w:val="20"/>
        </w:rPr>
        <w:t xml:space="preserve"> </w:t>
      </w:r>
      <w:r w:rsidRPr="007A013C">
        <w:rPr>
          <w:rFonts w:asciiTheme="majorHAnsi" w:hAnsiTheme="majorHAnsi"/>
          <w:sz w:val="20"/>
          <w:szCs w:val="20"/>
        </w:rPr>
        <w:t>programının,</w:t>
      </w:r>
      <w:r w:rsidRPr="007A013C">
        <w:rPr>
          <w:rStyle w:val="apple-converted-space"/>
          <w:rFonts w:asciiTheme="majorHAnsi" w:hAnsiTheme="majorHAnsi"/>
          <w:sz w:val="20"/>
          <w:szCs w:val="20"/>
        </w:rPr>
        <w:t> </w:t>
      </w:r>
      <w:r w:rsidRPr="00A769F3">
        <w:rPr>
          <w:rStyle w:val="Gl"/>
          <w:rFonts w:asciiTheme="majorHAnsi" w:hAnsiTheme="majorHAnsi"/>
          <w:b w:val="0"/>
          <w:bCs w:val="0"/>
          <w:sz w:val="20"/>
          <w:szCs w:val="20"/>
        </w:rPr>
        <w:t>kurum itibarını, görünürlüğünü ve paydaş ilişkilerini güçlendirecek</w:t>
      </w:r>
      <w:r w:rsidRPr="007A013C">
        <w:rPr>
          <w:rStyle w:val="apple-converted-space"/>
          <w:rFonts w:asciiTheme="majorHAnsi" w:hAnsiTheme="majorHAnsi"/>
          <w:sz w:val="20"/>
          <w:szCs w:val="20"/>
        </w:rPr>
        <w:t> </w:t>
      </w:r>
      <w:r w:rsidRPr="007A013C">
        <w:rPr>
          <w:rFonts w:asciiTheme="majorHAnsi" w:hAnsiTheme="majorHAnsi"/>
          <w:sz w:val="20"/>
          <w:szCs w:val="20"/>
        </w:rPr>
        <w:t>fırsatlar sunması nedeniyle başvuru yapılması uygun görülmüştür.</w:t>
      </w:r>
    </w:p>
    <w:p w:rsidR="004C4679" w:rsidRPr="00851E54" w:rsidRDefault="004C4679" w:rsidP="004C467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C4679" w:rsidRPr="004C4679" w:rsidRDefault="004C4679" w:rsidP="004C4679">
      <w:pPr>
        <w:pStyle w:val="NormalWeb"/>
        <w:ind w:left="720"/>
        <w:jc w:val="both"/>
        <w:rPr>
          <w:rFonts w:asciiTheme="majorHAnsi" w:hAnsiTheme="majorHAnsi"/>
          <w:color w:val="000000"/>
          <w:sz w:val="20"/>
          <w:szCs w:val="20"/>
        </w:rPr>
      </w:pPr>
      <w:r w:rsidRPr="002C57EF">
        <w:rPr>
          <w:rFonts w:asciiTheme="majorHAnsi" w:hAnsiTheme="majorHAnsi"/>
          <w:color w:val="000000"/>
          <w:sz w:val="20"/>
          <w:szCs w:val="20"/>
        </w:rPr>
        <w:t>KalDer tarafından düzenlenen “İlham Veren Kamu Yönetimi Ödülleri” programına, üniversitemizin Açık Üniversite Programı ile başvuru yapılmasına karar verilmiştir. Başvuru süreci gerekli dokümantasyon, etki göstergeleri ve uygulama sonuçları ile desteklenerek ilgili takvime uygun şekilde yürütülecektir.</w:t>
      </w:r>
    </w:p>
    <w:p w:rsidR="004C4679" w:rsidRDefault="004C4679" w:rsidP="004C467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w:t>
      </w:r>
      <w:r>
        <w:rPr>
          <w:rFonts w:asciiTheme="majorHAnsi" w:hAnsiTheme="majorHAnsi" w:cs="Times New Roman"/>
          <w:b/>
          <w:sz w:val="20"/>
          <w:szCs w:val="20"/>
        </w:rPr>
        <w:t>r</w:t>
      </w:r>
      <w:r w:rsidRPr="001F5300">
        <w:rPr>
          <w:rFonts w:asciiTheme="majorHAnsi" w:hAnsiTheme="majorHAnsi" w:cs="Times New Roman"/>
          <w:b/>
          <w:sz w:val="20"/>
          <w:szCs w:val="20"/>
        </w:rPr>
        <w:t xml:space="preserve">ar No </w:t>
      </w:r>
      <w:r>
        <w:rPr>
          <w:rFonts w:asciiTheme="majorHAnsi" w:hAnsiTheme="majorHAnsi" w:cs="Times New Roman"/>
          <w:b/>
          <w:sz w:val="20"/>
          <w:szCs w:val="20"/>
        </w:rPr>
        <w:t>4</w:t>
      </w:r>
      <w:r w:rsidRPr="001F5300">
        <w:rPr>
          <w:rFonts w:asciiTheme="majorHAnsi" w:hAnsiTheme="majorHAnsi" w:cs="Times New Roman"/>
          <w:b/>
          <w:sz w:val="20"/>
          <w:szCs w:val="20"/>
        </w:rPr>
        <w:t xml:space="preserve">: </w:t>
      </w:r>
    </w:p>
    <w:p w:rsidR="004C4679" w:rsidRDefault="004C4679" w:rsidP="004C4679">
      <w:pPr>
        <w:widowControl/>
        <w:autoSpaceDE/>
        <w:autoSpaceDN/>
        <w:spacing w:after="200" w:line="276" w:lineRule="auto"/>
        <w:contextualSpacing/>
        <w:jc w:val="both"/>
        <w:rPr>
          <w:rFonts w:asciiTheme="majorHAnsi" w:hAnsiTheme="majorHAnsi" w:cs="Times New Roman"/>
          <w:bCs/>
          <w:sz w:val="20"/>
          <w:szCs w:val="20"/>
        </w:rPr>
      </w:pPr>
    </w:p>
    <w:p w:rsidR="004C4679" w:rsidRPr="002764DE" w:rsidRDefault="004C4679" w:rsidP="004C4679">
      <w:pPr>
        <w:widowControl/>
        <w:autoSpaceDE/>
        <w:autoSpaceDN/>
        <w:spacing w:line="276" w:lineRule="auto"/>
        <w:ind w:left="720"/>
        <w:contextualSpacing/>
        <w:jc w:val="both"/>
        <w:rPr>
          <w:rFonts w:asciiTheme="majorHAnsi" w:hAnsiTheme="majorHAnsi" w:cs="Times New Roman"/>
          <w:sz w:val="20"/>
          <w:szCs w:val="20"/>
        </w:rPr>
      </w:pPr>
      <w:r>
        <w:rPr>
          <w:rFonts w:asciiTheme="majorHAnsi" w:hAnsiTheme="majorHAnsi" w:cs="Times New Roman"/>
          <w:bCs/>
          <w:sz w:val="20"/>
          <w:szCs w:val="20"/>
        </w:rPr>
        <w:t>İş Sağlığı ve Güvenliği (</w:t>
      </w:r>
      <w:r w:rsidRPr="002C57EF">
        <w:rPr>
          <w:rFonts w:asciiTheme="majorHAnsi" w:hAnsiTheme="majorHAnsi" w:cs="Times New Roman"/>
          <w:bCs/>
          <w:sz w:val="20"/>
          <w:szCs w:val="20"/>
        </w:rPr>
        <w:t>ISG</w:t>
      </w:r>
      <w:r>
        <w:rPr>
          <w:rFonts w:asciiTheme="majorHAnsi" w:hAnsiTheme="majorHAnsi" w:cs="Times New Roman"/>
          <w:bCs/>
          <w:sz w:val="20"/>
          <w:szCs w:val="20"/>
        </w:rPr>
        <w:t>)</w:t>
      </w:r>
      <w:r w:rsidRPr="002C57EF">
        <w:rPr>
          <w:rFonts w:asciiTheme="majorHAnsi" w:hAnsiTheme="majorHAnsi" w:cs="Times New Roman"/>
          <w:bCs/>
          <w:sz w:val="20"/>
          <w:szCs w:val="20"/>
        </w:rPr>
        <w:t xml:space="preserve"> </w:t>
      </w:r>
      <w:r>
        <w:rPr>
          <w:rFonts w:asciiTheme="majorHAnsi" w:hAnsiTheme="majorHAnsi" w:cs="Times New Roman"/>
          <w:bCs/>
          <w:sz w:val="20"/>
          <w:szCs w:val="20"/>
        </w:rPr>
        <w:t>d</w:t>
      </w:r>
      <w:r w:rsidRPr="002C57EF">
        <w:rPr>
          <w:rFonts w:asciiTheme="majorHAnsi" w:hAnsiTheme="majorHAnsi" w:cs="Times New Roman"/>
          <w:bCs/>
          <w:sz w:val="20"/>
          <w:szCs w:val="20"/>
        </w:rPr>
        <w:t xml:space="preserve">okümanlarının </w:t>
      </w:r>
      <w:r>
        <w:rPr>
          <w:rFonts w:asciiTheme="majorHAnsi" w:hAnsiTheme="majorHAnsi" w:cs="Times New Roman"/>
          <w:bCs/>
          <w:sz w:val="20"/>
          <w:szCs w:val="20"/>
        </w:rPr>
        <w:t>o</w:t>
      </w:r>
      <w:r w:rsidRPr="002C57EF">
        <w:rPr>
          <w:rFonts w:asciiTheme="majorHAnsi" w:hAnsiTheme="majorHAnsi" w:cs="Times New Roman"/>
          <w:bCs/>
          <w:sz w:val="20"/>
          <w:szCs w:val="20"/>
        </w:rPr>
        <w:t>luşturulması</w:t>
      </w:r>
      <w:r>
        <w:rPr>
          <w:rFonts w:asciiTheme="majorHAnsi" w:hAnsiTheme="majorHAnsi" w:cs="Times New Roman"/>
          <w:bCs/>
          <w:sz w:val="20"/>
          <w:szCs w:val="20"/>
        </w:rPr>
        <w:t>na karar verilmiştir.</w:t>
      </w:r>
    </w:p>
    <w:p w:rsidR="004C4679" w:rsidRDefault="004C4679" w:rsidP="004C4679">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4C4679" w:rsidRPr="00812FF6" w:rsidRDefault="004C4679" w:rsidP="00812FF6">
      <w:pPr>
        <w:pStyle w:val="NormalWeb"/>
        <w:spacing w:line="276" w:lineRule="auto"/>
        <w:ind w:left="720"/>
        <w:jc w:val="both"/>
        <w:rPr>
          <w:rFonts w:asciiTheme="majorHAnsi" w:hAnsiTheme="majorHAnsi"/>
          <w:b/>
          <w:bCs/>
          <w:sz w:val="20"/>
          <w:szCs w:val="20"/>
        </w:rPr>
      </w:pPr>
      <w:r w:rsidRPr="002764DE">
        <w:rPr>
          <w:rFonts w:asciiTheme="majorHAnsi" w:hAnsiTheme="majorHAnsi"/>
          <w:sz w:val="20"/>
          <w:szCs w:val="20"/>
        </w:rPr>
        <w:t>Çalışan, öğrenci ve ziyaretçiler için</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güvenli çalışma ve öğrenme ortamı sağlamak</w:t>
      </w:r>
      <w:r w:rsidRPr="00812FF6">
        <w:rPr>
          <w:rFonts w:asciiTheme="majorHAnsi" w:hAnsiTheme="majorHAnsi"/>
          <w:b/>
          <w:bCs/>
          <w:sz w:val="20"/>
          <w:szCs w:val="20"/>
        </w:rPr>
        <w:t>,</w:t>
      </w:r>
      <w:r w:rsidRPr="002764DE">
        <w:rPr>
          <w:rFonts w:asciiTheme="majorHAnsi" w:hAnsiTheme="majorHAnsi"/>
          <w:sz w:val="20"/>
          <w:szCs w:val="20"/>
        </w:rPr>
        <w:t xml:space="preserve"> işyeri ortamlarında oluşabilecek kazaları, yaralanmaları ve mesleki riskleri</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önlemek</w:t>
      </w:r>
      <w:r w:rsidRPr="00812FF6">
        <w:rPr>
          <w:rFonts w:asciiTheme="majorHAnsi" w:hAnsiTheme="majorHAnsi"/>
          <w:b/>
          <w:bCs/>
          <w:sz w:val="20"/>
          <w:szCs w:val="20"/>
        </w:rPr>
        <w:t>,</w:t>
      </w:r>
      <w:r w:rsidRPr="002764DE">
        <w:rPr>
          <w:rFonts w:asciiTheme="majorHAnsi" w:hAnsiTheme="majorHAnsi"/>
          <w:sz w:val="20"/>
          <w:szCs w:val="20"/>
        </w:rPr>
        <w:t xml:space="preserve"> 6331 sayılı</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İş Sağlığı ve Güvenliği Kanunu</w:t>
      </w:r>
      <w:r w:rsidRPr="00812FF6">
        <w:rPr>
          <w:rStyle w:val="apple-converted-space"/>
          <w:rFonts w:asciiTheme="majorHAnsi" w:hAnsiTheme="majorHAnsi"/>
          <w:b/>
          <w:bCs/>
          <w:sz w:val="20"/>
          <w:szCs w:val="20"/>
        </w:rPr>
        <w:t> </w:t>
      </w:r>
      <w:r w:rsidRPr="002764DE">
        <w:rPr>
          <w:rFonts w:asciiTheme="majorHAnsi" w:hAnsiTheme="majorHAnsi"/>
          <w:sz w:val="20"/>
          <w:szCs w:val="20"/>
        </w:rPr>
        <w:t>ve ilgili mevzuat doğrultusunda kurumun</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yasal yükümlülüklerini yerine getirmek</w:t>
      </w:r>
      <w:r w:rsidRPr="00812FF6">
        <w:rPr>
          <w:rFonts w:asciiTheme="majorHAnsi" w:hAnsiTheme="majorHAnsi"/>
          <w:b/>
          <w:bCs/>
          <w:sz w:val="20"/>
          <w:szCs w:val="20"/>
        </w:rPr>
        <w:t>,</w:t>
      </w:r>
      <w:r w:rsidRPr="002764DE">
        <w:rPr>
          <w:rFonts w:asciiTheme="majorHAnsi" w:hAnsiTheme="majorHAnsi"/>
          <w:b/>
          <w:bCs/>
          <w:sz w:val="20"/>
          <w:szCs w:val="20"/>
        </w:rPr>
        <w:t xml:space="preserve"> </w:t>
      </w:r>
      <w:r w:rsidRPr="002764DE">
        <w:rPr>
          <w:rFonts w:asciiTheme="majorHAnsi" w:hAnsiTheme="majorHAnsi"/>
          <w:sz w:val="20"/>
          <w:szCs w:val="20"/>
        </w:rPr>
        <w:t>kalite, güvenlik ve sürdürülebilirlik süreçlerinin gereği olarak</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belgelendirme, izlenebilirlik ve standartlaştırmayı sağlamak</w:t>
      </w:r>
      <w:r w:rsidRPr="00812FF6">
        <w:rPr>
          <w:rFonts w:asciiTheme="majorHAnsi" w:hAnsiTheme="majorHAnsi"/>
          <w:b/>
          <w:bCs/>
          <w:sz w:val="20"/>
          <w:szCs w:val="20"/>
        </w:rPr>
        <w:t xml:space="preserve">, </w:t>
      </w:r>
      <w:r w:rsidRPr="002764DE">
        <w:rPr>
          <w:rFonts w:asciiTheme="majorHAnsi" w:hAnsiTheme="majorHAnsi"/>
          <w:sz w:val="20"/>
          <w:szCs w:val="20"/>
        </w:rPr>
        <w:t>riskleri önceden tespit edip gerekli önlemleri almak için</w:t>
      </w:r>
      <w:r w:rsidRPr="002764DE">
        <w:rPr>
          <w:rStyle w:val="apple-converted-space"/>
          <w:rFonts w:asciiTheme="majorHAnsi" w:hAnsiTheme="majorHAnsi"/>
          <w:sz w:val="20"/>
          <w:szCs w:val="20"/>
        </w:rPr>
        <w:t> </w:t>
      </w:r>
      <w:r w:rsidRPr="00812FF6">
        <w:rPr>
          <w:rStyle w:val="Gl"/>
          <w:rFonts w:asciiTheme="majorHAnsi" w:hAnsiTheme="majorHAnsi"/>
          <w:b w:val="0"/>
          <w:bCs w:val="0"/>
          <w:sz w:val="20"/>
          <w:szCs w:val="20"/>
        </w:rPr>
        <w:t>kurumsal koordinasyon ve sistematik yaklaşımı güçlendirmek</w:t>
      </w:r>
      <w:r w:rsidRPr="00812FF6">
        <w:rPr>
          <w:rFonts w:asciiTheme="majorHAnsi" w:hAnsiTheme="majorHAnsi"/>
          <w:b/>
          <w:bCs/>
          <w:sz w:val="20"/>
          <w:szCs w:val="20"/>
        </w:rPr>
        <w:t>.</w:t>
      </w:r>
    </w:p>
    <w:p w:rsidR="004C4679" w:rsidRPr="00851E54" w:rsidRDefault="004C4679" w:rsidP="004C467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lastRenderedPageBreak/>
        <w:t xml:space="preserve">Kararın İçeriği: </w:t>
      </w:r>
    </w:p>
    <w:p w:rsidR="004C4679" w:rsidRPr="004C4679" w:rsidRDefault="004C4679" w:rsidP="00812FF6">
      <w:pPr>
        <w:tabs>
          <w:tab w:val="left" w:pos="1418"/>
        </w:tabs>
        <w:spacing w:before="240" w:line="276" w:lineRule="auto"/>
        <w:ind w:left="720"/>
        <w:jc w:val="both"/>
        <w:rPr>
          <w:rFonts w:asciiTheme="majorHAnsi" w:hAnsiTheme="majorHAnsi" w:cs="Times New Roman"/>
          <w:sz w:val="20"/>
          <w:szCs w:val="20"/>
        </w:rPr>
      </w:pPr>
      <w:r w:rsidRPr="002764DE">
        <w:rPr>
          <w:rFonts w:asciiTheme="majorHAnsi" w:hAnsiTheme="majorHAnsi"/>
          <w:color w:val="000000"/>
          <w:sz w:val="20"/>
          <w:szCs w:val="20"/>
        </w:rPr>
        <w:t>Üniversite genelinde</w:t>
      </w:r>
      <w:r w:rsidRPr="002764DE">
        <w:rPr>
          <w:rStyle w:val="apple-converted-space"/>
          <w:rFonts w:asciiTheme="majorHAnsi" w:hAnsiTheme="majorHAnsi"/>
          <w:color w:val="000000"/>
          <w:sz w:val="20"/>
          <w:szCs w:val="20"/>
        </w:rPr>
        <w:t> </w:t>
      </w:r>
      <w:r w:rsidRPr="00812FF6">
        <w:rPr>
          <w:rStyle w:val="Gl"/>
          <w:rFonts w:asciiTheme="majorHAnsi" w:hAnsiTheme="majorHAnsi"/>
          <w:b w:val="0"/>
          <w:bCs w:val="0"/>
          <w:color w:val="000000"/>
          <w:sz w:val="20"/>
          <w:szCs w:val="20"/>
        </w:rPr>
        <w:t>İş Sağlığı ve Güvenliği (İSG) dokümanlarının oluşturulmasına</w:t>
      </w:r>
      <w:r w:rsidRPr="002764DE">
        <w:rPr>
          <w:rStyle w:val="apple-converted-space"/>
          <w:rFonts w:asciiTheme="majorHAnsi" w:hAnsiTheme="majorHAnsi"/>
          <w:color w:val="000000"/>
          <w:sz w:val="20"/>
          <w:szCs w:val="20"/>
        </w:rPr>
        <w:t> </w:t>
      </w:r>
      <w:r w:rsidRPr="002764DE">
        <w:rPr>
          <w:rFonts w:asciiTheme="majorHAnsi" w:hAnsiTheme="majorHAnsi"/>
          <w:color w:val="000000"/>
          <w:sz w:val="20"/>
          <w:szCs w:val="20"/>
        </w:rPr>
        <w:t>karar verilmiştir. Hazırlanacak dokümanlar; risk değerlendirmeleri, acil durum planları, eğitim kayıtları, yönergeler ve saha kontrollerini kapsayacak olup ilgili birimler tarafından koordineli şekilde hazırlanacaktır. Dokümanların güncellenmesi, onaylanması ve paylaşımı İSG Komisyonu tarafından yürütülecektir.</w:t>
      </w:r>
    </w:p>
    <w:p w:rsidR="004C4679" w:rsidRDefault="004C4679" w:rsidP="004C467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5</w:t>
      </w:r>
      <w:r w:rsidRPr="001F5300">
        <w:rPr>
          <w:rFonts w:asciiTheme="majorHAnsi" w:hAnsiTheme="majorHAnsi" w:cs="Times New Roman"/>
          <w:b/>
          <w:sz w:val="20"/>
          <w:szCs w:val="20"/>
        </w:rPr>
        <w:t xml:space="preserve">: </w:t>
      </w:r>
    </w:p>
    <w:p w:rsidR="004C4679" w:rsidRPr="00246775" w:rsidRDefault="004C4679" w:rsidP="004C4679">
      <w:pPr>
        <w:tabs>
          <w:tab w:val="left" w:pos="1418"/>
        </w:tabs>
        <w:spacing w:before="240"/>
        <w:ind w:left="720"/>
        <w:jc w:val="both"/>
        <w:rPr>
          <w:rFonts w:asciiTheme="majorHAnsi" w:hAnsiTheme="majorHAnsi" w:cs="Times New Roman"/>
          <w:bCs/>
          <w:sz w:val="20"/>
          <w:szCs w:val="20"/>
        </w:rPr>
      </w:pPr>
      <w:r>
        <w:rPr>
          <w:rFonts w:asciiTheme="majorHAnsi" w:hAnsiTheme="majorHAnsi" w:cs="Times New Roman"/>
          <w:bCs/>
          <w:sz w:val="20"/>
          <w:szCs w:val="20"/>
        </w:rPr>
        <w:t>FRM-40-Koruma ve Güvenlik Hizmetleri Günlük Yoklama Formu’nun iptal edilmesine karar verilmiştir.</w:t>
      </w:r>
    </w:p>
    <w:p w:rsidR="004C4679" w:rsidRDefault="004C4679" w:rsidP="004C4679">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4C4679" w:rsidRPr="004C4679" w:rsidRDefault="004C4679" w:rsidP="00812FF6">
      <w:pPr>
        <w:tabs>
          <w:tab w:val="left" w:pos="1418"/>
        </w:tabs>
        <w:spacing w:before="240" w:line="276" w:lineRule="auto"/>
        <w:ind w:left="720"/>
        <w:jc w:val="both"/>
        <w:rPr>
          <w:rFonts w:asciiTheme="majorHAnsi" w:hAnsiTheme="majorHAnsi" w:cs="Times New Roman"/>
          <w:iCs/>
          <w:sz w:val="20"/>
          <w:szCs w:val="20"/>
        </w:rPr>
      </w:pPr>
      <w:r>
        <w:rPr>
          <w:rFonts w:asciiTheme="majorHAnsi" w:hAnsiTheme="majorHAnsi" w:cs="Times New Roman"/>
          <w:iCs/>
          <w:sz w:val="20"/>
          <w:szCs w:val="20"/>
        </w:rPr>
        <w:t>Koruma ve Güvenlik biriminde yürütülen günlük yoklama uygulamasının mevcut çalışma düzeni içerisinde artık gerekli görülmemesi, personel devam kontrolünün başka süreçler üzerinden gerçekleştirilmesinden dolayı FRM-0040 Koruma ve Güvenlik Günlük Yoklama Formuna duyulan ihtiyaç ortadan kalkmıştır.</w:t>
      </w:r>
    </w:p>
    <w:p w:rsidR="004C4679" w:rsidRDefault="004C4679" w:rsidP="004C467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6</w:t>
      </w:r>
      <w:r w:rsidRPr="001F5300">
        <w:rPr>
          <w:rFonts w:asciiTheme="majorHAnsi" w:hAnsiTheme="majorHAnsi" w:cs="Times New Roman"/>
          <w:b/>
          <w:sz w:val="20"/>
          <w:szCs w:val="20"/>
        </w:rPr>
        <w:t xml:space="preserve">: </w:t>
      </w:r>
    </w:p>
    <w:p w:rsidR="004C4679" w:rsidRDefault="004C4679" w:rsidP="004C4679">
      <w:pPr>
        <w:tabs>
          <w:tab w:val="left" w:pos="1418"/>
        </w:tabs>
        <w:spacing w:before="240"/>
        <w:jc w:val="both"/>
        <w:rPr>
          <w:rFonts w:asciiTheme="majorHAnsi" w:hAnsiTheme="majorHAnsi" w:cs="Times New Roman"/>
          <w:b/>
          <w:sz w:val="20"/>
          <w:szCs w:val="20"/>
        </w:rPr>
      </w:pP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 xml:space="preserve">FRM-0105-Desteklenmiş BAP </w:t>
      </w:r>
      <w:proofErr w:type="spellStart"/>
      <w:r w:rsidRPr="004C3D2D">
        <w:rPr>
          <w:rFonts w:asciiTheme="majorHAnsi" w:eastAsia="Times New Roman" w:hAnsiTheme="majorHAnsi" w:cs="Arial"/>
          <w:color w:val="000000" w:themeColor="text1"/>
          <w:sz w:val="20"/>
          <w:szCs w:val="20"/>
          <w:lang w:eastAsia="tr-TR"/>
        </w:rPr>
        <w:t>Sözlemesi</w:t>
      </w:r>
      <w:proofErr w:type="spellEnd"/>
      <w:r w:rsidRPr="004C3D2D">
        <w:rPr>
          <w:rFonts w:asciiTheme="majorHAnsi" w:eastAsia="Times New Roman" w:hAnsiTheme="majorHAnsi" w:cs="Arial"/>
          <w:color w:val="000000" w:themeColor="text1"/>
          <w:sz w:val="20"/>
          <w:szCs w:val="20"/>
          <w:lang w:eastAsia="tr-TR"/>
        </w:rPr>
        <w:t> </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FRM-0106-Malzeme Zimmet Formu</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FRM-0107-Malzeme Teslim Formu</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FRM-0108-Bilimsel Araştırma ve Yayın Etiği Kurulu Onay Formu</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FRM-0109-Hazırlık Eğitimi Muafiyet Talep Formu</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FRM-0110-Danışman Görüşme Formu</w:t>
      </w:r>
    </w:p>
    <w:p w:rsidR="004C4679" w:rsidRPr="004C3D2D" w:rsidRDefault="004C4679" w:rsidP="004C4679">
      <w:pPr>
        <w:widowControl/>
        <w:autoSpaceDE/>
        <w:autoSpaceDN/>
        <w:spacing w:line="276" w:lineRule="auto"/>
        <w:ind w:left="720"/>
        <w:rPr>
          <w:rFonts w:asciiTheme="majorHAnsi" w:eastAsia="Times New Roman" w:hAnsiTheme="majorHAnsi" w:cs="Arial"/>
          <w:color w:val="000000" w:themeColor="text1"/>
          <w:sz w:val="20"/>
          <w:szCs w:val="20"/>
          <w:lang w:eastAsia="tr-TR"/>
        </w:rPr>
      </w:pPr>
      <w:r w:rsidRPr="004C3D2D">
        <w:rPr>
          <w:rFonts w:asciiTheme="majorHAnsi" w:eastAsia="Times New Roman" w:hAnsiTheme="majorHAnsi" w:cs="Arial"/>
          <w:color w:val="000000" w:themeColor="text1"/>
          <w:sz w:val="20"/>
          <w:szCs w:val="20"/>
          <w:lang w:eastAsia="tr-TR"/>
        </w:rPr>
        <w:t>FRM-0111-Arıza Tespit/Bildirim Formu</w:t>
      </w:r>
    </w:p>
    <w:p w:rsidR="004C4679" w:rsidRPr="00B86E13" w:rsidRDefault="004C4679" w:rsidP="004C4679">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kılavuz ve formların yayımlanmasına karar verilmiştir.</w:t>
      </w:r>
    </w:p>
    <w:p w:rsidR="00D70CFF" w:rsidRDefault="00D70CFF" w:rsidP="00D70CFF">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7</w:t>
      </w:r>
      <w:r w:rsidRPr="001F5300">
        <w:rPr>
          <w:rFonts w:asciiTheme="majorHAnsi" w:hAnsiTheme="majorHAnsi" w:cs="Times New Roman"/>
          <w:b/>
          <w:sz w:val="20"/>
          <w:szCs w:val="20"/>
        </w:rPr>
        <w:t xml:space="preserve">: </w:t>
      </w:r>
    </w:p>
    <w:p w:rsidR="00D70CFF" w:rsidRPr="00246775" w:rsidRDefault="00D70CFF" w:rsidP="00D70CFF">
      <w:pPr>
        <w:tabs>
          <w:tab w:val="left" w:pos="1418"/>
        </w:tabs>
        <w:spacing w:before="240"/>
        <w:ind w:left="720"/>
        <w:jc w:val="both"/>
        <w:rPr>
          <w:rFonts w:asciiTheme="majorHAnsi" w:hAnsiTheme="majorHAnsi" w:cs="Times New Roman"/>
          <w:bCs/>
          <w:sz w:val="20"/>
          <w:szCs w:val="20"/>
        </w:rPr>
      </w:pPr>
      <w:r w:rsidRPr="00246775">
        <w:rPr>
          <w:rFonts w:asciiTheme="majorHAnsi" w:hAnsiTheme="majorHAnsi" w:cs="Times New Roman"/>
          <w:bCs/>
          <w:sz w:val="20"/>
          <w:szCs w:val="20"/>
        </w:rPr>
        <w:t>2021-2025 dönemi Stratejik planın 2025 yılı izleme verilerinin 1 Ocak 2025- 30 Ağustos 2025 arasındaki tarihlere yönelik verilerin birimlerden istenmesi</w:t>
      </w:r>
      <w:r>
        <w:rPr>
          <w:rFonts w:asciiTheme="majorHAnsi" w:hAnsiTheme="majorHAnsi" w:cs="Times New Roman"/>
          <w:bCs/>
          <w:sz w:val="20"/>
          <w:szCs w:val="20"/>
        </w:rPr>
        <w:t xml:space="preserve">ne </w:t>
      </w:r>
      <w:r w:rsidRPr="00246775">
        <w:rPr>
          <w:rFonts w:asciiTheme="majorHAnsi" w:hAnsiTheme="majorHAnsi" w:cs="Times New Roman"/>
          <w:bCs/>
          <w:sz w:val="20"/>
          <w:szCs w:val="20"/>
        </w:rPr>
        <w:t>karar</w:t>
      </w:r>
      <w:r>
        <w:rPr>
          <w:rFonts w:asciiTheme="majorHAnsi" w:hAnsiTheme="majorHAnsi" w:cs="Times New Roman"/>
          <w:bCs/>
          <w:sz w:val="20"/>
          <w:szCs w:val="20"/>
        </w:rPr>
        <w:t xml:space="preserve"> verilmiştir</w:t>
      </w:r>
      <w:r w:rsidRPr="00246775">
        <w:rPr>
          <w:rFonts w:asciiTheme="majorHAnsi" w:hAnsiTheme="majorHAnsi" w:cs="Times New Roman"/>
          <w:bCs/>
          <w:sz w:val="20"/>
          <w:szCs w:val="20"/>
        </w:rPr>
        <w:t xml:space="preserve">. </w:t>
      </w:r>
    </w:p>
    <w:p w:rsidR="00D70CFF" w:rsidRDefault="00D70CFF" w:rsidP="00D70CFF">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D70CFF" w:rsidRPr="00EA470E" w:rsidRDefault="00D70CFF" w:rsidP="00D70CFF">
      <w:pPr>
        <w:tabs>
          <w:tab w:val="left" w:pos="1418"/>
        </w:tabs>
        <w:spacing w:before="240"/>
        <w:ind w:left="720"/>
        <w:jc w:val="both"/>
        <w:rPr>
          <w:rFonts w:asciiTheme="majorHAnsi" w:hAnsiTheme="majorHAnsi" w:cs="Times New Roman"/>
          <w:iCs/>
          <w:sz w:val="20"/>
          <w:szCs w:val="20"/>
        </w:rPr>
      </w:pPr>
      <w:r w:rsidRPr="00EA470E">
        <w:rPr>
          <w:rFonts w:asciiTheme="majorHAnsi" w:hAnsiTheme="majorHAnsi"/>
          <w:color w:val="000000"/>
          <w:sz w:val="20"/>
          <w:szCs w:val="20"/>
        </w:rPr>
        <w:t>2021–2025 Stratejik Planı’nın son yılı olan 2025 yılına ilişkin hedef, faaliyet ve performans göstergelerinin gerçekleşme düzeyinin izlenmesi ve değerlendirilmesi, ayrıca yıl sonu raporlarının sağlıklı ve mevzuata uygun şekilde hazırlanabilmesi için güncel verilere ihtiyaç duyulmuştur.</w:t>
      </w:r>
    </w:p>
    <w:p w:rsidR="00D70CFF" w:rsidRPr="00851E54" w:rsidRDefault="00D70CFF" w:rsidP="00D70CFF">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D70CFF" w:rsidRPr="001F5300" w:rsidRDefault="00D70CFF" w:rsidP="00812FF6">
      <w:pPr>
        <w:tabs>
          <w:tab w:val="left" w:pos="1418"/>
        </w:tabs>
        <w:spacing w:before="240"/>
        <w:ind w:left="720"/>
        <w:jc w:val="both"/>
        <w:rPr>
          <w:rFonts w:asciiTheme="majorHAnsi" w:hAnsiTheme="majorHAnsi" w:cs="Times New Roman"/>
          <w:b/>
          <w:sz w:val="20"/>
          <w:szCs w:val="20"/>
        </w:rPr>
      </w:pPr>
      <w:r w:rsidRPr="00EA470E">
        <w:rPr>
          <w:rFonts w:asciiTheme="majorHAnsi" w:hAnsiTheme="majorHAnsi"/>
          <w:color w:val="000000"/>
          <w:sz w:val="20"/>
          <w:szCs w:val="20"/>
        </w:rPr>
        <w:t>Bu kapsamda, 2021–2025 Stratejik Planı’nın 2025 yılı izleme sürecinde kullanılmak üzere, 1 Ocak 2025 – 30 Ağustos 2025 tarihleri arasındaki faaliyet ve gerçekleşme verilerinin ilgili birimler tarafından belirlenen usul ve formatta hazırlanarak ilgili birime sunulması kararlaştırılmıştır.</w:t>
      </w:r>
    </w:p>
    <w:p w:rsidR="00D70CFF" w:rsidRDefault="00D70CFF" w:rsidP="00D70CFF">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lastRenderedPageBreak/>
        <w:t xml:space="preserve">Karar No </w:t>
      </w:r>
      <w:r>
        <w:rPr>
          <w:rFonts w:asciiTheme="majorHAnsi" w:hAnsiTheme="majorHAnsi" w:cs="Times New Roman"/>
          <w:b/>
          <w:sz w:val="20"/>
          <w:szCs w:val="20"/>
        </w:rPr>
        <w:t>8</w:t>
      </w:r>
      <w:r w:rsidRPr="001F5300">
        <w:rPr>
          <w:rFonts w:asciiTheme="majorHAnsi" w:hAnsiTheme="majorHAnsi" w:cs="Times New Roman"/>
          <w:b/>
          <w:sz w:val="20"/>
          <w:szCs w:val="20"/>
        </w:rPr>
        <w:t xml:space="preserve">: </w:t>
      </w:r>
    </w:p>
    <w:p w:rsidR="00D70CFF" w:rsidRPr="00BC58B3" w:rsidRDefault="00D70CFF" w:rsidP="00D70CFF">
      <w:pPr>
        <w:tabs>
          <w:tab w:val="left" w:pos="1418"/>
        </w:tabs>
        <w:spacing w:before="240"/>
        <w:ind w:left="720"/>
        <w:jc w:val="both"/>
        <w:rPr>
          <w:rFonts w:asciiTheme="majorHAnsi" w:hAnsiTheme="majorHAnsi" w:cs="Times New Roman"/>
          <w:bCs/>
          <w:sz w:val="20"/>
          <w:szCs w:val="20"/>
        </w:rPr>
      </w:pPr>
      <w:r w:rsidRPr="00044F32">
        <w:rPr>
          <w:rFonts w:asciiTheme="majorHAnsi" w:hAnsiTheme="majorHAnsi" w:cs="Times New Roman"/>
          <w:bCs/>
          <w:sz w:val="20"/>
          <w:szCs w:val="20"/>
        </w:rPr>
        <w:t>2026-2030 dönemine ait yazılacak stratejik planın durum analizi bölümünün 16 Aralık 2025 tarihine kadar tamamlanması</w:t>
      </w:r>
      <w:r>
        <w:rPr>
          <w:rFonts w:asciiTheme="majorHAnsi" w:hAnsiTheme="majorHAnsi" w:cs="Times New Roman"/>
          <w:bCs/>
          <w:sz w:val="20"/>
          <w:szCs w:val="20"/>
        </w:rPr>
        <w:t>na</w:t>
      </w:r>
      <w:r w:rsidRPr="00044F32">
        <w:rPr>
          <w:rFonts w:asciiTheme="majorHAnsi" w:hAnsiTheme="majorHAnsi" w:cs="Times New Roman"/>
          <w:bCs/>
          <w:sz w:val="20"/>
          <w:szCs w:val="20"/>
        </w:rPr>
        <w:t xml:space="preserve"> karar</w:t>
      </w:r>
      <w:r>
        <w:rPr>
          <w:rFonts w:asciiTheme="majorHAnsi" w:hAnsiTheme="majorHAnsi" w:cs="Times New Roman"/>
          <w:bCs/>
          <w:sz w:val="20"/>
          <w:szCs w:val="20"/>
        </w:rPr>
        <w:t xml:space="preserve"> verilmiştir</w:t>
      </w:r>
      <w:r w:rsidRPr="00044F32">
        <w:rPr>
          <w:rFonts w:asciiTheme="majorHAnsi" w:hAnsiTheme="majorHAnsi" w:cs="Times New Roman"/>
          <w:bCs/>
          <w:sz w:val="20"/>
          <w:szCs w:val="20"/>
        </w:rPr>
        <w:t>.</w:t>
      </w:r>
    </w:p>
    <w:p w:rsidR="00D70CFF" w:rsidRDefault="00D70CFF" w:rsidP="00D70CFF">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D70CFF" w:rsidRPr="00BC58B3" w:rsidRDefault="00D70CFF" w:rsidP="00D70CFF">
      <w:pPr>
        <w:tabs>
          <w:tab w:val="left" w:pos="1418"/>
        </w:tabs>
        <w:spacing w:before="240"/>
        <w:ind w:left="720"/>
        <w:jc w:val="both"/>
        <w:rPr>
          <w:rFonts w:ascii="Cambria" w:hAnsi="Cambria" w:cs="Times New Roman"/>
          <w:sz w:val="20"/>
          <w:szCs w:val="20"/>
        </w:rPr>
      </w:pPr>
      <w:r w:rsidRPr="00BC58B3">
        <w:rPr>
          <w:rFonts w:ascii="Cambria" w:hAnsi="Cambria"/>
          <w:color w:val="000000"/>
          <w:sz w:val="20"/>
          <w:szCs w:val="20"/>
        </w:rPr>
        <w:t>2026–2030 Stratejik Planı’nın gerçekçi ve uygulanabilir şekilde hazırlanabilmesi için kurumun mevcut durumunun doğru ve zamanında analiz edilmesi gerekliliği.</w:t>
      </w:r>
    </w:p>
    <w:p w:rsidR="00D70CFF" w:rsidRPr="00851E54" w:rsidRDefault="00D70CFF" w:rsidP="00D70CFF">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D70CFF" w:rsidRPr="00BC58B3" w:rsidRDefault="00D70CFF" w:rsidP="00D70CFF">
      <w:pPr>
        <w:tabs>
          <w:tab w:val="left" w:pos="1418"/>
        </w:tabs>
        <w:spacing w:before="240"/>
        <w:ind w:left="720"/>
        <w:jc w:val="both"/>
        <w:rPr>
          <w:rFonts w:asciiTheme="majorHAnsi" w:hAnsiTheme="majorHAnsi" w:cs="Times New Roman"/>
          <w:b/>
          <w:sz w:val="20"/>
          <w:szCs w:val="20"/>
        </w:rPr>
      </w:pPr>
      <w:r w:rsidRPr="00BC58B3">
        <w:rPr>
          <w:rFonts w:asciiTheme="majorHAnsi" w:hAnsiTheme="majorHAnsi"/>
          <w:color w:val="000000"/>
          <w:sz w:val="20"/>
          <w:szCs w:val="20"/>
        </w:rPr>
        <w:t>Kurumsal yapıya ilişkin iç ve dış çevre analizlerinin yapılması, paydaş analizinin gerçekleştirilmesi, mevzuat ve politika belgelerinin incelenmesi, güçlü yönler ile gelişime açık alanların belirlenmesi ve elde edilen verilerin stratejik planın amaç, hedef ve performans göstergelerine girdi sağlayacak şekilde raporlanması öngörülmektedir. Ayrıca, durum analizi çıktılarının stratejik planın sonraki aşamalarına temel oluşturması hedeflenmektedir.</w:t>
      </w:r>
    </w:p>
    <w:p w:rsidR="00D70CFF" w:rsidRDefault="00D70CFF" w:rsidP="00D70CFF">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9</w:t>
      </w:r>
      <w:r w:rsidRPr="001F5300">
        <w:rPr>
          <w:rFonts w:asciiTheme="majorHAnsi" w:hAnsiTheme="majorHAnsi" w:cs="Times New Roman"/>
          <w:b/>
          <w:sz w:val="20"/>
          <w:szCs w:val="20"/>
        </w:rPr>
        <w:t xml:space="preserve">: </w:t>
      </w:r>
    </w:p>
    <w:p w:rsidR="00D70CFF" w:rsidRDefault="00D70CFF" w:rsidP="00D70CFF">
      <w:pPr>
        <w:tabs>
          <w:tab w:val="left" w:pos="1418"/>
        </w:tabs>
        <w:spacing w:before="240"/>
        <w:ind w:left="720"/>
        <w:jc w:val="both"/>
        <w:rPr>
          <w:rFonts w:asciiTheme="majorHAnsi" w:hAnsiTheme="majorHAnsi" w:cs="Times New Roman"/>
          <w:b/>
          <w:sz w:val="20"/>
          <w:szCs w:val="20"/>
        </w:rPr>
      </w:pPr>
      <w:r w:rsidRPr="00044F32">
        <w:rPr>
          <w:rFonts w:asciiTheme="majorHAnsi" w:hAnsiTheme="majorHAnsi" w:cs="Times New Roman"/>
          <w:bCs/>
          <w:sz w:val="20"/>
          <w:szCs w:val="20"/>
        </w:rPr>
        <w:t>2026-2030 dönemine ait yazılacak stratejik planın</w:t>
      </w:r>
      <w:r>
        <w:rPr>
          <w:rFonts w:asciiTheme="majorHAnsi" w:hAnsiTheme="majorHAnsi" w:cs="Times New Roman"/>
          <w:bCs/>
          <w:sz w:val="20"/>
          <w:szCs w:val="20"/>
        </w:rPr>
        <w:t xml:space="preserve"> performans göstergelerine yönelik YÖKAK değerlendirme kriterleri bağlamında alt başlıklarının belirlenmesine ve puanlama oranları kapsamında da göstergelerin sayılarının belirmesine karar verilmiştir.</w:t>
      </w:r>
    </w:p>
    <w:p w:rsidR="00D70CFF" w:rsidRPr="001B318F" w:rsidRDefault="00D70CFF" w:rsidP="00D70CFF">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D70CFF" w:rsidRPr="00BC58B3" w:rsidRDefault="00D70CFF" w:rsidP="00D70CFF">
      <w:pPr>
        <w:tabs>
          <w:tab w:val="left" w:pos="1418"/>
        </w:tabs>
        <w:spacing w:before="240"/>
        <w:ind w:left="720"/>
        <w:jc w:val="both"/>
        <w:rPr>
          <w:rFonts w:ascii="Cambria" w:hAnsi="Cambria" w:cs="Times New Roman"/>
          <w:sz w:val="20"/>
          <w:szCs w:val="20"/>
        </w:rPr>
      </w:pPr>
      <w:r w:rsidRPr="00BC58B3">
        <w:rPr>
          <w:rFonts w:ascii="Cambria" w:hAnsi="Cambria"/>
          <w:color w:val="000000"/>
          <w:sz w:val="20"/>
          <w:szCs w:val="20"/>
        </w:rPr>
        <w:t>2026–2030 dönemine ait stratejik planın kalite güvencesi yaklaşımıyla uyumlu, ölçülebilir ve izlenebilir bir yapıda hazırlanabilmesi amacıyla; performans göstergelerinin YÖKAK değerlendirme kriterleriyle uyumlu şekilde kurgulanması gerekliliği ortaya çıkmıştır. Bu doğrultuda, stratejik hedeflerin somut çıktılarla ilişkilendirilmesi, değerlendirme süreçlerinde tutarlılığın sağlanması ve kurumsal performansın nesnel olarak izlenebilmesi hedeflenmiştir.</w:t>
      </w:r>
    </w:p>
    <w:p w:rsidR="00D70CFF" w:rsidRPr="00BC58B3" w:rsidRDefault="00D70CFF" w:rsidP="00D70CFF">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D70CFF" w:rsidRPr="00BC58B3" w:rsidRDefault="00D70CFF" w:rsidP="00D70CFF">
      <w:pPr>
        <w:tabs>
          <w:tab w:val="left" w:pos="1418"/>
        </w:tabs>
        <w:spacing w:before="240"/>
        <w:ind w:left="720"/>
        <w:jc w:val="both"/>
        <w:rPr>
          <w:rFonts w:ascii="Cambria" w:hAnsi="Cambria" w:cs="Times New Roman"/>
          <w:b/>
          <w:sz w:val="20"/>
          <w:szCs w:val="20"/>
        </w:rPr>
      </w:pPr>
      <w:r w:rsidRPr="00BC58B3">
        <w:rPr>
          <w:rFonts w:ascii="Cambria" w:hAnsi="Cambria"/>
          <w:color w:val="000000"/>
          <w:sz w:val="20"/>
          <w:szCs w:val="20"/>
        </w:rPr>
        <w:t>Bu kapsamda, stratejik planın performans göstergelerine ilişkin alt başlıkların YÖKAK değerlendirme kriterleri çerçevesinde belirlenmesi; her bir kriter için puanlama oranları dikkate alınarak uygun sayıda ve nitelikte performans göstergesinin tanımlanması ve göstergelerin izleme-değerlendirme süreçlerine esas teşkil edecek şekilde yapılandırılması öngörülmektedir.</w:t>
      </w:r>
    </w:p>
    <w:p w:rsidR="00D70CFF" w:rsidRDefault="00D70CFF" w:rsidP="00D70CFF">
      <w:pPr>
        <w:tabs>
          <w:tab w:val="left" w:pos="1418"/>
        </w:tabs>
        <w:spacing w:before="240"/>
        <w:jc w:val="both"/>
        <w:rPr>
          <w:rFonts w:asciiTheme="majorHAnsi" w:hAnsiTheme="majorHAnsi" w:cs="Times New Roman"/>
          <w:b/>
          <w:sz w:val="20"/>
          <w:szCs w:val="20"/>
        </w:rPr>
      </w:pPr>
    </w:p>
    <w:p w:rsidR="004C4679" w:rsidRDefault="004C4679" w:rsidP="00661CD8">
      <w:pPr>
        <w:pStyle w:val="NormalWeb"/>
        <w:spacing w:before="240" w:beforeAutospacing="0" w:after="0" w:afterAutospacing="0" w:line="276" w:lineRule="auto"/>
        <w:ind w:firstLine="720"/>
        <w:rPr>
          <w:rFonts w:asciiTheme="majorHAnsi" w:hAnsiTheme="majorHAnsi"/>
          <w:sz w:val="20"/>
          <w:szCs w:val="20"/>
        </w:rPr>
      </w:pPr>
    </w:p>
    <w:p w:rsidR="00812FF6" w:rsidRDefault="00812FF6" w:rsidP="00661CD8">
      <w:pPr>
        <w:pStyle w:val="NormalWeb"/>
        <w:spacing w:before="240" w:beforeAutospacing="0" w:after="0" w:afterAutospacing="0" w:line="276" w:lineRule="auto"/>
        <w:ind w:firstLine="720"/>
        <w:rPr>
          <w:rFonts w:asciiTheme="majorHAnsi" w:hAnsiTheme="majorHAnsi"/>
          <w:sz w:val="20"/>
          <w:szCs w:val="20"/>
        </w:rPr>
      </w:pPr>
    </w:p>
    <w:p w:rsidR="00812FF6" w:rsidRDefault="00812FF6" w:rsidP="00661CD8">
      <w:pPr>
        <w:pStyle w:val="NormalWeb"/>
        <w:spacing w:before="240" w:beforeAutospacing="0" w:after="0" w:afterAutospacing="0" w:line="276" w:lineRule="auto"/>
        <w:ind w:firstLine="720"/>
        <w:rPr>
          <w:rFonts w:asciiTheme="majorHAnsi" w:hAnsiTheme="majorHAnsi"/>
          <w:sz w:val="20"/>
          <w:szCs w:val="20"/>
        </w:rPr>
      </w:pPr>
    </w:p>
    <w:p w:rsidR="00E41A8C" w:rsidRDefault="00E41A8C" w:rsidP="00291884">
      <w:pPr>
        <w:jc w:val="both"/>
        <w:rPr>
          <w:rFonts w:asciiTheme="majorHAnsi" w:hAnsiTheme="majorHAnsi" w:cs="Times New Roman"/>
          <w:b/>
          <w:sz w:val="20"/>
          <w:szCs w:val="20"/>
        </w:rPr>
      </w:pPr>
    </w:p>
    <w:p w:rsidR="00FB4068" w:rsidRDefault="00FB4068" w:rsidP="00291884">
      <w:pPr>
        <w:jc w:val="both"/>
        <w:rPr>
          <w:rFonts w:asciiTheme="majorHAnsi" w:hAnsiTheme="majorHAnsi" w:cs="Times New Roman"/>
          <w:b/>
          <w:sz w:val="20"/>
          <w:szCs w:val="20"/>
        </w:rPr>
      </w:pPr>
    </w:p>
    <w:p w:rsidR="00D70CFF" w:rsidRPr="00E97063" w:rsidRDefault="00D70CFF" w:rsidP="00291884">
      <w:pPr>
        <w:jc w:val="both"/>
        <w:rPr>
          <w:rFonts w:asciiTheme="majorHAnsi" w:hAnsiTheme="majorHAnsi" w:cs="Times New Roman"/>
          <w:b/>
          <w:sz w:val="20"/>
          <w:szCs w:val="20"/>
        </w:rPr>
      </w:pPr>
    </w:p>
    <w:p w:rsidR="00D32A35" w:rsidRPr="00E97063" w:rsidRDefault="00D32A35"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lastRenderedPageBreak/>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Dr. Emre 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jc w:val="both"/>
        <w:rPr>
          <w:rFonts w:asciiTheme="majorHAnsi" w:hAnsiTheme="majorHAnsi" w:cs="Times New Roman"/>
          <w:b/>
          <w:sz w:val="20"/>
          <w:szCs w:val="20"/>
        </w:rPr>
      </w:pPr>
    </w:p>
    <w:p w:rsidR="001B318F" w:rsidRPr="00E97063" w:rsidRDefault="001B318F" w:rsidP="00291884">
      <w:pPr>
        <w:spacing w:before="200"/>
        <w:jc w:val="both"/>
        <w:rPr>
          <w:rFonts w:asciiTheme="majorHAnsi" w:hAnsiTheme="majorHAnsi" w:cs="Times New Roman"/>
          <w:sz w:val="20"/>
          <w:szCs w:val="20"/>
        </w:rPr>
      </w:pP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147" w:rsidRDefault="002C7147">
      <w:r>
        <w:separator/>
      </w:r>
    </w:p>
  </w:endnote>
  <w:endnote w:type="continuationSeparator" w:id="0">
    <w:p w:rsidR="002C7147" w:rsidRDefault="002C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147" w:rsidRDefault="002C7147">
      <w:r>
        <w:separator/>
      </w:r>
    </w:p>
  </w:footnote>
  <w:footnote w:type="continuationSeparator" w:id="0">
    <w:p w:rsidR="002C7147" w:rsidRDefault="002C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477ED"/>
    <w:rsid w:val="00062AFE"/>
    <w:rsid w:val="00092724"/>
    <w:rsid w:val="000A3AA0"/>
    <w:rsid w:val="000A6771"/>
    <w:rsid w:val="000C0E8D"/>
    <w:rsid w:val="000D67BC"/>
    <w:rsid w:val="000E0D64"/>
    <w:rsid w:val="000F3CBA"/>
    <w:rsid w:val="00126EDA"/>
    <w:rsid w:val="00197D6B"/>
    <w:rsid w:val="001B318F"/>
    <w:rsid w:val="001B6678"/>
    <w:rsid w:val="001C1A2D"/>
    <w:rsid w:val="001E4861"/>
    <w:rsid w:val="001F5300"/>
    <w:rsid w:val="002038B9"/>
    <w:rsid w:val="0025015E"/>
    <w:rsid w:val="00275474"/>
    <w:rsid w:val="00280B6D"/>
    <w:rsid w:val="00291884"/>
    <w:rsid w:val="002A518F"/>
    <w:rsid w:val="002C0006"/>
    <w:rsid w:val="002C6E61"/>
    <w:rsid w:val="002C7147"/>
    <w:rsid w:val="002C7DC2"/>
    <w:rsid w:val="003007A8"/>
    <w:rsid w:val="00303D0B"/>
    <w:rsid w:val="00343B76"/>
    <w:rsid w:val="00345C8A"/>
    <w:rsid w:val="003550F0"/>
    <w:rsid w:val="003A17B9"/>
    <w:rsid w:val="003F1F4D"/>
    <w:rsid w:val="00415F48"/>
    <w:rsid w:val="00436C99"/>
    <w:rsid w:val="00462B6E"/>
    <w:rsid w:val="004B2C61"/>
    <w:rsid w:val="004C4679"/>
    <w:rsid w:val="004D2C91"/>
    <w:rsid w:val="00504469"/>
    <w:rsid w:val="00562F6C"/>
    <w:rsid w:val="00591BA9"/>
    <w:rsid w:val="005A0610"/>
    <w:rsid w:val="005C0626"/>
    <w:rsid w:val="005F68C7"/>
    <w:rsid w:val="0062090D"/>
    <w:rsid w:val="00624C8B"/>
    <w:rsid w:val="00644834"/>
    <w:rsid w:val="0064649F"/>
    <w:rsid w:val="00652590"/>
    <w:rsid w:val="00661CD8"/>
    <w:rsid w:val="00687EA6"/>
    <w:rsid w:val="006C3210"/>
    <w:rsid w:val="006C75DE"/>
    <w:rsid w:val="00741429"/>
    <w:rsid w:val="00747ED3"/>
    <w:rsid w:val="0077254D"/>
    <w:rsid w:val="00774ED1"/>
    <w:rsid w:val="00784D89"/>
    <w:rsid w:val="007B25EE"/>
    <w:rsid w:val="007B2C4C"/>
    <w:rsid w:val="007C014B"/>
    <w:rsid w:val="007C4FA9"/>
    <w:rsid w:val="007D3C81"/>
    <w:rsid w:val="007D58A1"/>
    <w:rsid w:val="00812FF6"/>
    <w:rsid w:val="0083761B"/>
    <w:rsid w:val="00845059"/>
    <w:rsid w:val="00845169"/>
    <w:rsid w:val="00851E54"/>
    <w:rsid w:val="008D64AA"/>
    <w:rsid w:val="008D7F44"/>
    <w:rsid w:val="008F30AD"/>
    <w:rsid w:val="009255C5"/>
    <w:rsid w:val="00993E27"/>
    <w:rsid w:val="00996790"/>
    <w:rsid w:val="009D0BBC"/>
    <w:rsid w:val="009E4FF3"/>
    <w:rsid w:val="00A03B0F"/>
    <w:rsid w:val="00A0413E"/>
    <w:rsid w:val="00A07500"/>
    <w:rsid w:val="00A24729"/>
    <w:rsid w:val="00A526DA"/>
    <w:rsid w:val="00A628C5"/>
    <w:rsid w:val="00A74D8A"/>
    <w:rsid w:val="00A769F3"/>
    <w:rsid w:val="00A942FE"/>
    <w:rsid w:val="00AA2A58"/>
    <w:rsid w:val="00B63C26"/>
    <w:rsid w:val="00B742C8"/>
    <w:rsid w:val="00BC7EE1"/>
    <w:rsid w:val="00C363DB"/>
    <w:rsid w:val="00CE2C46"/>
    <w:rsid w:val="00D24AF3"/>
    <w:rsid w:val="00D32A35"/>
    <w:rsid w:val="00D3794B"/>
    <w:rsid w:val="00D70CFF"/>
    <w:rsid w:val="00E047FA"/>
    <w:rsid w:val="00E16594"/>
    <w:rsid w:val="00E41A8C"/>
    <w:rsid w:val="00E70FBC"/>
    <w:rsid w:val="00E94E2F"/>
    <w:rsid w:val="00E97063"/>
    <w:rsid w:val="00EA6692"/>
    <w:rsid w:val="00EB26BB"/>
    <w:rsid w:val="00EC2556"/>
    <w:rsid w:val="00EC608C"/>
    <w:rsid w:val="00ED5AAC"/>
    <w:rsid w:val="00ED788B"/>
    <w:rsid w:val="00F0571B"/>
    <w:rsid w:val="00F505AE"/>
    <w:rsid w:val="00F7304F"/>
    <w:rsid w:val="00F80036"/>
    <w:rsid w:val="00F84B65"/>
    <w:rsid w:val="00F963B7"/>
    <w:rsid w:val="00FB16AA"/>
    <w:rsid w:val="00FB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6878"/>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1323</Words>
  <Characters>7547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11</cp:revision>
  <cp:lastPrinted>2024-03-07T10:38:00Z</cp:lastPrinted>
  <dcterms:created xsi:type="dcterms:W3CDTF">2025-12-26T08:28:00Z</dcterms:created>
  <dcterms:modified xsi:type="dcterms:W3CDTF">2025-12-26T08:53:00Z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