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1A6" w:rsidRPr="002A11A6" w:rsidRDefault="002A11A6" w:rsidP="002A11A6">
      <w:pPr>
        <w:keepNext/>
        <w:spacing w:after="0" w:line="240" w:lineRule="auto"/>
        <w:jc w:val="both"/>
        <w:outlineLvl w:val="0"/>
        <w:rPr>
          <w:rFonts w:ascii="Arial" w:eastAsia="Times New Roman" w:hAnsi="Arial" w:cs="Arial"/>
          <w:b/>
          <w:bCs/>
          <w:color w:val="365F91"/>
          <w:kern w:val="32"/>
          <w:sz w:val="20"/>
          <w:szCs w:val="20"/>
          <w:u w:val="single"/>
          <w:lang w:val="en-US"/>
        </w:rPr>
      </w:pPr>
      <w:bookmarkStart w:id="0" w:name="_Toc455930736"/>
      <w:r w:rsidRPr="002A11A6">
        <w:rPr>
          <w:rFonts w:ascii="Arial" w:eastAsia="Times New Roman" w:hAnsi="Arial" w:cs="Arial"/>
          <w:b/>
          <w:bCs/>
          <w:kern w:val="32"/>
          <w:sz w:val="20"/>
          <w:szCs w:val="20"/>
          <w:u w:val="single"/>
          <w:lang w:val="en-US"/>
        </w:rPr>
        <w:t>GOALS, OUTCOMES, AND OBJECTIVES</w:t>
      </w:r>
      <w:bookmarkEnd w:id="0"/>
    </w:p>
    <w:p w:rsidR="002A11A6" w:rsidRPr="002A11A6" w:rsidRDefault="002A11A6" w:rsidP="002A11A6">
      <w:pPr>
        <w:keepNext/>
        <w:spacing w:after="0" w:line="240" w:lineRule="auto"/>
        <w:jc w:val="both"/>
        <w:outlineLvl w:val="0"/>
        <w:rPr>
          <w:rFonts w:ascii="Arial" w:eastAsia="Times New Roman" w:hAnsi="Arial" w:cs="Arial"/>
          <w:bCs/>
          <w:kern w:val="32"/>
          <w:sz w:val="20"/>
          <w:szCs w:val="20"/>
          <w:lang w:val="en-US"/>
        </w:rPr>
      </w:pPr>
    </w:p>
    <w:p w:rsidR="002A11A6" w:rsidRPr="002A11A6" w:rsidRDefault="002A11A6" w:rsidP="002A11A6">
      <w:pPr>
        <w:spacing w:after="0" w:line="240" w:lineRule="auto"/>
        <w:jc w:val="both"/>
        <w:rPr>
          <w:rFonts w:ascii="Arial" w:eastAsia="Times New Roman" w:hAnsi="Arial" w:cs="Arial"/>
          <w:sz w:val="20"/>
          <w:szCs w:val="20"/>
          <w:lang w:val="en-US"/>
        </w:rPr>
      </w:pPr>
      <w:r w:rsidRPr="002A11A6">
        <w:rPr>
          <w:rFonts w:ascii="Arial" w:eastAsia="Times New Roman" w:hAnsi="Arial" w:cs="Arial"/>
          <w:sz w:val="20"/>
          <w:szCs w:val="20"/>
          <w:lang w:val="en-US"/>
        </w:rPr>
        <w:t>The standards of both institutional and programmatic accrediting and quality assurance agencies are peppered with terminology like ‘mission,’ ‘goals,’ ‘outcomes,’ and ‘objectives.’ But what precisely do these terms mean? For the purpose of developing and implementing a comprehensive and effective outcomes assessment plan for advancing academic quality in business education, the differences between these terms need to be clarified.</w:t>
      </w: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spacing w:after="0" w:line="240" w:lineRule="auto"/>
        <w:jc w:val="both"/>
        <w:rPr>
          <w:rFonts w:ascii="Arial" w:eastAsia="Times New Roman" w:hAnsi="Arial" w:cs="Arial"/>
          <w:sz w:val="20"/>
          <w:szCs w:val="20"/>
          <w:lang w:val="en-US"/>
        </w:rPr>
      </w:pPr>
      <w:r w:rsidRPr="002A11A6">
        <w:rPr>
          <w:rFonts w:ascii="Arial" w:eastAsia="Times New Roman" w:hAnsi="Arial" w:cs="Arial"/>
          <w:sz w:val="20"/>
          <w:szCs w:val="20"/>
          <w:lang w:val="en-US"/>
        </w:rPr>
        <w:t xml:space="preserve">The </w:t>
      </w:r>
      <w:r w:rsidRPr="002A11A6">
        <w:rPr>
          <w:rFonts w:ascii="Arial" w:eastAsia="Times New Roman" w:hAnsi="Arial" w:cs="Arial"/>
          <w:i/>
          <w:sz w:val="20"/>
          <w:szCs w:val="20"/>
          <w:lang w:val="en-US"/>
        </w:rPr>
        <w:t>Assessment Pyramid</w:t>
      </w:r>
      <w:r w:rsidRPr="002A11A6">
        <w:rPr>
          <w:rFonts w:ascii="Arial" w:eastAsia="Times New Roman" w:hAnsi="Arial" w:cs="Arial"/>
          <w:sz w:val="20"/>
          <w:szCs w:val="20"/>
          <w:lang w:val="en-US"/>
        </w:rPr>
        <w:t xml:space="preserve"> below illustrates the general hierarchical relationships among mission, goals, outcomes, and objectives:</w:t>
      </w: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spacing w:after="0" w:line="240" w:lineRule="auto"/>
        <w:jc w:val="center"/>
        <w:rPr>
          <w:rFonts w:ascii="Arial" w:eastAsia="Times New Roman" w:hAnsi="Arial" w:cs="Arial"/>
          <w:b/>
          <w:color w:val="002060"/>
          <w:sz w:val="20"/>
          <w:szCs w:val="20"/>
          <w:lang w:val="en-US"/>
        </w:rPr>
      </w:pPr>
      <w:r w:rsidRPr="002A11A6">
        <w:rPr>
          <w:rFonts w:ascii="Arial" w:eastAsia="Times New Roman" w:hAnsi="Arial" w:cs="Arial"/>
          <w:b/>
          <w:color w:val="002060"/>
          <w:sz w:val="20"/>
          <w:szCs w:val="20"/>
          <w:lang w:val="en-US"/>
        </w:rPr>
        <w:t>The Assessment Pyramid</w:t>
      </w: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spacing w:after="0" w:line="240" w:lineRule="auto"/>
        <w:jc w:val="both"/>
        <w:rPr>
          <w:rFonts w:ascii="Arial" w:eastAsia="Times New Roman" w:hAnsi="Arial" w:cs="Arial"/>
          <w:sz w:val="20"/>
          <w:szCs w:val="20"/>
          <w:lang w:val="en-US"/>
        </w:rPr>
      </w:pPr>
      <w:r w:rsidRPr="002A11A6">
        <w:rPr>
          <w:rFonts w:ascii="Arial" w:eastAsia="Times New Roman" w:hAnsi="Arial" w:cs="Arial"/>
          <w:noProof/>
          <w:sz w:val="20"/>
          <w:szCs w:val="20"/>
          <w:lang w:eastAsia="tr-TR"/>
        </w:rPr>
        <w:drawing>
          <wp:anchor distT="0" distB="0" distL="114300" distR="114300" simplePos="0" relativeHeight="251659264" behindDoc="0" locked="0" layoutInCell="1" allowOverlap="1" wp14:anchorId="6D25B4D3" wp14:editId="5A96FB23">
            <wp:simplePos x="0" y="0"/>
            <wp:positionH relativeFrom="page">
              <wp:align>center</wp:align>
            </wp:positionH>
            <wp:positionV relativeFrom="paragraph">
              <wp:posOffset>2540</wp:posOffset>
            </wp:positionV>
            <wp:extent cx="3429821" cy="31821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assessment-pyramid-3.jpg"/>
                    <pic:cNvPicPr/>
                  </pic:nvPicPr>
                  <pic:blipFill>
                    <a:blip r:embed="rId6">
                      <a:extLst>
                        <a:ext uri="{28A0092B-C50C-407E-A947-70E740481C1C}">
                          <a14:useLocalDpi xmlns:a14="http://schemas.microsoft.com/office/drawing/2010/main" val="0"/>
                        </a:ext>
                      </a:extLst>
                    </a:blip>
                    <a:stretch>
                      <a:fillRect/>
                    </a:stretch>
                  </pic:blipFill>
                  <pic:spPr>
                    <a:xfrm>
                      <a:off x="0" y="0"/>
                      <a:ext cx="3429821" cy="3182112"/>
                    </a:xfrm>
                    <a:prstGeom prst="rect">
                      <a:avLst/>
                    </a:prstGeom>
                  </pic:spPr>
                </pic:pic>
              </a:graphicData>
            </a:graphic>
            <wp14:sizeRelH relativeFrom="page">
              <wp14:pctWidth>0</wp14:pctWidth>
            </wp14:sizeRelH>
            <wp14:sizeRelV relativeFrom="page">
              <wp14:pctHeight>0</wp14:pctHeight>
            </wp14:sizeRelV>
          </wp:anchor>
        </w:drawing>
      </w: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spacing w:after="0" w:line="240" w:lineRule="auto"/>
        <w:jc w:val="both"/>
        <w:rPr>
          <w:rFonts w:ascii="Arial" w:eastAsia="Times New Roman" w:hAnsi="Arial" w:cs="Arial"/>
          <w:sz w:val="20"/>
          <w:szCs w:val="20"/>
          <w:lang w:val="en-US"/>
        </w:rPr>
      </w:pPr>
      <w:bookmarkStart w:id="1" w:name="_GoBack"/>
      <w:bookmarkEnd w:id="1"/>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Default="002A11A6" w:rsidP="002A11A6">
      <w:pPr>
        <w:spacing w:after="0" w:line="240" w:lineRule="auto"/>
        <w:jc w:val="both"/>
        <w:rPr>
          <w:rFonts w:ascii="Arial" w:eastAsia="Times New Roman" w:hAnsi="Arial" w:cs="Arial"/>
          <w:sz w:val="20"/>
          <w:szCs w:val="20"/>
          <w:lang w:val="en-US"/>
        </w:rPr>
      </w:pPr>
    </w:p>
    <w:p w:rsidR="002A11A6" w:rsidRDefault="002A11A6" w:rsidP="002A11A6">
      <w:pPr>
        <w:spacing w:after="0" w:line="240" w:lineRule="auto"/>
        <w:jc w:val="both"/>
        <w:rPr>
          <w:rFonts w:ascii="Arial" w:eastAsia="Times New Roman" w:hAnsi="Arial" w:cs="Arial"/>
          <w:sz w:val="20"/>
          <w:szCs w:val="20"/>
          <w:lang w:val="en-US"/>
        </w:rPr>
      </w:pPr>
    </w:p>
    <w:p w:rsid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spacing w:after="0" w:line="240" w:lineRule="auto"/>
        <w:jc w:val="both"/>
        <w:rPr>
          <w:rFonts w:ascii="Arial" w:eastAsia="Times New Roman" w:hAnsi="Arial" w:cs="Arial"/>
          <w:sz w:val="20"/>
          <w:szCs w:val="20"/>
          <w:lang w:val="en-US"/>
        </w:rPr>
      </w:pPr>
      <w:r w:rsidRPr="002A11A6">
        <w:rPr>
          <w:rFonts w:ascii="Arial" w:eastAsia="Times New Roman" w:hAnsi="Arial" w:cs="Arial"/>
          <w:sz w:val="20"/>
          <w:szCs w:val="20"/>
          <w:lang w:val="en-US"/>
        </w:rPr>
        <w:t xml:space="preserve">The </w:t>
      </w:r>
      <w:r w:rsidRPr="002A11A6">
        <w:rPr>
          <w:rFonts w:ascii="Arial" w:eastAsia="Times New Roman" w:hAnsi="Arial" w:cs="Arial"/>
          <w:i/>
          <w:sz w:val="20"/>
          <w:szCs w:val="20"/>
          <w:lang w:val="en-US"/>
        </w:rPr>
        <w:t>Assessment Pyramid</w:t>
      </w:r>
      <w:r w:rsidRPr="002A11A6">
        <w:rPr>
          <w:rFonts w:ascii="Arial" w:eastAsia="Times New Roman" w:hAnsi="Arial" w:cs="Arial"/>
          <w:sz w:val="20"/>
          <w:szCs w:val="20"/>
          <w:lang w:val="en-US"/>
        </w:rPr>
        <w:t xml:space="preserve"> represents the flow from the institutional mission at the apex of the pyramid, which provides purpose and direction for the institution as a whole, followed by the mission of the academic business unit (and other academic units of the institution), and then down to the broad-based goals of the business unit, followed by intended outcomes, and then finally down to performance objectives associated with the intended outcomes at the base of the pyramid.</w:t>
      </w: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spacing w:after="0" w:line="240" w:lineRule="auto"/>
        <w:jc w:val="both"/>
        <w:rPr>
          <w:rFonts w:ascii="Arial" w:eastAsia="Times New Roman" w:hAnsi="Arial" w:cs="Arial"/>
          <w:sz w:val="20"/>
          <w:szCs w:val="20"/>
          <w:lang w:val="en-US"/>
        </w:rPr>
      </w:pPr>
      <w:r w:rsidRPr="002A11A6">
        <w:rPr>
          <w:rFonts w:ascii="Arial" w:eastAsia="Times New Roman" w:hAnsi="Arial" w:cs="Arial"/>
          <w:sz w:val="20"/>
          <w:szCs w:val="20"/>
          <w:lang w:val="en-US"/>
        </w:rPr>
        <w:t>The widening and downward flow from the institutional mission in this hierarchical structure indicates that:</w:t>
      </w: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numPr>
          <w:ilvl w:val="0"/>
          <w:numId w:val="1"/>
        </w:numPr>
        <w:spacing w:after="0" w:line="240" w:lineRule="auto"/>
        <w:ind w:left="288" w:hanging="288"/>
        <w:contextualSpacing/>
        <w:jc w:val="both"/>
        <w:rPr>
          <w:rFonts w:ascii="Arial" w:eastAsia="Times New Roman" w:hAnsi="Arial" w:cs="Arial"/>
          <w:sz w:val="20"/>
          <w:szCs w:val="20"/>
          <w:lang w:val="en-US"/>
        </w:rPr>
      </w:pPr>
      <w:r w:rsidRPr="002A11A6">
        <w:rPr>
          <w:rFonts w:ascii="Arial" w:eastAsia="Times New Roman" w:hAnsi="Arial" w:cs="Arial"/>
          <w:sz w:val="20"/>
          <w:szCs w:val="20"/>
          <w:lang w:val="en-US"/>
        </w:rPr>
        <w:t>The mission of the academic business unit flows from the institutional mission and should be consistent with and contribute to the institutional mission.</w:t>
      </w: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numPr>
          <w:ilvl w:val="0"/>
          <w:numId w:val="1"/>
        </w:numPr>
        <w:spacing w:after="0" w:line="240" w:lineRule="auto"/>
        <w:ind w:left="288" w:hanging="288"/>
        <w:contextualSpacing/>
        <w:jc w:val="both"/>
        <w:rPr>
          <w:rFonts w:ascii="Arial" w:eastAsia="Times New Roman" w:hAnsi="Arial" w:cs="Arial"/>
          <w:sz w:val="20"/>
          <w:szCs w:val="20"/>
          <w:lang w:val="en-US"/>
        </w:rPr>
      </w:pPr>
      <w:r w:rsidRPr="002A11A6">
        <w:rPr>
          <w:rFonts w:ascii="Arial" w:eastAsia="Times New Roman" w:hAnsi="Arial" w:cs="Arial"/>
          <w:sz w:val="20"/>
          <w:szCs w:val="20"/>
          <w:lang w:val="en-US"/>
        </w:rPr>
        <w:t>The broad-based goals flow from the mission of the academic business unit with multiple goals associated with the business unit’s mission and each goal relating to some aspect of the mission.</w:t>
      </w:r>
    </w:p>
    <w:p w:rsidR="002A11A6" w:rsidRPr="002A11A6" w:rsidRDefault="002A11A6" w:rsidP="002A11A6">
      <w:pPr>
        <w:spacing w:after="0" w:line="240" w:lineRule="auto"/>
        <w:ind w:left="288"/>
        <w:contextualSpacing/>
        <w:jc w:val="both"/>
        <w:rPr>
          <w:rFonts w:ascii="Arial" w:eastAsia="Times New Roman" w:hAnsi="Arial" w:cs="Arial"/>
          <w:sz w:val="20"/>
          <w:szCs w:val="20"/>
          <w:lang w:val="en-US"/>
        </w:rPr>
      </w:pPr>
    </w:p>
    <w:p w:rsidR="002A11A6" w:rsidRPr="002A11A6" w:rsidRDefault="002A11A6" w:rsidP="002A11A6">
      <w:pPr>
        <w:numPr>
          <w:ilvl w:val="0"/>
          <w:numId w:val="1"/>
        </w:numPr>
        <w:spacing w:after="0" w:line="240" w:lineRule="auto"/>
        <w:ind w:left="288" w:hanging="288"/>
        <w:contextualSpacing/>
        <w:jc w:val="both"/>
        <w:rPr>
          <w:rFonts w:ascii="Arial" w:eastAsia="Times New Roman" w:hAnsi="Arial" w:cs="Arial"/>
          <w:sz w:val="20"/>
          <w:szCs w:val="20"/>
          <w:lang w:val="en-US"/>
        </w:rPr>
      </w:pPr>
      <w:r w:rsidRPr="002A11A6">
        <w:rPr>
          <w:rFonts w:ascii="Arial" w:eastAsia="Times New Roman" w:hAnsi="Arial" w:cs="Arial"/>
          <w:sz w:val="20"/>
          <w:szCs w:val="20"/>
          <w:lang w:val="en-US"/>
        </w:rPr>
        <w:t>Intended outcomes flow from the broad-based goals with multiple intended outcomes associated with each goal.</w:t>
      </w:r>
    </w:p>
    <w:p w:rsidR="002A11A6" w:rsidRPr="002A11A6" w:rsidRDefault="002A11A6" w:rsidP="002A11A6">
      <w:pPr>
        <w:spacing w:after="0" w:line="240" w:lineRule="auto"/>
        <w:jc w:val="both"/>
        <w:rPr>
          <w:rFonts w:ascii="Arial" w:eastAsia="Times New Roman" w:hAnsi="Arial" w:cs="Arial"/>
          <w:sz w:val="20"/>
          <w:szCs w:val="20"/>
          <w:lang w:val="en-US"/>
        </w:rPr>
      </w:pPr>
    </w:p>
    <w:p w:rsidR="002A11A6" w:rsidRPr="002A11A6" w:rsidRDefault="002A11A6" w:rsidP="002A11A6">
      <w:pPr>
        <w:numPr>
          <w:ilvl w:val="0"/>
          <w:numId w:val="1"/>
        </w:numPr>
        <w:spacing w:after="0" w:line="240" w:lineRule="auto"/>
        <w:ind w:left="288" w:hanging="288"/>
        <w:contextualSpacing/>
        <w:jc w:val="both"/>
        <w:rPr>
          <w:rFonts w:ascii="Arial" w:eastAsia="Times New Roman" w:hAnsi="Arial" w:cs="Arial"/>
          <w:sz w:val="20"/>
          <w:szCs w:val="20"/>
          <w:lang w:val="en-US"/>
        </w:rPr>
      </w:pPr>
      <w:r w:rsidRPr="002A11A6">
        <w:rPr>
          <w:rFonts w:ascii="Arial" w:eastAsia="Times New Roman" w:hAnsi="Arial" w:cs="Arial"/>
          <w:sz w:val="20"/>
          <w:szCs w:val="20"/>
          <w:lang w:val="en-US"/>
        </w:rPr>
        <w:t>Performance objectives flow from the intended outcomes with multiple objectives associated with each intended outcome.</w:t>
      </w:r>
    </w:p>
    <w:p w:rsidR="002A11A6" w:rsidRPr="002A11A6" w:rsidRDefault="002A11A6" w:rsidP="002A11A6">
      <w:pPr>
        <w:spacing w:after="0" w:line="240" w:lineRule="auto"/>
        <w:jc w:val="both"/>
        <w:rPr>
          <w:rFonts w:ascii="Arial" w:eastAsia="Times New Roman" w:hAnsi="Arial" w:cs="Arial"/>
          <w:sz w:val="20"/>
          <w:szCs w:val="20"/>
          <w:lang w:val="en-US"/>
        </w:rPr>
      </w:pPr>
    </w:p>
    <w:p w:rsidR="00F35811" w:rsidRPr="002A11A6" w:rsidRDefault="002A11A6" w:rsidP="002A11A6">
      <w:pPr>
        <w:spacing w:after="0" w:line="240" w:lineRule="auto"/>
        <w:jc w:val="both"/>
        <w:rPr>
          <w:rFonts w:ascii="Arial" w:hAnsi="Arial" w:cs="Arial"/>
          <w:sz w:val="20"/>
          <w:szCs w:val="20"/>
        </w:rPr>
      </w:pPr>
      <w:r w:rsidRPr="002A11A6">
        <w:rPr>
          <w:rFonts w:ascii="Arial" w:eastAsia="Times New Roman" w:hAnsi="Arial" w:cs="Arial"/>
          <w:sz w:val="20"/>
          <w:szCs w:val="20"/>
          <w:lang w:val="en-US"/>
        </w:rPr>
        <w:t>Consequently, evidence of accomplishment of desired results at a given level in the pyramid hierarchy would then constitute evidence of accomplishment of the desired results in the level above it.</w:t>
      </w:r>
    </w:p>
    <w:sectPr w:rsidR="00F35811" w:rsidRPr="002A11A6" w:rsidSect="002A11A6">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839"/>
    <w:multiLevelType w:val="hybridMultilevel"/>
    <w:tmpl w:val="E788CCA0"/>
    <w:lvl w:ilvl="0" w:tplc="A0763AB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1A6"/>
    <w:rsid w:val="002A11A6"/>
    <w:rsid w:val="00F358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1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BASARAN</dc:creator>
  <cp:lastModifiedBy>Mustafa BASARAN</cp:lastModifiedBy>
  <cp:revision>1</cp:revision>
  <dcterms:created xsi:type="dcterms:W3CDTF">2018-03-14T06:43:00Z</dcterms:created>
  <dcterms:modified xsi:type="dcterms:W3CDTF">2018-03-14T06:46:00Z</dcterms:modified>
</cp:coreProperties>
</file>