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23" w:rsidRDefault="00361B23"/>
    <w:p w:rsidR="00C421BE" w:rsidRDefault="00C421BE" w:rsidP="00C421BE">
      <w:pPr>
        <w:jc w:val="center"/>
      </w:pPr>
      <w:r>
        <w:rPr>
          <w:noProof/>
          <w:lang w:eastAsia="tr-TR"/>
        </w:rPr>
        <w:drawing>
          <wp:inline distT="0" distB="0" distL="0" distR="0" wp14:anchorId="16A1BEE1" wp14:editId="562475A2">
            <wp:extent cx="3457575" cy="1944886"/>
            <wp:effectExtent l="0" t="0" r="0" b="0"/>
            <wp:docPr id="1" name="Picture 1" descr="ÃÄRETÄ°M ÃYEMÄ°Z PROF.DR. Ä°LHAN ÃZTÃRKâÃN DÃNYA BAÅAR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ÃÄRETÄ°M ÃYEMÄ°Z PROF.DR. Ä°LHAN ÃZTÃRKâÃN DÃNYA BAÅARIS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9609" cy="1946030"/>
                    </a:xfrm>
                    <a:prstGeom prst="rect">
                      <a:avLst/>
                    </a:prstGeom>
                    <a:noFill/>
                    <a:ln>
                      <a:noFill/>
                    </a:ln>
                  </pic:spPr>
                </pic:pic>
              </a:graphicData>
            </a:graphic>
          </wp:inline>
        </w:drawing>
      </w:r>
    </w:p>
    <w:p w:rsidR="00C421BE" w:rsidRPr="007A181F" w:rsidRDefault="00C421BE" w:rsidP="00C421BE">
      <w:pPr>
        <w:shd w:val="clear" w:color="auto" w:fill="FFFFFF"/>
        <w:spacing w:after="150" w:line="240" w:lineRule="auto"/>
        <w:jc w:val="both"/>
        <w:rPr>
          <w:rFonts w:ascii="Arial" w:eastAsia="Times New Roman" w:hAnsi="Arial" w:cs="Arial"/>
          <w:color w:val="292B2C"/>
          <w:sz w:val="18"/>
          <w:szCs w:val="21"/>
          <w:lang w:eastAsia="tr-TR"/>
        </w:rPr>
      </w:pPr>
      <w:r w:rsidRPr="007A181F">
        <w:rPr>
          <w:rFonts w:ascii="Arial" w:eastAsia="Times New Roman" w:hAnsi="Arial" w:cs="Arial"/>
          <w:color w:val="000000"/>
          <w:sz w:val="20"/>
          <w:szCs w:val="24"/>
          <w:shd w:val="clear" w:color="auto" w:fill="FFFFFF"/>
          <w:lang w:eastAsia="tr-TR"/>
        </w:rPr>
        <w:t>Öğretim Üyemiz Prof.Dr. İlhan ÖZTÜRK RePEc/IDEAS (Research Paper in Economics) verilerine göre dünyadaki 50,000 ekonomist arasında makaleleri en çok görüntülenenler arasında 1. Sırada yer almıştır. </w:t>
      </w:r>
    </w:p>
    <w:p w:rsidR="00C421BE" w:rsidRPr="007A181F" w:rsidRDefault="00C421BE" w:rsidP="00C421BE">
      <w:pPr>
        <w:shd w:val="clear" w:color="auto" w:fill="FFFFFF"/>
        <w:spacing w:after="0" w:line="240" w:lineRule="auto"/>
        <w:jc w:val="both"/>
        <w:rPr>
          <w:rFonts w:ascii="Arial" w:eastAsia="Times New Roman" w:hAnsi="Arial" w:cs="Arial"/>
          <w:color w:val="292B2C"/>
          <w:sz w:val="18"/>
          <w:szCs w:val="21"/>
          <w:lang w:eastAsia="tr-TR"/>
        </w:rPr>
      </w:pPr>
      <w:r w:rsidRPr="007A181F">
        <w:rPr>
          <w:rFonts w:ascii="Arial" w:eastAsia="Times New Roman" w:hAnsi="Arial" w:cs="Arial"/>
          <w:color w:val="000000"/>
          <w:sz w:val="20"/>
          <w:szCs w:val="24"/>
          <w:lang w:eastAsia="tr-TR"/>
        </w:rPr>
        <w:t>    RePEc veri tabanına kayıtlı 50,000 ekonomist ve 13,669 kuruluş yer almaktadır. Repec tarafından aylık olarak 36 gösterge kullanılarak yayınlanan sıralamaya göre, Prof. Dr. İlhan ÖZTÜRK Dünya genelinde makaleleri en çok görüntülenen ekonomistler arasında 1. Sırada yer almıştır. Prof. Dr. İlhan ÖZTÜRK’ün 155’in üzerinde Uluslararası Dergilerde yayınlanmış makalesi bulunmakta ve birçok uluslararası dergi editörlüğü ve hakem kurulu üyeliği bulunmaktadır. Ayrıca Mart 2018 itibari ile Google Scholar atıf verilerine göre çalışmalarına toplam </w:t>
      </w:r>
      <w:r w:rsidRPr="007A181F">
        <w:rPr>
          <w:rFonts w:ascii="Arial" w:eastAsia="Times New Roman" w:hAnsi="Arial" w:cs="Arial"/>
          <w:b/>
          <w:bCs/>
          <w:color w:val="000000"/>
          <w:sz w:val="20"/>
          <w:szCs w:val="24"/>
          <w:lang w:eastAsia="tr-TR"/>
        </w:rPr>
        <w:t>6,824 atıf</w:t>
      </w:r>
      <w:r w:rsidRPr="007A181F">
        <w:rPr>
          <w:rFonts w:ascii="Arial" w:eastAsia="Times New Roman" w:hAnsi="Arial" w:cs="Arial"/>
          <w:color w:val="000000"/>
          <w:sz w:val="20"/>
          <w:szCs w:val="24"/>
          <w:lang w:eastAsia="tr-TR"/>
        </w:rPr>
        <w:t> yapılmış ve </w:t>
      </w:r>
      <w:r w:rsidRPr="007A181F">
        <w:rPr>
          <w:rFonts w:ascii="Arial" w:eastAsia="Times New Roman" w:hAnsi="Arial" w:cs="Arial"/>
          <w:b/>
          <w:bCs/>
          <w:color w:val="000000"/>
          <w:sz w:val="20"/>
          <w:szCs w:val="24"/>
          <w:lang w:eastAsia="tr-TR"/>
        </w:rPr>
        <w:t>H-Endeksi 41’dir</w:t>
      </w:r>
      <w:r w:rsidRPr="007A181F">
        <w:rPr>
          <w:rFonts w:ascii="Arial" w:eastAsia="Times New Roman" w:hAnsi="Arial" w:cs="Arial"/>
          <w:color w:val="000000"/>
          <w:sz w:val="20"/>
          <w:szCs w:val="24"/>
          <w:lang w:eastAsia="tr-TR"/>
        </w:rPr>
        <w:t>.</w:t>
      </w:r>
    </w:p>
    <w:p w:rsidR="00C421BE" w:rsidRPr="007A181F" w:rsidRDefault="00C421BE" w:rsidP="00C421BE">
      <w:pPr>
        <w:shd w:val="clear" w:color="auto" w:fill="FFFFFF"/>
        <w:spacing w:after="0" w:line="240" w:lineRule="auto"/>
        <w:jc w:val="both"/>
        <w:rPr>
          <w:rFonts w:ascii="Arial" w:eastAsia="Times New Roman" w:hAnsi="Arial" w:cs="Arial"/>
          <w:color w:val="292B2C"/>
          <w:sz w:val="18"/>
          <w:szCs w:val="21"/>
          <w:lang w:eastAsia="tr-TR"/>
        </w:rPr>
      </w:pPr>
      <w:r w:rsidRPr="007A181F">
        <w:rPr>
          <w:rFonts w:ascii="Arial" w:eastAsia="Times New Roman" w:hAnsi="Arial" w:cs="Arial"/>
          <w:color w:val="000000"/>
          <w:sz w:val="20"/>
          <w:szCs w:val="24"/>
          <w:lang w:eastAsia="tr-TR"/>
        </w:rPr>
        <w:t> </w:t>
      </w:r>
    </w:p>
    <w:p w:rsidR="00C421BE" w:rsidRPr="007A181F" w:rsidRDefault="00C421BE" w:rsidP="00C421BE">
      <w:pPr>
        <w:shd w:val="clear" w:color="auto" w:fill="FFFFFF"/>
        <w:spacing w:after="150" w:line="240" w:lineRule="auto"/>
        <w:jc w:val="both"/>
        <w:rPr>
          <w:rFonts w:ascii="Arial" w:eastAsia="Times New Roman" w:hAnsi="Arial" w:cs="Arial"/>
          <w:color w:val="292B2C"/>
          <w:sz w:val="18"/>
          <w:szCs w:val="21"/>
          <w:lang w:eastAsia="tr-TR"/>
        </w:rPr>
      </w:pPr>
      <w:r w:rsidRPr="007A181F">
        <w:rPr>
          <w:rFonts w:ascii="Arial" w:eastAsia="Times New Roman" w:hAnsi="Arial" w:cs="Arial"/>
          <w:color w:val="000000"/>
          <w:sz w:val="20"/>
          <w:szCs w:val="24"/>
          <w:shd w:val="clear" w:color="auto" w:fill="FFFFFF"/>
          <w:lang w:eastAsia="tr-TR"/>
        </w:rPr>
        <w:t>RePEc sıralaması ve Google Scholar atıflar için ilgili linkler</w:t>
      </w:r>
      <w:r>
        <w:rPr>
          <w:rFonts w:ascii="Arial" w:eastAsia="Times New Roman" w:hAnsi="Arial" w:cs="Arial"/>
          <w:color w:val="000000"/>
          <w:sz w:val="20"/>
          <w:szCs w:val="24"/>
          <w:shd w:val="clear" w:color="auto" w:fill="FFFFFF"/>
          <w:lang w:eastAsia="tr-TR"/>
        </w:rPr>
        <w:t>:</w:t>
      </w:r>
      <w:r w:rsidRPr="007A181F">
        <w:rPr>
          <w:rFonts w:ascii="Arial" w:eastAsia="Times New Roman" w:hAnsi="Arial" w:cs="Arial"/>
          <w:color w:val="000000"/>
          <w:sz w:val="20"/>
          <w:szCs w:val="24"/>
          <w:shd w:val="clear" w:color="auto" w:fill="FFFFFF"/>
          <w:lang w:eastAsia="tr-TR"/>
        </w:rPr>
        <w:t>.</w:t>
      </w:r>
    </w:p>
    <w:p w:rsidR="00C421BE" w:rsidRPr="00D409E6" w:rsidRDefault="00435842" w:rsidP="00C421BE">
      <w:pPr>
        <w:shd w:val="clear" w:color="auto" w:fill="FFFFFF"/>
        <w:spacing w:after="0" w:line="360" w:lineRule="auto"/>
        <w:rPr>
          <w:rFonts w:ascii="Arial" w:eastAsia="Times New Roman" w:hAnsi="Arial" w:cs="Arial"/>
          <w:b/>
          <w:i/>
          <w:color w:val="292B2C"/>
          <w:sz w:val="18"/>
          <w:szCs w:val="21"/>
          <w:lang w:eastAsia="tr-TR"/>
        </w:rPr>
      </w:pPr>
      <w:hyperlink r:id="rId6" w:tgtFrame="_blank" w:history="1">
        <w:r w:rsidR="00C421BE" w:rsidRPr="00D409E6">
          <w:rPr>
            <w:rFonts w:ascii="Arial" w:eastAsia="Times New Roman" w:hAnsi="Arial" w:cs="Arial"/>
            <w:b/>
            <w:i/>
            <w:color w:val="0275D8"/>
            <w:sz w:val="18"/>
            <w:szCs w:val="21"/>
            <w:u w:val="single"/>
            <w:lang w:eastAsia="tr-TR"/>
          </w:rPr>
          <w:t>http://logec.repec.org/scripts/authorstat.pf?topnum=25&amp;sortby=ld&amp;item=exsoft&amp;country=tr&amp;.submit=New+List&amp;.cgifields=citems</w:t>
        </w:r>
      </w:hyperlink>
    </w:p>
    <w:p w:rsidR="00C421BE" w:rsidRPr="00D409E6" w:rsidRDefault="00435842" w:rsidP="00C421BE">
      <w:pPr>
        <w:shd w:val="clear" w:color="auto" w:fill="FFFFFF"/>
        <w:spacing w:after="0" w:line="360" w:lineRule="auto"/>
        <w:rPr>
          <w:rFonts w:ascii="Arial" w:eastAsia="Times New Roman" w:hAnsi="Arial" w:cs="Arial"/>
          <w:b/>
          <w:i/>
          <w:color w:val="292B2C"/>
          <w:sz w:val="18"/>
          <w:szCs w:val="21"/>
          <w:lang w:eastAsia="tr-TR"/>
        </w:rPr>
      </w:pPr>
      <w:hyperlink r:id="rId7" w:anchor="poz20" w:tgtFrame="_blank" w:history="1">
        <w:r w:rsidR="00C421BE" w:rsidRPr="00D409E6">
          <w:rPr>
            <w:rFonts w:ascii="Arial" w:eastAsia="Times New Roman" w:hAnsi="Arial" w:cs="Arial"/>
            <w:b/>
            <w:i/>
            <w:color w:val="0275D8"/>
            <w:sz w:val="18"/>
            <w:szCs w:val="21"/>
            <w:u w:val="single"/>
            <w:lang w:eastAsia="tr-TR"/>
          </w:rPr>
          <w:t>https://ideas.repec.org/top/top.person.aabsviews.html#poz20</w:t>
        </w:r>
      </w:hyperlink>
    </w:p>
    <w:p w:rsidR="00C421BE" w:rsidRPr="00D409E6" w:rsidRDefault="00435842" w:rsidP="00C421BE">
      <w:pPr>
        <w:shd w:val="clear" w:color="auto" w:fill="FFFFFF"/>
        <w:spacing w:after="100" w:afterAutospacing="1" w:line="360" w:lineRule="auto"/>
        <w:rPr>
          <w:rFonts w:ascii="Arial" w:eastAsia="Times New Roman" w:hAnsi="Arial" w:cs="Arial"/>
          <w:color w:val="292B2C"/>
          <w:sz w:val="18"/>
          <w:szCs w:val="21"/>
          <w:lang w:eastAsia="tr-TR"/>
        </w:rPr>
      </w:pPr>
      <w:hyperlink r:id="rId8" w:tgtFrame="_blank" w:history="1">
        <w:r w:rsidR="00C421BE" w:rsidRPr="00D409E6">
          <w:rPr>
            <w:rFonts w:ascii="Arial" w:eastAsia="Times New Roman" w:hAnsi="Arial" w:cs="Arial"/>
            <w:b/>
            <w:i/>
            <w:color w:val="0275D8"/>
            <w:sz w:val="18"/>
            <w:szCs w:val="21"/>
            <w:u w:val="single"/>
            <w:lang w:eastAsia="tr-TR"/>
          </w:rPr>
          <w:t>https://scholar.google.com.tr/citations?user=_LnB9a8AAAAJ&amp;hl=tr</w:t>
        </w:r>
      </w:hyperlink>
    </w:p>
    <w:p w:rsidR="00C421BE" w:rsidRDefault="00C421BE" w:rsidP="00C421BE">
      <w:pPr>
        <w:shd w:val="clear" w:color="auto" w:fill="FFFFFF"/>
        <w:spacing w:after="100" w:afterAutospacing="1" w:line="240" w:lineRule="auto"/>
        <w:rPr>
          <w:rFonts w:ascii="Arial" w:eastAsia="Times New Roman" w:hAnsi="Arial" w:cs="Arial"/>
          <w:b/>
          <w:i/>
          <w:color w:val="292B2C"/>
          <w:sz w:val="18"/>
          <w:szCs w:val="21"/>
          <w:lang w:eastAsia="tr-TR"/>
        </w:rPr>
      </w:pPr>
      <w:r>
        <w:rPr>
          <w:rFonts w:ascii="Arial" w:eastAsia="Times New Roman" w:hAnsi="Arial" w:cs="Arial"/>
          <w:b/>
          <w:i/>
          <w:color w:val="292B2C"/>
          <w:sz w:val="18"/>
          <w:szCs w:val="21"/>
          <w:lang w:eastAsia="tr-TR"/>
        </w:rPr>
        <w:t>Aynı listede, Cag Universitesi  İktisadi ve İdari Bilimler Fakültesi,  Türkiye</w:t>
      </w:r>
      <w:r w:rsidRPr="00D409E6">
        <w:rPr>
          <w:rFonts w:ascii="Arial" w:eastAsia="Times New Roman" w:hAnsi="Arial" w:cs="Arial"/>
          <w:color w:val="292B2C"/>
          <w:sz w:val="18"/>
          <w:szCs w:val="21"/>
          <w:lang w:eastAsia="tr-TR"/>
        </w:rPr>
        <w:t xml:space="preserve"> </w:t>
      </w:r>
      <w:r>
        <w:rPr>
          <w:rFonts w:ascii="Arial" w:eastAsia="Times New Roman" w:hAnsi="Arial" w:cs="Arial"/>
          <w:b/>
          <w:i/>
          <w:color w:val="292B2C"/>
          <w:sz w:val="18"/>
          <w:szCs w:val="21"/>
          <w:lang w:eastAsia="tr-TR"/>
        </w:rPr>
        <w:t>sıralamasında 7. olmuştur.</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
        <w:gridCol w:w="691"/>
        <w:gridCol w:w="5933"/>
        <w:gridCol w:w="567"/>
        <w:gridCol w:w="720"/>
        <w:gridCol w:w="620"/>
      </w:tblGrid>
      <w:tr w:rsidR="00C421BE" w:rsidRPr="00D409E6" w:rsidTr="00435842">
        <w:trPr>
          <w:tblHeader/>
        </w:trPr>
        <w:tc>
          <w:tcPr>
            <w:tcW w:w="621" w:type="dxa"/>
            <w:shd w:val="clear" w:color="auto" w:fill="FFFFFF"/>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bCs/>
                <w:color w:val="292B2C"/>
                <w:sz w:val="16"/>
                <w:szCs w:val="21"/>
                <w:lang w:eastAsia="tr-TR"/>
              </w:rPr>
              <w:t>Rank</w:t>
            </w:r>
          </w:p>
        </w:tc>
        <w:tc>
          <w:tcPr>
            <w:tcW w:w="691" w:type="dxa"/>
            <w:shd w:val="clear" w:color="auto" w:fill="FFFFFF"/>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bCs/>
                <w:color w:val="292B2C"/>
                <w:sz w:val="16"/>
                <w:szCs w:val="21"/>
                <w:lang w:eastAsia="tr-TR"/>
              </w:rPr>
              <w:t>W.Rank</w:t>
            </w:r>
          </w:p>
        </w:tc>
        <w:tc>
          <w:tcPr>
            <w:tcW w:w="5933" w:type="dxa"/>
            <w:shd w:val="clear" w:color="auto" w:fill="FFFFFF"/>
            <w:hideMark/>
          </w:tcPr>
          <w:p w:rsidR="00D409E6" w:rsidRPr="00D409E6" w:rsidRDefault="00C421BE" w:rsidP="000436D7">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bCs/>
                <w:color w:val="292B2C"/>
                <w:sz w:val="16"/>
                <w:szCs w:val="21"/>
                <w:lang w:eastAsia="tr-TR"/>
              </w:rPr>
              <w:t>Institution</w:t>
            </w:r>
          </w:p>
        </w:tc>
        <w:tc>
          <w:tcPr>
            <w:tcW w:w="567" w:type="dxa"/>
            <w:shd w:val="clear" w:color="auto" w:fill="FFFFFF"/>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bCs/>
                <w:color w:val="292B2C"/>
                <w:sz w:val="16"/>
                <w:szCs w:val="21"/>
                <w:lang w:eastAsia="tr-TR"/>
              </w:rPr>
              <w:t>Score</w:t>
            </w:r>
          </w:p>
        </w:tc>
        <w:tc>
          <w:tcPr>
            <w:tcW w:w="720" w:type="dxa"/>
            <w:shd w:val="clear" w:color="auto" w:fill="FFFFFF"/>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bCs/>
                <w:color w:val="292B2C"/>
                <w:sz w:val="16"/>
                <w:szCs w:val="21"/>
                <w:lang w:eastAsia="tr-TR"/>
              </w:rPr>
              <w:t>Authors</w:t>
            </w:r>
          </w:p>
        </w:tc>
        <w:tc>
          <w:tcPr>
            <w:tcW w:w="620" w:type="dxa"/>
            <w:shd w:val="clear" w:color="auto" w:fill="FFFFFF"/>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bCs/>
                <w:color w:val="292B2C"/>
                <w:sz w:val="16"/>
                <w:szCs w:val="21"/>
                <w:lang w:eastAsia="tr-TR"/>
              </w:rPr>
              <w:t>Author shares</w:t>
            </w:r>
          </w:p>
        </w:tc>
      </w:tr>
      <w:tr w:rsidR="00C421BE" w:rsidRPr="00D409E6" w:rsidTr="00435842">
        <w:tc>
          <w:tcPr>
            <w:tcW w:w="621" w:type="dxa"/>
            <w:shd w:val="clear" w:color="auto" w:fill="FFFFFF"/>
            <w:vAlign w:val="center"/>
            <w:hideMark/>
          </w:tcPr>
          <w:p w:rsidR="00C421BE" w:rsidRPr="00D409E6" w:rsidRDefault="00C421BE" w:rsidP="00435842">
            <w:pPr>
              <w:spacing w:after="0" w:line="240" w:lineRule="auto"/>
              <w:jc w:val="center"/>
              <w:rPr>
                <w:rFonts w:ascii="Arial" w:eastAsia="Times New Roman" w:hAnsi="Arial" w:cs="Arial"/>
                <w:color w:val="292B2C"/>
                <w:sz w:val="16"/>
                <w:szCs w:val="21"/>
                <w:lang w:eastAsia="tr-TR"/>
              </w:rPr>
            </w:pPr>
          </w:p>
          <w:p w:rsidR="00C421BE"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w:t>
            </w:r>
          </w:p>
        </w:tc>
        <w:tc>
          <w:tcPr>
            <w:tcW w:w="691"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[2]</w:t>
            </w:r>
          </w:p>
        </w:tc>
        <w:tc>
          <w:tcPr>
            <w:tcW w:w="5933" w:type="dxa"/>
            <w:shd w:val="clear" w:color="auto" w:fill="FFFFFF"/>
            <w:hideMark/>
          </w:tcPr>
          <w:p w:rsidR="00C421BE" w:rsidRPr="00D409E6" w:rsidRDefault="00435842" w:rsidP="000436D7">
            <w:pPr>
              <w:spacing w:after="0" w:line="240" w:lineRule="auto"/>
              <w:rPr>
                <w:rFonts w:ascii="Arial" w:eastAsia="Times New Roman" w:hAnsi="Arial" w:cs="Arial"/>
                <w:color w:val="292B2C"/>
                <w:sz w:val="16"/>
                <w:szCs w:val="21"/>
                <w:lang w:eastAsia="tr-TR"/>
              </w:rPr>
            </w:pPr>
            <w:hyperlink r:id="rId9" w:tgtFrame="_blank" w:history="1">
              <w:r w:rsidR="00C421BE" w:rsidRPr="00D409E6">
                <w:rPr>
                  <w:rFonts w:ascii="Arial" w:eastAsia="Times New Roman" w:hAnsi="Arial" w:cs="Arial"/>
                  <w:color w:val="0275D8"/>
                  <w:sz w:val="16"/>
                  <w:szCs w:val="21"/>
                  <w:u w:val="single"/>
                  <w:lang w:eastAsia="tr-TR"/>
                </w:rPr>
                <w:t>İktisadi ve İdari Bilimler Fakültesi, Koç Üniversitesi</w:t>
              </w:r>
            </w:hyperlink>
          </w:p>
          <w:p w:rsidR="00D409E6" w:rsidRPr="00D409E6" w:rsidRDefault="00C421BE" w:rsidP="000436D7">
            <w:pPr>
              <w:spacing w:after="0" w:line="240" w:lineRule="auto"/>
              <w:rPr>
                <w:rFonts w:ascii="Arial" w:eastAsia="Times New Roman" w:hAnsi="Arial" w:cs="Arial"/>
                <w:color w:val="292B2C"/>
                <w:sz w:val="16"/>
                <w:szCs w:val="21"/>
                <w:lang w:eastAsia="tr-TR"/>
              </w:rPr>
            </w:pPr>
            <w:r w:rsidRPr="00D409E6">
              <w:rPr>
                <w:rFonts w:ascii="Arial" w:eastAsia="Times New Roman" w:hAnsi="Arial" w:cs="Arial"/>
                <w:color w:val="292B2C"/>
                <w:sz w:val="16"/>
                <w:szCs w:val="15"/>
                <w:lang w:eastAsia="tr-TR"/>
              </w:rPr>
              <w:t>İstanbul, Turkey</w:t>
            </w:r>
          </w:p>
        </w:tc>
        <w:tc>
          <w:tcPr>
            <w:tcW w:w="567"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1.87</w:t>
            </w:r>
          </w:p>
        </w:tc>
        <w:tc>
          <w:tcPr>
            <w:tcW w:w="7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16</w:t>
            </w:r>
          </w:p>
        </w:tc>
        <w:tc>
          <w:tcPr>
            <w:tcW w:w="6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15.99</w:t>
            </w:r>
          </w:p>
        </w:tc>
      </w:tr>
      <w:tr w:rsidR="00C421BE" w:rsidRPr="00D409E6" w:rsidTr="00435842">
        <w:tc>
          <w:tcPr>
            <w:tcW w:w="621" w:type="dxa"/>
            <w:shd w:val="clear" w:color="auto" w:fill="FFFFFF"/>
            <w:vAlign w:val="center"/>
            <w:hideMark/>
          </w:tcPr>
          <w:p w:rsidR="00C421BE" w:rsidRPr="00D409E6" w:rsidRDefault="00C421BE" w:rsidP="00435842">
            <w:pPr>
              <w:spacing w:after="0" w:line="240" w:lineRule="auto"/>
              <w:jc w:val="center"/>
              <w:rPr>
                <w:rFonts w:ascii="Arial" w:eastAsia="Times New Roman" w:hAnsi="Arial" w:cs="Arial"/>
                <w:color w:val="292B2C"/>
                <w:sz w:val="16"/>
                <w:szCs w:val="21"/>
                <w:lang w:eastAsia="tr-TR"/>
              </w:rPr>
            </w:pPr>
          </w:p>
          <w:p w:rsidR="00C421BE"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2</w:t>
            </w:r>
          </w:p>
        </w:tc>
        <w:tc>
          <w:tcPr>
            <w:tcW w:w="691"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[3]</w:t>
            </w:r>
          </w:p>
        </w:tc>
        <w:tc>
          <w:tcPr>
            <w:tcW w:w="5933" w:type="dxa"/>
            <w:shd w:val="clear" w:color="auto" w:fill="FFFFFF"/>
            <w:hideMark/>
          </w:tcPr>
          <w:p w:rsidR="00C421BE" w:rsidRPr="00D409E6" w:rsidRDefault="00435842" w:rsidP="000436D7">
            <w:pPr>
              <w:spacing w:after="0" w:line="240" w:lineRule="auto"/>
              <w:rPr>
                <w:rFonts w:ascii="Arial" w:eastAsia="Times New Roman" w:hAnsi="Arial" w:cs="Arial"/>
                <w:color w:val="292B2C"/>
                <w:sz w:val="16"/>
                <w:szCs w:val="21"/>
                <w:lang w:eastAsia="tr-TR"/>
              </w:rPr>
            </w:pPr>
            <w:hyperlink r:id="rId10" w:tgtFrame="_blank" w:history="1">
              <w:r w:rsidR="00C421BE" w:rsidRPr="00D409E6">
                <w:rPr>
                  <w:rFonts w:ascii="Arial" w:eastAsia="Times New Roman" w:hAnsi="Arial" w:cs="Arial"/>
                  <w:color w:val="0275D8"/>
                  <w:sz w:val="16"/>
                  <w:szCs w:val="21"/>
                  <w:u w:val="single"/>
                  <w:lang w:eastAsia="tr-TR"/>
                </w:rPr>
                <w:t>İktisat Bölümü, Bilkent Üniversitesi</w:t>
              </w:r>
            </w:hyperlink>
          </w:p>
          <w:p w:rsidR="00D409E6" w:rsidRPr="00D409E6" w:rsidRDefault="00C421BE" w:rsidP="000436D7">
            <w:pPr>
              <w:spacing w:after="0" w:line="240" w:lineRule="auto"/>
              <w:rPr>
                <w:rFonts w:ascii="Arial" w:eastAsia="Times New Roman" w:hAnsi="Arial" w:cs="Arial"/>
                <w:color w:val="292B2C"/>
                <w:sz w:val="16"/>
                <w:szCs w:val="21"/>
                <w:lang w:eastAsia="tr-TR"/>
              </w:rPr>
            </w:pPr>
            <w:r w:rsidRPr="00D409E6">
              <w:rPr>
                <w:rFonts w:ascii="Arial" w:eastAsia="Times New Roman" w:hAnsi="Arial" w:cs="Arial"/>
                <w:color w:val="292B2C"/>
                <w:sz w:val="16"/>
                <w:szCs w:val="15"/>
                <w:lang w:eastAsia="tr-TR"/>
              </w:rPr>
              <w:t>Ankara, Turkey</w:t>
            </w:r>
          </w:p>
        </w:tc>
        <w:tc>
          <w:tcPr>
            <w:tcW w:w="567"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2.69</w:t>
            </w:r>
          </w:p>
        </w:tc>
        <w:tc>
          <w:tcPr>
            <w:tcW w:w="7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23</w:t>
            </w:r>
          </w:p>
        </w:tc>
        <w:tc>
          <w:tcPr>
            <w:tcW w:w="6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21.96</w:t>
            </w:r>
          </w:p>
        </w:tc>
      </w:tr>
      <w:tr w:rsidR="00C421BE" w:rsidRPr="00D409E6" w:rsidTr="00435842">
        <w:tc>
          <w:tcPr>
            <w:tcW w:w="621" w:type="dxa"/>
            <w:shd w:val="clear" w:color="auto" w:fill="FFFFFF"/>
            <w:vAlign w:val="center"/>
            <w:hideMark/>
          </w:tcPr>
          <w:p w:rsidR="00C421BE" w:rsidRPr="00D409E6" w:rsidRDefault="00C421BE" w:rsidP="00435842">
            <w:pPr>
              <w:spacing w:after="0" w:line="240" w:lineRule="auto"/>
              <w:jc w:val="center"/>
              <w:rPr>
                <w:rFonts w:ascii="Arial" w:eastAsia="Times New Roman" w:hAnsi="Arial" w:cs="Arial"/>
                <w:color w:val="292B2C"/>
                <w:sz w:val="16"/>
                <w:szCs w:val="21"/>
                <w:lang w:eastAsia="tr-TR"/>
              </w:rPr>
            </w:pPr>
          </w:p>
          <w:p w:rsidR="00C421BE"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3</w:t>
            </w:r>
          </w:p>
        </w:tc>
        <w:tc>
          <w:tcPr>
            <w:tcW w:w="691"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w:t>
            </w:r>
          </w:p>
        </w:tc>
        <w:tc>
          <w:tcPr>
            <w:tcW w:w="5933" w:type="dxa"/>
            <w:shd w:val="clear" w:color="auto" w:fill="FFFFFF"/>
            <w:hideMark/>
          </w:tcPr>
          <w:p w:rsidR="00C421BE" w:rsidRPr="00D409E6" w:rsidRDefault="00435842" w:rsidP="000436D7">
            <w:pPr>
              <w:spacing w:after="0" w:line="240" w:lineRule="auto"/>
              <w:rPr>
                <w:rFonts w:ascii="Arial" w:eastAsia="Times New Roman" w:hAnsi="Arial" w:cs="Arial"/>
                <w:color w:val="292B2C"/>
                <w:sz w:val="16"/>
                <w:szCs w:val="21"/>
                <w:lang w:eastAsia="tr-TR"/>
              </w:rPr>
            </w:pPr>
            <w:hyperlink r:id="rId11" w:tgtFrame="_blank" w:history="1">
              <w:r w:rsidR="00C421BE" w:rsidRPr="00D409E6">
                <w:rPr>
                  <w:rFonts w:ascii="Arial" w:eastAsia="Times New Roman" w:hAnsi="Arial" w:cs="Arial"/>
                  <w:color w:val="0275D8"/>
                  <w:sz w:val="16"/>
                  <w:szCs w:val="21"/>
                  <w:u w:val="single"/>
                  <w:lang w:eastAsia="tr-TR"/>
                </w:rPr>
                <w:t>Türkiye Cumhuriyet Merkez Bankası</w:t>
              </w:r>
            </w:hyperlink>
          </w:p>
          <w:p w:rsidR="00D409E6" w:rsidRPr="00D409E6" w:rsidRDefault="00C421BE" w:rsidP="000436D7">
            <w:pPr>
              <w:spacing w:after="0" w:line="240" w:lineRule="auto"/>
              <w:rPr>
                <w:rFonts w:ascii="Arial" w:eastAsia="Times New Roman" w:hAnsi="Arial" w:cs="Arial"/>
                <w:color w:val="292B2C"/>
                <w:sz w:val="16"/>
                <w:szCs w:val="21"/>
                <w:lang w:eastAsia="tr-TR"/>
              </w:rPr>
            </w:pPr>
            <w:r w:rsidRPr="00D409E6">
              <w:rPr>
                <w:rFonts w:ascii="Arial" w:eastAsia="Times New Roman" w:hAnsi="Arial" w:cs="Arial"/>
                <w:color w:val="292B2C"/>
                <w:sz w:val="16"/>
                <w:szCs w:val="15"/>
                <w:lang w:eastAsia="tr-TR"/>
              </w:rPr>
              <w:t>Ankara, Turkey</w:t>
            </w:r>
          </w:p>
        </w:tc>
        <w:tc>
          <w:tcPr>
            <w:tcW w:w="567"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3.26</w:t>
            </w:r>
          </w:p>
        </w:tc>
        <w:tc>
          <w:tcPr>
            <w:tcW w:w="7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110</w:t>
            </w:r>
          </w:p>
        </w:tc>
        <w:tc>
          <w:tcPr>
            <w:tcW w:w="6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105.69</w:t>
            </w:r>
          </w:p>
        </w:tc>
      </w:tr>
      <w:tr w:rsidR="00C421BE" w:rsidRPr="00D409E6" w:rsidTr="00435842">
        <w:tc>
          <w:tcPr>
            <w:tcW w:w="621" w:type="dxa"/>
            <w:shd w:val="clear" w:color="auto" w:fill="FFFFFF"/>
            <w:vAlign w:val="center"/>
            <w:hideMark/>
          </w:tcPr>
          <w:p w:rsidR="00C421BE" w:rsidRPr="00D409E6" w:rsidRDefault="00C421BE" w:rsidP="00435842">
            <w:pPr>
              <w:spacing w:after="0" w:line="240" w:lineRule="auto"/>
              <w:jc w:val="center"/>
              <w:rPr>
                <w:rFonts w:ascii="Arial" w:eastAsia="Times New Roman" w:hAnsi="Arial" w:cs="Arial"/>
                <w:color w:val="292B2C"/>
                <w:sz w:val="16"/>
                <w:szCs w:val="21"/>
                <w:lang w:eastAsia="tr-TR"/>
              </w:rPr>
            </w:pPr>
          </w:p>
          <w:p w:rsidR="00C421BE"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4</w:t>
            </w:r>
          </w:p>
        </w:tc>
        <w:tc>
          <w:tcPr>
            <w:tcW w:w="691"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[4]</w:t>
            </w:r>
          </w:p>
        </w:tc>
        <w:tc>
          <w:tcPr>
            <w:tcW w:w="5933" w:type="dxa"/>
            <w:shd w:val="clear" w:color="auto" w:fill="FFFFFF"/>
            <w:hideMark/>
          </w:tcPr>
          <w:p w:rsidR="00C421BE" w:rsidRPr="00D409E6" w:rsidRDefault="00435842" w:rsidP="000436D7">
            <w:pPr>
              <w:spacing w:after="0" w:line="240" w:lineRule="auto"/>
              <w:rPr>
                <w:rFonts w:ascii="Arial" w:eastAsia="Times New Roman" w:hAnsi="Arial" w:cs="Arial"/>
                <w:color w:val="292B2C"/>
                <w:sz w:val="16"/>
                <w:szCs w:val="21"/>
                <w:lang w:eastAsia="tr-TR"/>
              </w:rPr>
            </w:pPr>
            <w:hyperlink r:id="rId12" w:tgtFrame="_blank" w:history="1">
              <w:r w:rsidR="00C421BE" w:rsidRPr="00D409E6">
                <w:rPr>
                  <w:rFonts w:ascii="Arial" w:eastAsia="Times New Roman" w:hAnsi="Arial" w:cs="Arial"/>
                  <w:color w:val="0275D8"/>
                  <w:sz w:val="16"/>
                  <w:szCs w:val="21"/>
                  <w:u w:val="single"/>
                  <w:lang w:eastAsia="tr-TR"/>
                </w:rPr>
                <w:t>İktisadi ve İdari Bilimler Fakültesi, Orta Doğu Teknik Üniversitesi</w:t>
              </w:r>
            </w:hyperlink>
          </w:p>
          <w:p w:rsidR="00D409E6" w:rsidRPr="00D409E6" w:rsidRDefault="00C421BE" w:rsidP="000436D7">
            <w:pPr>
              <w:spacing w:after="0" w:line="240" w:lineRule="auto"/>
              <w:rPr>
                <w:rFonts w:ascii="Arial" w:eastAsia="Times New Roman" w:hAnsi="Arial" w:cs="Arial"/>
                <w:color w:val="292B2C"/>
                <w:sz w:val="16"/>
                <w:szCs w:val="21"/>
                <w:lang w:eastAsia="tr-TR"/>
              </w:rPr>
            </w:pPr>
            <w:r w:rsidRPr="00D409E6">
              <w:rPr>
                <w:rFonts w:ascii="Arial" w:eastAsia="Times New Roman" w:hAnsi="Arial" w:cs="Arial"/>
                <w:color w:val="292B2C"/>
                <w:sz w:val="16"/>
                <w:szCs w:val="15"/>
                <w:lang w:eastAsia="tr-TR"/>
              </w:rPr>
              <w:t>Ankara, Turkey</w:t>
            </w:r>
          </w:p>
        </w:tc>
        <w:tc>
          <w:tcPr>
            <w:tcW w:w="567"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4.82</w:t>
            </w:r>
          </w:p>
        </w:tc>
        <w:tc>
          <w:tcPr>
            <w:tcW w:w="7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31</w:t>
            </w:r>
          </w:p>
        </w:tc>
        <w:tc>
          <w:tcPr>
            <w:tcW w:w="6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23.26</w:t>
            </w:r>
          </w:p>
        </w:tc>
      </w:tr>
      <w:tr w:rsidR="00C421BE" w:rsidRPr="00D409E6" w:rsidTr="00435842">
        <w:tc>
          <w:tcPr>
            <w:tcW w:w="621" w:type="dxa"/>
            <w:shd w:val="clear" w:color="auto" w:fill="FFFFFF"/>
            <w:vAlign w:val="center"/>
            <w:hideMark/>
          </w:tcPr>
          <w:p w:rsidR="00C421BE" w:rsidRPr="00D409E6" w:rsidRDefault="00C421BE" w:rsidP="00435842">
            <w:pPr>
              <w:spacing w:after="0" w:line="240" w:lineRule="auto"/>
              <w:jc w:val="center"/>
              <w:rPr>
                <w:rFonts w:ascii="Arial" w:eastAsia="Times New Roman" w:hAnsi="Arial" w:cs="Arial"/>
                <w:color w:val="292B2C"/>
                <w:sz w:val="16"/>
                <w:szCs w:val="21"/>
                <w:lang w:eastAsia="tr-TR"/>
              </w:rPr>
            </w:pPr>
          </w:p>
          <w:p w:rsidR="00C421BE"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5</w:t>
            </w:r>
          </w:p>
        </w:tc>
        <w:tc>
          <w:tcPr>
            <w:tcW w:w="691"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[6]</w:t>
            </w:r>
          </w:p>
        </w:tc>
        <w:tc>
          <w:tcPr>
            <w:tcW w:w="5933" w:type="dxa"/>
            <w:shd w:val="clear" w:color="auto" w:fill="FFFFFF"/>
            <w:hideMark/>
          </w:tcPr>
          <w:p w:rsidR="00C421BE" w:rsidRPr="00D409E6" w:rsidRDefault="00435842" w:rsidP="000436D7">
            <w:pPr>
              <w:spacing w:after="0" w:line="240" w:lineRule="auto"/>
              <w:rPr>
                <w:rFonts w:ascii="Arial" w:eastAsia="Times New Roman" w:hAnsi="Arial" w:cs="Arial"/>
                <w:color w:val="292B2C"/>
                <w:sz w:val="16"/>
                <w:szCs w:val="21"/>
                <w:lang w:eastAsia="tr-TR"/>
              </w:rPr>
            </w:pPr>
            <w:hyperlink r:id="rId13" w:tgtFrame="_blank" w:history="1">
              <w:r w:rsidR="00C421BE" w:rsidRPr="00D409E6">
                <w:rPr>
                  <w:rFonts w:ascii="Arial" w:eastAsia="Times New Roman" w:hAnsi="Arial" w:cs="Arial"/>
                  <w:color w:val="0275D8"/>
                  <w:sz w:val="16"/>
                  <w:szCs w:val="21"/>
                  <w:u w:val="single"/>
                  <w:lang w:eastAsia="tr-TR"/>
                </w:rPr>
                <w:t>İktisat Bölümü, Boğaziçi Üniversitesi</w:t>
              </w:r>
            </w:hyperlink>
          </w:p>
          <w:p w:rsidR="00D409E6" w:rsidRPr="00D409E6" w:rsidRDefault="00C421BE" w:rsidP="000436D7">
            <w:pPr>
              <w:spacing w:after="0" w:line="240" w:lineRule="auto"/>
              <w:rPr>
                <w:rFonts w:ascii="Arial" w:eastAsia="Times New Roman" w:hAnsi="Arial" w:cs="Arial"/>
                <w:color w:val="292B2C"/>
                <w:sz w:val="16"/>
                <w:szCs w:val="21"/>
                <w:lang w:eastAsia="tr-TR"/>
              </w:rPr>
            </w:pPr>
            <w:r w:rsidRPr="00D409E6">
              <w:rPr>
                <w:rFonts w:ascii="Arial" w:eastAsia="Times New Roman" w:hAnsi="Arial" w:cs="Arial"/>
                <w:color w:val="292B2C"/>
                <w:sz w:val="16"/>
                <w:szCs w:val="15"/>
                <w:lang w:eastAsia="tr-TR"/>
              </w:rPr>
              <w:t>İstanbul, Turkey</w:t>
            </w:r>
          </w:p>
        </w:tc>
        <w:tc>
          <w:tcPr>
            <w:tcW w:w="567"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6.13</w:t>
            </w:r>
          </w:p>
        </w:tc>
        <w:tc>
          <w:tcPr>
            <w:tcW w:w="7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22</w:t>
            </w:r>
          </w:p>
        </w:tc>
        <w:tc>
          <w:tcPr>
            <w:tcW w:w="6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20.51</w:t>
            </w:r>
          </w:p>
        </w:tc>
      </w:tr>
      <w:tr w:rsidR="00C421BE" w:rsidRPr="00D409E6" w:rsidTr="00435842">
        <w:tc>
          <w:tcPr>
            <w:tcW w:w="621" w:type="dxa"/>
            <w:shd w:val="clear" w:color="auto" w:fill="FFFFFF"/>
            <w:vAlign w:val="center"/>
            <w:hideMark/>
          </w:tcPr>
          <w:p w:rsidR="00C421BE" w:rsidRPr="00D409E6" w:rsidRDefault="00C421BE" w:rsidP="00435842">
            <w:pPr>
              <w:spacing w:after="0" w:line="240" w:lineRule="auto"/>
              <w:jc w:val="center"/>
              <w:rPr>
                <w:rFonts w:ascii="Arial" w:eastAsia="Times New Roman" w:hAnsi="Arial" w:cs="Arial"/>
                <w:color w:val="292B2C"/>
                <w:sz w:val="16"/>
                <w:szCs w:val="21"/>
                <w:lang w:eastAsia="tr-TR"/>
              </w:rPr>
            </w:pPr>
          </w:p>
          <w:p w:rsidR="00C421BE"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6</w:t>
            </w:r>
          </w:p>
        </w:tc>
        <w:tc>
          <w:tcPr>
            <w:tcW w:w="691"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[7]</w:t>
            </w:r>
          </w:p>
        </w:tc>
        <w:tc>
          <w:tcPr>
            <w:tcW w:w="5933" w:type="dxa"/>
            <w:shd w:val="clear" w:color="auto" w:fill="FFFFFF"/>
            <w:hideMark/>
          </w:tcPr>
          <w:p w:rsidR="00C421BE" w:rsidRPr="00D409E6" w:rsidRDefault="00435842" w:rsidP="000436D7">
            <w:pPr>
              <w:spacing w:after="0" w:line="240" w:lineRule="auto"/>
              <w:rPr>
                <w:rFonts w:ascii="Arial" w:eastAsia="Times New Roman" w:hAnsi="Arial" w:cs="Arial"/>
                <w:color w:val="292B2C"/>
                <w:sz w:val="16"/>
                <w:szCs w:val="21"/>
                <w:lang w:eastAsia="tr-TR"/>
              </w:rPr>
            </w:pPr>
            <w:hyperlink r:id="rId14" w:tgtFrame="_blank" w:history="1">
              <w:r w:rsidR="00C421BE" w:rsidRPr="00D409E6">
                <w:rPr>
                  <w:rFonts w:ascii="Arial" w:eastAsia="Times New Roman" w:hAnsi="Arial" w:cs="Arial"/>
                  <w:color w:val="0275D8"/>
                  <w:sz w:val="16"/>
                  <w:szCs w:val="21"/>
                  <w:u w:val="single"/>
                  <w:lang w:eastAsia="tr-TR"/>
                </w:rPr>
                <w:t>Ekonomi Grubu, Sabancı Üniversitesi</w:t>
              </w:r>
            </w:hyperlink>
          </w:p>
          <w:p w:rsidR="00D409E6" w:rsidRPr="00D409E6" w:rsidRDefault="00C421BE" w:rsidP="000436D7">
            <w:pPr>
              <w:spacing w:after="0" w:line="240" w:lineRule="auto"/>
              <w:rPr>
                <w:rFonts w:ascii="Arial" w:eastAsia="Times New Roman" w:hAnsi="Arial" w:cs="Arial"/>
                <w:color w:val="292B2C"/>
                <w:sz w:val="16"/>
                <w:szCs w:val="21"/>
                <w:lang w:eastAsia="tr-TR"/>
              </w:rPr>
            </w:pPr>
            <w:r w:rsidRPr="00D409E6">
              <w:rPr>
                <w:rFonts w:ascii="Arial" w:eastAsia="Times New Roman" w:hAnsi="Arial" w:cs="Arial"/>
                <w:color w:val="292B2C"/>
                <w:sz w:val="16"/>
                <w:szCs w:val="15"/>
                <w:lang w:eastAsia="tr-TR"/>
              </w:rPr>
              <w:t>İstanbul, Turkey</w:t>
            </w:r>
          </w:p>
        </w:tc>
        <w:tc>
          <w:tcPr>
            <w:tcW w:w="567"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6.34</w:t>
            </w:r>
          </w:p>
        </w:tc>
        <w:tc>
          <w:tcPr>
            <w:tcW w:w="7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11</w:t>
            </w:r>
          </w:p>
        </w:tc>
        <w:tc>
          <w:tcPr>
            <w:tcW w:w="6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11</w:t>
            </w:r>
          </w:p>
        </w:tc>
      </w:tr>
      <w:tr w:rsidR="00C421BE" w:rsidRPr="007A181F" w:rsidTr="00435842">
        <w:tc>
          <w:tcPr>
            <w:tcW w:w="621" w:type="dxa"/>
            <w:shd w:val="clear" w:color="auto" w:fill="FFFFFF"/>
            <w:vAlign w:val="center"/>
            <w:hideMark/>
          </w:tcPr>
          <w:p w:rsidR="00C421BE" w:rsidRPr="00D409E6" w:rsidRDefault="00C421BE" w:rsidP="00435842">
            <w:pPr>
              <w:spacing w:after="0" w:line="240" w:lineRule="auto"/>
              <w:jc w:val="center"/>
              <w:rPr>
                <w:rFonts w:ascii="Arial" w:eastAsia="Times New Roman" w:hAnsi="Arial" w:cs="Arial"/>
                <w:b/>
                <w:i/>
                <w:color w:val="365F91" w:themeColor="accent1" w:themeShade="BF"/>
                <w:sz w:val="18"/>
                <w:szCs w:val="21"/>
                <w:lang w:eastAsia="tr-TR"/>
              </w:rPr>
            </w:pPr>
          </w:p>
          <w:p w:rsidR="00C421BE" w:rsidRPr="00D409E6" w:rsidRDefault="00C421BE" w:rsidP="00435842">
            <w:pPr>
              <w:spacing w:after="0" w:line="240" w:lineRule="auto"/>
              <w:jc w:val="center"/>
              <w:rPr>
                <w:rFonts w:ascii="Arial" w:eastAsia="Times New Roman" w:hAnsi="Arial" w:cs="Arial"/>
                <w:b/>
                <w:i/>
                <w:color w:val="365F91" w:themeColor="accent1" w:themeShade="BF"/>
                <w:sz w:val="18"/>
                <w:szCs w:val="21"/>
                <w:lang w:eastAsia="tr-TR"/>
              </w:rPr>
            </w:pPr>
            <w:r w:rsidRPr="00D409E6">
              <w:rPr>
                <w:rFonts w:ascii="Arial" w:eastAsia="Times New Roman" w:hAnsi="Arial" w:cs="Arial"/>
                <w:b/>
                <w:i/>
                <w:color w:val="365F91" w:themeColor="accent1" w:themeShade="BF"/>
                <w:sz w:val="18"/>
                <w:szCs w:val="21"/>
                <w:lang w:eastAsia="tr-TR"/>
              </w:rPr>
              <w:t>7</w:t>
            </w:r>
          </w:p>
        </w:tc>
        <w:tc>
          <w:tcPr>
            <w:tcW w:w="691"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b/>
                <w:i/>
                <w:color w:val="365F91" w:themeColor="accent1" w:themeShade="BF"/>
                <w:sz w:val="18"/>
                <w:szCs w:val="21"/>
                <w:lang w:eastAsia="tr-TR"/>
              </w:rPr>
            </w:pPr>
            <w:r w:rsidRPr="00D409E6">
              <w:rPr>
                <w:rFonts w:ascii="Arial" w:eastAsia="Times New Roman" w:hAnsi="Arial" w:cs="Arial"/>
                <w:b/>
                <w:i/>
                <w:color w:val="365F91" w:themeColor="accent1" w:themeShade="BF"/>
                <w:sz w:val="18"/>
                <w:szCs w:val="21"/>
                <w:lang w:eastAsia="tr-TR"/>
              </w:rPr>
              <w:t>[5]</w:t>
            </w:r>
          </w:p>
        </w:tc>
        <w:tc>
          <w:tcPr>
            <w:tcW w:w="5933" w:type="dxa"/>
            <w:shd w:val="clear" w:color="auto" w:fill="FFFFFF"/>
            <w:hideMark/>
          </w:tcPr>
          <w:p w:rsidR="00C421BE" w:rsidRPr="00D409E6" w:rsidRDefault="00435842" w:rsidP="000436D7">
            <w:pPr>
              <w:spacing w:after="0" w:line="240" w:lineRule="auto"/>
              <w:rPr>
                <w:rFonts w:ascii="Arial" w:eastAsia="Times New Roman" w:hAnsi="Arial" w:cs="Arial"/>
                <w:b/>
                <w:i/>
                <w:color w:val="365F91" w:themeColor="accent1" w:themeShade="BF"/>
                <w:sz w:val="18"/>
                <w:szCs w:val="21"/>
                <w:lang w:eastAsia="tr-TR"/>
              </w:rPr>
            </w:pPr>
            <w:hyperlink r:id="rId15" w:tgtFrame="_blank" w:history="1">
              <w:r w:rsidR="00C421BE" w:rsidRPr="00D409E6">
                <w:rPr>
                  <w:rFonts w:ascii="Arial" w:eastAsia="Times New Roman" w:hAnsi="Arial" w:cs="Arial"/>
                  <w:b/>
                  <w:i/>
                  <w:color w:val="365F91" w:themeColor="accent1" w:themeShade="BF"/>
                  <w:sz w:val="18"/>
                  <w:szCs w:val="21"/>
                  <w:u w:val="single"/>
                  <w:lang w:eastAsia="tr-TR"/>
                </w:rPr>
                <w:t>İktisadi ve İdari Bilimler Fakültesi, Çağ Üniversitesi</w:t>
              </w:r>
            </w:hyperlink>
          </w:p>
          <w:p w:rsidR="00D409E6" w:rsidRPr="00D409E6" w:rsidRDefault="00C421BE" w:rsidP="000436D7">
            <w:pPr>
              <w:spacing w:after="0" w:line="240" w:lineRule="auto"/>
              <w:rPr>
                <w:rFonts w:ascii="Arial" w:eastAsia="Times New Roman" w:hAnsi="Arial" w:cs="Arial"/>
                <w:b/>
                <w:i/>
                <w:color w:val="365F91" w:themeColor="accent1" w:themeShade="BF"/>
                <w:sz w:val="18"/>
                <w:szCs w:val="21"/>
                <w:lang w:eastAsia="tr-TR"/>
              </w:rPr>
            </w:pPr>
            <w:r w:rsidRPr="00D409E6">
              <w:rPr>
                <w:rFonts w:ascii="Arial" w:eastAsia="Times New Roman" w:hAnsi="Arial" w:cs="Arial"/>
                <w:b/>
                <w:i/>
                <w:color w:val="365F91" w:themeColor="accent1" w:themeShade="BF"/>
                <w:sz w:val="18"/>
                <w:szCs w:val="15"/>
                <w:lang w:eastAsia="tr-TR"/>
              </w:rPr>
              <w:t>Mersin, Turkey</w:t>
            </w:r>
          </w:p>
        </w:tc>
        <w:tc>
          <w:tcPr>
            <w:tcW w:w="567"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b/>
                <w:i/>
                <w:color w:val="365F91" w:themeColor="accent1" w:themeShade="BF"/>
                <w:sz w:val="18"/>
                <w:szCs w:val="21"/>
                <w:lang w:eastAsia="tr-TR"/>
              </w:rPr>
            </w:pPr>
            <w:r w:rsidRPr="00D409E6">
              <w:rPr>
                <w:rFonts w:ascii="Arial" w:eastAsia="Times New Roman" w:hAnsi="Arial" w:cs="Arial"/>
                <w:b/>
                <w:i/>
                <w:color w:val="365F91" w:themeColor="accent1" w:themeShade="BF"/>
                <w:sz w:val="18"/>
                <w:szCs w:val="21"/>
                <w:lang w:eastAsia="tr-TR"/>
              </w:rPr>
              <w:t>9.22</w:t>
            </w:r>
          </w:p>
        </w:tc>
        <w:tc>
          <w:tcPr>
            <w:tcW w:w="7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b/>
                <w:i/>
                <w:color w:val="365F91" w:themeColor="accent1" w:themeShade="BF"/>
                <w:sz w:val="18"/>
                <w:szCs w:val="21"/>
                <w:lang w:eastAsia="tr-TR"/>
              </w:rPr>
            </w:pPr>
            <w:r w:rsidRPr="00D409E6">
              <w:rPr>
                <w:rFonts w:ascii="Arial" w:eastAsia="Times New Roman" w:hAnsi="Arial" w:cs="Arial"/>
                <w:b/>
                <w:i/>
                <w:color w:val="365F91" w:themeColor="accent1" w:themeShade="BF"/>
                <w:sz w:val="18"/>
                <w:szCs w:val="21"/>
                <w:lang w:eastAsia="tr-TR"/>
              </w:rPr>
              <w:t>1</w:t>
            </w:r>
          </w:p>
        </w:tc>
        <w:tc>
          <w:tcPr>
            <w:tcW w:w="6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b/>
                <w:i/>
                <w:color w:val="365F91" w:themeColor="accent1" w:themeShade="BF"/>
                <w:sz w:val="18"/>
                <w:szCs w:val="21"/>
                <w:lang w:eastAsia="tr-TR"/>
              </w:rPr>
            </w:pPr>
            <w:r w:rsidRPr="00D409E6">
              <w:rPr>
                <w:rFonts w:ascii="Arial" w:eastAsia="Times New Roman" w:hAnsi="Arial" w:cs="Arial"/>
                <w:b/>
                <w:i/>
                <w:color w:val="365F91" w:themeColor="accent1" w:themeShade="BF"/>
                <w:sz w:val="18"/>
                <w:szCs w:val="21"/>
                <w:lang w:eastAsia="tr-TR"/>
              </w:rPr>
              <w:t>1</w:t>
            </w:r>
          </w:p>
        </w:tc>
      </w:tr>
      <w:tr w:rsidR="00C421BE" w:rsidRPr="00D409E6" w:rsidTr="00435842">
        <w:tc>
          <w:tcPr>
            <w:tcW w:w="621" w:type="dxa"/>
            <w:shd w:val="clear" w:color="auto" w:fill="FFFFFF"/>
            <w:vAlign w:val="center"/>
            <w:hideMark/>
          </w:tcPr>
          <w:p w:rsidR="00C421BE" w:rsidRPr="00D409E6" w:rsidRDefault="00C421BE" w:rsidP="00435842">
            <w:pPr>
              <w:spacing w:after="0" w:line="240" w:lineRule="auto"/>
              <w:jc w:val="center"/>
              <w:rPr>
                <w:rFonts w:ascii="Arial" w:eastAsia="Times New Roman" w:hAnsi="Arial" w:cs="Arial"/>
                <w:color w:val="292B2C"/>
                <w:sz w:val="16"/>
                <w:szCs w:val="21"/>
                <w:lang w:eastAsia="tr-TR"/>
              </w:rPr>
            </w:pPr>
          </w:p>
          <w:p w:rsidR="00C421BE"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8</w:t>
            </w:r>
          </w:p>
        </w:tc>
        <w:tc>
          <w:tcPr>
            <w:tcW w:w="691"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[9]</w:t>
            </w:r>
          </w:p>
        </w:tc>
        <w:tc>
          <w:tcPr>
            <w:tcW w:w="5933" w:type="dxa"/>
            <w:shd w:val="clear" w:color="auto" w:fill="FFFFFF"/>
            <w:hideMark/>
          </w:tcPr>
          <w:p w:rsidR="00C421BE" w:rsidRPr="00D409E6" w:rsidRDefault="00435842" w:rsidP="000436D7">
            <w:pPr>
              <w:spacing w:after="0" w:line="240" w:lineRule="auto"/>
              <w:rPr>
                <w:rFonts w:ascii="Arial" w:eastAsia="Times New Roman" w:hAnsi="Arial" w:cs="Arial"/>
                <w:color w:val="292B2C"/>
                <w:sz w:val="16"/>
                <w:szCs w:val="21"/>
                <w:lang w:eastAsia="tr-TR"/>
              </w:rPr>
            </w:pPr>
            <w:hyperlink r:id="rId16" w:tgtFrame="_blank" w:history="1">
              <w:r w:rsidR="00C421BE" w:rsidRPr="00D409E6">
                <w:rPr>
                  <w:rFonts w:ascii="Arial" w:eastAsia="Times New Roman" w:hAnsi="Arial" w:cs="Arial"/>
                  <w:color w:val="0275D8"/>
                  <w:sz w:val="16"/>
                  <w:szCs w:val="21"/>
                  <w:u w:val="single"/>
                  <w:lang w:eastAsia="tr-TR"/>
                </w:rPr>
                <w:t>İktisadi ve İdari Bilimler Fakültesi, TOBB Ekonomi ve Teknoloji Üniversitesi</w:t>
              </w:r>
            </w:hyperlink>
          </w:p>
          <w:p w:rsidR="00D409E6" w:rsidRPr="00D409E6" w:rsidRDefault="00C421BE" w:rsidP="000436D7">
            <w:pPr>
              <w:spacing w:after="0" w:line="240" w:lineRule="auto"/>
              <w:rPr>
                <w:rFonts w:ascii="Arial" w:eastAsia="Times New Roman" w:hAnsi="Arial" w:cs="Arial"/>
                <w:color w:val="292B2C"/>
                <w:sz w:val="16"/>
                <w:szCs w:val="21"/>
                <w:lang w:eastAsia="tr-TR"/>
              </w:rPr>
            </w:pPr>
            <w:r w:rsidRPr="00D409E6">
              <w:rPr>
                <w:rFonts w:ascii="Arial" w:eastAsia="Times New Roman" w:hAnsi="Arial" w:cs="Arial"/>
                <w:color w:val="292B2C"/>
                <w:sz w:val="16"/>
                <w:szCs w:val="15"/>
                <w:lang w:eastAsia="tr-TR"/>
              </w:rPr>
              <w:t>Ankara, Turkey</w:t>
            </w:r>
          </w:p>
        </w:tc>
        <w:tc>
          <w:tcPr>
            <w:tcW w:w="567"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12.82</w:t>
            </w:r>
          </w:p>
        </w:tc>
        <w:tc>
          <w:tcPr>
            <w:tcW w:w="7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12</w:t>
            </w:r>
          </w:p>
        </w:tc>
        <w:tc>
          <w:tcPr>
            <w:tcW w:w="6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9.37</w:t>
            </w:r>
          </w:p>
        </w:tc>
      </w:tr>
      <w:tr w:rsidR="00C421BE" w:rsidRPr="00D409E6" w:rsidTr="00435842">
        <w:tc>
          <w:tcPr>
            <w:tcW w:w="621" w:type="dxa"/>
            <w:shd w:val="clear" w:color="auto" w:fill="FFFFFF"/>
            <w:vAlign w:val="center"/>
            <w:hideMark/>
          </w:tcPr>
          <w:p w:rsidR="00C421BE" w:rsidRPr="00D409E6" w:rsidRDefault="00C421BE" w:rsidP="00435842">
            <w:pPr>
              <w:spacing w:after="0" w:line="240" w:lineRule="auto"/>
              <w:jc w:val="center"/>
              <w:rPr>
                <w:rFonts w:ascii="Arial" w:eastAsia="Times New Roman" w:hAnsi="Arial" w:cs="Arial"/>
                <w:color w:val="292B2C"/>
                <w:sz w:val="16"/>
                <w:szCs w:val="21"/>
                <w:lang w:eastAsia="tr-TR"/>
              </w:rPr>
            </w:pPr>
          </w:p>
          <w:p w:rsidR="00C421BE"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9</w:t>
            </w:r>
          </w:p>
        </w:tc>
        <w:tc>
          <w:tcPr>
            <w:tcW w:w="691"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[8]</w:t>
            </w:r>
          </w:p>
        </w:tc>
        <w:tc>
          <w:tcPr>
            <w:tcW w:w="5933" w:type="dxa"/>
            <w:shd w:val="clear" w:color="auto" w:fill="FFFFFF"/>
            <w:hideMark/>
          </w:tcPr>
          <w:p w:rsidR="00C421BE" w:rsidRPr="00D409E6" w:rsidRDefault="00435842" w:rsidP="000436D7">
            <w:pPr>
              <w:spacing w:after="0" w:line="240" w:lineRule="auto"/>
              <w:rPr>
                <w:rFonts w:ascii="Arial" w:eastAsia="Times New Roman" w:hAnsi="Arial" w:cs="Arial"/>
                <w:color w:val="292B2C"/>
                <w:sz w:val="16"/>
                <w:szCs w:val="21"/>
                <w:lang w:eastAsia="tr-TR"/>
              </w:rPr>
            </w:pPr>
            <w:hyperlink r:id="rId17" w:tgtFrame="_blank" w:history="1">
              <w:r w:rsidR="00C421BE" w:rsidRPr="00D409E6">
                <w:rPr>
                  <w:rFonts w:ascii="Arial" w:eastAsia="Times New Roman" w:hAnsi="Arial" w:cs="Arial"/>
                  <w:color w:val="0275D8"/>
                  <w:sz w:val="16"/>
                  <w:szCs w:val="21"/>
                  <w:u w:val="single"/>
                  <w:lang w:eastAsia="tr-TR"/>
                </w:rPr>
                <w:t>İktisat Bölümü, İstanbul Medeniyet Üniversitesi</w:t>
              </w:r>
            </w:hyperlink>
          </w:p>
          <w:p w:rsidR="00D409E6" w:rsidRPr="00D409E6" w:rsidRDefault="00C421BE" w:rsidP="000436D7">
            <w:pPr>
              <w:spacing w:after="0" w:line="240" w:lineRule="auto"/>
              <w:rPr>
                <w:rFonts w:ascii="Arial" w:eastAsia="Times New Roman" w:hAnsi="Arial" w:cs="Arial"/>
                <w:color w:val="292B2C"/>
                <w:sz w:val="16"/>
                <w:szCs w:val="21"/>
                <w:lang w:eastAsia="tr-TR"/>
              </w:rPr>
            </w:pPr>
            <w:r w:rsidRPr="00D409E6">
              <w:rPr>
                <w:rFonts w:ascii="Arial" w:eastAsia="Times New Roman" w:hAnsi="Arial" w:cs="Arial"/>
                <w:color w:val="292B2C"/>
                <w:sz w:val="16"/>
                <w:szCs w:val="15"/>
                <w:lang w:eastAsia="tr-TR"/>
              </w:rPr>
              <w:t>İstanbul, Turkey</w:t>
            </w:r>
          </w:p>
        </w:tc>
        <w:tc>
          <w:tcPr>
            <w:tcW w:w="567"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13.96</w:t>
            </w:r>
          </w:p>
        </w:tc>
        <w:tc>
          <w:tcPr>
            <w:tcW w:w="7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7</w:t>
            </w:r>
          </w:p>
        </w:tc>
        <w:tc>
          <w:tcPr>
            <w:tcW w:w="6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6.45</w:t>
            </w:r>
          </w:p>
        </w:tc>
      </w:tr>
      <w:tr w:rsidR="00C421BE" w:rsidRPr="00D409E6" w:rsidTr="00435842">
        <w:tc>
          <w:tcPr>
            <w:tcW w:w="621" w:type="dxa"/>
            <w:shd w:val="clear" w:color="auto" w:fill="FFFFFF"/>
            <w:vAlign w:val="center"/>
            <w:hideMark/>
          </w:tcPr>
          <w:p w:rsidR="00C421BE" w:rsidRPr="00D409E6" w:rsidRDefault="00C421BE" w:rsidP="00435842">
            <w:pPr>
              <w:spacing w:after="0" w:line="240" w:lineRule="auto"/>
              <w:jc w:val="center"/>
              <w:rPr>
                <w:rFonts w:ascii="Arial" w:eastAsia="Times New Roman" w:hAnsi="Arial" w:cs="Arial"/>
                <w:color w:val="292B2C"/>
                <w:sz w:val="16"/>
                <w:szCs w:val="21"/>
                <w:lang w:eastAsia="tr-TR"/>
              </w:rPr>
            </w:pPr>
          </w:p>
          <w:p w:rsidR="00C421BE"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10</w:t>
            </w:r>
          </w:p>
        </w:tc>
        <w:tc>
          <w:tcPr>
            <w:tcW w:w="691"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[10]</w:t>
            </w:r>
          </w:p>
        </w:tc>
        <w:tc>
          <w:tcPr>
            <w:tcW w:w="5933" w:type="dxa"/>
            <w:shd w:val="clear" w:color="auto" w:fill="FFFFFF"/>
            <w:hideMark/>
          </w:tcPr>
          <w:p w:rsidR="00C421BE" w:rsidRPr="00D409E6" w:rsidRDefault="00435842" w:rsidP="000436D7">
            <w:pPr>
              <w:spacing w:after="0" w:line="240" w:lineRule="auto"/>
              <w:rPr>
                <w:rFonts w:ascii="Arial" w:eastAsia="Times New Roman" w:hAnsi="Arial" w:cs="Arial"/>
                <w:color w:val="292B2C"/>
                <w:sz w:val="16"/>
                <w:szCs w:val="21"/>
                <w:lang w:eastAsia="tr-TR"/>
              </w:rPr>
            </w:pPr>
            <w:hyperlink r:id="rId18" w:tgtFrame="_blank" w:history="1">
              <w:r w:rsidR="00C421BE" w:rsidRPr="00D409E6">
                <w:rPr>
                  <w:rFonts w:ascii="Arial" w:eastAsia="Times New Roman" w:hAnsi="Arial" w:cs="Arial"/>
                  <w:color w:val="0275D8"/>
                  <w:sz w:val="16"/>
                  <w:szCs w:val="21"/>
                  <w:u w:val="single"/>
                  <w:lang w:eastAsia="tr-TR"/>
                </w:rPr>
                <w:t>İktisadi ve İdari Bilimler Fakültesi, Kadir Has Üniversitesi</w:t>
              </w:r>
            </w:hyperlink>
          </w:p>
          <w:p w:rsidR="00D409E6" w:rsidRPr="00D409E6" w:rsidRDefault="00C421BE" w:rsidP="000436D7">
            <w:pPr>
              <w:spacing w:after="0" w:line="240" w:lineRule="auto"/>
              <w:rPr>
                <w:rFonts w:ascii="Arial" w:eastAsia="Times New Roman" w:hAnsi="Arial" w:cs="Arial"/>
                <w:color w:val="292B2C"/>
                <w:sz w:val="16"/>
                <w:szCs w:val="21"/>
                <w:lang w:eastAsia="tr-TR"/>
              </w:rPr>
            </w:pPr>
            <w:r w:rsidRPr="00D409E6">
              <w:rPr>
                <w:rFonts w:ascii="Arial" w:eastAsia="Times New Roman" w:hAnsi="Arial" w:cs="Arial"/>
                <w:color w:val="292B2C"/>
                <w:sz w:val="16"/>
                <w:szCs w:val="15"/>
                <w:lang w:eastAsia="tr-TR"/>
              </w:rPr>
              <w:t>&amp;#Istanbul, Turkey</w:t>
            </w:r>
          </w:p>
        </w:tc>
        <w:tc>
          <w:tcPr>
            <w:tcW w:w="567"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14.25</w:t>
            </w:r>
          </w:p>
        </w:tc>
        <w:tc>
          <w:tcPr>
            <w:tcW w:w="720" w:type="dxa"/>
            <w:shd w:val="clear" w:color="auto" w:fill="FFFFFF"/>
            <w:vAlign w:val="center"/>
            <w:hideMark/>
          </w:tcPr>
          <w:p w:rsidR="00D409E6" w:rsidRPr="00D409E6" w:rsidRDefault="00C421BE" w:rsidP="00435842">
            <w:pPr>
              <w:spacing w:after="0" w:line="24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10</w:t>
            </w:r>
          </w:p>
        </w:tc>
        <w:tc>
          <w:tcPr>
            <w:tcW w:w="620" w:type="dxa"/>
            <w:shd w:val="clear" w:color="auto" w:fill="FFFFFF"/>
            <w:vAlign w:val="center"/>
            <w:hideMark/>
          </w:tcPr>
          <w:p w:rsidR="00D409E6" w:rsidRPr="00D409E6" w:rsidRDefault="00C421BE" w:rsidP="00435842">
            <w:pPr>
              <w:spacing w:after="0" w:line="480" w:lineRule="auto"/>
              <w:jc w:val="center"/>
              <w:rPr>
                <w:rFonts w:ascii="Arial" w:eastAsia="Times New Roman" w:hAnsi="Arial" w:cs="Arial"/>
                <w:color w:val="292B2C"/>
                <w:sz w:val="16"/>
                <w:szCs w:val="21"/>
                <w:lang w:eastAsia="tr-TR"/>
              </w:rPr>
            </w:pPr>
            <w:r w:rsidRPr="00D409E6">
              <w:rPr>
                <w:rFonts w:ascii="Arial" w:eastAsia="Times New Roman" w:hAnsi="Arial" w:cs="Arial"/>
                <w:color w:val="292B2C"/>
                <w:sz w:val="16"/>
                <w:szCs w:val="21"/>
                <w:lang w:eastAsia="tr-TR"/>
              </w:rPr>
              <w:t>9.99</w:t>
            </w:r>
          </w:p>
        </w:tc>
      </w:tr>
    </w:tbl>
    <w:p w:rsidR="00C421BE" w:rsidRPr="008977A6" w:rsidRDefault="00C421BE" w:rsidP="000B1112">
      <w:pPr>
        <w:spacing w:before="240"/>
        <w:rPr>
          <w:rFonts w:ascii="Arial" w:hAnsi="Arial" w:cs="Arial"/>
          <w:b/>
        </w:rPr>
      </w:pPr>
      <w:r w:rsidRPr="008977A6">
        <w:rPr>
          <w:rFonts w:ascii="Arial" w:hAnsi="Arial" w:cs="Arial"/>
          <w:b/>
          <w:color w:val="333333"/>
          <w:szCs w:val="27"/>
        </w:rPr>
        <w:t>*</w:t>
      </w:r>
      <w:hyperlink r:id="rId19" w:history="1">
        <w:r w:rsidRPr="006B648C">
          <w:rPr>
            <w:rStyle w:val="Hyperlink"/>
            <w:rFonts w:ascii="Arial" w:hAnsi="Arial" w:cs="Arial"/>
            <w:b/>
            <w:szCs w:val="27"/>
          </w:rPr>
          <w:t>RePEc</w:t>
        </w:r>
        <w:r w:rsidRPr="006B648C">
          <w:rPr>
            <w:rStyle w:val="Hyperlink"/>
            <w:rFonts w:ascii="Arial" w:hAnsi="Arial" w:cs="Arial"/>
            <w:b/>
            <w:sz w:val="18"/>
            <w:szCs w:val="21"/>
          </w:rPr>
          <w:t> (</w:t>
        </w:r>
        <w:r w:rsidRPr="006B648C">
          <w:rPr>
            <w:rStyle w:val="Hyperlink"/>
            <w:rFonts w:ascii="Arial" w:hAnsi="Arial" w:cs="Arial"/>
            <w:b/>
            <w:szCs w:val="27"/>
          </w:rPr>
          <w:t>Re</w:t>
        </w:r>
        <w:r w:rsidRPr="006B648C">
          <w:rPr>
            <w:rStyle w:val="Hyperlink"/>
            <w:rFonts w:ascii="Arial" w:hAnsi="Arial" w:cs="Arial"/>
            <w:b/>
            <w:sz w:val="18"/>
            <w:szCs w:val="21"/>
          </w:rPr>
          <w:t>search </w:t>
        </w:r>
        <w:r w:rsidRPr="006B648C">
          <w:rPr>
            <w:rStyle w:val="Hyperlink"/>
            <w:rFonts w:ascii="Arial" w:hAnsi="Arial" w:cs="Arial"/>
            <w:b/>
            <w:szCs w:val="27"/>
          </w:rPr>
          <w:t>P</w:t>
        </w:r>
        <w:r w:rsidRPr="006B648C">
          <w:rPr>
            <w:rStyle w:val="Hyperlink"/>
            <w:rFonts w:ascii="Arial" w:hAnsi="Arial" w:cs="Arial"/>
            <w:b/>
            <w:sz w:val="18"/>
            <w:szCs w:val="21"/>
          </w:rPr>
          <w:t>apers in </w:t>
        </w:r>
        <w:r w:rsidRPr="006B648C">
          <w:rPr>
            <w:rStyle w:val="Hyperlink"/>
            <w:rFonts w:ascii="Arial" w:hAnsi="Arial" w:cs="Arial"/>
            <w:b/>
            <w:szCs w:val="27"/>
          </w:rPr>
          <w:t>Ec</w:t>
        </w:r>
        <w:r w:rsidRPr="006B648C">
          <w:rPr>
            <w:rStyle w:val="Hyperlink"/>
            <w:rFonts w:ascii="Arial" w:hAnsi="Arial" w:cs="Arial"/>
            <w:b/>
            <w:sz w:val="18"/>
            <w:szCs w:val="21"/>
          </w:rPr>
          <w:t>onomics);</w:t>
        </w:r>
      </w:hyperlink>
      <w:r w:rsidRPr="008977A6">
        <w:rPr>
          <w:rFonts w:ascii="Arial" w:hAnsi="Arial" w:cs="Arial"/>
          <w:b/>
          <w:color w:val="333333"/>
          <w:sz w:val="18"/>
          <w:szCs w:val="21"/>
        </w:rPr>
        <w:t xml:space="preserve"> ekonomik alanda araştırmaları yagınlaştırmak amacıyla 96 ülkeden yüzlerce gönüllü katılımcının oluşturduğu işbirliği platformudur.</w:t>
      </w:r>
      <w:bookmarkStart w:id="0" w:name="_GoBack"/>
      <w:bookmarkEnd w:id="0"/>
    </w:p>
    <w:sectPr w:rsidR="00C421BE" w:rsidRPr="008977A6" w:rsidSect="000B111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BE"/>
    <w:rsid w:val="000B1112"/>
    <w:rsid w:val="001C53C5"/>
    <w:rsid w:val="00361B23"/>
    <w:rsid w:val="00435842"/>
    <w:rsid w:val="006B648C"/>
    <w:rsid w:val="00C421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1BE"/>
    <w:rPr>
      <w:rFonts w:ascii="Tahoma" w:hAnsi="Tahoma" w:cs="Tahoma"/>
      <w:sz w:val="16"/>
      <w:szCs w:val="16"/>
    </w:rPr>
  </w:style>
  <w:style w:type="character" w:styleId="Hyperlink">
    <w:name w:val="Hyperlink"/>
    <w:basedOn w:val="DefaultParagraphFont"/>
    <w:uiPriority w:val="99"/>
    <w:unhideWhenUsed/>
    <w:rsid w:val="006B648C"/>
    <w:rPr>
      <w:color w:val="0000FF" w:themeColor="hyperlink"/>
      <w:u w:val="single"/>
    </w:rPr>
  </w:style>
  <w:style w:type="character" w:styleId="FollowedHyperlink">
    <w:name w:val="FollowedHyperlink"/>
    <w:basedOn w:val="DefaultParagraphFont"/>
    <w:uiPriority w:val="99"/>
    <w:semiHidden/>
    <w:unhideWhenUsed/>
    <w:rsid w:val="006B64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1BE"/>
    <w:rPr>
      <w:rFonts w:ascii="Tahoma" w:hAnsi="Tahoma" w:cs="Tahoma"/>
      <w:sz w:val="16"/>
      <w:szCs w:val="16"/>
    </w:rPr>
  </w:style>
  <w:style w:type="character" w:styleId="Hyperlink">
    <w:name w:val="Hyperlink"/>
    <w:basedOn w:val="DefaultParagraphFont"/>
    <w:uiPriority w:val="99"/>
    <w:unhideWhenUsed/>
    <w:rsid w:val="006B648C"/>
    <w:rPr>
      <w:color w:val="0000FF" w:themeColor="hyperlink"/>
      <w:u w:val="single"/>
    </w:rPr>
  </w:style>
  <w:style w:type="character" w:styleId="FollowedHyperlink">
    <w:name w:val="FollowedHyperlink"/>
    <w:basedOn w:val="DefaultParagraphFont"/>
    <w:uiPriority w:val="99"/>
    <w:semiHidden/>
    <w:unhideWhenUsed/>
    <w:rsid w:val="006B64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tr/citations?user=_LnB9a8AAAAJ&amp;hl=tr" TargetMode="External"/><Relationship Id="rId13" Type="http://schemas.openxmlformats.org/officeDocument/2006/relationships/hyperlink" Target="http://edirc.repec.org/data/deboutr.html" TargetMode="External"/><Relationship Id="rId18" Type="http://schemas.openxmlformats.org/officeDocument/2006/relationships/hyperlink" Target="http://edirc.repec.org/data/iikhatr.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deas.repec.org/top/top.person.aabsviews.html" TargetMode="External"/><Relationship Id="rId12" Type="http://schemas.openxmlformats.org/officeDocument/2006/relationships/hyperlink" Target="http://edirc.repec.org/data/iimettr.html" TargetMode="External"/><Relationship Id="rId17" Type="http://schemas.openxmlformats.org/officeDocument/2006/relationships/hyperlink" Target="http://edirc.repec.org/data/ibmedtr.html" TargetMode="External"/><Relationship Id="rId2" Type="http://schemas.microsoft.com/office/2007/relationships/stylesWithEffects" Target="stylesWithEffects.xml"/><Relationship Id="rId16" Type="http://schemas.openxmlformats.org/officeDocument/2006/relationships/hyperlink" Target="http://edirc.repec.org/data/iietutr.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ogec.repec.org/scripts/authorstat.pf?topnum=25&amp;sortby=ld&amp;item=exsoft&amp;country=tr&amp;.submit=New+List&amp;.cgifields=citems" TargetMode="External"/><Relationship Id="rId11" Type="http://schemas.openxmlformats.org/officeDocument/2006/relationships/hyperlink" Target="http://edirc.repec.org/data/tcmgvtr.html" TargetMode="External"/><Relationship Id="rId5" Type="http://schemas.openxmlformats.org/officeDocument/2006/relationships/image" Target="media/image1.jpeg"/><Relationship Id="rId15" Type="http://schemas.openxmlformats.org/officeDocument/2006/relationships/hyperlink" Target="http://edirc.repec.org/data/iicagtr.html" TargetMode="External"/><Relationship Id="rId10" Type="http://schemas.openxmlformats.org/officeDocument/2006/relationships/hyperlink" Target="http://edirc.repec.org/data/debiltr.html" TargetMode="External"/><Relationship Id="rId19" Type="http://schemas.openxmlformats.org/officeDocument/2006/relationships/hyperlink" Target="http://repec.org/" TargetMode="External"/><Relationship Id="rId4" Type="http://schemas.openxmlformats.org/officeDocument/2006/relationships/webSettings" Target="webSettings.xml"/><Relationship Id="rId9" Type="http://schemas.openxmlformats.org/officeDocument/2006/relationships/hyperlink" Target="http://edirc.repec.org/data/cakoctr.html" TargetMode="External"/><Relationship Id="rId14" Type="http://schemas.openxmlformats.org/officeDocument/2006/relationships/hyperlink" Target="http://edirc.repec.org/data/egsabt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BASARAN</dc:creator>
  <cp:lastModifiedBy>Mustafa BASARAN</cp:lastModifiedBy>
  <cp:revision>4</cp:revision>
  <dcterms:created xsi:type="dcterms:W3CDTF">2018-05-08T06:47:00Z</dcterms:created>
  <dcterms:modified xsi:type="dcterms:W3CDTF">2018-05-11T08:37:00Z</dcterms:modified>
</cp:coreProperties>
</file>