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2D" w:rsidRPr="00753F53" w:rsidRDefault="0027353A" w:rsidP="00753F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F53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27353A" w:rsidRPr="00753F53" w:rsidRDefault="0027353A" w:rsidP="00753F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The 2018 balance sheet of Spieth’s Golf Shop, Inc., showed long-term debt of $1.565 million, and the 2019 balance sheet showed long-term debt of $1.645 million. The 2019 income statement showed an interest expense of $170.000. what was the firm’s cash flow to creditors during 2019?</w:t>
      </w:r>
    </w:p>
    <w:p w:rsidR="00CB77A6" w:rsidRPr="00753F53" w:rsidRDefault="00CB77A6" w:rsidP="00753F5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4EB" w:rsidRPr="00753F53" w:rsidRDefault="00CB77A6" w:rsidP="00753F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The 2018 balance sheet of Spieth’s Golf Shop, Inc., showed $490.000 in the common stock account and $3.4 million in the additional paid-in surplus account. The 2019 balance sheet showed $525.000 and +3.75 million in the same two accounts, respectively. If the sompany paid out $335,000 in cash dividends during 2019, what was the cash flow t</w:t>
      </w:r>
      <w:r w:rsidR="00253AD8">
        <w:rPr>
          <w:rFonts w:ascii="Times New Roman" w:hAnsi="Times New Roman" w:cs="Times New Roman"/>
          <w:sz w:val="24"/>
          <w:szCs w:val="24"/>
        </w:rPr>
        <w:t>o stockholders for</w:t>
      </w:r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r w:rsidR="00253AD8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753F53">
        <w:rPr>
          <w:rFonts w:ascii="Times New Roman" w:hAnsi="Times New Roman" w:cs="Times New Roman"/>
          <w:sz w:val="24"/>
          <w:szCs w:val="24"/>
        </w:rPr>
        <w:t>he year?</w:t>
      </w:r>
    </w:p>
    <w:p w:rsidR="00CB77A6" w:rsidRPr="00753F53" w:rsidRDefault="00CB77A6" w:rsidP="00753F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7A6" w:rsidRPr="00753F53" w:rsidRDefault="00752FF0" w:rsidP="00753F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Given the information for Spieth’s Golf Shop, Inc., in the previous two problems, suppose you also know that the firm’s net capital spending for 2019 was $735,00 and that the firm reduced its net working capital investment by $96,000. What was the firm’s 2019 operating cash flow, or OCF?</w:t>
      </w:r>
    </w:p>
    <w:p w:rsidR="008173B3" w:rsidRPr="00753F53" w:rsidRDefault="008173B3" w:rsidP="00753F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73B3" w:rsidRPr="00753F53" w:rsidRDefault="008173B3" w:rsidP="00753F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Ritter Corporation’s accountants prepared the following financial statements for year-end 2019:</w:t>
      </w:r>
    </w:p>
    <w:p w:rsidR="008173B3" w:rsidRPr="00753F53" w:rsidRDefault="008173B3" w:rsidP="00753F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Explain tha change in cash during 2019.</w:t>
      </w:r>
    </w:p>
    <w:p w:rsidR="008173B3" w:rsidRPr="00753F53" w:rsidRDefault="008173B3" w:rsidP="00753F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Determine the change in net working capital in 2019.</w:t>
      </w:r>
    </w:p>
    <w:p w:rsidR="008173B3" w:rsidRPr="00753F53" w:rsidRDefault="008173B3" w:rsidP="00753F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Determine the cash flow generated by the firm’s assets during 2019.</w:t>
      </w:r>
    </w:p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81"/>
        <w:gridCol w:w="4081"/>
      </w:tblGrid>
      <w:tr w:rsidR="00413621" w:rsidRPr="00753F53" w:rsidTr="0090050D">
        <w:tc>
          <w:tcPr>
            <w:tcW w:w="8162" w:type="dxa"/>
            <w:gridSpan w:val="2"/>
          </w:tcPr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Ritter Corporation </w:t>
            </w:r>
          </w:p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Income Statement </w:t>
            </w:r>
          </w:p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13621" w:rsidRPr="00753F53" w:rsidTr="00413621"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Revenue</w:t>
            </w:r>
          </w:p>
        </w:tc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$797</w:t>
            </w:r>
          </w:p>
        </w:tc>
      </w:tr>
      <w:tr w:rsidR="00413621" w:rsidRPr="00753F53" w:rsidTr="00413621"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413621" w:rsidRPr="00753F53" w:rsidTr="00413621"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Depreciation</w:t>
            </w:r>
          </w:p>
        </w:tc>
        <w:tc>
          <w:tcPr>
            <w:tcW w:w="4081" w:type="dxa"/>
            <w:tcBorders>
              <w:bottom w:val="single" w:sz="1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13621" w:rsidRPr="00753F53" w:rsidTr="00413621"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Net income</w:t>
            </w:r>
          </w:p>
        </w:tc>
        <w:tc>
          <w:tcPr>
            <w:tcW w:w="4081" w:type="dxa"/>
            <w:tcBorders>
              <w:top w:val="single" w:sz="1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$129</w:t>
            </w:r>
          </w:p>
        </w:tc>
      </w:tr>
      <w:tr w:rsidR="00413621" w:rsidRPr="00753F53" w:rsidTr="00413621"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Dividends</w:t>
            </w:r>
          </w:p>
        </w:tc>
        <w:tc>
          <w:tcPr>
            <w:tcW w:w="4081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</w:tr>
    </w:tbl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43"/>
        <w:gridCol w:w="1503"/>
        <w:gridCol w:w="2616"/>
      </w:tblGrid>
      <w:tr w:rsidR="00413621" w:rsidRPr="00753F53" w:rsidTr="000845C8">
        <w:tc>
          <w:tcPr>
            <w:tcW w:w="8162" w:type="dxa"/>
            <w:gridSpan w:val="3"/>
          </w:tcPr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Ritter Corporation</w:t>
            </w:r>
          </w:p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Balance Sheet</w:t>
            </w:r>
          </w:p>
          <w:p w:rsidR="00413621" w:rsidRPr="00753F53" w:rsidRDefault="00413621" w:rsidP="00753F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December 31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$ 63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$ 84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Other current assets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Net fixed assets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1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      Total assets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$636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$693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Liabilities and Equity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$129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$146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Long-term debt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Stockholders’ equity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12" w:space="0" w:color="auto"/>
            </w:tcBorders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413621" w:rsidRPr="00753F53" w:rsidTr="00753F53">
        <w:tc>
          <w:tcPr>
            <w:tcW w:w="4043" w:type="dxa"/>
          </w:tcPr>
          <w:p w:rsidR="00413621" w:rsidRPr="00753F53" w:rsidRDefault="00413621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     Total liabilities and equity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2" w:space="0" w:color="auto"/>
            </w:tcBorders>
          </w:tcPr>
          <w:p w:rsidR="00413621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$636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</w:tcBorders>
          </w:tcPr>
          <w:p w:rsidR="00413621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$693</w:t>
            </w:r>
          </w:p>
        </w:tc>
      </w:tr>
    </w:tbl>
    <w:p w:rsidR="00413621" w:rsidRPr="00753F53" w:rsidRDefault="00413621" w:rsidP="00753F5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73B3" w:rsidRPr="00753F53" w:rsidRDefault="00753F53" w:rsidP="00753F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The Stancil Corporation provided the following current information: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73"/>
        <w:gridCol w:w="3889"/>
      </w:tblGrid>
      <w:tr w:rsidR="00753F53" w:rsidRPr="00753F53" w:rsidTr="00753F53">
        <w:tc>
          <w:tcPr>
            <w:tcW w:w="4273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Proceeds from long-term borrowing</w:t>
            </w:r>
          </w:p>
        </w:tc>
        <w:tc>
          <w:tcPr>
            <w:tcW w:w="3889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$16,400</w:t>
            </w:r>
          </w:p>
        </w:tc>
      </w:tr>
      <w:tr w:rsidR="00753F53" w:rsidRPr="00753F53" w:rsidTr="00753F53">
        <w:tc>
          <w:tcPr>
            <w:tcW w:w="4273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Proceeds from the sale of common stock</w:t>
            </w:r>
          </w:p>
        </w:tc>
        <w:tc>
          <w:tcPr>
            <w:tcW w:w="3889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753F53" w:rsidRPr="00753F53" w:rsidTr="00753F53">
        <w:tc>
          <w:tcPr>
            <w:tcW w:w="4273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Purchases of fixed asstes</w:t>
            </w:r>
          </w:p>
        </w:tc>
        <w:tc>
          <w:tcPr>
            <w:tcW w:w="3889" w:type="dxa"/>
            <w:tcBorders>
              <w:bottom w:val="single" w:sz="12" w:space="0" w:color="auto"/>
            </w:tcBorders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29,000</w:t>
            </w:r>
          </w:p>
        </w:tc>
      </w:tr>
      <w:tr w:rsidR="00753F53" w:rsidRPr="00753F53" w:rsidTr="00753F53">
        <w:tc>
          <w:tcPr>
            <w:tcW w:w="4273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Purchases of inventories</w:t>
            </w:r>
          </w:p>
        </w:tc>
        <w:tc>
          <w:tcPr>
            <w:tcW w:w="3889" w:type="dxa"/>
            <w:tcBorders>
              <w:top w:val="single" w:sz="12" w:space="0" w:color="auto"/>
            </w:tcBorders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753F53" w:rsidRPr="00753F53" w:rsidTr="00753F53">
        <w:tc>
          <w:tcPr>
            <w:tcW w:w="4273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Payment of dividends</w:t>
            </w:r>
          </w:p>
        </w:tc>
        <w:tc>
          <w:tcPr>
            <w:tcW w:w="3889" w:type="dxa"/>
          </w:tcPr>
          <w:p w:rsidR="00753F53" w:rsidRPr="00753F53" w:rsidRDefault="00753F53" w:rsidP="00753F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13,100</w:t>
            </w:r>
          </w:p>
        </w:tc>
      </w:tr>
    </w:tbl>
    <w:p w:rsidR="00753F53" w:rsidRDefault="00753F53" w:rsidP="00753F53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3F53">
        <w:rPr>
          <w:rFonts w:ascii="Times New Roman" w:hAnsi="Times New Roman" w:cs="Times New Roman"/>
          <w:sz w:val="24"/>
          <w:szCs w:val="24"/>
        </w:rPr>
        <w:t>Determine the total cash flows spent on fixed asstes and NWC. What are the cash flows to inventors of the firm?</w:t>
      </w:r>
    </w:p>
    <w:p w:rsidR="00133A56" w:rsidRPr="00753F53" w:rsidRDefault="00133A56" w:rsidP="00133A5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4EB" w:rsidRPr="00753F53" w:rsidRDefault="007824EB" w:rsidP="00753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24EB" w:rsidRPr="00753F53" w:rsidSect="00EA0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38C5"/>
    <w:multiLevelType w:val="hybridMultilevel"/>
    <w:tmpl w:val="F4E6C0EA"/>
    <w:lvl w:ilvl="0" w:tplc="997CC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53A"/>
    <w:rsid w:val="00133A56"/>
    <w:rsid w:val="00253AD8"/>
    <w:rsid w:val="0027353A"/>
    <w:rsid w:val="00413621"/>
    <w:rsid w:val="00752FF0"/>
    <w:rsid w:val="00753F53"/>
    <w:rsid w:val="007824EB"/>
    <w:rsid w:val="008173B3"/>
    <w:rsid w:val="00A92A1C"/>
    <w:rsid w:val="00CB77A6"/>
    <w:rsid w:val="00E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3A"/>
    <w:pPr>
      <w:ind w:left="720"/>
      <w:contextualSpacing/>
    </w:pPr>
  </w:style>
  <w:style w:type="table" w:styleId="TableGrid">
    <w:name w:val="Table Grid"/>
    <w:basedOn w:val="TableNormal"/>
    <w:uiPriority w:val="59"/>
    <w:rsid w:val="00413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finanslab7</cp:lastModifiedBy>
  <cp:revision>4</cp:revision>
  <dcterms:created xsi:type="dcterms:W3CDTF">2019-09-15T16:59:00Z</dcterms:created>
  <dcterms:modified xsi:type="dcterms:W3CDTF">2019-09-20T11:09:00Z</dcterms:modified>
</cp:coreProperties>
</file>