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6.xml" ContentType="application/vnd.openxmlformats-officedocument.drawingml.chartshapes+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7.xml" ContentType="application/vnd.openxmlformats-officedocument.drawingml.chartshapes+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79579" w14:textId="77777777" w:rsidR="00A7039A" w:rsidRPr="00686BD1" w:rsidRDefault="00A7039A" w:rsidP="00A7039A">
      <w:pPr>
        <w:spacing w:line="360" w:lineRule="auto"/>
        <w:jc w:val="center"/>
        <w:rPr>
          <w:b/>
          <w:sz w:val="36"/>
          <w:szCs w:val="36"/>
          <w:lang w:val="en-US"/>
        </w:rPr>
      </w:pPr>
      <w:r w:rsidRPr="00686BD1">
        <w:rPr>
          <w:b/>
          <w:sz w:val="36"/>
          <w:szCs w:val="36"/>
          <w:lang w:val="en-US"/>
        </w:rPr>
        <w:t>ÇAĞ UNIVERSITY</w:t>
      </w:r>
    </w:p>
    <w:p w14:paraId="134E0B57" w14:textId="77777777" w:rsidR="00A7039A" w:rsidRPr="00686BD1" w:rsidRDefault="00A7039A" w:rsidP="00A7039A">
      <w:pPr>
        <w:spacing w:line="360" w:lineRule="auto"/>
        <w:rPr>
          <w:sz w:val="24"/>
          <w:szCs w:val="24"/>
          <w:lang w:val="en-US"/>
        </w:rPr>
      </w:pPr>
    </w:p>
    <w:p w14:paraId="3415CDEA" w14:textId="77777777" w:rsidR="00A7039A" w:rsidRPr="00686BD1" w:rsidRDefault="00A7039A" w:rsidP="00A7039A">
      <w:pPr>
        <w:spacing w:line="360" w:lineRule="auto"/>
        <w:rPr>
          <w:sz w:val="24"/>
          <w:szCs w:val="24"/>
          <w:lang w:val="en-US"/>
        </w:rPr>
      </w:pPr>
    </w:p>
    <w:p w14:paraId="43896485" w14:textId="77777777" w:rsidR="00A7039A" w:rsidRPr="00686BD1" w:rsidRDefault="00A7039A" w:rsidP="00A7039A">
      <w:pPr>
        <w:spacing w:line="360" w:lineRule="auto"/>
        <w:rPr>
          <w:sz w:val="24"/>
          <w:szCs w:val="24"/>
          <w:lang w:val="en-US"/>
        </w:rPr>
      </w:pPr>
    </w:p>
    <w:p w14:paraId="08E22C58" w14:textId="77777777" w:rsidR="00A7039A" w:rsidRPr="00686BD1" w:rsidRDefault="00A7039A" w:rsidP="00A7039A">
      <w:pPr>
        <w:spacing w:line="360" w:lineRule="auto"/>
        <w:rPr>
          <w:sz w:val="24"/>
          <w:szCs w:val="24"/>
          <w:lang w:val="en-US"/>
        </w:rPr>
      </w:pPr>
    </w:p>
    <w:p w14:paraId="67CBE044" w14:textId="77777777" w:rsidR="00A7039A" w:rsidRPr="00686BD1" w:rsidRDefault="00A7039A" w:rsidP="00A7039A">
      <w:pPr>
        <w:spacing w:line="360" w:lineRule="auto"/>
        <w:rPr>
          <w:sz w:val="24"/>
          <w:szCs w:val="24"/>
          <w:lang w:val="en-US"/>
        </w:rPr>
      </w:pPr>
    </w:p>
    <w:p w14:paraId="136788AB" w14:textId="77777777" w:rsidR="00A7039A" w:rsidRPr="00686BD1" w:rsidRDefault="00A7039A" w:rsidP="00A7039A">
      <w:pPr>
        <w:spacing w:line="360" w:lineRule="auto"/>
        <w:rPr>
          <w:sz w:val="24"/>
          <w:szCs w:val="24"/>
          <w:lang w:val="en-US"/>
        </w:rPr>
      </w:pPr>
    </w:p>
    <w:p w14:paraId="05F2B42F" w14:textId="77777777" w:rsidR="00A7039A" w:rsidRPr="00686BD1" w:rsidRDefault="00A7039A" w:rsidP="00A7039A">
      <w:pPr>
        <w:spacing w:line="360" w:lineRule="auto"/>
        <w:jc w:val="center"/>
        <w:rPr>
          <w:b/>
          <w:sz w:val="48"/>
          <w:szCs w:val="48"/>
          <w:lang w:val="en-US"/>
        </w:rPr>
      </w:pPr>
      <w:r w:rsidRPr="00686BD1">
        <w:rPr>
          <w:b/>
          <w:sz w:val="48"/>
          <w:szCs w:val="48"/>
          <w:lang w:val="en-US"/>
        </w:rPr>
        <w:t xml:space="preserve">ECO 403 </w:t>
      </w:r>
    </w:p>
    <w:p w14:paraId="4AF71B0F" w14:textId="77777777" w:rsidR="00A7039A" w:rsidRPr="00686BD1" w:rsidRDefault="00A7039A" w:rsidP="00A7039A">
      <w:pPr>
        <w:spacing w:line="360" w:lineRule="auto"/>
        <w:jc w:val="center"/>
        <w:rPr>
          <w:b/>
          <w:sz w:val="48"/>
          <w:szCs w:val="48"/>
          <w:lang w:val="en-US"/>
        </w:rPr>
      </w:pPr>
      <w:r w:rsidRPr="00686BD1">
        <w:rPr>
          <w:b/>
          <w:sz w:val="48"/>
          <w:szCs w:val="48"/>
          <w:lang w:val="en-US"/>
        </w:rPr>
        <w:t>TURKISH ECONOMY</w:t>
      </w:r>
    </w:p>
    <w:p w14:paraId="04D5D9D5" w14:textId="39006ABA" w:rsidR="00A7039A" w:rsidRPr="00686BD1" w:rsidRDefault="00A7039A" w:rsidP="00A7039A">
      <w:pPr>
        <w:spacing w:line="360" w:lineRule="auto"/>
        <w:jc w:val="center"/>
        <w:rPr>
          <w:b/>
          <w:sz w:val="36"/>
          <w:szCs w:val="36"/>
          <w:lang w:val="en-US"/>
        </w:rPr>
      </w:pPr>
      <w:r w:rsidRPr="00686BD1">
        <w:rPr>
          <w:b/>
          <w:sz w:val="36"/>
          <w:szCs w:val="36"/>
          <w:lang w:val="en-US"/>
        </w:rPr>
        <w:t>20</w:t>
      </w:r>
      <w:r w:rsidR="00C438B1" w:rsidRPr="00686BD1">
        <w:rPr>
          <w:b/>
          <w:sz w:val="36"/>
          <w:szCs w:val="36"/>
          <w:lang w:val="en-US"/>
        </w:rPr>
        <w:t>2</w:t>
      </w:r>
      <w:r w:rsidR="009C7AED">
        <w:rPr>
          <w:b/>
          <w:sz w:val="36"/>
          <w:szCs w:val="36"/>
          <w:lang w:val="en-US"/>
        </w:rPr>
        <w:t>3</w:t>
      </w:r>
    </w:p>
    <w:p w14:paraId="1B126984" w14:textId="77777777" w:rsidR="00A7039A" w:rsidRPr="00686BD1" w:rsidRDefault="00A7039A" w:rsidP="00A7039A">
      <w:pPr>
        <w:spacing w:line="360" w:lineRule="auto"/>
        <w:jc w:val="center"/>
        <w:rPr>
          <w:b/>
          <w:sz w:val="36"/>
          <w:szCs w:val="36"/>
          <w:lang w:val="en-US"/>
        </w:rPr>
      </w:pPr>
    </w:p>
    <w:p w14:paraId="2C66BC14" w14:textId="77777777" w:rsidR="00A6664A" w:rsidRPr="00686BD1" w:rsidRDefault="00A6664A" w:rsidP="00A7039A">
      <w:pPr>
        <w:spacing w:line="360" w:lineRule="auto"/>
        <w:jc w:val="center"/>
        <w:rPr>
          <w:b/>
          <w:sz w:val="36"/>
          <w:szCs w:val="36"/>
          <w:lang w:val="en-US"/>
        </w:rPr>
      </w:pPr>
    </w:p>
    <w:p w14:paraId="7C4A1DE8" w14:textId="77777777" w:rsidR="00A7039A" w:rsidRPr="00686BD1" w:rsidRDefault="00A7039A" w:rsidP="00A7039A">
      <w:pPr>
        <w:spacing w:line="360" w:lineRule="auto"/>
        <w:jc w:val="center"/>
        <w:rPr>
          <w:b/>
          <w:sz w:val="36"/>
          <w:szCs w:val="36"/>
          <w:lang w:val="en-US"/>
        </w:rPr>
      </w:pPr>
    </w:p>
    <w:p w14:paraId="426A5AE5" w14:textId="77777777" w:rsidR="00A7039A" w:rsidRPr="00686BD1" w:rsidRDefault="00A7039A" w:rsidP="00A7039A">
      <w:pPr>
        <w:spacing w:line="360" w:lineRule="auto"/>
        <w:jc w:val="center"/>
        <w:rPr>
          <w:b/>
          <w:sz w:val="36"/>
          <w:szCs w:val="36"/>
          <w:lang w:val="en-US"/>
        </w:rPr>
      </w:pPr>
    </w:p>
    <w:p w14:paraId="052DE8B9" w14:textId="77777777" w:rsidR="00A6664A" w:rsidRPr="00686BD1" w:rsidRDefault="00A6664A" w:rsidP="00EA29C1">
      <w:pPr>
        <w:spacing w:line="360" w:lineRule="auto"/>
        <w:jc w:val="center"/>
        <w:rPr>
          <w:b/>
          <w:sz w:val="32"/>
          <w:szCs w:val="32"/>
          <w:lang w:val="en-US"/>
        </w:rPr>
      </w:pPr>
    </w:p>
    <w:p w14:paraId="4D45B967" w14:textId="77777777" w:rsidR="00A7039A" w:rsidRPr="00686BD1" w:rsidRDefault="00A7039A" w:rsidP="00EA29C1">
      <w:pPr>
        <w:spacing w:line="360" w:lineRule="auto"/>
        <w:jc w:val="center"/>
        <w:rPr>
          <w:b/>
          <w:sz w:val="32"/>
          <w:szCs w:val="32"/>
          <w:lang w:val="en-US"/>
        </w:rPr>
      </w:pPr>
      <w:r w:rsidRPr="00686BD1">
        <w:rPr>
          <w:b/>
          <w:sz w:val="32"/>
          <w:szCs w:val="32"/>
          <w:lang w:val="en-US"/>
        </w:rPr>
        <w:t>Dr. Cemil GÜNAY</w:t>
      </w:r>
    </w:p>
    <w:p w14:paraId="06E6871A" w14:textId="77777777" w:rsidR="00A7039A" w:rsidRPr="00686BD1" w:rsidRDefault="00A7039A" w:rsidP="00A7039A">
      <w:pPr>
        <w:rPr>
          <w:lang w:val="en-US"/>
        </w:rPr>
      </w:pPr>
    </w:p>
    <w:p w14:paraId="54D9AC63" w14:textId="77777777" w:rsidR="00A7039A" w:rsidRPr="00686BD1" w:rsidRDefault="00A7039A" w:rsidP="00697877">
      <w:pPr>
        <w:spacing w:line="360" w:lineRule="auto"/>
        <w:jc w:val="both"/>
        <w:rPr>
          <w:b/>
          <w:sz w:val="24"/>
          <w:szCs w:val="24"/>
          <w:lang w:val="en-US"/>
        </w:rPr>
      </w:pPr>
    </w:p>
    <w:p w14:paraId="3DB737CB" w14:textId="77777777" w:rsidR="00A7039A" w:rsidRPr="00686BD1" w:rsidRDefault="00A7039A" w:rsidP="00697877">
      <w:pPr>
        <w:spacing w:line="360" w:lineRule="auto"/>
        <w:jc w:val="both"/>
        <w:rPr>
          <w:b/>
          <w:sz w:val="24"/>
          <w:szCs w:val="24"/>
          <w:lang w:val="en-US"/>
        </w:rPr>
      </w:pPr>
    </w:p>
    <w:p w14:paraId="38E43AD1" w14:textId="77777777" w:rsidR="00A7039A" w:rsidRPr="00686BD1" w:rsidRDefault="00A7039A" w:rsidP="00A7039A">
      <w:pPr>
        <w:spacing w:line="360" w:lineRule="auto"/>
        <w:ind w:firstLine="708"/>
        <w:jc w:val="both"/>
        <w:rPr>
          <w:b/>
          <w:sz w:val="24"/>
          <w:szCs w:val="24"/>
          <w:lang w:val="en-US"/>
        </w:rPr>
      </w:pPr>
    </w:p>
    <w:p w14:paraId="26B13620" w14:textId="77777777" w:rsidR="00A7039A" w:rsidRPr="00686BD1" w:rsidRDefault="00A7039A" w:rsidP="00A7039A">
      <w:pPr>
        <w:spacing w:line="360" w:lineRule="auto"/>
        <w:ind w:firstLine="708"/>
        <w:jc w:val="both"/>
        <w:rPr>
          <w:b/>
          <w:sz w:val="24"/>
          <w:szCs w:val="24"/>
          <w:lang w:val="en-US"/>
        </w:rPr>
      </w:pPr>
    </w:p>
    <w:p w14:paraId="77762710" w14:textId="77777777" w:rsidR="00A7039A" w:rsidRPr="00686BD1" w:rsidRDefault="00A7039A" w:rsidP="00A7039A">
      <w:pPr>
        <w:spacing w:line="360" w:lineRule="auto"/>
        <w:ind w:firstLine="708"/>
        <w:jc w:val="both"/>
        <w:rPr>
          <w:b/>
          <w:sz w:val="24"/>
          <w:szCs w:val="24"/>
          <w:lang w:val="en-US"/>
        </w:rPr>
      </w:pPr>
    </w:p>
    <w:p w14:paraId="0AC58EEC" w14:textId="77777777" w:rsidR="00A7039A" w:rsidRPr="00686BD1" w:rsidRDefault="00A7039A" w:rsidP="00A7039A">
      <w:pPr>
        <w:spacing w:line="360" w:lineRule="auto"/>
        <w:ind w:firstLine="708"/>
        <w:jc w:val="both"/>
        <w:rPr>
          <w:b/>
          <w:sz w:val="24"/>
          <w:szCs w:val="24"/>
          <w:lang w:val="en-US"/>
        </w:rPr>
      </w:pPr>
    </w:p>
    <w:p w14:paraId="58089BD2" w14:textId="77777777" w:rsidR="00A7039A" w:rsidRPr="00686BD1" w:rsidRDefault="00A7039A" w:rsidP="00A7039A">
      <w:pPr>
        <w:spacing w:line="360" w:lineRule="auto"/>
        <w:ind w:firstLine="708"/>
        <w:jc w:val="both"/>
        <w:rPr>
          <w:b/>
          <w:sz w:val="24"/>
          <w:szCs w:val="24"/>
          <w:lang w:val="en-US"/>
        </w:rPr>
      </w:pPr>
      <w:r w:rsidRPr="00686BD1">
        <w:rPr>
          <w:b/>
          <w:sz w:val="24"/>
          <w:szCs w:val="24"/>
          <w:lang w:val="en-US"/>
        </w:rPr>
        <w:t>CONTENTS</w:t>
      </w:r>
    </w:p>
    <w:p w14:paraId="5D4EA7F2" w14:textId="2562B4EE" w:rsidR="00F17B0E" w:rsidRPr="00686BD1" w:rsidRDefault="00F17B0E" w:rsidP="00F17B0E">
      <w:pPr>
        <w:spacing w:line="360" w:lineRule="auto"/>
        <w:ind w:left="1068"/>
        <w:contextualSpacing/>
        <w:jc w:val="both"/>
        <w:rPr>
          <w:sz w:val="24"/>
          <w:szCs w:val="24"/>
          <w:lang w:val="en-US"/>
        </w:rPr>
      </w:pPr>
      <w:r w:rsidRPr="00686BD1">
        <w:rPr>
          <w:sz w:val="24"/>
          <w:szCs w:val="24"/>
          <w:lang w:val="en-US"/>
        </w:rPr>
        <w:t>Introduction……………………………………………………………………………………………………</w:t>
      </w:r>
      <w:proofErr w:type="gramStart"/>
      <w:r w:rsidRPr="00686BD1">
        <w:rPr>
          <w:sz w:val="24"/>
          <w:szCs w:val="24"/>
          <w:lang w:val="en-US"/>
        </w:rPr>
        <w:t>…..</w:t>
      </w:r>
      <w:proofErr w:type="gramEnd"/>
      <w:r w:rsidR="00E80710">
        <w:rPr>
          <w:sz w:val="24"/>
          <w:szCs w:val="24"/>
          <w:lang w:val="en-US"/>
        </w:rPr>
        <w:t>2</w:t>
      </w:r>
    </w:p>
    <w:p w14:paraId="2D8DD4E5" w14:textId="32609E6B" w:rsidR="00A7039A" w:rsidRPr="00686BD1" w:rsidRDefault="00A7039A" w:rsidP="00710356">
      <w:pPr>
        <w:numPr>
          <w:ilvl w:val="0"/>
          <w:numId w:val="25"/>
        </w:numPr>
        <w:spacing w:line="360" w:lineRule="auto"/>
        <w:contextualSpacing/>
        <w:jc w:val="both"/>
        <w:rPr>
          <w:sz w:val="24"/>
          <w:szCs w:val="24"/>
          <w:lang w:val="en-US"/>
        </w:rPr>
      </w:pPr>
      <w:r w:rsidRPr="00686BD1">
        <w:rPr>
          <w:sz w:val="24"/>
          <w:szCs w:val="24"/>
          <w:lang w:val="en-US"/>
        </w:rPr>
        <w:t xml:space="preserve">Turkish Economy in </w:t>
      </w:r>
      <w:r w:rsidR="00320819" w:rsidRPr="00686BD1">
        <w:rPr>
          <w:sz w:val="24"/>
          <w:szCs w:val="24"/>
          <w:lang w:val="en-US"/>
        </w:rPr>
        <w:t>t</w:t>
      </w:r>
      <w:r w:rsidRPr="00686BD1">
        <w:rPr>
          <w:sz w:val="24"/>
          <w:szCs w:val="24"/>
          <w:lang w:val="en-US"/>
        </w:rPr>
        <w:t>he First Two Decades of the Republic …</w:t>
      </w:r>
      <w:proofErr w:type="gramStart"/>
      <w:r w:rsidRPr="00686BD1">
        <w:rPr>
          <w:sz w:val="24"/>
          <w:szCs w:val="24"/>
          <w:lang w:val="en-US"/>
        </w:rPr>
        <w:t>…..</w:t>
      </w:r>
      <w:proofErr w:type="gramEnd"/>
      <w:r w:rsidRPr="00686BD1">
        <w:rPr>
          <w:sz w:val="24"/>
          <w:szCs w:val="24"/>
          <w:lang w:val="en-US"/>
        </w:rPr>
        <w:t>………………………</w:t>
      </w:r>
      <w:r w:rsidR="00854814" w:rsidRPr="00686BD1">
        <w:rPr>
          <w:sz w:val="24"/>
          <w:szCs w:val="24"/>
          <w:lang w:val="en-US"/>
        </w:rPr>
        <w:t>…</w:t>
      </w:r>
      <w:r w:rsidR="00E80710">
        <w:rPr>
          <w:sz w:val="24"/>
          <w:szCs w:val="24"/>
          <w:lang w:val="en-US"/>
        </w:rPr>
        <w:t>3</w:t>
      </w:r>
    </w:p>
    <w:p w14:paraId="352D10D6" w14:textId="2C64BA44" w:rsidR="00A7039A" w:rsidRPr="00686BD1" w:rsidRDefault="00A7039A" w:rsidP="00710356">
      <w:pPr>
        <w:numPr>
          <w:ilvl w:val="0"/>
          <w:numId w:val="25"/>
        </w:numPr>
        <w:spacing w:after="120" w:line="360" w:lineRule="auto"/>
        <w:contextualSpacing/>
        <w:jc w:val="both"/>
        <w:rPr>
          <w:sz w:val="24"/>
          <w:szCs w:val="24"/>
          <w:lang w:val="en-US"/>
        </w:rPr>
      </w:pPr>
      <w:r w:rsidRPr="00686BD1">
        <w:rPr>
          <w:sz w:val="24"/>
          <w:szCs w:val="24"/>
          <w:lang w:val="en-US"/>
        </w:rPr>
        <w:t>Turkish Economy between 1940 and 1960 ……….……………………………………………</w:t>
      </w:r>
      <w:r w:rsidR="00854814" w:rsidRPr="00686BD1">
        <w:rPr>
          <w:sz w:val="24"/>
          <w:szCs w:val="24"/>
          <w:lang w:val="en-US"/>
        </w:rPr>
        <w:t>….</w:t>
      </w:r>
      <w:r w:rsidRPr="00686BD1">
        <w:rPr>
          <w:sz w:val="24"/>
          <w:szCs w:val="24"/>
          <w:lang w:val="en-US"/>
        </w:rPr>
        <w:t>1</w:t>
      </w:r>
      <w:r w:rsidR="00CE2D2A">
        <w:rPr>
          <w:sz w:val="24"/>
          <w:szCs w:val="24"/>
          <w:lang w:val="en-US"/>
        </w:rPr>
        <w:t>4</w:t>
      </w:r>
    </w:p>
    <w:p w14:paraId="1CEBABB3" w14:textId="5A02ED95" w:rsidR="00A7039A" w:rsidRPr="00686BD1" w:rsidRDefault="00A7039A" w:rsidP="00710356">
      <w:pPr>
        <w:numPr>
          <w:ilvl w:val="0"/>
          <w:numId w:val="25"/>
        </w:numPr>
        <w:spacing w:before="240" w:after="240" w:line="360" w:lineRule="auto"/>
        <w:contextualSpacing/>
        <w:jc w:val="both"/>
        <w:rPr>
          <w:sz w:val="24"/>
          <w:szCs w:val="24"/>
          <w:lang w:val="en-US"/>
        </w:rPr>
      </w:pPr>
      <w:r w:rsidRPr="00686BD1">
        <w:rPr>
          <w:sz w:val="24"/>
          <w:szCs w:val="24"/>
          <w:lang w:val="en-US"/>
        </w:rPr>
        <w:t>Planned Economy (1960-1980) …….…………………………………………………………………</w:t>
      </w:r>
      <w:r w:rsidR="00854814" w:rsidRPr="00686BD1">
        <w:rPr>
          <w:sz w:val="24"/>
          <w:szCs w:val="24"/>
          <w:lang w:val="en-US"/>
        </w:rPr>
        <w:t>…</w:t>
      </w:r>
      <w:proofErr w:type="gramStart"/>
      <w:r w:rsidRPr="00686BD1">
        <w:rPr>
          <w:sz w:val="24"/>
          <w:szCs w:val="24"/>
          <w:lang w:val="en-US"/>
        </w:rPr>
        <w:t>2</w:t>
      </w:r>
      <w:r w:rsidR="00CE2D2A">
        <w:rPr>
          <w:sz w:val="24"/>
          <w:szCs w:val="24"/>
          <w:lang w:val="en-US"/>
        </w:rPr>
        <w:t>4</w:t>
      </w:r>
      <w:proofErr w:type="gramEnd"/>
    </w:p>
    <w:p w14:paraId="1826B038" w14:textId="5C4D7754" w:rsidR="00A7039A" w:rsidRPr="00686BD1" w:rsidRDefault="00A7039A" w:rsidP="00710356">
      <w:pPr>
        <w:numPr>
          <w:ilvl w:val="0"/>
          <w:numId w:val="25"/>
        </w:numPr>
        <w:spacing w:before="240" w:line="360" w:lineRule="auto"/>
        <w:contextualSpacing/>
        <w:jc w:val="both"/>
        <w:rPr>
          <w:sz w:val="24"/>
          <w:szCs w:val="24"/>
          <w:lang w:val="en-US"/>
        </w:rPr>
      </w:pPr>
      <w:r w:rsidRPr="00686BD1">
        <w:rPr>
          <w:sz w:val="24"/>
          <w:szCs w:val="24"/>
          <w:lang w:val="en-US"/>
        </w:rPr>
        <w:t>Turkish Economy in the Last Two Decades of the 20th Century ……….………….....</w:t>
      </w:r>
      <w:r w:rsidR="00854814" w:rsidRPr="00686BD1">
        <w:rPr>
          <w:sz w:val="24"/>
          <w:szCs w:val="24"/>
          <w:lang w:val="en-US"/>
        </w:rPr>
        <w:t>..</w:t>
      </w:r>
      <w:r w:rsidRPr="00686BD1">
        <w:rPr>
          <w:sz w:val="24"/>
          <w:szCs w:val="24"/>
          <w:lang w:val="en-US"/>
        </w:rPr>
        <w:t>3</w:t>
      </w:r>
      <w:r w:rsidR="00CE2D2A">
        <w:rPr>
          <w:sz w:val="24"/>
          <w:szCs w:val="24"/>
          <w:lang w:val="en-US"/>
        </w:rPr>
        <w:t>3</w:t>
      </w:r>
    </w:p>
    <w:p w14:paraId="1F43250B" w14:textId="2D2F8D86" w:rsidR="00A7039A" w:rsidRPr="00686BD1" w:rsidRDefault="00A7039A" w:rsidP="00710356">
      <w:pPr>
        <w:numPr>
          <w:ilvl w:val="0"/>
          <w:numId w:val="25"/>
        </w:numPr>
        <w:spacing w:before="240" w:after="0" w:line="360" w:lineRule="auto"/>
        <w:contextualSpacing/>
        <w:jc w:val="both"/>
        <w:rPr>
          <w:sz w:val="24"/>
          <w:szCs w:val="24"/>
          <w:lang w:val="en-US"/>
        </w:rPr>
      </w:pPr>
      <w:r w:rsidRPr="00686BD1">
        <w:rPr>
          <w:sz w:val="24"/>
          <w:szCs w:val="24"/>
          <w:lang w:val="en-US"/>
        </w:rPr>
        <w:t>2000-2001 Crisis …….………………………………………………………………………………………</w:t>
      </w:r>
      <w:r w:rsidR="00854814" w:rsidRPr="00686BD1">
        <w:rPr>
          <w:sz w:val="24"/>
          <w:szCs w:val="24"/>
          <w:lang w:val="en-US"/>
        </w:rPr>
        <w:t>….4</w:t>
      </w:r>
      <w:r w:rsidR="00CE2D2A">
        <w:rPr>
          <w:sz w:val="24"/>
          <w:szCs w:val="24"/>
          <w:lang w:val="en-US"/>
        </w:rPr>
        <w:t>5</w:t>
      </w:r>
    </w:p>
    <w:p w14:paraId="6DF0E285" w14:textId="75B2F7C2" w:rsidR="00A7039A" w:rsidRPr="00686BD1" w:rsidRDefault="00A7039A" w:rsidP="00710356">
      <w:pPr>
        <w:numPr>
          <w:ilvl w:val="0"/>
          <w:numId w:val="25"/>
        </w:numPr>
        <w:spacing w:after="0" w:line="360" w:lineRule="auto"/>
        <w:ind w:right="45"/>
        <w:jc w:val="both"/>
        <w:rPr>
          <w:rFonts w:eastAsia="Times New Roman" w:cs="Times New Roman"/>
          <w:sz w:val="24"/>
          <w:szCs w:val="24"/>
          <w:lang w:val="en-US"/>
        </w:rPr>
      </w:pPr>
      <w:r w:rsidRPr="00686BD1">
        <w:rPr>
          <w:rFonts w:eastAsia="Times New Roman" w:cs="Times New Roman"/>
          <w:sz w:val="24"/>
          <w:szCs w:val="24"/>
          <w:lang w:val="en-US"/>
        </w:rPr>
        <w:t>Turkish Economy between Two Crises (2002-</w:t>
      </w:r>
      <w:proofErr w:type="gramStart"/>
      <w:r w:rsidRPr="00686BD1">
        <w:rPr>
          <w:rFonts w:eastAsia="Times New Roman" w:cs="Times New Roman"/>
          <w:sz w:val="24"/>
          <w:szCs w:val="24"/>
          <w:lang w:val="en-US"/>
        </w:rPr>
        <w:t>2007)…</w:t>
      </w:r>
      <w:proofErr w:type="gramEnd"/>
      <w:r w:rsidRPr="00686BD1">
        <w:rPr>
          <w:rFonts w:eastAsia="Times New Roman" w:cs="Times New Roman"/>
          <w:sz w:val="24"/>
          <w:szCs w:val="24"/>
          <w:lang w:val="en-US"/>
        </w:rPr>
        <w:t>………….……………………………</w:t>
      </w:r>
      <w:r w:rsidR="00854814" w:rsidRPr="00686BD1">
        <w:rPr>
          <w:rFonts w:eastAsia="Times New Roman" w:cs="Times New Roman"/>
          <w:sz w:val="24"/>
          <w:szCs w:val="24"/>
          <w:lang w:val="en-US"/>
        </w:rPr>
        <w:t>.5</w:t>
      </w:r>
      <w:r w:rsidR="00CE2D2A">
        <w:rPr>
          <w:rFonts w:eastAsia="Times New Roman" w:cs="Times New Roman"/>
          <w:sz w:val="24"/>
          <w:szCs w:val="24"/>
          <w:lang w:val="en-US"/>
        </w:rPr>
        <w:t>5</w:t>
      </w:r>
    </w:p>
    <w:p w14:paraId="4D2F0C1D" w14:textId="702C5C55" w:rsidR="00A7039A" w:rsidRPr="00686BD1" w:rsidRDefault="00A7039A" w:rsidP="00710356">
      <w:pPr>
        <w:numPr>
          <w:ilvl w:val="0"/>
          <w:numId w:val="25"/>
        </w:numPr>
        <w:spacing w:after="0" w:line="360" w:lineRule="auto"/>
        <w:ind w:right="45"/>
        <w:jc w:val="both"/>
        <w:rPr>
          <w:rFonts w:eastAsia="Times New Roman" w:cs="Times New Roman"/>
          <w:sz w:val="24"/>
          <w:szCs w:val="24"/>
          <w:lang w:val="en-US"/>
        </w:rPr>
      </w:pPr>
      <w:r w:rsidRPr="00686BD1">
        <w:rPr>
          <w:rFonts w:eastAsia="Times New Roman" w:cs="Times New Roman"/>
          <w:sz w:val="24"/>
          <w:szCs w:val="24"/>
          <w:lang w:val="en-US"/>
        </w:rPr>
        <w:t>Global Economic Crisis and T</w:t>
      </w:r>
      <w:r w:rsidR="009F65AA">
        <w:rPr>
          <w:rFonts w:eastAsia="Times New Roman" w:cs="Times New Roman"/>
          <w:sz w:val="24"/>
          <w:szCs w:val="24"/>
          <w:lang w:val="en-US"/>
        </w:rPr>
        <w:t>ürkiye</w:t>
      </w:r>
      <w:r w:rsidRPr="00686BD1">
        <w:rPr>
          <w:rFonts w:eastAsia="Times New Roman" w:cs="Times New Roman"/>
          <w:sz w:val="24"/>
          <w:szCs w:val="24"/>
          <w:lang w:val="en-US"/>
        </w:rPr>
        <w:t>…….…………………………………………………………</w:t>
      </w:r>
      <w:proofErr w:type="gramStart"/>
      <w:r w:rsidRPr="00686BD1">
        <w:rPr>
          <w:rFonts w:eastAsia="Times New Roman" w:cs="Times New Roman"/>
          <w:sz w:val="24"/>
          <w:szCs w:val="24"/>
          <w:lang w:val="en-US"/>
        </w:rPr>
        <w:t>…..</w:t>
      </w:r>
      <w:proofErr w:type="gramEnd"/>
      <w:r w:rsidR="00854814" w:rsidRPr="00686BD1">
        <w:rPr>
          <w:rFonts w:eastAsia="Times New Roman" w:cs="Times New Roman"/>
          <w:sz w:val="24"/>
          <w:szCs w:val="24"/>
          <w:lang w:val="en-US"/>
        </w:rPr>
        <w:t>6</w:t>
      </w:r>
      <w:r w:rsidR="00CE2D2A">
        <w:rPr>
          <w:rFonts w:eastAsia="Times New Roman" w:cs="Times New Roman"/>
          <w:sz w:val="24"/>
          <w:szCs w:val="24"/>
          <w:lang w:val="en-US"/>
        </w:rPr>
        <w:t>4</w:t>
      </w:r>
    </w:p>
    <w:p w14:paraId="20F0A1DC" w14:textId="12A3A8B2" w:rsidR="008B119F" w:rsidRPr="00E80710" w:rsidRDefault="008B119F" w:rsidP="00710356">
      <w:pPr>
        <w:numPr>
          <w:ilvl w:val="0"/>
          <w:numId w:val="25"/>
        </w:numPr>
        <w:spacing w:line="360" w:lineRule="auto"/>
        <w:contextualSpacing/>
        <w:jc w:val="both"/>
        <w:rPr>
          <w:sz w:val="24"/>
          <w:szCs w:val="24"/>
          <w:lang w:val="en-US"/>
        </w:rPr>
      </w:pPr>
      <w:r w:rsidRPr="00E80710">
        <w:rPr>
          <w:rFonts w:eastAsia="Times New Roman" w:cs="Times New Roman"/>
          <w:sz w:val="24"/>
          <w:szCs w:val="24"/>
          <w:lang w:val="en-US"/>
        </w:rPr>
        <w:t>Turkish Economy after the Global Economic Crisis…………………………………………….</w:t>
      </w:r>
      <w:r w:rsidR="00011373" w:rsidRPr="00E80710">
        <w:rPr>
          <w:rFonts w:eastAsia="Times New Roman" w:cs="Times New Roman"/>
          <w:sz w:val="24"/>
          <w:szCs w:val="24"/>
          <w:lang w:val="en-US"/>
        </w:rPr>
        <w:t>7</w:t>
      </w:r>
      <w:r w:rsidR="00CE2D2A">
        <w:rPr>
          <w:rFonts w:eastAsia="Times New Roman" w:cs="Times New Roman"/>
          <w:sz w:val="24"/>
          <w:szCs w:val="24"/>
          <w:lang w:val="en-US"/>
        </w:rPr>
        <w:t>3</w:t>
      </w:r>
    </w:p>
    <w:p w14:paraId="4A7E28EC" w14:textId="77777777" w:rsidR="00A7039A" w:rsidRPr="00686BD1" w:rsidRDefault="00A7039A" w:rsidP="00A7039A">
      <w:pPr>
        <w:rPr>
          <w:lang w:val="en-US"/>
        </w:rPr>
      </w:pPr>
    </w:p>
    <w:p w14:paraId="64F4C1D2" w14:textId="77777777" w:rsidR="00A7039A" w:rsidRPr="00686BD1" w:rsidRDefault="00A7039A" w:rsidP="00697877">
      <w:pPr>
        <w:spacing w:line="360" w:lineRule="auto"/>
        <w:jc w:val="both"/>
        <w:rPr>
          <w:b/>
          <w:sz w:val="24"/>
          <w:szCs w:val="24"/>
          <w:lang w:val="en-US"/>
        </w:rPr>
      </w:pPr>
    </w:p>
    <w:p w14:paraId="1CBC7832" w14:textId="77777777" w:rsidR="00A7039A" w:rsidRPr="00686BD1" w:rsidRDefault="00A7039A" w:rsidP="00697877">
      <w:pPr>
        <w:spacing w:line="360" w:lineRule="auto"/>
        <w:jc w:val="both"/>
        <w:rPr>
          <w:b/>
          <w:sz w:val="24"/>
          <w:szCs w:val="24"/>
          <w:lang w:val="en-US"/>
        </w:rPr>
      </w:pPr>
    </w:p>
    <w:p w14:paraId="055BE704" w14:textId="77777777" w:rsidR="00A7039A" w:rsidRPr="00686BD1" w:rsidRDefault="00A7039A" w:rsidP="00697877">
      <w:pPr>
        <w:spacing w:line="360" w:lineRule="auto"/>
        <w:jc w:val="both"/>
        <w:rPr>
          <w:b/>
          <w:sz w:val="24"/>
          <w:szCs w:val="24"/>
          <w:lang w:val="en-US"/>
        </w:rPr>
      </w:pPr>
    </w:p>
    <w:p w14:paraId="31BA378E" w14:textId="77777777" w:rsidR="00A7039A" w:rsidRPr="00686BD1" w:rsidRDefault="00A7039A" w:rsidP="00697877">
      <w:pPr>
        <w:spacing w:line="360" w:lineRule="auto"/>
        <w:jc w:val="both"/>
        <w:rPr>
          <w:b/>
          <w:sz w:val="24"/>
          <w:szCs w:val="24"/>
          <w:lang w:val="en-US"/>
        </w:rPr>
      </w:pPr>
    </w:p>
    <w:p w14:paraId="4FF217C7" w14:textId="77777777" w:rsidR="00A7039A" w:rsidRPr="00686BD1" w:rsidRDefault="00A7039A" w:rsidP="00697877">
      <w:pPr>
        <w:spacing w:line="360" w:lineRule="auto"/>
        <w:jc w:val="both"/>
        <w:rPr>
          <w:b/>
          <w:sz w:val="24"/>
          <w:szCs w:val="24"/>
          <w:lang w:val="en-US"/>
        </w:rPr>
      </w:pPr>
    </w:p>
    <w:p w14:paraId="15871B4A" w14:textId="77777777" w:rsidR="00A7039A" w:rsidRPr="00686BD1" w:rsidRDefault="00A7039A" w:rsidP="00697877">
      <w:pPr>
        <w:spacing w:line="360" w:lineRule="auto"/>
        <w:jc w:val="both"/>
        <w:rPr>
          <w:b/>
          <w:sz w:val="24"/>
          <w:szCs w:val="24"/>
          <w:lang w:val="en-US"/>
        </w:rPr>
      </w:pPr>
    </w:p>
    <w:p w14:paraId="7B2EB23B" w14:textId="77777777" w:rsidR="00A7039A" w:rsidRPr="00686BD1" w:rsidRDefault="00A7039A" w:rsidP="00697877">
      <w:pPr>
        <w:spacing w:line="360" w:lineRule="auto"/>
        <w:jc w:val="both"/>
        <w:rPr>
          <w:b/>
          <w:sz w:val="24"/>
          <w:szCs w:val="24"/>
          <w:lang w:val="en-US"/>
        </w:rPr>
      </w:pPr>
    </w:p>
    <w:p w14:paraId="49788528" w14:textId="77777777" w:rsidR="00011373" w:rsidRPr="00686BD1" w:rsidRDefault="00011373" w:rsidP="00697877">
      <w:pPr>
        <w:spacing w:line="360" w:lineRule="auto"/>
        <w:jc w:val="both"/>
        <w:rPr>
          <w:b/>
          <w:sz w:val="24"/>
          <w:szCs w:val="24"/>
          <w:lang w:val="en-US"/>
        </w:rPr>
      </w:pPr>
    </w:p>
    <w:p w14:paraId="2F9935F6" w14:textId="77777777" w:rsidR="00011373" w:rsidRPr="00686BD1" w:rsidRDefault="00011373" w:rsidP="00697877">
      <w:pPr>
        <w:spacing w:line="360" w:lineRule="auto"/>
        <w:jc w:val="both"/>
        <w:rPr>
          <w:b/>
          <w:sz w:val="24"/>
          <w:szCs w:val="24"/>
          <w:lang w:val="en-US"/>
        </w:rPr>
      </w:pPr>
    </w:p>
    <w:p w14:paraId="26511A9A" w14:textId="77777777" w:rsidR="00E80710" w:rsidRDefault="00E80710" w:rsidP="004C2E0E">
      <w:pPr>
        <w:spacing w:line="360" w:lineRule="auto"/>
        <w:jc w:val="center"/>
        <w:rPr>
          <w:b/>
          <w:sz w:val="24"/>
          <w:szCs w:val="24"/>
          <w:lang w:val="en-US"/>
        </w:rPr>
      </w:pPr>
    </w:p>
    <w:p w14:paraId="5FB7A918" w14:textId="045E0777" w:rsidR="004C2E0E" w:rsidRPr="00686BD1" w:rsidRDefault="004C2E0E" w:rsidP="004C2E0E">
      <w:pPr>
        <w:spacing w:line="360" w:lineRule="auto"/>
        <w:jc w:val="center"/>
        <w:rPr>
          <w:b/>
          <w:sz w:val="24"/>
          <w:szCs w:val="24"/>
          <w:lang w:val="en-US"/>
        </w:rPr>
      </w:pPr>
      <w:r w:rsidRPr="00686BD1">
        <w:rPr>
          <w:b/>
          <w:sz w:val="24"/>
          <w:szCs w:val="24"/>
          <w:lang w:val="en-US"/>
        </w:rPr>
        <w:t>INTRODUCTION</w:t>
      </w:r>
    </w:p>
    <w:p w14:paraId="23DEE486" w14:textId="30E76F65" w:rsidR="004C2E0E" w:rsidRPr="00686BD1" w:rsidRDefault="004C2E0E" w:rsidP="004C2E0E">
      <w:pPr>
        <w:spacing w:line="360" w:lineRule="auto"/>
        <w:jc w:val="both"/>
        <w:rPr>
          <w:bCs/>
          <w:sz w:val="24"/>
          <w:szCs w:val="24"/>
          <w:lang w:val="en-US"/>
        </w:rPr>
      </w:pPr>
      <w:r w:rsidRPr="00686BD1">
        <w:rPr>
          <w:bCs/>
          <w:sz w:val="24"/>
          <w:szCs w:val="24"/>
          <w:lang w:val="en-US"/>
        </w:rPr>
        <w:t xml:space="preserve">In this course we will study the Turkish economy in an historical perspective, starting from the foundation of the Republic. </w:t>
      </w:r>
      <w:bookmarkStart w:id="0" w:name="_Hlk52790275"/>
      <w:r w:rsidR="00CE5350" w:rsidRPr="00686BD1">
        <w:rPr>
          <w:bCs/>
          <w:sz w:val="24"/>
          <w:szCs w:val="24"/>
          <w:lang w:val="en-US"/>
        </w:rPr>
        <w:t>W</w:t>
      </w:r>
      <w:r w:rsidRPr="00686BD1">
        <w:rPr>
          <w:bCs/>
          <w:sz w:val="24"/>
          <w:szCs w:val="24"/>
          <w:lang w:val="en-US"/>
        </w:rPr>
        <w:t xml:space="preserve">e will focus on the </w:t>
      </w:r>
      <w:r w:rsidR="006A275C" w:rsidRPr="00686BD1">
        <w:rPr>
          <w:bCs/>
          <w:sz w:val="24"/>
          <w:szCs w:val="24"/>
          <w:lang w:val="en-US"/>
        </w:rPr>
        <w:t>current</w:t>
      </w:r>
      <w:r w:rsidRPr="00686BD1">
        <w:rPr>
          <w:bCs/>
          <w:sz w:val="24"/>
          <w:szCs w:val="24"/>
          <w:lang w:val="en-US"/>
        </w:rPr>
        <w:t xml:space="preserve"> issues of the Turkish economy, </w:t>
      </w:r>
      <w:r w:rsidR="00CE5350" w:rsidRPr="00686BD1">
        <w:rPr>
          <w:bCs/>
          <w:sz w:val="24"/>
          <w:szCs w:val="24"/>
          <w:lang w:val="en-US"/>
        </w:rPr>
        <w:t xml:space="preserve">but it is known that </w:t>
      </w:r>
      <w:r w:rsidRPr="00686BD1">
        <w:rPr>
          <w:bCs/>
          <w:sz w:val="24"/>
          <w:szCs w:val="24"/>
          <w:lang w:val="en-US"/>
        </w:rPr>
        <w:t>actual conditions in any economy are heavily influe</w:t>
      </w:r>
      <w:r w:rsidR="00232480" w:rsidRPr="00686BD1">
        <w:rPr>
          <w:bCs/>
          <w:sz w:val="24"/>
          <w:szCs w:val="24"/>
          <w:lang w:val="en-US"/>
        </w:rPr>
        <w:t>nced from the past d</w:t>
      </w:r>
      <w:r w:rsidR="006A275C" w:rsidRPr="00686BD1">
        <w:rPr>
          <w:bCs/>
          <w:sz w:val="24"/>
          <w:szCs w:val="24"/>
          <w:lang w:val="en-US"/>
        </w:rPr>
        <w:t>e</w:t>
      </w:r>
      <w:r w:rsidR="00232480" w:rsidRPr="00686BD1">
        <w:rPr>
          <w:bCs/>
          <w:sz w:val="24"/>
          <w:szCs w:val="24"/>
          <w:lang w:val="en-US"/>
        </w:rPr>
        <w:t xml:space="preserve">velopments. </w:t>
      </w:r>
      <w:bookmarkEnd w:id="0"/>
      <w:r w:rsidR="00232480" w:rsidRPr="00686BD1">
        <w:rPr>
          <w:bCs/>
          <w:sz w:val="24"/>
          <w:szCs w:val="24"/>
          <w:lang w:val="en-US"/>
        </w:rPr>
        <w:t xml:space="preserve">Thus, examining the economy in an historical perspective will help us understand the </w:t>
      </w:r>
      <w:r w:rsidR="006A275C" w:rsidRPr="00686BD1">
        <w:rPr>
          <w:bCs/>
          <w:sz w:val="24"/>
          <w:szCs w:val="24"/>
          <w:lang w:val="en-US"/>
        </w:rPr>
        <w:t>current</w:t>
      </w:r>
      <w:r w:rsidR="00232480" w:rsidRPr="00686BD1">
        <w:rPr>
          <w:bCs/>
          <w:sz w:val="24"/>
          <w:szCs w:val="24"/>
          <w:lang w:val="en-US"/>
        </w:rPr>
        <w:t xml:space="preserve"> Turkish economy. We will discuss approximately the first 80 years in fo</w:t>
      </w:r>
      <w:r w:rsidR="006A275C" w:rsidRPr="00686BD1">
        <w:rPr>
          <w:bCs/>
          <w:sz w:val="24"/>
          <w:szCs w:val="24"/>
          <w:lang w:val="en-US"/>
        </w:rPr>
        <w:t>u</w:t>
      </w:r>
      <w:r w:rsidR="00232480" w:rsidRPr="00686BD1">
        <w:rPr>
          <w:bCs/>
          <w:sz w:val="24"/>
          <w:szCs w:val="24"/>
          <w:lang w:val="en-US"/>
        </w:rPr>
        <w:t>r sub periods</w:t>
      </w:r>
      <w:r w:rsidR="000600EB" w:rsidRPr="00686BD1">
        <w:rPr>
          <w:bCs/>
          <w:sz w:val="24"/>
          <w:szCs w:val="24"/>
          <w:lang w:val="en-US"/>
        </w:rPr>
        <w:t>:</w:t>
      </w:r>
      <w:r w:rsidR="00232480" w:rsidRPr="00686BD1">
        <w:rPr>
          <w:bCs/>
          <w:sz w:val="24"/>
          <w:szCs w:val="24"/>
          <w:lang w:val="en-US"/>
        </w:rPr>
        <w:t xml:space="preserve"> 1923-1939, 1940-1960, 1960-1980 and 1980-2000. For each </w:t>
      </w:r>
      <w:r w:rsidR="0081647E" w:rsidRPr="00686BD1">
        <w:rPr>
          <w:bCs/>
          <w:sz w:val="24"/>
          <w:szCs w:val="24"/>
          <w:lang w:val="en-US"/>
        </w:rPr>
        <w:t xml:space="preserve">sub </w:t>
      </w:r>
      <w:r w:rsidR="00232480" w:rsidRPr="00686BD1">
        <w:rPr>
          <w:bCs/>
          <w:sz w:val="24"/>
          <w:szCs w:val="24"/>
          <w:lang w:val="en-US"/>
        </w:rPr>
        <w:t xml:space="preserve">period, we will summarize the basic principles of economic policies first and then make an evaluation of </w:t>
      </w:r>
      <w:r w:rsidR="006A275C" w:rsidRPr="00686BD1">
        <w:rPr>
          <w:bCs/>
          <w:sz w:val="24"/>
          <w:szCs w:val="24"/>
          <w:lang w:val="en-US"/>
        </w:rPr>
        <w:t xml:space="preserve">the </w:t>
      </w:r>
      <w:r w:rsidR="00232480" w:rsidRPr="00686BD1">
        <w:rPr>
          <w:bCs/>
          <w:sz w:val="24"/>
          <w:szCs w:val="24"/>
          <w:lang w:val="en-US"/>
        </w:rPr>
        <w:t xml:space="preserve">implementation and performance, considering both internal and international environment.  </w:t>
      </w:r>
    </w:p>
    <w:p w14:paraId="38F1A440" w14:textId="77DD2EA8" w:rsidR="00232480" w:rsidRPr="00686BD1" w:rsidRDefault="00232480" w:rsidP="004C2E0E">
      <w:pPr>
        <w:spacing w:line="360" w:lineRule="auto"/>
        <w:jc w:val="both"/>
        <w:rPr>
          <w:bCs/>
          <w:sz w:val="24"/>
          <w:szCs w:val="24"/>
          <w:lang w:val="en-US"/>
        </w:rPr>
      </w:pPr>
      <w:r w:rsidRPr="00686BD1">
        <w:rPr>
          <w:bCs/>
          <w:sz w:val="24"/>
          <w:szCs w:val="24"/>
          <w:lang w:val="en-US"/>
        </w:rPr>
        <w:tab/>
        <w:t>Institutional and production structure of the</w:t>
      </w:r>
      <w:r w:rsidR="006A275C" w:rsidRPr="00686BD1">
        <w:rPr>
          <w:bCs/>
          <w:sz w:val="24"/>
          <w:szCs w:val="24"/>
          <w:lang w:val="en-US"/>
        </w:rPr>
        <w:t xml:space="preserve"> current Turkish economy have been shaped roughly by 2000. </w:t>
      </w:r>
      <w:r w:rsidR="0081647E" w:rsidRPr="00686BD1">
        <w:rPr>
          <w:bCs/>
          <w:sz w:val="24"/>
          <w:szCs w:val="24"/>
          <w:lang w:val="en-US"/>
        </w:rPr>
        <w:t xml:space="preserve">The sensitivity of the </w:t>
      </w:r>
      <w:r w:rsidR="00637FF7" w:rsidRPr="00686BD1">
        <w:rPr>
          <w:bCs/>
          <w:sz w:val="24"/>
          <w:szCs w:val="24"/>
          <w:lang w:val="en-US"/>
        </w:rPr>
        <w:t xml:space="preserve">economy to external developments has increased. </w:t>
      </w:r>
      <w:r w:rsidR="009F65AA">
        <w:rPr>
          <w:bCs/>
          <w:sz w:val="24"/>
          <w:szCs w:val="24"/>
          <w:lang w:val="en-US"/>
        </w:rPr>
        <w:t>Türkiye</w:t>
      </w:r>
      <w:r w:rsidR="00637FF7" w:rsidRPr="00686BD1">
        <w:rPr>
          <w:bCs/>
          <w:sz w:val="24"/>
          <w:szCs w:val="24"/>
          <w:lang w:val="en-US"/>
        </w:rPr>
        <w:t xml:space="preserve"> faced </w:t>
      </w:r>
      <w:r w:rsidR="006A275C" w:rsidRPr="00686BD1">
        <w:rPr>
          <w:bCs/>
          <w:sz w:val="24"/>
          <w:szCs w:val="24"/>
          <w:lang w:val="en-US"/>
        </w:rPr>
        <w:t>similar problems</w:t>
      </w:r>
      <w:r w:rsidR="00637FF7" w:rsidRPr="00686BD1">
        <w:rPr>
          <w:bCs/>
          <w:sz w:val="24"/>
          <w:szCs w:val="24"/>
          <w:lang w:val="en-US"/>
        </w:rPr>
        <w:t xml:space="preserve"> during the last two decades</w:t>
      </w:r>
      <w:r w:rsidR="006A275C" w:rsidRPr="00686BD1">
        <w:rPr>
          <w:bCs/>
          <w:sz w:val="24"/>
          <w:szCs w:val="24"/>
          <w:lang w:val="en-US"/>
        </w:rPr>
        <w:t xml:space="preserve">. </w:t>
      </w:r>
      <w:r w:rsidR="0081647E" w:rsidRPr="00686BD1">
        <w:rPr>
          <w:bCs/>
          <w:sz w:val="24"/>
          <w:szCs w:val="24"/>
          <w:lang w:val="en-US"/>
        </w:rPr>
        <w:t xml:space="preserve">These problems deteriorate further during crises stemming </w:t>
      </w:r>
      <w:r w:rsidR="00637FF7" w:rsidRPr="00686BD1">
        <w:rPr>
          <w:bCs/>
          <w:sz w:val="24"/>
          <w:szCs w:val="24"/>
          <w:lang w:val="en-US"/>
        </w:rPr>
        <w:t xml:space="preserve">from external shocks like the recent pandemic, as well as domestic </w:t>
      </w:r>
      <w:r w:rsidR="00AF77B2" w:rsidRPr="00686BD1">
        <w:rPr>
          <w:bCs/>
          <w:sz w:val="24"/>
          <w:szCs w:val="24"/>
          <w:lang w:val="en-US"/>
        </w:rPr>
        <w:t xml:space="preserve">developments. </w:t>
      </w:r>
      <w:r w:rsidR="0081647E" w:rsidRPr="00686BD1">
        <w:rPr>
          <w:bCs/>
          <w:sz w:val="24"/>
          <w:szCs w:val="24"/>
          <w:lang w:val="en-US"/>
        </w:rPr>
        <w:t xml:space="preserve"> </w:t>
      </w:r>
    </w:p>
    <w:p w14:paraId="2936EE3D" w14:textId="77777777" w:rsidR="00AF77B2" w:rsidRPr="00686BD1" w:rsidRDefault="00AF77B2" w:rsidP="004C2E0E">
      <w:pPr>
        <w:spacing w:line="360" w:lineRule="auto"/>
        <w:jc w:val="both"/>
        <w:rPr>
          <w:bCs/>
          <w:sz w:val="24"/>
          <w:szCs w:val="24"/>
          <w:lang w:val="en-US"/>
        </w:rPr>
      </w:pPr>
      <w:r w:rsidRPr="00686BD1">
        <w:rPr>
          <w:bCs/>
          <w:sz w:val="24"/>
          <w:szCs w:val="24"/>
          <w:lang w:val="en-US"/>
        </w:rPr>
        <w:tab/>
        <w:t>I hope that</w:t>
      </w:r>
      <w:r w:rsidR="007E75F0" w:rsidRPr="00686BD1">
        <w:rPr>
          <w:bCs/>
          <w:sz w:val="24"/>
          <w:szCs w:val="24"/>
          <w:lang w:val="en-US"/>
        </w:rPr>
        <w:t>, at the end of the semester,</w:t>
      </w:r>
      <w:r w:rsidRPr="00686BD1">
        <w:rPr>
          <w:bCs/>
          <w:sz w:val="24"/>
          <w:szCs w:val="24"/>
          <w:lang w:val="en-US"/>
        </w:rPr>
        <w:t xml:space="preserve"> students will g</w:t>
      </w:r>
      <w:r w:rsidR="007E75F0" w:rsidRPr="00686BD1">
        <w:rPr>
          <w:bCs/>
          <w:sz w:val="24"/>
          <w:szCs w:val="24"/>
          <w:lang w:val="en-US"/>
        </w:rPr>
        <w:t>ain</w:t>
      </w:r>
      <w:r w:rsidRPr="00686BD1">
        <w:rPr>
          <w:bCs/>
          <w:sz w:val="24"/>
          <w:szCs w:val="24"/>
          <w:lang w:val="en-US"/>
        </w:rPr>
        <w:t xml:space="preserve"> new </w:t>
      </w:r>
      <w:r w:rsidR="007E75F0" w:rsidRPr="00686BD1">
        <w:rPr>
          <w:bCs/>
          <w:sz w:val="24"/>
          <w:szCs w:val="24"/>
          <w:lang w:val="en-US"/>
        </w:rPr>
        <w:t>perspectives on</w:t>
      </w:r>
      <w:r w:rsidRPr="00686BD1">
        <w:rPr>
          <w:bCs/>
          <w:sz w:val="24"/>
          <w:szCs w:val="24"/>
          <w:lang w:val="en-US"/>
        </w:rPr>
        <w:t xml:space="preserve"> the Turkish economy.</w:t>
      </w:r>
    </w:p>
    <w:p w14:paraId="3B5E5C79" w14:textId="77777777" w:rsidR="004C2E0E" w:rsidRPr="00686BD1" w:rsidRDefault="004C2E0E" w:rsidP="00697877">
      <w:pPr>
        <w:spacing w:line="360" w:lineRule="auto"/>
        <w:jc w:val="both"/>
        <w:rPr>
          <w:b/>
          <w:sz w:val="24"/>
          <w:szCs w:val="24"/>
          <w:lang w:val="en-US"/>
        </w:rPr>
      </w:pPr>
    </w:p>
    <w:p w14:paraId="2E0E5E48" w14:textId="77777777" w:rsidR="004C2E0E" w:rsidRPr="00686BD1" w:rsidRDefault="004C2E0E" w:rsidP="00697877">
      <w:pPr>
        <w:spacing w:line="360" w:lineRule="auto"/>
        <w:jc w:val="both"/>
        <w:rPr>
          <w:b/>
          <w:sz w:val="24"/>
          <w:szCs w:val="24"/>
          <w:lang w:val="en-US"/>
        </w:rPr>
      </w:pPr>
    </w:p>
    <w:p w14:paraId="7843BF34" w14:textId="77777777" w:rsidR="004C2E0E" w:rsidRPr="00686BD1" w:rsidRDefault="004C2E0E" w:rsidP="00697877">
      <w:pPr>
        <w:spacing w:line="360" w:lineRule="auto"/>
        <w:jc w:val="both"/>
        <w:rPr>
          <w:b/>
          <w:sz w:val="24"/>
          <w:szCs w:val="24"/>
          <w:lang w:val="en-US"/>
        </w:rPr>
      </w:pPr>
    </w:p>
    <w:p w14:paraId="5A0B1FEE" w14:textId="77777777" w:rsidR="004C2E0E" w:rsidRPr="00686BD1" w:rsidRDefault="004C2E0E" w:rsidP="00697877">
      <w:pPr>
        <w:spacing w:line="360" w:lineRule="auto"/>
        <w:jc w:val="both"/>
        <w:rPr>
          <w:b/>
          <w:sz w:val="24"/>
          <w:szCs w:val="24"/>
          <w:lang w:val="en-US"/>
        </w:rPr>
      </w:pPr>
    </w:p>
    <w:p w14:paraId="77D4D8FB" w14:textId="77777777" w:rsidR="004C2E0E" w:rsidRPr="00686BD1" w:rsidRDefault="004C2E0E" w:rsidP="00697877">
      <w:pPr>
        <w:spacing w:line="360" w:lineRule="auto"/>
        <w:jc w:val="both"/>
        <w:rPr>
          <w:b/>
          <w:sz w:val="24"/>
          <w:szCs w:val="24"/>
          <w:lang w:val="en-US"/>
        </w:rPr>
      </w:pPr>
    </w:p>
    <w:p w14:paraId="3B950820" w14:textId="77777777" w:rsidR="004C2E0E" w:rsidRPr="00686BD1" w:rsidRDefault="004C2E0E" w:rsidP="00697877">
      <w:pPr>
        <w:spacing w:line="360" w:lineRule="auto"/>
        <w:jc w:val="both"/>
        <w:rPr>
          <w:b/>
          <w:sz w:val="24"/>
          <w:szCs w:val="24"/>
          <w:lang w:val="en-US"/>
        </w:rPr>
      </w:pPr>
    </w:p>
    <w:p w14:paraId="5F657FAD" w14:textId="77777777" w:rsidR="004C2E0E" w:rsidRPr="00686BD1" w:rsidRDefault="004C2E0E" w:rsidP="00697877">
      <w:pPr>
        <w:spacing w:line="360" w:lineRule="auto"/>
        <w:jc w:val="both"/>
        <w:rPr>
          <w:b/>
          <w:sz w:val="24"/>
          <w:szCs w:val="24"/>
          <w:lang w:val="en-US"/>
        </w:rPr>
      </w:pPr>
    </w:p>
    <w:p w14:paraId="53DFF7B3" w14:textId="77777777" w:rsidR="004C2E0E" w:rsidRPr="00686BD1" w:rsidRDefault="004C2E0E" w:rsidP="00697877">
      <w:pPr>
        <w:spacing w:line="360" w:lineRule="auto"/>
        <w:jc w:val="both"/>
        <w:rPr>
          <w:b/>
          <w:sz w:val="24"/>
          <w:szCs w:val="24"/>
          <w:lang w:val="en-US"/>
        </w:rPr>
      </w:pPr>
    </w:p>
    <w:p w14:paraId="522E5E6D" w14:textId="77777777" w:rsidR="00365689" w:rsidRPr="00686BD1" w:rsidRDefault="00A4318C" w:rsidP="00697877">
      <w:pPr>
        <w:spacing w:line="360" w:lineRule="auto"/>
        <w:jc w:val="both"/>
        <w:rPr>
          <w:b/>
          <w:sz w:val="24"/>
          <w:szCs w:val="24"/>
          <w:lang w:val="en-US"/>
        </w:rPr>
      </w:pPr>
      <w:r w:rsidRPr="00686BD1">
        <w:rPr>
          <w:b/>
          <w:sz w:val="24"/>
          <w:szCs w:val="24"/>
          <w:lang w:val="en-US"/>
        </w:rPr>
        <w:lastRenderedPageBreak/>
        <w:t>CHAPTER 1</w:t>
      </w:r>
    </w:p>
    <w:p w14:paraId="57E9519D" w14:textId="77777777" w:rsidR="00E33030" w:rsidRPr="00686BD1" w:rsidRDefault="00284D46" w:rsidP="007171C7">
      <w:pPr>
        <w:spacing w:before="120" w:after="240" w:line="360" w:lineRule="auto"/>
        <w:ind w:firstLine="709"/>
        <w:jc w:val="center"/>
        <w:rPr>
          <w:b/>
          <w:sz w:val="24"/>
          <w:szCs w:val="24"/>
          <w:lang w:val="en-US"/>
        </w:rPr>
      </w:pPr>
      <w:r w:rsidRPr="00686BD1">
        <w:rPr>
          <w:b/>
          <w:sz w:val="24"/>
          <w:szCs w:val="24"/>
          <w:lang w:val="en-US"/>
        </w:rPr>
        <w:t xml:space="preserve">TURKISH ECONOMY IN THE </w:t>
      </w:r>
      <w:r w:rsidR="00902722" w:rsidRPr="00686BD1">
        <w:rPr>
          <w:b/>
          <w:sz w:val="24"/>
          <w:szCs w:val="24"/>
          <w:lang w:val="en-US"/>
        </w:rPr>
        <w:t xml:space="preserve">FIRST TWO DECADES OF THE </w:t>
      </w:r>
      <w:r w:rsidRPr="00686BD1">
        <w:rPr>
          <w:b/>
          <w:sz w:val="24"/>
          <w:szCs w:val="24"/>
          <w:lang w:val="en-US"/>
        </w:rPr>
        <w:t>REPUBLIC</w:t>
      </w:r>
    </w:p>
    <w:p w14:paraId="2CECE1F5" w14:textId="77777777" w:rsidR="00E33030" w:rsidRPr="00686BD1" w:rsidRDefault="00E33030" w:rsidP="00C0759C">
      <w:pPr>
        <w:spacing w:line="360" w:lineRule="auto"/>
        <w:jc w:val="both"/>
        <w:rPr>
          <w:sz w:val="24"/>
          <w:szCs w:val="24"/>
          <w:lang w:val="en-US"/>
        </w:rPr>
      </w:pPr>
      <w:r w:rsidRPr="00686BD1">
        <w:rPr>
          <w:sz w:val="24"/>
          <w:szCs w:val="24"/>
          <w:lang w:val="en-US"/>
        </w:rPr>
        <w:t xml:space="preserve">In this </w:t>
      </w:r>
      <w:r w:rsidR="00E65D88" w:rsidRPr="00686BD1">
        <w:rPr>
          <w:sz w:val="24"/>
          <w:szCs w:val="24"/>
          <w:lang w:val="en-US"/>
        </w:rPr>
        <w:t>starting</w:t>
      </w:r>
      <w:r w:rsidRPr="00686BD1">
        <w:rPr>
          <w:sz w:val="24"/>
          <w:szCs w:val="24"/>
          <w:lang w:val="en-US"/>
        </w:rPr>
        <w:t xml:space="preserve"> chapter we examine, fi</w:t>
      </w:r>
      <w:r w:rsidR="005C17F0" w:rsidRPr="00686BD1">
        <w:rPr>
          <w:sz w:val="24"/>
          <w:szCs w:val="24"/>
          <w:lang w:val="en-US"/>
        </w:rPr>
        <w:t xml:space="preserve">rst, the </w:t>
      </w:r>
      <w:r w:rsidR="005C17F0" w:rsidRPr="00686BD1">
        <w:rPr>
          <w:bCs/>
          <w:sz w:val="24"/>
          <w:szCs w:val="24"/>
          <w:lang w:val="en-US"/>
        </w:rPr>
        <w:t>Otto</w:t>
      </w:r>
      <w:r w:rsidRPr="00686BD1">
        <w:rPr>
          <w:bCs/>
          <w:sz w:val="24"/>
          <w:szCs w:val="24"/>
          <w:lang w:val="en-US"/>
        </w:rPr>
        <w:t xml:space="preserve">man heritage; the economic conditions in the </w:t>
      </w:r>
      <w:r w:rsidR="007E48DD" w:rsidRPr="00686BD1">
        <w:rPr>
          <w:bCs/>
          <w:sz w:val="24"/>
          <w:szCs w:val="24"/>
          <w:lang w:val="en-US"/>
        </w:rPr>
        <w:t>early 1920s</w:t>
      </w:r>
      <w:r w:rsidRPr="00686BD1">
        <w:rPr>
          <w:bCs/>
          <w:sz w:val="24"/>
          <w:szCs w:val="24"/>
          <w:lang w:val="en-US"/>
        </w:rPr>
        <w:t>. Then, we discuss the economic policies and performance</w:t>
      </w:r>
      <w:r w:rsidRPr="00686BD1">
        <w:rPr>
          <w:sz w:val="24"/>
          <w:szCs w:val="24"/>
          <w:lang w:val="en-US"/>
        </w:rPr>
        <w:t xml:space="preserve"> </w:t>
      </w:r>
      <w:r w:rsidR="00BC791B" w:rsidRPr="00686BD1">
        <w:rPr>
          <w:sz w:val="24"/>
          <w:szCs w:val="24"/>
          <w:lang w:val="en-US"/>
        </w:rPr>
        <w:t xml:space="preserve">of </w:t>
      </w:r>
      <w:r w:rsidRPr="00686BD1">
        <w:rPr>
          <w:sz w:val="24"/>
          <w:szCs w:val="24"/>
          <w:lang w:val="en-US"/>
        </w:rPr>
        <w:t xml:space="preserve">the Turkish economy between 1923 and 1939. </w:t>
      </w:r>
    </w:p>
    <w:p w14:paraId="16A53964" w14:textId="77777777" w:rsidR="00A4318C" w:rsidRPr="00686BD1" w:rsidRDefault="00A4318C" w:rsidP="00710356">
      <w:pPr>
        <w:pStyle w:val="ListParagraph"/>
        <w:numPr>
          <w:ilvl w:val="1"/>
          <w:numId w:val="8"/>
        </w:numPr>
        <w:spacing w:line="360" w:lineRule="auto"/>
        <w:ind w:left="1134" w:hanging="425"/>
        <w:jc w:val="both"/>
        <w:rPr>
          <w:b/>
          <w:sz w:val="24"/>
          <w:szCs w:val="24"/>
          <w:lang w:val="en-US"/>
        </w:rPr>
      </w:pPr>
      <w:r w:rsidRPr="00686BD1">
        <w:rPr>
          <w:b/>
          <w:sz w:val="24"/>
          <w:szCs w:val="24"/>
          <w:lang w:val="en-US"/>
        </w:rPr>
        <w:t>STATRTING POIN</w:t>
      </w:r>
      <w:r w:rsidR="00284D46" w:rsidRPr="00686BD1">
        <w:rPr>
          <w:b/>
          <w:sz w:val="24"/>
          <w:szCs w:val="24"/>
          <w:lang w:val="en-US"/>
        </w:rPr>
        <w:t>T</w:t>
      </w:r>
      <w:r w:rsidRPr="00686BD1">
        <w:rPr>
          <w:b/>
          <w:sz w:val="24"/>
          <w:szCs w:val="24"/>
          <w:lang w:val="en-US"/>
        </w:rPr>
        <w:t>: THE OT</w:t>
      </w:r>
      <w:r w:rsidR="00150BA8" w:rsidRPr="00686BD1">
        <w:rPr>
          <w:b/>
          <w:sz w:val="24"/>
          <w:szCs w:val="24"/>
          <w:lang w:val="en-US"/>
        </w:rPr>
        <w:t>T</w:t>
      </w:r>
      <w:r w:rsidRPr="00686BD1">
        <w:rPr>
          <w:b/>
          <w:sz w:val="24"/>
          <w:szCs w:val="24"/>
          <w:lang w:val="en-US"/>
        </w:rPr>
        <w:t>OMAN HERITAGE</w:t>
      </w:r>
    </w:p>
    <w:p w14:paraId="5B976C72" w14:textId="672AE47A" w:rsidR="00126A91" w:rsidRPr="00686BD1" w:rsidRDefault="00D9023E" w:rsidP="00C0759C">
      <w:pPr>
        <w:spacing w:after="120" w:line="360" w:lineRule="auto"/>
        <w:jc w:val="both"/>
        <w:rPr>
          <w:sz w:val="24"/>
          <w:szCs w:val="24"/>
          <w:lang w:val="en-US"/>
        </w:rPr>
      </w:pPr>
      <w:r w:rsidRPr="00686BD1">
        <w:rPr>
          <w:sz w:val="24"/>
          <w:szCs w:val="24"/>
          <w:lang w:val="en-US"/>
        </w:rPr>
        <w:t xml:space="preserve">The Republic of </w:t>
      </w:r>
      <w:r w:rsidR="009F65AA">
        <w:rPr>
          <w:sz w:val="24"/>
          <w:szCs w:val="24"/>
          <w:lang w:val="en-US"/>
        </w:rPr>
        <w:t>Türkiye</w:t>
      </w:r>
      <w:r w:rsidRPr="00686BD1">
        <w:rPr>
          <w:sz w:val="24"/>
          <w:szCs w:val="24"/>
          <w:lang w:val="en-US"/>
        </w:rPr>
        <w:t xml:space="preserve"> was born as the </w:t>
      </w:r>
      <w:r w:rsidR="00E44B6B" w:rsidRPr="00686BD1">
        <w:rPr>
          <w:sz w:val="24"/>
          <w:szCs w:val="24"/>
          <w:lang w:val="en-US"/>
        </w:rPr>
        <w:t>in</w:t>
      </w:r>
      <w:r w:rsidRPr="00686BD1">
        <w:rPr>
          <w:sz w:val="24"/>
          <w:szCs w:val="24"/>
          <w:lang w:val="en-US"/>
        </w:rPr>
        <w:t>herit</w:t>
      </w:r>
      <w:r w:rsidR="00E44B6B" w:rsidRPr="00686BD1">
        <w:rPr>
          <w:sz w:val="24"/>
          <w:szCs w:val="24"/>
          <w:lang w:val="en-US"/>
        </w:rPr>
        <w:t>o</w:t>
      </w:r>
      <w:r w:rsidRPr="00686BD1">
        <w:rPr>
          <w:sz w:val="24"/>
          <w:szCs w:val="24"/>
          <w:lang w:val="en-US"/>
        </w:rPr>
        <w:t>r of the Ot</w:t>
      </w:r>
      <w:r w:rsidR="00150BA8" w:rsidRPr="00686BD1">
        <w:rPr>
          <w:sz w:val="24"/>
          <w:szCs w:val="24"/>
          <w:lang w:val="en-US"/>
        </w:rPr>
        <w:t>t</w:t>
      </w:r>
      <w:r w:rsidRPr="00686BD1">
        <w:rPr>
          <w:sz w:val="24"/>
          <w:szCs w:val="24"/>
          <w:lang w:val="en-US"/>
        </w:rPr>
        <w:t xml:space="preserve">oman Empire, after long years of wars. </w:t>
      </w:r>
      <w:r w:rsidR="00EC6D78" w:rsidRPr="00686BD1">
        <w:rPr>
          <w:sz w:val="24"/>
          <w:szCs w:val="24"/>
          <w:lang w:val="en-US"/>
        </w:rPr>
        <w:t>The destruction and death that accompanied wars had severe and long-lasting consequences</w:t>
      </w:r>
      <w:r w:rsidR="00126A91" w:rsidRPr="00686BD1">
        <w:rPr>
          <w:sz w:val="24"/>
          <w:szCs w:val="24"/>
          <w:lang w:val="en-US"/>
        </w:rPr>
        <w:t xml:space="preserve"> on the economy</w:t>
      </w:r>
      <w:r w:rsidR="00EC6D78" w:rsidRPr="00686BD1">
        <w:rPr>
          <w:sz w:val="24"/>
          <w:szCs w:val="24"/>
          <w:lang w:val="en-US"/>
        </w:rPr>
        <w:t xml:space="preserve">. </w:t>
      </w:r>
    </w:p>
    <w:p w14:paraId="5B283751" w14:textId="0615EFE5" w:rsidR="00BC791B" w:rsidRPr="00686BD1" w:rsidRDefault="00126A91" w:rsidP="00126A91">
      <w:pPr>
        <w:spacing w:after="120" w:line="360" w:lineRule="auto"/>
        <w:ind w:firstLine="708"/>
        <w:jc w:val="both"/>
        <w:rPr>
          <w:color w:val="00B050"/>
          <w:sz w:val="24"/>
          <w:szCs w:val="24"/>
          <w:lang w:val="en-US"/>
        </w:rPr>
      </w:pPr>
      <w:r w:rsidRPr="00686BD1">
        <w:rPr>
          <w:sz w:val="24"/>
          <w:szCs w:val="24"/>
          <w:lang w:val="en-US"/>
        </w:rPr>
        <w:t>T</w:t>
      </w:r>
      <w:r w:rsidR="00EC6D78" w:rsidRPr="00686BD1">
        <w:rPr>
          <w:sz w:val="24"/>
          <w:szCs w:val="24"/>
          <w:lang w:val="en-US"/>
        </w:rPr>
        <w:t xml:space="preserve">he population of what became the Republic of </w:t>
      </w:r>
      <w:r w:rsidR="009F65AA">
        <w:rPr>
          <w:sz w:val="24"/>
          <w:szCs w:val="24"/>
          <w:lang w:val="en-US"/>
        </w:rPr>
        <w:t>Türkiye</w:t>
      </w:r>
      <w:r w:rsidR="00EC6D78" w:rsidRPr="00686BD1">
        <w:rPr>
          <w:sz w:val="24"/>
          <w:szCs w:val="24"/>
          <w:lang w:val="en-US"/>
        </w:rPr>
        <w:t xml:space="preserve"> declined from about 17 million in 1914 to</w:t>
      </w:r>
      <w:r w:rsidR="005E410F" w:rsidRPr="00686BD1">
        <w:rPr>
          <w:sz w:val="24"/>
          <w:szCs w:val="24"/>
          <w:lang w:val="en-US"/>
        </w:rPr>
        <w:t xml:space="preserve"> 13 million at the end of 1924.</w:t>
      </w:r>
      <w:r w:rsidR="00EC6D78" w:rsidRPr="00686BD1">
        <w:rPr>
          <w:sz w:val="24"/>
          <w:szCs w:val="24"/>
          <w:lang w:val="en-US"/>
        </w:rPr>
        <w:t xml:space="preserve"> </w:t>
      </w:r>
      <w:r w:rsidRPr="00686BD1">
        <w:rPr>
          <w:sz w:val="24"/>
          <w:szCs w:val="24"/>
          <w:lang w:val="en-US"/>
        </w:rPr>
        <w:t xml:space="preserve">The loss of </w:t>
      </w:r>
      <w:r w:rsidR="00051BF4" w:rsidRPr="00431D08">
        <w:rPr>
          <w:sz w:val="24"/>
          <w:szCs w:val="24"/>
          <w:lang w:val="en-US"/>
        </w:rPr>
        <w:t xml:space="preserve">a </w:t>
      </w:r>
      <w:r w:rsidR="00051BF4" w:rsidRPr="00686BD1">
        <w:rPr>
          <w:sz w:val="24"/>
          <w:szCs w:val="24"/>
          <w:lang w:val="en-US"/>
        </w:rPr>
        <w:t>more</w:t>
      </w:r>
      <w:r w:rsidRPr="00686BD1">
        <w:rPr>
          <w:sz w:val="24"/>
          <w:szCs w:val="24"/>
          <w:lang w:val="en-US"/>
        </w:rPr>
        <w:t xml:space="preserve"> qualified urban population was more strik</w:t>
      </w:r>
      <w:r w:rsidR="003B10B6" w:rsidRPr="00686BD1">
        <w:rPr>
          <w:sz w:val="24"/>
          <w:szCs w:val="24"/>
          <w:lang w:val="en-US"/>
        </w:rPr>
        <w:t>i</w:t>
      </w:r>
      <w:r w:rsidRPr="00686BD1">
        <w:rPr>
          <w:sz w:val="24"/>
          <w:szCs w:val="24"/>
          <w:lang w:val="en-US"/>
        </w:rPr>
        <w:t>n</w:t>
      </w:r>
      <w:r w:rsidR="003B10B6" w:rsidRPr="00686BD1">
        <w:rPr>
          <w:sz w:val="24"/>
          <w:szCs w:val="24"/>
          <w:lang w:val="en-US"/>
        </w:rPr>
        <w:t>g</w:t>
      </w:r>
      <w:r w:rsidRPr="00686BD1">
        <w:rPr>
          <w:sz w:val="24"/>
          <w:szCs w:val="24"/>
          <w:lang w:val="en-US"/>
        </w:rPr>
        <w:t xml:space="preserve">. Urban population declined by more than one million people or </w:t>
      </w:r>
      <w:r w:rsidR="00C6245D" w:rsidRPr="00686BD1">
        <w:rPr>
          <w:sz w:val="24"/>
          <w:szCs w:val="24"/>
          <w:lang w:val="en-US"/>
        </w:rPr>
        <w:t>35%</w:t>
      </w:r>
      <w:r w:rsidRPr="00686BD1">
        <w:rPr>
          <w:sz w:val="24"/>
          <w:szCs w:val="24"/>
          <w:lang w:val="en-US"/>
        </w:rPr>
        <w:t xml:space="preserve"> </w:t>
      </w:r>
      <w:r w:rsidR="00C6245D" w:rsidRPr="00686BD1">
        <w:rPr>
          <w:sz w:val="24"/>
          <w:szCs w:val="24"/>
          <w:lang w:val="en-US"/>
        </w:rPr>
        <w:t xml:space="preserve">between 1912 and 1927. </w:t>
      </w:r>
      <w:r w:rsidR="009F65AA">
        <w:rPr>
          <w:sz w:val="24"/>
          <w:szCs w:val="24"/>
          <w:lang w:val="en-US"/>
        </w:rPr>
        <w:t>Türkiye</w:t>
      </w:r>
      <w:r w:rsidRPr="00686BD1">
        <w:rPr>
          <w:sz w:val="24"/>
          <w:szCs w:val="24"/>
          <w:lang w:val="en-US"/>
        </w:rPr>
        <w:t xml:space="preserve"> was an under-populated country, with a population density of only 18 people per square kilometer in 1927</w:t>
      </w:r>
      <w:r w:rsidRPr="00795162">
        <w:rPr>
          <w:color w:val="000000" w:themeColor="text1"/>
          <w:sz w:val="24"/>
          <w:szCs w:val="24"/>
          <w:lang w:val="en-US"/>
        </w:rPr>
        <w:t xml:space="preserve">.  </w:t>
      </w:r>
      <w:r w:rsidR="0029450C" w:rsidRPr="00795162">
        <w:rPr>
          <w:color w:val="000000" w:themeColor="text1"/>
          <w:sz w:val="24"/>
          <w:szCs w:val="24"/>
          <w:lang w:val="en-US"/>
        </w:rPr>
        <w:t>The economic</w:t>
      </w:r>
      <w:r w:rsidR="00DF75A2" w:rsidRPr="00795162">
        <w:rPr>
          <w:color w:val="000000" w:themeColor="text1"/>
          <w:sz w:val="24"/>
          <w:szCs w:val="24"/>
          <w:lang w:val="en-US"/>
        </w:rPr>
        <w:t xml:space="preserve"> </w:t>
      </w:r>
      <w:r w:rsidR="00DF75A2" w:rsidRPr="00686BD1">
        <w:rPr>
          <w:sz w:val="24"/>
          <w:szCs w:val="24"/>
          <w:lang w:val="en-US"/>
        </w:rPr>
        <w:t xml:space="preserve">life of </w:t>
      </w:r>
      <w:r w:rsidR="009F65AA">
        <w:rPr>
          <w:sz w:val="24"/>
          <w:szCs w:val="24"/>
          <w:lang w:val="en-US"/>
        </w:rPr>
        <w:t>Türkiye</w:t>
      </w:r>
      <w:r w:rsidR="005E410F" w:rsidRPr="00686BD1">
        <w:rPr>
          <w:sz w:val="24"/>
          <w:szCs w:val="24"/>
          <w:lang w:val="en-US"/>
        </w:rPr>
        <w:t xml:space="preserve"> w</w:t>
      </w:r>
      <w:r w:rsidR="00DF75A2" w:rsidRPr="00686BD1">
        <w:rPr>
          <w:sz w:val="24"/>
          <w:szCs w:val="24"/>
          <w:lang w:val="en-US"/>
        </w:rPr>
        <w:t>as</w:t>
      </w:r>
      <w:r w:rsidR="005E410F" w:rsidRPr="00686BD1">
        <w:rPr>
          <w:sz w:val="24"/>
          <w:szCs w:val="24"/>
          <w:lang w:val="en-US"/>
        </w:rPr>
        <w:t xml:space="preserve"> affected adversely by the loss of human lives and by the deterioration and destruction of </w:t>
      </w:r>
      <w:r w:rsidR="003B10B6" w:rsidRPr="00686BD1">
        <w:rPr>
          <w:sz w:val="24"/>
          <w:szCs w:val="24"/>
          <w:lang w:val="en-US"/>
        </w:rPr>
        <w:t>the means of production</w:t>
      </w:r>
      <w:r w:rsidR="005E410F" w:rsidRPr="00686BD1">
        <w:rPr>
          <w:sz w:val="24"/>
          <w:szCs w:val="24"/>
          <w:lang w:val="en-US"/>
        </w:rPr>
        <w:t xml:space="preserve"> during the war years.</w:t>
      </w:r>
    </w:p>
    <w:p w14:paraId="30DEF977" w14:textId="767CEA91" w:rsidR="005D0D77" w:rsidRPr="00686BD1" w:rsidRDefault="005E410F" w:rsidP="00C0759C">
      <w:pPr>
        <w:spacing w:after="120" w:line="360" w:lineRule="auto"/>
        <w:ind w:firstLine="708"/>
        <w:jc w:val="both"/>
        <w:rPr>
          <w:sz w:val="24"/>
          <w:szCs w:val="24"/>
          <w:lang w:val="en-US"/>
        </w:rPr>
      </w:pPr>
      <w:r w:rsidRPr="00686BD1">
        <w:rPr>
          <w:sz w:val="24"/>
          <w:szCs w:val="24"/>
          <w:lang w:val="en-US"/>
        </w:rPr>
        <w:t xml:space="preserve"> </w:t>
      </w:r>
      <w:r w:rsidR="00B27DD6" w:rsidRPr="00686BD1">
        <w:rPr>
          <w:sz w:val="24"/>
          <w:szCs w:val="24"/>
          <w:lang w:val="en-US"/>
        </w:rPr>
        <w:t xml:space="preserve">Turkish economy </w:t>
      </w:r>
      <w:r w:rsidR="00D9023E" w:rsidRPr="00686BD1">
        <w:rPr>
          <w:sz w:val="24"/>
          <w:szCs w:val="24"/>
          <w:lang w:val="en-US"/>
        </w:rPr>
        <w:t xml:space="preserve">was a typical backward </w:t>
      </w:r>
      <w:r w:rsidR="00483A90" w:rsidRPr="00686BD1">
        <w:rPr>
          <w:sz w:val="24"/>
          <w:szCs w:val="24"/>
          <w:lang w:val="en-US"/>
        </w:rPr>
        <w:t>one</w:t>
      </w:r>
      <w:r w:rsidR="00D9023E" w:rsidRPr="00686BD1">
        <w:rPr>
          <w:sz w:val="24"/>
          <w:szCs w:val="24"/>
          <w:lang w:val="en-US"/>
        </w:rPr>
        <w:t xml:space="preserve">. </w:t>
      </w:r>
      <w:r w:rsidR="00DF75A2" w:rsidRPr="00686BD1">
        <w:rPr>
          <w:sz w:val="24"/>
          <w:szCs w:val="24"/>
          <w:lang w:val="en-US"/>
        </w:rPr>
        <w:t xml:space="preserve">The ratio of the urban population was less than one quarter. </w:t>
      </w:r>
      <w:r w:rsidR="00BF03D6" w:rsidRPr="00686BD1">
        <w:rPr>
          <w:sz w:val="24"/>
          <w:szCs w:val="24"/>
          <w:lang w:val="en-US"/>
        </w:rPr>
        <w:t>The rate of literacy was a</w:t>
      </w:r>
      <w:r w:rsidR="00847D7D" w:rsidRPr="00686BD1">
        <w:rPr>
          <w:sz w:val="24"/>
          <w:szCs w:val="24"/>
          <w:lang w:val="en-US"/>
        </w:rPr>
        <w:t>pproximately</w:t>
      </w:r>
      <w:r w:rsidR="00BF03D6" w:rsidRPr="00686BD1">
        <w:rPr>
          <w:sz w:val="24"/>
          <w:szCs w:val="24"/>
          <w:lang w:val="en-US"/>
        </w:rPr>
        <w:t xml:space="preserve"> 10% of the adult populat</w:t>
      </w:r>
      <w:r w:rsidR="00A62E4C" w:rsidRPr="00686BD1">
        <w:rPr>
          <w:sz w:val="24"/>
          <w:szCs w:val="24"/>
          <w:lang w:val="en-US"/>
        </w:rPr>
        <w:t>ion</w:t>
      </w:r>
      <w:r w:rsidR="00BF03D6" w:rsidRPr="00686BD1">
        <w:rPr>
          <w:sz w:val="24"/>
          <w:szCs w:val="24"/>
          <w:lang w:val="en-US"/>
        </w:rPr>
        <w:t>.</w:t>
      </w:r>
      <w:r w:rsidR="00A62E4C" w:rsidRPr="00686BD1">
        <w:rPr>
          <w:sz w:val="24"/>
          <w:szCs w:val="24"/>
          <w:lang w:val="en-US"/>
        </w:rPr>
        <w:t xml:space="preserve"> </w:t>
      </w:r>
      <w:r w:rsidR="0027760D" w:rsidRPr="00686BD1">
        <w:rPr>
          <w:sz w:val="24"/>
          <w:szCs w:val="24"/>
          <w:lang w:val="en-US"/>
        </w:rPr>
        <w:t>P</w:t>
      </w:r>
      <w:r w:rsidR="00232804" w:rsidRPr="00686BD1">
        <w:rPr>
          <w:sz w:val="24"/>
          <w:szCs w:val="24"/>
          <w:lang w:val="en-US"/>
        </w:rPr>
        <w:t>er capita income was about $50</w:t>
      </w:r>
      <w:r w:rsidR="00847D7D" w:rsidRPr="00686BD1">
        <w:rPr>
          <w:sz w:val="24"/>
          <w:szCs w:val="24"/>
          <w:lang w:val="en-US"/>
        </w:rPr>
        <w:t xml:space="preserve"> in current prices</w:t>
      </w:r>
      <w:r w:rsidR="00232804" w:rsidRPr="00686BD1">
        <w:rPr>
          <w:sz w:val="24"/>
          <w:szCs w:val="24"/>
          <w:lang w:val="en-US"/>
        </w:rPr>
        <w:t>.</w:t>
      </w:r>
      <w:r w:rsidR="000455C8" w:rsidRPr="00686BD1">
        <w:rPr>
          <w:color w:val="00B050"/>
          <w:sz w:val="24"/>
          <w:szCs w:val="24"/>
          <w:lang w:val="en-US"/>
        </w:rPr>
        <w:t xml:space="preserve"> </w:t>
      </w:r>
      <w:r w:rsidR="00BC791B" w:rsidRPr="00686BD1">
        <w:rPr>
          <w:sz w:val="24"/>
          <w:szCs w:val="24"/>
          <w:lang w:val="en-US"/>
        </w:rPr>
        <w:t>It was approximately 40</w:t>
      </w:r>
      <w:r w:rsidR="00FB3F05" w:rsidRPr="00686BD1">
        <w:rPr>
          <w:sz w:val="24"/>
          <w:szCs w:val="24"/>
          <w:lang w:val="en-US"/>
        </w:rPr>
        <w:t>%</w:t>
      </w:r>
      <w:r w:rsidR="00BC791B" w:rsidRPr="00686BD1">
        <w:rPr>
          <w:sz w:val="24"/>
          <w:szCs w:val="24"/>
          <w:lang w:val="en-US"/>
        </w:rPr>
        <w:t xml:space="preserve"> below its 1914 level in 1923. </w:t>
      </w:r>
      <w:r w:rsidR="00051BF4" w:rsidRPr="0080555C">
        <w:rPr>
          <w:sz w:val="24"/>
          <w:szCs w:val="24"/>
          <w:lang w:val="en-US"/>
        </w:rPr>
        <w:t xml:space="preserve">The </w:t>
      </w:r>
      <w:r w:rsidR="00051BF4" w:rsidRPr="00686BD1">
        <w:rPr>
          <w:sz w:val="24"/>
          <w:szCs w:val="24"/>
          <w:lang w:val="en-US"/>
        </w:rPr>
        <w:t>economy</w:t>
      </w:r>
      <w:r w:rsidR="00AC3C6E" w:rsidRPr="00686BD1">
        <w:rPr>
          <w:sz w:val="24"/>
          <w:szCs w:val="24"/>
          <w:lang w:val="en-US"/>
        </w:rPr>
        <w:t xml:space="preserve"> was mainly based on agriculture, but both total agricultural production and yield per unit </w:t>
      </w:r>
      <w:r w:rsidR="00771313" w:rsidRPr="00686BD1">
        <w:rPr>
          <w:sz w:val="24"/>
          <w:szCs w:val="24"/>
          <w:lang w:val="en-US"/>
        </w:rPr>
        <w:t>area</w:t>
      </w:r>
      <w:r w:rsidR="00AC3C6E" w:rsidRPr="00686BD1">
        <w:rPr>
          <w:sz w:val="24"/>
          <w:szCs w:val="24"/>
          <w:lang w:val="en-US"/>
        </w:rPr>
        <w:t xml:space="preserve"> were very low. </w:t>
      </w:r>
      <w:r w:rsidR="00BC791B" w:rsidRPr="00686BD1">
        <w:rPr>
          <w:sz w:val="24"/>
          <w:szCs w:val="24"/>
          <w:lang w:val="en-US"/>
        </w:rPr>
        <w:t xml:space="preserve">The share of agriculture, industry and services in total employment were about 89%, 4% and 7%, respectively. </w:t>
      </w:r>
      <w:r w:rsidR="00B6558F" w:rsidRPr="00686BD1">
        <w:rPr>
          <w:sz w:val="24"/>
          <w:szCs w:val="24"/>
          <w:lang w:val="en-US"/>
        </w:rPr>
        <w:t xml:space="preserve">Production structure was similar: </w:t>
      </w:r>
      <w:r w:rsidR="00BC791B" w:rsidRPr="00686BD1">
        <w:rPr>
          <w:sz w:val="24"/>
          <w:szCs w:val="24"/>
          <w:lang w:val="en-US"/>
        </w:rPr>
        <w:t xml:space="preserve">The </w:t>
      </w:r>
      <w:r w:rsidR="00B6558F" w:rsidRPr="00686BD1">
        <w:rPr>
          <w:sz w:val="24"/>
          <w:szCs w:val="24"/>
          <w:lang w:val="en-US"/>
        </w:rPr>
        <w:t>shares of</w:t>
      </w:r>
      <w:r w:rsidR="005D0D77" w:rsidRPr="00686BD1">
        <w:rPr>
          <w:sz w:val="24"/>
          <w:szCs w:val="24"/>
          <w:lang w:val="en-US"/>
        </w:rPr>
        <w:t xml:space="preserve"> agriculture, industry and services </w:t>
      </w:r>
      <w:r w:rsidR="00B6558F" w:rsidRPr="00686BD1">
        <w:rPr>
          <w:sz w:val="24"/>
          <w:szCs w:val="24"/>
          <w:lang w:val="en-US"/>
        </w:rPr>
        <w:t>in national income were</w:t>
      </w:r>
      <w:r w:rsidR="005D0D77" w:rsidRPr="00686BD1">
        <w:rPr>
          <w:sz w:val="24"/>
          <w:szCs w:val="24"/>
          <w:lang w:val="en-US"/>
        </w:rPr>
        <w:t xml:space="preserve">: </w:t>
      </w:r>
      <w:r w:rsidR="00BC791B" w:rsidRPr="00686BD1">
        <w:rPr>
          <w:sz w:val="24"/>
          <w:szCs w:val="24"/>
          <w:lang w:val="en-US"/>
        </w:rPr>
        <w:t>45%, 11% and 44%, respectively</w:t>
      </w:r>
      <w:r w:rsidR="005D0D77" w:rsidRPr="00686BD1">
        <w:rPr>
          <w:sz w:val="24"/>
          <w:szCs w:val="24"/>
          <w:lang w:val="en-US"/>
        </w:rPr>
        <w:t xml:space="preserve"> (</w:t>
      </w:r>
      <w:r w:rsidR="00591859" w:rsidRPr="00686BD1">
        <w:rPr>
          <w:sz w:val="24"/>
          <w:szCs w:val="24"/>
          <w:lang w:val="en-US"/>
        </w:rPr>
        <w:t>s</w:t>
      </w:r>
      <w:r w:rsidR="005D0D77" w:rsidRPr="00686BD1">
        <w:rPr>
          <w:sz w:val="24"/>
          <w:szCs w:val="24"/>
          <w:lang w:val="en-US"/>
        </w:rPr>
        <w:t>ee</w:t>
      </w:r>
      <w:r w:rsidR="00C01484" w:rsidRPr="00686BD1">
        <w:rPr>
          <w:sz w:val="24"/>
          <w:szCs w:val="24"/>
          <w:lang w:val="en-US"/>
        </w:rPr>
        <w:t>,</w:t>
      </w:r>
      <w:r w:rsidR="005D0D77" w:rsidRPr="00686BD1">
        <w:rPr>
          <w:sz w:val="24"/>
          <w:szCs w:val="24"/>
          <w:lang w:val="en-US"/>
        </w:rPr>
        <w:t xml:space="preserve"> Table 1.1)</w:t>
      </w:r>
      <w:r w:rsidR="00BC791B" w:rsidRPr="00686BD1">
        <w:rPr>
          <w:sz w:val="24"/>
          <w:szCs w:val="24"/>
          <w:lang w:val="en-US"/>
        </w:rPr>
        <w:t>.</w:t>
      </w:r>
      <w:r w:rsidR="00AC3C6E" w:rsidRPr="00686BD1">
        <w:rPr>
          <w:sz w:val="24"/>
          <w:szCs w:val="24"/>
          <w:lang w:val="en-US"/>
        </w:rPr>
        <w:t xml:space="preserve"> </w:t>
      </w:r>
    </w:p>
    <w:p w14:paraId="7515184E" w14:textId="3E06689D" w:rsidR="002638F6" w:rsidRPr="00686BD1" w:rsidRDefault="00D53932" w:rsidP="00C0759C">
      <w:pPr>
        <w:spacing w:after="120" w:line="360" w:lineRule="auto"/>
        <w:ind w:firstLine="708"/>
        <w:jc w:val="both"/>
        <w:rPr>
          <w:sz w:val="24"/>
          <w:szCs w:val="24"/>
          <w:lang w:val="en-US"/>
        </w:rPr>
      </w:pPr>
      <w:r w:rsidRPr="00686BD1">
        <w:rPr>
          <w:sz w:val="24"/>
          <w:szCs w:val="24"/>
          <w:lang w:val="en-US"/>
        </w:rPr>
        <w:t>A</w:t>
      </w:r>
      <w:r w:rsidR="00B20552" w:rsidRPr="00686BD1">
        <w:rPr>
          <w:sz w:val="24"/>
          <w:szCs w:val="24"/>
          <w:lang w:val="en-US"/>
        </w:rPr>
        <w:t xml:space="preserve">gricultural production was heavily </w:t>
      </w:r>
      <w:r w:rsidR="00F23EA0" w:rsidRPr="009E7376">
        <w:rPr>
          <w:sz w:val="24"/>
          <w:szCs w:val="24"/>
          <w:lang w:val="en-US"/>
        </w:rPr>
        <w:t>dependent</w:t>
      </w:r>
      <w:r w:rsidR="00B20552" w:rsidRPr="00686BD1">
        <w:rPr>
          <w:sz w:val="24"/>
          <w:szCs w:val="24"/>
          <w:lang w:val="en-US"/>
        </w:rPr>
        <w:t xml:space="preserve"> on natural conditions and fluctuated year to year especially with changing air conditions. Because of the high</w:t>
      </w:r>
      <w:r w:rsidR="002C155D" w:rsidRPr="00686BD1">
        <w:rPr>
          <w:sz w:val="24"/>
          <w:szCs w:val="24"/>
          <w:lang w:val="en-US"/>
        </w:rPr>
        <w:t xml:space="preserve"> share of agriculture in total produc</w:t>
      </w:r>
      <w:r w:rsidR="00F33426" w:rsidRPr="00686BD1">
        <w:rPr>
          <w:sz w:val="24"/>
          <w:szCs w:val="24"/>
          <w:lang w:val="en-US"/>
        </w:rPr>
        <w:t>ti</w:t>
      </w:r>
      <w:r w:rsidR="002C155D" w:rsidRPr="00686BD1">
        <w:rPr>
          <w:sz w:val="24"/>
          <w:szCs w:val="24"/>
          <w:lang w:val="en-US"/>
        </w:rPr>
        <w:t xml:space="preserve">on </w:t>
      </w:r>
      <w:r w:rsidR="00B20552" w:rsidRPr="00686BD1">
        <w:rPr>
          <w:sz w:val="24"/>
          <w:szCs w:val="24"/>
          <w:lang w:val="en-US"/>
        </w:rPr>
        <w:t>national income</w:t>
      </w:r>
      <w:r w:rsidR="002C155D" w:rsidRPr="00686BD1">
        <w:rPr>
          <w:sz w:val="24"/>
          <w:szCs w:val="24"/>
          <w:lang w:val="en-US"/>
        </w:rPr>
        <w:t xml:space="preserve"> </w:t>
      </w:r>
      <w:r w:rsidR="00B27DD6" w:rsidRPr="00686BD1">
        <w:rPr>
          <w:sz w:val="24"/>
          <w:szCs w:val="24"/>
          <w:lang w:val="en-US"/>
        </w:rPr>
        <w:t xml:space="preserve">also </w:t>
      </w:r>
      <w:r w:rsidR="002C155D" w:rsidRPr="00686BD1">
        <w:rPr>
          <w:sz w:val="24"/>
          <w:szCs w:val="24"/>
          <w:lang w:val="en-US"/>
        </w:rPr>
        <w:t>fluctuat</w:t>
      </w:r>
      <w:r w:rsidR="00B20552" w:rsidRPr="00686BD1">
        <w:rPr>
          <w:sz w:val="24"/>
          <w:szCs w:val="24"/>
          <w:lang w:val="en-US"/>
        </w:rPr>
        <w:t>ed extensively with the changing agricultural production</w:t>
      </w:r>
      <w:r w:rsidR="00591859" w:rsidRPr="00686BD1">
        <w:rPr>
          <w:sz w:val="24"/>
          <w:szCs w:val="24"/>
          <w:lang w:val="en-US"/>
        </w:rPr>
        <w:t xml:space="preserve"> (s</w:t>
      </w:r>
      <w:r w:rsidR="005D0D77" w:rsidRPr="00686BD1">
        <w:rPr>
          <w:sz w:val="24"/>
          <w:szCs w:val="24"/>
          <w:lang w:val="en-US"/>
        </w:rPr>
        <w:t>ee</w:t>
      </w:r>
      <w:r w:rsidR="00160BB5" w:rsidRPr="00686BD1">
        <w:rPr>
          <w:sz w:val="24"/>
          <w:szCs w:val="24"/>
          <w:lang w:val="en-US"/>
        </w:rPr>
        <w:t>,</w:t>
      </w:r>
      <w:r w:rsidR="005D0D77" w:rsidRPr="00686BD1">
        <w:rPr>
          <w:sz w:val="24"/>
          <w:szCs w:val="24"/>
          <w:lang w:val="en-US"/>
        </w:rPr>
        <w:t xml:space="preserve"> Table 1.2)</w:t>
      </w:r>
      <w:r w:rsidR="002C155D" w:rsidRPr="00686BD1">
        <w:rPr>
          <w:sz w:val="24"/>
          <w:szCs w:val="24"/>
          <w:lang w:val="en-US"/>
        </w:rPr>
        <w:t xml:space="preserve">. </w:t>
      </w:r>
      <w:r w:rsidR="00847D7D" w:rsidRPr="00686BD1">
        <w:rPr>
          <w:sz w:val="24"/>
          <w:szCs w:val="24"/>
          <w:lang w:val="en-US"/>
        </w:rPr>
        <w:t>As in the case of other sectors</w:t>
      </w:r>
      <w:r w:rsidR="007F3D14" w:rsidRPr="00686BD1">
        <w:rPr>
          <w:sz w:val="24"/>
          <w:szCs w:val="24"/>
          <w:lang w:val="en-US"/>
        </w:rPr>
        <w:t>,</w:t>
      </w:r>
      <w:r w:rsidR="00847D7D" w:rsidRPr="00686BD1">
        <w:rPr>
          <w:sz w:val="24"/>
          <w:szCs w:val="24"/>
          <w:lang w:val="en-US"/>
        </w:rPr>
        <w:t xml:space="preserve"> a</w:t>
      </w:r>
      <w:r w:rsidR="0052264C" w:rsidRPr="00686BD1">
        <w:rPr>
          <w:sz w:val="24"/>
          <w:szCs w:val="24"/>
          <w:lang w:val="en-US"/>
        </w:rPr>
        <w:t xml:space="preserve">gricultural technology was </w:t>
      </w:r>
      <w:r w:rsidR="00847D7D" w:rsidRPr="00686BD1">
        <w:rPr>
          <w:sz w:val="24"/>
          <w:szCs w:val="24"/>
          <w:lang w:val="en-US"/>
        </w:rPr>
        <w:lastRenderedPageBreak/>
        <w:t>backward</w:t>
      </w:r>
      <w:r w:rsidR="0052264C" w:rsidRPr="009E7376">
        <w:rPr>
          <w:sz w:val="24"/>
          <w:szCs w:val="24"/>
          <w:lang w:val="en-US"/>
        </w:rPr>
        <w:t xml:space="preserve">. </w:t>
      </w:r>
      <w:r w:rsidR="002F7CDC" w:rsidRPr="009E7376">
        <w:rPr>
          <w:sz w:val="24"/>
          <w:szCs w:val="24"/>
          <w:lang w:val="en-US"/>
        </w:rPr>
        <w:t>Only about</w:t>
      </w:r>
      <w:r w:rsidR="00311532" w:rsidRPr="009E7376">
        <w:rPr>
          <w:sz w:val="24"/>
          <w:szCs w:val="24"/>
          <w:lang w:val="en-US"/>
        </w:rPr>
        <w:t xml:space="preserve"> </w:t>
      </w:r>
      <w:r w:rsidR="00311532" w:rsidRPr="00686BD1">
        <w:rPr>
          <w:sz w:val="24"/>
          <w:szCs w:val="24"/>
          <w:lang w:val="en-US"/>
        </w:rPr>
        <w:t xml:space="preserve">one </w:t>
      </w:r>
      <w:r w:rsidR="00224F9B" w:rsidRPr="00686BD1">
        <w:rPr>
          <w:sz w:val="24"/>
          <w:szCs w:val="24"/>
          <w:lang w:val="en-US"/>
        </w:rPr>
        <w:t>third</w:t>
      </w:r>
      <w:r w:rsidR="00311532" w:rsidRPr="00686BD1">
        <w:rPr>
          <w:sz w:val="24"/>
          <w:szCs w:val="24"/>
          <w:lang w:val="en-US"/>
        </w:rPr>
        <w:t xml:space="preserve"> of the cultivatable land was cultivated </w:t>
      </w:r>
      <w:r w:rsidR="00EC1470" w:rsidRPr="00686BD1">
        <w:rPr>
          <w:sz w:val="24"/>
          <w:szCs w:val="24"/>
          <w:lang w:val="en-US"/>
        </w:rPr>
        <w:t>for</w:t>
      </w:r>
      <w:r w:rsidR="00311532" w:rsidRPr="00686BD1">
        <w:rPr>
          <w:sz w:val="24"/>
          <w:szCs w:val="24"/>
          <w:lang w:val="en-US"/>
        </w:rPr>
        <w:t xml:space="preserve"> the lack of labor</w:t>
      </w:r>
      <w:r w:rsidR="00FB7BC9" w:rsidRPr="00686BD1">
        <w:rPr>
          <w:sz w:val="24"/>
          <w:szCs w:val="24"/>
          <w:lang w:val="en-US"/>
        </w:rPr>
        <w:t>,</w:t>
      </w:r>
      <w:r w:rsidR="00311532" w:rsidRPr="00686BD1">
        <w:rPr>
          <w:sz w:val="24"/>
          <w:szCs w:val="24"/>
          <w:lang w:val="en-US"/>
        </w:rPr>
        <w:t xml:space="preserve"> equipment, </w:t>
      </w:r>
      <w:r w:rsidR="00FB7BC9" w:rsidRPr="00686BD1">
        <w:rPr>
          <w:sz w:val="24"/>
          <w:szCs w:val="24"/>
          <w:lang w:val="en-US"/>
        </w:rPr>
        <w:t>and</w:t>
      </w:r>
      <w:r w:rsidR="00311532" w:rsidRPr="00686BD1">
        <w:rPr>
          <w:sz w:val="24"/>
          <w:szCs w:val="24"/>
          <w:lang w:val="en-US"/>
        </w:rPr>
        <w:t xml:space="preserve"> modern inputs such as </w:t>
      </w:r>
      <w:r w:rsidR="00224F9B" w:rsidRPr="00686BD1">
        <w:rPr>
          <w:sz w:val="24"/>
          <w:szCs w:val="24"/>
          <w:lang w:val="en-US"/>
        </w:rPr>
        <w:t>improved</w:t>
      </w:r>
      <w:r w:rsidR="00311532" w:rsidRPr="00686BD1">
        <w:rPr>
          <w:sz w:val="24"/>
          <w:szCs w:val="24"/>
          <w:lang w:val="en-US"/>
        </w:rPr>
        <w:t xml:space="preserve"> seeds, fertilizers, irrigation</w:t>
      </w:r>
      <w:r w:rsidR="006C2894" w:rsidRPr="00686BD1">
        <w:rPr>
          <w:sz w:val="24"/>
          <w:szCs w:val="24"/>
          <w:lang w:val="en-US"/>
        </w:rPr>
        <w:t>,</w:t>
      </w:r>
      <w:r w:rsidR="00224F9B" w:rsidRPr="00686BD1">
        <w:rPr>
          <w:sz w:val="24"/>
          <w:szCs w:val="24"/>
          <w:lang w:val="en-US"/>
        </w:rPr>
        <w:t xml:space="preserve"> and</w:t>
      </w:r>
      <w:r w:rsidR="00311532" w:rsidRPr="00686BD1">
        <w:rPr>
          <w:sz w:val="24"/>
          <w:szCs w:val="24"/>
          <w:lang w:val="en-US"/>
        </w:rPr>
        <w:t xml:space="preserve"> pesticides. </w:t>
      </w:r>
    </w:p>
    <w:p w14:paraId="45524C84" w14:textId="77777777" w:rsidR="00BE0C92" w:rsidRPr="00686BD1" w:rsidRDefault="00BE0C92" w:rsidP="007171C7">
      <w:pPr>
        <w:spacing w:after="120" w:line="360" w:lineRule="auto"/>
        <w:ind w:firstLine="709"/>
        <w:jc w:val="both"/>
        <w:rPr>
          <w:b/>
          <w:color w:val="C00000"/>
          <w:sz w:val="24"/>
          <w:szCs w:val="24"/>
          <w:lang w:val="en-US"/>
        </w:rPr>
      </w:pPr>
      <w:r w:rsidRPr="00686BD1">
        <w:rPr>
          <w:b/>
          <w:sz w:val="24"/>
          <w:szCs w:val="24"/>
          <w:lang w:val="en-US"/>
        </w:rPr>
        <w:t>TABLE 1.</w:t>
      </w:r>
      <w:r w:rsidR="00D7591C" w:rsidRPr="00686BD1">
        <w:rPr>
          <w:b/>
          <w:sz w:val="24"/>
          <w:szCs w:val="24"/>
          <w:lang w:val="en-US"/>
        </w:rPr>
        <w:t>1</w:t>
      </w:r>
      <w:r w:rsidRPr="00686BD1">
        <w:rPr>
          <w:b/>
          <w:sz w:val="24"/>
          <w:szCs w:val="24"/>
          <w:lang w:val="en-US"/>
        </w:rPr>
        <w:t>: Some socio-economic indicators at the beginning of the Republican era</w:t>
      </w:r>
      <w:r w:rsidR="00AA1E94" w:rsidRPr="00686BD1">
        <w:rPr>
          <w:b/>
          <w:sz w:val="24"/>
          <w:szCs w:val="24"/>
          <w:lang w:val="en-US"/>
        </w:rPr>
        <w:t xml:space="preserve"> </w:t>
      </w:r>
    </w:p>
    <w:tbl>
      <w:tblPr>
        <w:tblStyle w:val="TableGrid"/>
        <w:tblW w:w="0" w:type="auto"/>
        <w:tblInd w:w="817" w:type="dxa"/>
        <w:tblLook w:val="04A0" w:firstRow="1" w:lastRow="0" w:firstColumn="1" w:lastColumn="0" w:noHBand="0" w:noVBand="1"/>
      </w:tblPr>
      <w:tblGrid>
        <w:gridCol w:w="6379"/>
        <w:gridCol w:w="1701"/>
      </w:tblGrid>
      <w:tr w:rsidR="00703F53" w:rsidRPr="00686BD1" w14:paraId="50FC545A" w14:textId="77777777" w:rsidTr="001E1528">
        <w:tc>
          <w:tcPr>
            <w:tcW w:w="6379" w:type="dxa"/>
            <w:vAlign w:val="center"/>
          </w:tcPr>
          <w:p w14:paraId="014E3840" w14:textId="77777777" w:rsidR="00703F53" w:rsidRPr="00686BD1" w:rsidRDefault="00703F53" w:rsidP="00F300F0">
            <w:pPr>
              <w:rPr>
                <w:sz w:val="24"/>
                <w:szCs w:val="24"/>
                <w:lang w:val="en-US"/>
              </w:rPr>
            </w:pPr>
            <w:r w:rsidRPr="00686BD1">
              <w:rPr>
                <w:sz w:val="24"/>
                <w:szCs w:val="24"/>
                <w:lang w:val="en-US"/>
              </w:rPr>
              <w:t>Population (1927)</w:t>
            </w:r>
          </w:p>
        </w:tc>
        <w:tc>
          <w:tcPr>
            <w:tcW w:w="1701" w:type="dxa"/>
            <w:vAlign w:val="center"/>
          </w:tcPr>
          <w:p w14:paraId="30D0AFFD" w14:textId="77777777" w:rsidR="00703F53" w:rsidRPr="00686BD1" w:rsidRDefault="00703F53" w:rsidP="00F300F0">
            <w:pPr>
              <w:jc w:val="right"/>
              <w:rPr>
                <w:sz w:val="24"/>
                <w:szCs w:val="24"/>
                <w:lang w:val="en-US"/>
              </w:rPr>
            </w:pPr>
            <w:r w:rsidRPr="00686BD1">
              <w:rPr>
                <w:sz w:val="24"/>
                <w:szCs w:val="24"/>
                <w:lang w:val="en-US"/>
              </w:rPr>
              <w:t>13,</w:t>
            </w:r>
            <w:r w:rsidR="008303E9" w:rsidRPr="00686BD1">
              <w:rPr>
                <w:sz w:val="24"/>
                <w:szCs w:val="24"/>
                <w:lang w:val="en-US"/>
              </w:rPr>
              <w:t>648</w:t>
            </w:r>
            <w:r w:rsidRPr="00686BD1">
              <w:rPr>
                <w:sz w:val="24"/>
                <w:szCs w:val="24"/>
                <w:lang w:val="en-US"/>
              </w:rPr>
              <w:t>,</w:t>
            </w:r>
            <w:r w:rsidR="008303E9" w:rsidRPr="00686BD1">
              <w:rPr>
                <w:sz w:val="24"/>
                <w:szCs w:val="24"/>
                <w:lang w:val="en-US"/>
              </w:rPr>
              <w:t>27</w:t>
            </w:r>
            <w:r w:rsidRPr="00686BD1">
              <w:rPr>
                <w:sz w:val="24"/>
                <w:szCs w:val="24"/>
                <w:lang w:val="en-US"/>
              </w:rPr>
              <w:t>0</w:t>
            </w:r>
          </w:p>
        </w:tc>
      </w:tr>
      <w:tr w:rsidR="00594F80" w:rsidRPr="00686BD1" w14:paraId="44CDF525" w14:textId="77777777" w:rsidTr="001E1528">
        <w:tc>
          <w:tcPr>
            <w:tcW w:w="6379" w:type="dxa"/>
            <w:vAlign w:val="center"/>
          </w:tcPr>
          <w:p w14:paraId="7B3CE50F" w14:textId="2A1FA04F" w:rsidR="00594F80" w:rsidRPr="00686BD1" w:rsidRDefault="00594F80" w:rsidP="00F300F0">
            <w:pPr>
              <w:rPr>
                <w:sz w:val="24"/>
                <w:szCs w:val="24"/>
                <w:lang w:val="en-US"/>
              </w:rPr>
            </w:pPr>
            <w:r w:rsidRPr="00686BD1">
              <w:rPr>
                <w:sz w:val="24"/>
                <w:szCs w:val="24"/>
                <w:lang w:val="en-US"/>
              </w:rPr>
              <w:t>The shares of agriculture, industry</w:t>
            </w:r>
            <w:r w:rsidR="00F81077" w:rsidRPr="00686BD1">
              <w:rPr>
                <w:sz w:val="24"/>
                <w:szCs w:val="24"/>
                <w:lang w:val="en-US"/>
              </w:rPr>
              <w:t>,</w:t>
            </w:r>
            <w:r w:rsidRPr="00686BD1">
              <w:rPr>
                <w:sz w:val="24"/>
                <w:szCs w:val="24"/>
                <w:lang w:val="en-US"/>
              </w:rPr>
              <w:t xml:space="preserve"> and services in G</w:t>
            </w:r>
            <w:r w:rsidR="00C208ED" w:rsidRPr="00686BD1">
              <w:rPr>
                <w:sz w:val="24"/>
                <w:szCs w:val="24"/>
                <w:lang w:val="en-US"/>
              </w:rPr>
              <w:t xml:space="preserve">ross </w:t>
            </w:r>
            <w:r w:rsidR="005B10F9" w:rsidRPr="00686BD1">
              <w:rPr>
                <w:sz w:val="24"/>
                <w:szCs w:val="24"/>
                <w:lang w:val="en-US"/>
              </w:rPr>
              <w:t>National</w:t>
            </w:r>
            <w:r w:rsidR="00C208ED" w:rsidRPr="00686BD1">
              <w:rPr>
                <w:sz w:val="24"/>
                <w:szCs w:val="24"/>
                <w:lang w:val="en-US"/>
              </w:rPr>
              <w:t xml:space="preserve"> </w:t>
            </w:r>
            <w:r w:rsidRPr="00686BD1">
              <w:rPr>
                <w:sz w:val="24"/>
                <w:szCs w:val="24"/>
                <w:lang w:val="en-US"/>
              </w:rPr>
              <w:t>P</w:t>
            </w:r>
            <w:r w:rsidR="00C208ED" w:rsidRPr="00686BD1">
              <w:rPr>
                <w:sz w:val="24"/>
                <w:szCs w:val="24"/>
                <w:lang w:val="en-US"/>
              </w:rPr>
              <w:t>roduct</w:t>
            </w:r>
            <w:r w:rsidR="00374913" w:rsidRPr="00686BD1">
              <w:rPr>
                <w:sz w:val="24"/>
                <w:szCs w:val="24"/>
                <w:lang w:val="en-US"/>
              </w:rPr>
              <w:t xml:space="preserve"> </w:t>
            </w:r>
            <w:r w:rsidR="00C208ED" w:rsidRPr="00686BD1">
              <w:rPr>
                <w:sz w:val="24"/>
                <w:szCs w:val="24"/>
                <w:lang w:val="en-US"/>
              </w:rPr>
              <w:t>(GNP)</w:t>
            </w:r>
            <w:r w:rsidRPr="00686BD1">
              <w:rPr>
                <w:sz w:val="24"/>
                <w:szCs w:val="24"/>
                <w:lang w:val="en-US"/>
              </w:rPr>
              <w:t xml:space="preserve"> </w:t>
            </w:r>
            <w:r w:rsidR="00E34CAC" w:rsidRPr="00686BD1">
              <w:rPr>
                <w:sz w:val="24"/>
                <w:szCs w:val="24"/>
                <w:vertAlign w:val="superscript"/>
                <w:lang w:val="en-US"/>
              </w:rPr>
              <w:t>(</w:t>
            </w:r>
            <w:r w:rsidR="00CB5F03" w:rsidRPr="00686BD1">
              <w:rPr>
                <w:sz w:val="24"/>
                <w:szCs w:val="24"/>
                <w:vertAlign w:val="superscript"/>
                <w:lang w:val="en-US"/>
              </w:rPr>
              <w:t>1</w:t>
            </w:r>
            <w:r w:rsidR="00F2727F" w:rsidRPr="00686BD1">
              <w:rPr>
                <w:sz w:val="24"/>
                <w:szCs w:val="24"/>
                <w:vertAlign w:val="superscript"/>
                <w:lang w:val="en-US"/>
              </w:rPr>
              <w:t>)</w:t>
            </w:r>
          </w:p>
        </w:tc>
        <w:tc>
          <w:tcPr>
            <w:tcW w:w="1701" w:type="dxa"/>
            <w:vAlign w:val="center"/>
          </w:tcPr>
          <w:p w14:paraId="6A2C693B" w14:textId="77777777" w:rsidR="00594F80" w:rsidRPr="00686BD1" w:rsidRDefault="00E34CAC" w:rsidP="00F300F0">
            <w:pPr>
              <w:jc w:val="right"/>
              <w:rPr>
                <w:sz w:val="24"/>
                <w:szCs w:val="24"/>
                <w:lang w:val="en-US"/>
              </w:rPr>
            </w:pPr>
            <w:r w:rsidRPr="00686BD1">
              <w:rPr>
                <w:sz w:val="24"/>
                <w:szCs w:val="24"/>
                <w:lang w:val="en-US"/>
              </w:rPr>
              <w:t>4</w:t>
            </w:r>
            <w:r w:rsidR="00594F80" w:rsidRPr="00686BD1">
              <w:rPr>
                <w:sz w:val="24"/>
                <w:szCs w:val="24"/>
                <w:lang w:val="en-US"/>
              </w:rPr>
              <w:t>5</w:t>
            </w:r>
            <w:r w:rsidR="00CD1135" w:rsidRPr="00686BD1">
              <w:rPr>
                <w:sz w:val="24"/>
                <w:szCs w:val="24"/>
                <w:lang w:val="en-US"/>
              </w:rPr>
              <w:t>%</w:t>
            </w:r>
            <w:r w:rsidR="00594F80" w:rsidRPr="00686BD1">
              <w:rPr>
                <w:sz w:val="24"/>
                <w:szCs w:val="24"/>
                <w:lang w:val="en-US"/>
              </w:rPr>
              <w:t>, 1</w:t>
            </w:r>
            <w:r w:rsidRPr="00686BD1">
              <w:rPr>
                <w:sz w:val="24"/>
                <w:szCs w:val="24"/>
                <w:lang w:val="en-US"/>
              </w:rPr>
              <w:t>1</w:t>
            </w:r>
            <w:r w:rsidR="00CD1135" w:rsidRPr="00686BD1">
              <w:rPr>
                <w:sz w:val="24"/>
                <w:szCs w:val="24"/>
                <w:lang w:val="en-US"/>
              </w:rPr>
              <w:t>%</w:t>
            </w:r>
            <w:r w:rsidR="00594F80" w:rsidRPr="00686BD1">
              <w:rPr>
                <w:sz w:val="24"/>
                <w:szCs w:val="24"/>
                <w:lang w:val="en-US"/>
              </w:rPr>
              <w:t>, 4</w:t>
            </w:r>
            <w:r w:rsidRPr="00686BD1">
              <w:rPr>
                <w:sz w:val="24"/>
                <w:szCs w:val="24"/>
                <w:lang w:val="en-US"/>
              </w:rPr>
              <w:t>4</w:t>
            </w:r>
            <w:r w:rsidR="00CD1135" w:rsidRPr="00686BD1">
              <w:rPr>
                <w:sz w:val="24"/>
                <w:szCs w:val="24"/>
                <w:lang w:val="en-US"/>
              </w:rPr>
              <w:t>%</w:t>
            </w:r>
          </w:p>
        </w:tc>
      </w:tr>
      <w:tr w:rsidR="00594F80" w:rsidRPr="00686BD1" w14:paraId="301C2E82" w14:textId="77777777" w:rsidTr="001E1528">
        <w:tc>
          <w:tcPr>
            <w:tcW w:w="6379" w:type="dxa"/>
            <w:vAlign w:val="center"/>
          </w:tcPr>
          <w:p w14:paraId="2C4257D2" w14:textId="07E50084" w:rsidR="00594F80" w:rsidRPr="00686BD1" w:rsidRDefault="00594F80" w:rsidP="00F300F0">
            <w:pPr>
              <w:rPr>
                <w:sz w:val="24"/>
                <w:szCs w:val="24"/>
                <w:lang w:val="en-US"/>
              </w:rPr>
            </w:pPr>
            <w:r w:rsidRPr="00686BD1">
              <w:rPr>
                <w:sz w:val="24"/>
                <w:szCs w:val="24"/>
                <w:lang w:val="en-US"/>
              </w:rPr>
              <w:t>Employment shares of agriculture, industry</w:t>
            </w:r>
            <w:r w:rsidR="00F23EA0">
              <w:rPr>
                <w:sz w:val="24"/>
                <w:szCs w:val="24"/>
                <w:lang w:val="en-US"/>
              </w:rPr>
              <w:t>,</w:t>
            </w:r>
            <w:r w:rsidRPr="00686BD1">
              <w:rPr>
                <w:sz w:val="24"/>
                <w:szCs w:val="24"/>
                <w:lang w:val="en-US"/>
              </w:rPr>
              <w:t xml:space="preserve"> and services </w:t>
            </w:r>
            <w:r w:rsidR="0073092E" w:rsidRPr="00686BD1">
              <w:rPr>
                <w:sz w:val="24"/>
                <w:szCs w:val="24"/>
                <w:vertAlign w:val="superscript"/>
                <w:lang w:val="en-US"/>
              </w:rPr>
              <w:t>(</w:t>
            </w:r>
            <w:r w:rsidR="00CB5F03" w:rsidRPr="00686BD1">
              <w:rPr>
                <w:sz w:val="24"/>
                <w:szCs w:val="24"/>
                <w:vertAlign w:val="superscript"/>
                <w:lang w:val="en-US"/>
              </w:rPr>
              <w:t>1</w:t>
            </w:r>
            <w:r w:rsidR="00F2727F" w:rsidRPr="00686BD1">
              <w:rPr>
                <w:sz w:val="24"/>
                <w:szCs w:val="24"/>
                <w:vertAlign w:val="superscript"/>
                <w:lang w:val="en-US"/>
              </w:rPr>
              <w:t>)</w:t>
            </w:r>
          </w:p>
        </w:tc>
        <w:tc>
          <w:tcPr>
            <w:tcW w:w="1701" w:type="dxa"/>
            <w:vAlign w:val="center"/>
          </w:tcPr>
          <w:p w14:paraId="082FE2CB" w14:textId="77777777" w:rsidR="00594F80" w:rsidRPr="00686BD1" w:rsidRDefault="0073092E" w:rsidP="00F300F0">
            <w:pPr>
              <w:jc w:val="right"/>
              <w:rPr>
                <w:sz w:val="24"/>
                <w:szCs w:val="24"/>
                <w:lang w:val="en-US"/>
              </w:rPr>
            </w:pPr>
            <w:r w:rsidRPr="00686BD1">
              <w:rPr>
                <w:sz w:val="24"/>
                <w:szCs w:val="24"/>
                <w:lang w:val="en-US"/>
              </w:rPr>
              <w:t>8</w:t>
            </w:r>
            <w:r w:rsidR="00960F16" w:rsidRPr="00686BD1">
              <w:rPr>
                <w:sz w:val="24"/>
                <w:szCs w:val="24"/>
                <w:lang w:val="en-US"/>
              </w:rPr>
              <w:t>9</w:t>
            </w:r>
            <w:r w:rsidR="00CD1135" w:rsidRPr="00686BD1">
              <w:rPr>
                <w:sz w:val="24"/>
                <w:szCs w:val="24"/>
                <w:lang w:val="en-US"/>
              </w:rPr>
              <w:t>%</w:t>
            </w:r>
            <w:r w:rsidR="00960F16" w:rsidRPr="00686BD1">
              <w:rPr>
                <w:sz w:val="24"/>
                <w:szCs w:val="24"/>
                <w:lang w:val="en-US"/>
              </w:rPr>
              <w:t xml:space="preserve">, </w:t>
            </w:r>
            <w:r w:rsidR="00C64673" w:rsidRPr="00686BD1">
              <w:rPr>
                <w:sz w:val="24"/>
                <w:szCs w:val="24"/>
                <w:lang w:val="en-US"/>
              </w:rPr>
              <w:t>4</w:t>
            </w:r>
            <w:r w:rsidR="00CD1135" w:rsidRPr="00686BD1">
              <w:rPr>
                <w:sz w:val="24"/>
                <w:szCs w:val="24"/>
                <w:lang w:val="en-US"/>
              </w:rPr>
              <w:t>%</w:t>
            </w:r>
            <w:r w:rsidR="00960F16" w:rsidRPr="00686BD1">
              <w:rPr>
                <w:sz w:val="24"/>
                <w:szCs w:val="24"/>
                <w:lang w:val="en-US"/>
              </w:rPr>
              <w:t xml:space="preserve">, </w:t>
            </w:r>
            <w:r w:rsidR="00C64673" w:rsidRPr="00686BD1">
              <w:rPr>
                <w:sz w:val="24"/>
                <w:szCs w:val="24"/>
                <w:lang w:val="en-US"/>
              </w:rPr>
              <w:t>7</w:t>
            </w:r>
            <w:r w:rsidR="00CD1135" w:rsidRPr="00686BD1">
              <w:rPr>
                <w:sz w:val="24"/>
                <w:szCs w:val="24"/>
                <w:lang w:val="en-US"/>
              </w:rPr>
              <w:t>%</w:t>
            </w:r>
          </w:p>
        </w:tc>
      </w:tr>
      <w:tr w:rsidR="00960F16" w:rsidRPr="00686BD1" w14:paraId="51C914B8" w14:textId="77777777" w:rsidTr="001E1528">
        <w:tc>
          <w:tcPr>
            <w:tcW w:w="6379" w:type="dxa"/>
            <w:vAlign w:val="center"/>
          </w:tcPr>
          <w:p w14:paraId="443103DF" w14:textId="77777777" w:rsidR="00960F16" w:rsidRPr="00686BD1" w:rsidRDefault="00960F16" w:rsidP="00F300F0">
            <w:pPr>
              <w:rPr>
                <w:sz w:val="24"/>
                <w:szCs w:val="24"/>
                <w:lang w:val="en-US"/>
              </w:rPr>
            </w:pPr>
            <w:r w:rsidRPr="00686BD1">
              <w:rPr>
                <w:sz w:val="24"/>
                <w:szCs w:val="24"/>
                <w:lang w:val="en-US"/>
              </w:rPr>
              <w:t>Electric power generation</w:t>
            </w:r>
          </w:p>
        </w:tc>
        <w:tc>
          <w:tcPr>
            <w:tcW w:w="1701" w:type="dxa"/>
            <w:vAlign w:val="center"/>
          </w:tcPr>
          <w:p w14:paraId="276E6944" w14:textId="77777777" w:rsidR="00960F16" w:rsidRPr="00686BD1" w:rsidRDefault="00960F16" w:rsidP="00F300F0">
            <w:pPr>
              <w:jc w:val="right"/>
              <w:rPr>
                <w:sz w:val="24"/>
                <w:szCs w:val="24"/>
                <w:lang w:val="en-US"/>
              </w:rPr>
            </w:pPr>
            <w:r w:rsidRPr="00686BD1">
              <w:rPr>
                <w:sz w:val="24"/>
                <w:szCs w:val="24"/>
                <w:lang w:val="en-US"/>
              </w:rPr>
              <w:t>45</w:t>
            </w:r>
            <w:r w:rsidR="00F2727F" w:rsidRPr="00686BD1">
              <w:rPr>
                <w:sz w:val="24"/>
                <w:szCs w:val="24"/>
                <w:lang w:val="en-US"/>
              </w:rPr>
              <w:t xml:space="preserve"> million kWh</w:t>
            </w:r>
          </w:p>
        </w:tc>
      </w:tr>
      <w:tr w:rsidR="00960F16" w:rsidRPr="00686BD1" w14:paraId="331898BA" w14:textId="77777777" w:rsidTr="001E1528">
        <w:tc>
          <w:tcPr>
            <w:tcW w:w="6379" w:type="dxa"/>
            <w:vAlign w:val="center"/>
          </w:tcPr>
          <w:p w14:paraId="2A2CA778" w14:textId="77777777" w:rsidR="00960F16" w:rsidRPr="00686BD1" w:rsidRDefault="00960F16" w:rsidP="00F300F0">
            <w:pPr>
              <w:rPr>
                <w:sz w:val="24"/>
                <w:szCs w:val="24"/>
                <w:lang w:val="en-US"/>
              </w:rPr>
            </w:pPr>
            <w:r w:rsidRPr="00686BD1">
              <w:rPr>
                <w:sz w:val="24"/>
                <w:szCs w:val="24"/>
                <w:lang w:val="en-US"/>
              </w:rPr>
              <w:t xml:space="preserve">Rate of </w:t>
            </w:r>
            <w:proofErr w:type="gramStart"/>
            <w:r w:rsidRPr="00686BD1">
              <w:rPr>
                <w:sz w:val="24"/>
                <w:szCs w:val="24"/>
                <w:lang w:val="en-US"/>
              </w:rPr>
              <w:t>urbanization</w:t>
            </w:r>
            <w:r w:rsidR="00CB5F03" w:rsidRPr="00686BD1">
              <w:rPr>
                <w:sz w:val="24"/>
                <w:szCs w:val="24"/>
                <w:vertAlign w:val="superscript"/>
                <w:lang w:val="en-US"/>
              </w:rPr>
              <w:t>(</w:t>
            </w:r>
            <w:proofErr w:type="gramEnd"/>
            <w:r w:rsidR="00CB5F03" w:rsidRPr="00686BD1">
              <w:rPr>
                <w:sz w:val="24"/>
                <w:szCs w:val="24"/>
                <w:vertAlign w:val="superscript"/>
                <w:lang w:val="en-US"/>
              </w:rPr>
              <w:t>2</w:t>
            </w:r>
            <w:r w:rsidR="00340610" w:rsidRPr="00686BD1">
              <w:rPr>
                <w:sz w:val="24"/>
                <w:szCs w:val="24"/>
                <w:vertAlign w:val="superscript"/>
                <w:lang w:val="en-US"/>
              </w:rPr>
              <w:t>)</w:t>
            </w:r>
            <w:r w:rsidRPr="00686BD1">
              <w:rPr>
                <w:sz w:val="24"/>
                <w:szCs w:val="24"/>
                <w:lang w:val="en-US"/>
              </w:rPr>
              <w:t xml:space="preserve">  </w:t>
            </w:r>
          </w:p>
        </w:tc>
        <w:tc>
          <w:tcPr>
            <w:tcW w:w="1701" w:type="dxa"/>
            <w:vAlign w:val="center"/>
          </w:tcPr>
          <w:p w14:paraId="0E216B28" w14:textId="77777777" w:rsidR="00960F16" w:rsidRPr="00686BD1" w:rsidRDefault="00E83569" w:rsidP="00F300F0">
            <w:pPr>
              <w:jc w:val="right"/>
              <w:rPr>
                <w:sz w:val="24"/>
                <w:szCs w:val="24"/>
                <w:lang w:val="en-US"/>
              </w:rPr>
            </w:pPr>
            <w:r w:rsidRPr="00686BD1">
              <w:rPr>
                <w:sz w:val="24"/>
                <w:szCs w:val="24"/>
                <w:lang w:val="en-US"/>
              </w:rPr>
              <w:t>24</w:t>
            </w:r>
            <w:r w:rsidR="00CD1135" w:rsidRPr="00686BD1">
              <w:rPr>
                <w:sz w:val="24"/>
                <w:szCs w:val="24"/>
                <w:lang w:val="en-US"/>
              </w:rPr>
              <w:t>%</w:t>
            </w:r>
          </w:p>
        </w:tc>
      </w:tr>
      <w:tr w:rsidR="00960F16" w:rsidRPr="00686BD1" w14:paraId="774BE585" w14:textId="77777777" w:rsidTr="001E1528">
        <w:tc>
          <w:tcPr>
            <w:tcW w:w="6379" w:type="dxa"/>
            <w:vAlign w:val="center"/>
          </w:tcPr>
          <w:p w14:paraId="51A7DE14" w14:textId="77777777" w:rsidR="00960F16" w:rsidRPr="00686BD1" w:rsidRDefault="00960F16" w:rsidP="00F300F0">
            <w:pPr>
              <w:rPr>
                <w:sz w:val="24"/>
                <w:szCs w:val="24"/>
                <w:lang w:val="en-US"/>
              </w:rPr>
            </w:pPr>
            <w:r w:rsidRPr="00686BD1">
              <w:rPr>
                <w:sz w:val="24"/>
                <w:szCs w:val="24"/>
                <w:lang w:val="en-US"/>
              </w:rPr>
              <w:t xml:space="preserve">Adult literacy rate </w:t>
            </w:r>
          </w:p>
        </w:tc>
        <w:tc>
          <w:tcPr>
            <w:tcW w:w="1701" w:type="dxa"/>
            <w:vAlign w:val="center"/>
          </w:tcPr>
          <w:p w14:paraId="2FFF7C2F" w14:textId="77777777" w:rsidR="00960F16" w:rsidRPr="00686BD1" w:rsidRDefault="00960F16" w:rsidP="00F300F0">
            <w:pPr>
              <w:jc w:val="right"/>
              <w:rPr>
                <w:sz w:val="24"/>
                <w:szCs w:val="24"/>
                <w:lang w:val="en-US"/>
              </w:rPr>
            </w:pPr>
            <w:r w:rsidRPr="00686BD1">
              <w:rPr>
                <w:sz w:val="24"/>
                <w:szCs w:val="24"/>
                <w:lang w:val="en-US"/>
              </w:rPr>
              <w:t>10</w:t>
            </w:r>
            <w:r w:rsidR="00CD1135" w:rsidRPr="00686BD1">
              <w:rPr>
                <w:sz w:val="24"/>
                <w:szCs w:val="24"/>
                <w:lang w:val="en-US"/>
              </w:rPr>
              <w:t>%</w:t>
            </w:r>
          </w:p>
        </w:tc>
      </w:tr>
      <w:tr w:rsidR="00FE7B99" w:rsidRPr="00686BD1" w14:paraId="1273E118" w14:textId="77777777" w:rsidTr="001E1528">
        <w:tc>
          <w:tcPr>
            <w:tcW w:w="6379" w:type="dxa"/>
            <w:vAlign w:val="center"/>
          </w:tcPr>
          <w:p w14:paraId="35B12657" w14:textId="1A55BC29" w:rsidR="00FE7B99" w:rsidRPr="00686BD1" w:rsidRDefault="00FE7B99" w:rsidP="00F300F0">
            <w:pPr>
              <w:rPr>
                <w:sz w:val="24"/>
                <w:szCs w:val="24"/>
                <w:lang w:val="en-US"/>
              </w:rPr>
            </w:pPr>
            <w:r w:rsidRPr="00686BD1">
              <w:rPr>
                <w:sz w:val="24"/>
                <w:szCs w:val="24"/>
                <w:lang w:val="en-US"/>
              </w:rPr>
              <w:t>Export s</w:t>
            </w:r>
            <w:r w:rsidR="00C96508" w:rsidRPr="00686BD1">
              <w:rPr>
                <w:sz w:val="24"/>
                <w:szCs w:val="24"/>
                <w:lang w:val="en-US"/>
              </w:rPr>
              <w:t>tructure:</w:t>
            </w:r>
            <w:r w:rsidRPr="00686BD1">
              <w:rPr>
                <w:sz w:val="24"/>
                <w:szCs w:val="24"/>
                <w:lang w:val="en-US"/>
              </w:rPr>
              <w:t xml:space="preserve"> agricultural, mining</w:t>
            </w:r>
            <w:r w:rsidR="00F81077" w:rsidRPr="00686BD1">
              <w:rPr>
                <w:sz w:val="24"/>
                <w:szCs w:val="24"/>
                <w:lang w:val="en-US"/>
              </w:rPr>
              <w:t>,</w:t>
            </w:r>
            <w:r w:rsidRPr="00686BD1">
              <w:rPr>
                <w:sz w:val="24"/>
                <w:szCs w:val="24"/>
                <w:lang w:val="en-US"/>
              </w:rPr>
              <w:t xml:space="preserve"> and industrial products (1923)</w:t>
            </w:r>
          </w:p>
        </w:tc>
        <w:tc>
          <w:tcPr>
            <w:tcW w:w="1701" w:type="dxa"/>
            <w:vAlign w:val="center"/>
          </w:tcPr>
          <w:p w14:paraId="6818975E" w14:textId="77777777" w:rsidR="00FE7B99" w:rsidRPr="00686BD1" w:rsidRDefault="00FE7B99" w:rsidP="00F300F0">
            <w:pPr>
              <w:jc w:val="right"/>
              <w:rPr>
                <w:sz w:val="24"/>
                <w:szCs w:val="24"/>
                <w:lang w:val="en-US"/>
              </w:rPr>
            </w:pPr>
            <w:r w:rsidRPr="00686BD1">
              <w:rPr>
                <w:sz w:val="24"/>
                <w:szCs w:val="24"/>
                <w:lang w:val="en-US"/>
              </w:rPr>
              <w:t>86%, 5%, 9%</w:t>
            </w:r>
          </w:p>
        </w:tc>
      </w:tr>
    </w:tbl>
    <w:p w14:paraId="028F176F" w14:textId="10A561C7" w:rsidR="00D22188" w:rsidRPr="00686BD1" w:rsidRDefault="005A1903" w:rsidP="002B3945">
      <w:pPr>
        <w:spacing w:after="240" w:line="240" w:lineRule="auto"/>
        <w:ind w:left="709"/>
        <w:jc w:val="both"/>
        <w:rPr>
          <w:sz w:val="20"/>
          <w:szCs w:val="20"/>
          <w:lang w:val="en-US"/>
        </w:rPr>
      </w:pPr>
      <w:r w:rsidRPr="00686BD1">
        <w:rPr>
          <w:sz w:val="20"/>
          <w:szCs w:val="20"/>
          <w:lang w:val="en-US"/>
        </w:rPr>
        <w:t xml:space="preserve">Source: </w:t>
      </w:r>
      <w:r w:rsidR="002B7DD0" w:rsidRPr="00686BD1">
        <w:rPr>
          <w:sz w:val="20"/>
          <w:szCs w:val="20"/>
          <w:lang w:val="en-US"/>
        </w:rPr>
        <w:t xml:space="preserve">Turkish Statistical Institute, </w:t>
      </w:r>
      <w:r w:rsidRPr="00686BD1">
        <w:rPr>
          <w:sz w:val="20"/>
          <w:szCs w:val="20"/>
          <w:lang w:val="en-US"/>
        </w:rPr>
        <w:t xml:space="preserve">TURKSTAT. Notes: (1) </w:t>
      </w:r>
      <w:r w:rsidR="00F2727F" w:rsidRPr="00686BD1">
        <w:rPr>
          <w:sz w:val="20"/>
          <w:szCs w:val="20"/>
          <w:lang w:val="en-US"/>
        </w:rPr>
        <w:t>The average of three years: 1923, 1924 and 1925.</w:t>
      </w:r>
      <w:r w:rsidR="00CB5F03" w:rsidRPr="00686BD1">
        <w:rPr>
          <w:sz w:val="20"/>
          <w:szCs w:val="20"/>
          <w:lang w:val="en-US"/>
        </w:rPr>
        <w:t xml:space="preserve"> (2</w:t>
      </w:r>
      <w:r w:rsidR="00E83569" w:rsidRPr="00686BD1">
        <w:rPr>
          <w:sz w:val="20"/>
          <w:szCs w:val="20"/>
          <w:lang w:val="en-US"/>
        </w:rPr>
        <w:t>) Ratio of the population living in province and district centers.</w:t>
      </w:r>
    </w:p>
    <w:p w14:paraId="4682BC44" w14:textId="09299BE8" w:rsidR="005D0D77" w:rsidRPr="00686BD1" w:rsidRDefault="00483A90" w:rsidP="00C0759C">
      <w:pPr>
        <w:spacing w:after="120" w:line="360" w:lineRule="auto"/>
        <w:ind w:firstLine="708"/>
        <w:jc w:val="both"/>
        <w:rPr>
          <w:sz w:val="24"/>
          <w:szCs w:val="24"/>
          <w:lang w:val="en-US"/>
        </w:rPr>
      </w:pPr>
      <w:r w:rsidRPr="00686BD1">
        <w:rPr>
          <w:sz w:val="24"/>
          <w:szCs w:val="24"/>
          <w:lang w:val="en-US"/>
        </w:rPr>
        <w:t xml:space="preserve">The </w:t>
      </w:r>
      <w:r w:rsidR="005D0D77" w:rsidRPr="00686BD1">
        <w:rPr>
          <w:sz w:val="24"/>
          <w:szCs w:val="24"/>
          <w:lang w:val="en-US"/>
        </w:rPr>
        <w:t xml:space="preserve">Industrial Census of 1927 gives an idea about the structure of the Turkish industry at the beginning of the Republican era.  In </w:t>
      </w:r>
      <w:r w:rsidR="00523A0B" w:rsidRPr="00686BD1">
        <w:rPr>
          <w:sz w:val="24"/>
          <w:szCs w:val="24"/>
          <w:lang w:val="en-US"/>
        </w:rPr>
        <w:t>th</w:t>
      </w:r>
      <w:r w:rsidR="005D0D77" w:rsidRPr="00686BD1">
        <w:rPr>
          <w:sz w:val="24"/>
          <w:szCs w:val="24"/>
          <w:lang w:val="en-US"/>
        </w:rPr>
        <w:t xml:space="preserve">at census, </w:t>
      </w:r>
      <w:r w:rsidR="00523A0B" w:rsidRPr="00686BD1">
        <w:rPr>
          <w:sz w:val="24"/>
          <w:szCs w:val="24"/>
          <w:lang w:val="en-US"/>
        </w:rPr>
        <w:t xml:space="preserve">many small workshops were recorded as </w:t>
      </w:r>
      <w:r w:rsidR="005D0D77" w:rsidRPr="00686BD1">
        <w:rPr>
          <w:sz w:val="24"/>
          <w:szCs w:val="24"/>
          <w:lang w:val="en-US"/>
        </w:rPr>
        <w:t>industrial enterprises</w:t>
      </w:r>
      <w:r w:rsidR="005D0D77" w:rsidRPr="000E1962">
        <w:rPr>
          <w:sz w:val="24"/>
          <w:szCs w:val="24"/>
          <w:lang w:val="en-US"/>
        </w:rPr>
        <w:t xml:space="preserve">. </w:t>
      </w:r>
      <w:r w:rsidR="00F23EA0" w:rsidRPr="000E1962">
        <w:rPr>
          <w:sz w:val="24"/>
          <w:szCs w:val="24"/>
          <w:lang w:val="en-US"/>
        </w:rPr>
        <w:t>The total</w:t>
      </w:r>
      <w:r w:rsidR="00523A0B" w:rsidRPr="000E1962">
        <w:rPr>
          <w:sz w:val="24"/>
          <w:szCs w:val="24"/>
          <w:lang w:val="en-US"/>
        </w:rPr>
        <w:t xml:space="preserve"> </w:t>
      </w:r>
      <w:r w:rsidR="00523A0B" w:rsidRPr="00686BD1">
        <w:rPr>
          <w:sz w:val="24"/>
          <w:szCs w:val="24"/>
          <w:lang w:val="en-US"/>
        </w:rPr>
        <w:t>number of enterprises was</w:t>
      </w:r>
      <w:r w:rsidR="005D0D77" w:rsidRPr="00686BD1">
        <w:rPr>
          <w:sz w:val="24"/>
          <w:szCs w:val="24"/>
          <w:lang w:val="en-US"/>
        </w:rPr>
        <w:t xml:space="preserve"> 65,245 </w:t>
      </w:r>
      <w:r w:rsidR="00523A0B" w:rsidRPr="00686BD1">
        <w:rPr>
          <w:sz w:val="24"/>
          <w:szCs w:val="24"/>
          <w:lang w:val="en-US"/>
        </w:rPr>
        <w:t>and t</w:t>
      </w:r>
      <w:r w:rsidRPr="00686BD1">
        <w:rPr>
          <w:sz w:val="24"/>
          <w:szCs w:val="24"/>
          <w:lang w:val="en-US"/>
        </w:rPr>
        <w:t>he a</w:t>
      </w:r>
      <w:r w:rsidR="005D0D77" w:rsidRPr="00686BD1">
        <w:rPr>
          <w:sz w:val="24"/>
          <w:szCs w:val="24"/>
          <w:lang w:val="en-US"/>
        </w:rPr>
        <w:t xml:space="preserve">verage number of workers per enterprise was only 2.5 people. </w:t>
      </w:r>
      <w:r w:rsidRPr="00686BD1">
        <w:rPr>
          <w:sz w:val="24"/>
          <w:szCs w:val="24"/>
          <w:lang w:val="en-US"/>
        </w:rPr>
        <w:t>The e</w:t>
      </w:r>
      <w:r w:rsidR="005D0D77" w:rsidRPr="00686BD1">
        <w:rPr>
          <w:sz w:val="24"/>
          <w:szCs w:val="24"/>
          <w:lang w:val="en-US"/>
        </w:rPr>
        <w:t xml:space="preserve">nterprises with an average of more than 5 workers constituted only </w:t>
      </w:r>
      <w:r w:rsidR="00575060" w:rsidRPr="00686BD1">
        <w:rPr>
          <w:sz w:val="24"/>
          <w:szCs w:val="24"/>
          <w:lang w:val="en-US"/>
        </w:rPr>
        <w:t xml:space="preserve">about </w:t>
      </w:r>
      <w:r w:rsidR="005D0D77" w:rsidRPr="00686BD1">
        <w:rPr>
          <w:sz w:val="24"/>
          <w:szCs w:val="24"/>
          <w:lang w:val="en-US"/>
        </w:rPr>
        <w:t>9</w:t>
      </w:r>
      <w:r w:rsidR="00FB3F05" w:rsidRPr="00686BD1">
        <w:rPr>
          <w:sz w:val="24"/>
          <w:szCs w:val="24"/>
          <w:lang w:val="en-US"/>
        </w:rPr>
        <w:t>%</w:t>
      </w:r>
      <w:r w:rsidR="005D0D77" w:rsidRPr="00686BD1">
        <w:rPr>
          <w:sz w:val="24"/>
          <w:szCs w:val="24"/>
          <w:lang w:val="en-US"/>
        </w:rPr>
        <w:t xml:space="preserve">.  Only 155 plants, or 0.23% of the total, employed more than 100 workers each, and only 2,822 of total enterprises (4.3%) employed motor power. The structure of industry reflects the characteristic of an early stage of industrialization: 44.3% of the enterprises were concentrated in food processing, and 23.8% in textiles.  </w:t>
      </w:r>
    </w:p>
    <w:p w14:paraId="0101171C" w14:textId="35F8167B" w:rsidR="007A4B62" w:rsidRPr="00686BD1" w:rsidRDefault="00F23EA0" w:rsidP="00C0759C">
      <w:pPr>
        <w:spacing w:after="120" w:line="360" w:lineRule="auto"/>
        <w:ind w:firstLine="709"/>
        <w:jc w:val="both"/>
        <w:rPr>
          <w:sz w:val="24"/>
          <w:szCs w:val="24"/>
          <w:lang w:val="en-US"/>
        </w:rPr>
      </w:pPr>
      <w:r w:rsidRPr="000E1962">
        <w:rPr>
          <w:sz w:val="24"/>
          <w:szCs w:val="24"/>
          <w:lang w:val="en-US"/>
        </w:rPr>
        <w:t>The n</w:t>
      </w:r>
      <w:r w:rsidRPr="00686BD1">
        <w:rPr>
          <w:sz w:val="24"/>
          <w:szCs w:val="24"/>
          <w:lang w:val="en-US"/>
        </w:rPr>
        <w:t>ational</w:t>
      </w:r>
      <w:r w:rsidR="00503C4A" w:rsidRPr="00686BD1">
        <w:rPr>
          <w:sz w:val="24"/>
          <w:szCs w:val="24"/>
          <w:lang w:val="en-US"/>
        </w:rPr>
        <w:t xml:space="preserve"> economy was not able to provide even the basic needs such as sugar, flour, </w:t>
      </w:r>
      <w:r w:rsidR="00E72B4C" w:rsidRPr="00686BD1">
        <w:rPr>
          <w:sz w:val="24"/>
          <w:szCs w:val="24"/>
          <w:lang w:val="en-US"/>
        </w:rPr>
        <w:t xml:space="preserve">cement, and </w:t>
      </w:r>
      <w:r w:rsidR="00503C4A" w:rsidRPr="00686BD1">
        <w:rPr>
          <w:sz w:val="24"/>
          <w:szCs w:val="24"/>
          <w:lang w:val="en-US"/>
        </w:rPr>
        <w:t xml:space="preserve">textiles. </w:t>
      </w:r>
      <w:r w:rsidR="007A4B62" w:rsidRPr="00686BD1">
        <w:rPr>
          <w:sz w:val="24"/>
          <w:szCs w:val="24"/>
          <w:lang w:val="en-US"/>
        </w:rPr>
        <w:t xml:space="preserve"> </w:t>
      </w:r>
      <w:r w:rsidR="00D847AD" w:rsidRPr="00686BD1">
        <w:rPr>
          <w:sz w:val="24"/>
          <w:szCs w:val="24"/>
          <w:lang w:val="en-US"/>
        </w:rPr>
        <w:t xml:space="preserve">Although </w:t>
      </w:r>
      <w:r w:rsidR="009F65AA">
        <w:rPr>
          <w:sz w:val="24"/>
          <w:szCs w:val="24"/>
          <w:lang w:val="en-US"/>
        </w:rPr>
        <w:t>Türkiye</w:t>
      </w:r>
      <w:r w:rsidR="00E72B4C" w:rsidRPr="00686BD1">
        <w:rPr>
          <w:sz w:val="24"/>
          <w:szCs w:val="24"/>
          <w:lang w:val="en-US"/>
        </w:rPr>
        <w:t xml:space="preserve"> </w:t>
      </w:r>
      <w:r w:rsidR="007A4B62" w:rsidRPr="00686BD1">
        <w:rPr>
          <w:sz w:val="24"/>
          <w:szCs w:val="24"/>
          <w:lang w:val="en-US"/>
        </w:rPr>
        <w:t>possessed the pre-requisites for cheap producti</w:t>
      </w:r>
      <w:r w:rsidR="007A3C16" w:rsidRPr="00686BD1">
        <w:rPr>
          <w:sz w:val="24"/>
          <w:szCs w:val="24"/>
          <w:lang w:val="en-US"/>
        </w:rPr>
        <w:t xml:space="preserve">on of agricultural </w:t>
      </w:r>
      <w:r w:rsidR="00AB777B" w:rsidRPr="00686BD1">
        <w:rPr>
          <w:sz w:val="24"/>
          <w:szCs w:val="24"/>
          <w:lang w:val="en-US"/>
        </w:rPr>
        <w:t>products</w:t>
      </w:r>
      <w:r w:rsidR="007A3C16" w:rsidRPr="00686BD1">
        <w:rPr>
          <w:sz w:val="24"/>
          <w:szCs w:val="24"/>
          <w:lang w:val="en-US"/>
        </w:rPr>
        <w:t xml:space="preserve">, </w:t>
      </w:r>
      <w:r w:rsidR="007A4B62" w:rsidRPr="00686BD1">
        <w:rPr>
          <w:sz w:val="24"/>
          <w:szCs w:val="24"/>
          <w:lang w:val="en-US"/>
        </w:rPr>
        <w:t xml:space="preserve">the extreme exploitation of the peasant, the lack of </w:t>
      </w:r>
      <w:r w:rsidR="00056A60" w:rsidRPr="00686BD1">
        <w:rPr>
          <w:sz w:val="24"/>
          <w:szCs w:val="24"/>
          <w:lang w:val="en-US"/>
        </w:rPr>
        <w:t>Government</w:t>
      </w:r>
      <w:r w:rsidR="007A4B62" w:rsidRPr="00686BD1">
        <w:rPr>
          <w:sz w:val="24"/>
          <w:szCs w:val="24"/>
          <w:lang w:val="en-US"/>
        </w:rPr>
        <w:t xml:space="preserve">al support, and the limitations of the local market impeded the </w:t>
      </w:r>
      <w:r w:rsidR="00F45512" w:rsidRPr="00686BD1">
        <w:rPr>
          <w:sz w:val="24"/>
          <w:szCs w:val="24"/>
          <w:lang w:val="en-US"/>
        </w:rPr>
        <w:t>utilization</w:t>
      </w:r>
      <w:r w:rsidR="007A4B62" w:rsidRPr="00686BD1">
        <w:rPr>
          <w:sz w:val="24"/>
          <w:szCs w:val="24"/>
          <w:lang w:val="en-US"/>
        </w:rPr>
        <w:t xml:space="preserve"> of the </w:t>
      </w:r>
      <w:r w:rsidR="006B0326" w:rsidRPr="00686BD1">
        <w:rPr>
          <w:sz w:val="24"/>
          <w:szCs w:val="24"/>
          <w:lang w:val="en-US"/>
        </w:rPr>
        <w:t>existing resources effectively</w:t>
      </w:r>
      <w:r w:rsidR="007A4B62" w:rsidRPr="00686BD1">
        <w:rPr>
          <w:sz w:val="24"/>
          <w:szCs w:val="24"/>
          <w:lang w:val="en-US"/>
        </w:rPr>
        <w:t xml:space="preserve">. </w:t>
      </w:r>
      <w:r w:rsidR="00503C4A" w:rsidRPr="00686BD1">
        <w:rPr>
          <w:sz w:val="24"/>
          <w:szCs w:val="24"/>
          <w:lang w:val="en-US"/>
        </w:rPr>
        <w:t xml:space="preserve">There was </w:t>
      </w:r>
      <w:r w:rsidR="00E72B4C" w:rsidRPr="00686BD1">
        <w:rPr>
          <w:sz w:val="24"/>
          <w:szCs w:val="24"/>
          <w:lang w:val="en-US"/>
        </w:rPr>
        <w:t xml:space="preserve">an underdeveloped transportation system with </w:t>
      </w:r>
      <w:r w:rsidR="00503C4A" w:rsidRPr="00686BD1">
        <w:rPr>
          <w:sz w:val="24"/>
          <w:szCs w:val="24"/>
          <w:lang w:val="en-US"/>
        </w:rPr>
        <w:t>almost no good quality highway</w:t>
      </w:r>
      <w:r w:rsidR="007C304D" w:rsidRPr="00686BD1">
        <w:rPr>
          <w:sz w:val="24"/>
          <w:szCs w:val="24"/>
          <w:lang w:val="en-US"/>
        </w:rPr>
        <w:t>s</w:t>
      </w:r>
      <w:r w:rsidR="00503C4A" w:rsidRPr="00686BD1">
        <w:rPr>
          <w:sz w:val="24"/>
          <w:szCs w:val="24"/>
          <w:lang w:val="en-US"/>
        </w:rPr>
        <w:t xml:space="preserve">.  The length of railways was </w:t>
      </w:r>
      <w:r w:rsidR="00E72B4C" w:rsidRPr="00686BD1">
        <w:rPr>
          <w:sz w:val="24"/>
          <w:szCs w:val="24"/>
          <w:lang w:val="en-US"/>
        </w:rPr>
        <w:t xml:space="preserve">only </w:t>
      </w:r>
      <w:r w:rsidR="00503C4A" w:rsidRPr="00686BD1">
        <w:rPr>
          <w:sz w:val="24"/>
          <w:szCs w:val="24"/>
          <w:lang w:val="en-US"/>
        </w:rPr>
        <w:t xml:space="preserve">about 3,756 km. </w:t>
      </w:r>
      <w:r w:rsidR="007A4B62" w:rsidRPr="00686BD1">
        <w:rPr>
          <w:sz w:val="24"/>
          <w:szCs w:val="24"/>
          <w:lang w:val="en-US"/>
        </w:rPr>
        <w:t xml:space="preserve">The inadequate transport facilities severely handicapped the </w:t>
      </w:r>
      <w:r w:rsidR="00FE663C" w:rsidRPr="00686BD1">
        <w:rPr>
          <w:sz w:val="24"/>
          <w:szCs w:val="24"/>
          <w:lang w:val="en-US"/>
        </w:rPr>
        <w:t xml:space="preserve">transportation and distribution of </w:t>
      </w:r>
      <w:r w:rsidR="00E72B4C" w:rsidRPr="00686BD1">
        <w:rPr>
          <w:sz w:val="24"/>
          <w:szCs w:val="24"/>
          <w:lang w:val="en-US"/>
        </w:rPr>
        <w:t xml:space="preserve">agricultural and </w:t>
      </w:r>
      <w:r w:rsidR="007A4B62" w:rsidRPr="00686BD1">
        <w:rPr>
          <w:sz w:val="24"/>
          <w:szCs w:val="24"/>
          <w:lang w:val="en-US"/>
        </w:rPr>
        <w:t xml:space="preserve">industrial </w:t>
      </w:r>
      <w:r w:rsidR="00FE663C" w:rsidRPr="00686BD1">
        <w:rPr>
          <w:sz w:val="24"/>
          <w:szCs w:val="24"/>
          <w:lang w:val="en-US"/>
        </w:rPr>
        <w:t>products</w:t>
      </w:r>
      <w:r w:rsidR="007A4B62" w:rsidRPr="00686BD1">
        <w:rPr>
          <w:sz w:val="24"/>
          <w:szCs w:val="24"/>
          <w:lang w:val="en-US"/>
        </w:rPr>
        <w:t>.</w:t>
      </w:r>
    </w:p>
    <w:p w14:paraId="21E03EED" w14:textId="77777777" w:rsidR="00FE663C" w:rsidRPr="00686BD1" w:rsidRDefault="00762C8A" w:rsidP="00C0759C">
      <w:pPr>
        <w:spacing w:after="120" w:line="360" w:lineRule="auto"/>
        <w:ind w:firstLine="709"/>
        <w:jc w:val="both"/>
        <w:rPr>
          <w:sz w:val="24"/>
          <w:szCs w:val="24"/>
          <w:lang w:val="en-US"/>
        </w:rPr>
      </w:pPr>
      <w:r w:rsidRPr="00686BD1">
        <w:rPr>
          <w:sz w:val="24"/>
          <w:szCs w:val="24"/>
          <w:lang w:val="en-US"/>
        </w:rPr>
        <w:t>The foreign trade pattern of the country reflected a typical backward economy, exporting raw materials (agricultural and mining</w:t>
      </w:r>
      <w:r w:rsidR="00397C40" w:rsidRPr="00686BD1">
        <w:rPr>
          <w:sz w:val="24"/>
          <w:szCs w:val="24"/>
          <w:lang w:val="en-US"/>
        </w:rPr>
        <w:t>, see Table 1.1</w:t>
      </w:r>
      <w:r w:rsidRPr="00686BD1">
        <w:rPr>
          <w:sz w:val="24"/>
          <w:szCs w:val="24"/>
          <w:lang w:val="en-US"/>
        </w:rPr>
        <w:t xml:space="preserve">) and importing manufactured goods. </w:t>
      </w:r>
    </w:p>
    <w:p w14:paraId="32DAD4F4" w14:textId="730AB29D" w:rsidR="00762C8A" w:rsidRPr="00686BD1" w:rsidRDefault="00762C8A" w:rsidP="00C0759C">
      <w:pPr>
        <w:spacing w:after="120" w:line="360" w:lineRule="auto"/>
        <w:ind w:firstLine="709"/>
        <w:jc w:val="both"/>
        <w:rPr>
          <w:sz w:val="24"/>
          <w:szCs w:val="24"/>
          <w:lang w:val="en-US"/>
        </w:rPr>
      </w:pPr>
      <w:r w:rsidRPr="00686BD1">
        <w:rPr>
          <w:sz w:val="24"/>
          <w:szCs w:val="24"/>
          <w:lang w:val="en-US"/>
        </w:rPr>
        <w:lastRenderedPageBreak/>
        <w:t xml:space="preserve">Total value of the capital controlled by 94 foreign companies operating in </w:t>
      </w:r>
      <w:r w:rsidR="009F65AA">
        <w:rPr>
          <w:sz w:val="24"/>
          <w:szCs w:val="24"/>
          <w:lang w:val="en-US"/>
        </w:rPr>
        <w:t>Türkiye</w:t>
      </w:r>
      <w:r w:rsidRPr="00686BD1">
        <w:rPr>
          <w:sz w:val="24"/>
          <w:szCs w:val="24"/>
          <w:lang w:val="en-US"/>
        </w:rPr>
        <w:t xml:space="preserve"> was 63.5 </w:t>
      </w:r>
      <w:r w:rsidR="00440672" w:rsidRPr="00686BD1">
        <w:rPr>
          <w:sz w:val="24"/>
          <w:szCs w:val="24"/>
          <w:lang w:val="en-US"/>
        </w:rPr>
        <w:t xml:space="preserve">million </w:t>
      </w:r>
      <w:r w:rsidRPr="00686BD1">
        <w:rPr>
          <w:sz w:val="24"/>
          <w:szCs w:val="24"/>
          <w:lang w:val="en-US"/>
        </w:rPr>
        <w:t xml:space="preserve">Sterling in 1924, equivalent to 516 million </w:t>
      </w:r>
      <w:r w:rsidR="00607AAC">
        <w:rPr>
          <w:sz w:val="24"/>
          <w:szCs w:val="24"/>
          <w:lang w:val="en-US"/>
        </w:rPr>
        <w:t>TL</w:t>
      </w:r>
      <w:r w:rsidRPr="00686BD1">
        <w:rPr>
          <w:sz w:val="24"/>
          <w:szCs w:val="24"/>
          <w:lang w:val="en-US"/>
        </w:rPr>
        <w:t xml:space="preserve"> or more than one half of the national income of the same year. Foreign investments were mainly allocated in railroad construction, banking and insurance, electricity, industry, tram, water supply, ports, trade</w:t>
      </w:r>
      <w:r w:rsidR="006C2894" w:rsidRPr="00686BD1">
        <w:rPr>
          <w:sz w:val="24"/>
          <w:szCs w:val="24"/>
          <w:lang w:val="en-US"/>
        </w:rPr>
        <w:t>,</w:t>
      </w:r>
      <w:r w:rsidRPr="00686BD1">
        <w:rPr>
          <w:sz w:val="24"/>
          <w:szCs w:val="24"/>
          <w:lang w:val="en-US"/>
        </w:rPr>
        <w:t xml:space="preserve"> and mining. </w:t>
      </w:r>
    </w:p>
    <w:p w14:paraId="1028653B" w14:textId="77777777" w:rsidR="00762C8A" w:rsidRPr="00686BD1" w:rsidRDefault="00EF710A" w:rsidP="00C0759C">
      <w:pPr>
        <w:spacing w:after="120" w:line="360" w:lineRule="auto"/>
        <w:ind w:firstLine="709"/>
        <w:jc w:val="both"/>
        <w:rPr>
          <w:bCs/>
          <w:sz w:val="24"/>
          <w:szCs w:val="24"/>
          <w:lang w:val="en-US"/>
        </w:rPr>
      </w:pPr>
      <w:r w:rsidRPr="00686BD1">
        <w:rPr>
          <w:sz w:val="24"/>
          <w:szCs w:val="24"/>
          <w:lang w:val="en-US"/>
        </w:rPr>
        <w:t xml:space="preserve">In the absence of a central bank, the government was not able to implement effective money and foreign exchange policies. </w:t>
      </w:r>
      <w:r w:rsidR="00762C8A" w:rsidRPr="00686BD1">
        <w:rPr>
          <w:sz w:val="24"/>
          <w:szCs w:val="24"/>
          <w:lang w:val="en-US"/>
        </w:rPr>
        <w:t xml:space="preserve">Issuing banknotes was carried out by the </w:t>
      </w:r>
      <w:r w:rsidR="00762C8A" w:rsidRPr="00686BD1">
        <w:rPr>
          <w:bCs/>
          <w:sz w:val="24"/>
          <w:szCs w:val="24"/>
          <w:lang w:val="en-US"/>
        </w:rPr>
        <w:t>Ottoman Bank, a foreign bank owned by French and British partners.</w:t>
      </w:r>
    </w:p>
    <w:p w14:paraId="78C03653" w14:textId="77777777" w:rsidR="00762C8A" w:rsidRPr="00686BD1" w:rsidRDefault="00762C8A" w:rsidP="00C0759C">
      <w:pPr>
        <w:spacing w:after="120" w:line="360" w:lineRule="auto"/>
        <w:ind w:firstLine="708"/>
        <w:jc w:val="both"/>
        <w:rPr>
          <w:sz w:val="24"/>
          <w:szCs w:val="24"/>
          <w:lang w:val="en-US"/>
        </w:rPr>
      </w:pPr>
      <w:r w:rsidRPr="00686BD1">
        <w:rPr>
          <w:bCs/>
          <w:sz w:val="24"/>
          <w:szCs w:val="24"/>
          <w:lang w:val="en-US"/>
        </w:rPr>
        <w:t>Total production of electric power per</w:t>
      </w:r>
      <w:r w:rsidRPr="00686BD1">
        <w:rPr>
          <w:sz w:val="24"/>
          <w:szCs w:val="24"/>
          <w:lang w:val="en-US"/>
        </w:rPr>
        <w:t xml:space="preserve"> year was </w:t>
      </w:r>
      <w:r w:rsidR="00746A1E" w:rsidRPr="00686BD1">
        <w:rPr>
          <w:sz w:val="24"/>
          <w:szCs w:val="24"/>
          <w:lang w:val="en-US"/>
        </w:rPr>
        <w:t xml:space="preserve">only </w:t>
      </w:r>
      <w:r w:rsidRPr="00686BD1">
        <w:rPr>
          <w:sz w:val="24"/>
          <w:szCs w:val="24"/>
          <w:lang w:val="en-US"/>
        </w:rPr>
        <w:t xml:space="preserve">about </w:t>
      </w:r>
      <w:r w:rsidR="00B27DD6" w:rsidRPr="00686BD1">
        <w:rPr>
          <w:sz w:val="24"/>
          <w:szCs w:val="24"/>
          <w:lang w:val="en-US"/>
        </w:rPr>
        <w:t>45 million kWh: approximately 4</w:t>
      </w:r>
      <w:r w:rsidRPr="00686BD1">
        <w:rPr>
          <w:sz w:val="24"/>
          <w:szCs w:val="24"/>
          <w:lang w:val="en-US"/>
        </w:rPr>
        <w:t xml:space="preserve"> kWh per capita</w:t>
      </w:r>
      <w:r w:rsidR="001B39AC" w:rsidRPr="00686BD1">
        <w:rPr>
          <w:sz w:val="24"/>
          <w:szCs w:val="24"/>
          <w:lang w:val="en-US"/>
        </w:rPr>
        <w:t xml:space="preserve"> (for comparison, they were 251,963</w:t>
      </w:r>
      <w:r w:rsidR="004142B7" w:rsidRPr="00686BD1">
        <w:rPr>
          <w:sz w:val="24"/>
          <w:szCs w:val="24"/>
          <w:lang w:val="en-US"/>
        </w:rPr>
        <w:t xml:space="preserve"> million kWh</w:t>
      </w:r>
      <w:r w:rsidR="001B39AC" w:rsidRPr="00686BD1">
        <w:rPr>
          <w:sz w:val="24"/>
          <w:szCs w:val="24"/>
          <w:lang w:val="en-US"/>
        </w:rPr>
        <w:t xml:space="preserve"> and 3,200</w:t>
      </w:r>
      <w:r w:rsidR="004142B7" w:rsidRPr="00686BD1">
        <w:rPr>
          <w:sz w:val="24"/>
          <w:szCs w:val="24"/>
          <w:lang w:val="en-US"/>
        </w:rPr>
        <w:t xml:space="preserve"> kWh</w:t>
      </w:r>
      <w:r w:rsidR="001B39AC" w:rsidRPr="00686BD1">
        <w:rPr>
          <w:sz w:val="24"/>
          <w:szCs w:val="24"/>
          <w:lang w:val="en-US"/>
        </w:rPr>
        <w:t>, respectively, in 2015)</w:t>
      </w:r>
      <w:r w:rsidRPr="00686BD1">
        <w:rPr>
          <w:sz w:val="24"/>
          <w:szCs w:val="24"/>
          <w:lang w:val="en-US"/>
        </w:rPr>
        <w:t>.</w:t>
      </w:r>
    </w:p>
    <w:p w14:paraId="00F104F5" w14:textId="69A5095F" w:rsidR="00762C8A" w:rsidRPr="00686BD1" w:rsidRDefault="009F65AA" w:rsidP="007171C7">
      <w:pPr>
        <w:spacing w:after="120" w:line="360" w:lineRule="auto"/>
        <w:ind w:firstLine="709"/>
        <w:jc w:val="both"/>
        <w:rPr>
          <w:sz w:val="24"/>
          <w:szCs w:val="24"/>
          <w:lang w:val="en-US"/>
        </w:rPr>
      </w:pPr>
      <w:r>
        <w:rPr>
          <w:sz w:val="24"/>
          <w:szCs w:val="24"/>
          <w:lang w:val="en-US"/>
        </w:rPr>
        <w:t>Türkiye</w:t>
      </w:r>
      <w:r w:rsidR="00762C8A" w:rsidRPr="00686BD1">
        <w:rPr>
          <w:sz w:val="24"/>
          <w:szCs w:val="24"/>
          <w:lang w:val="en-US"/>
        </w:rPr>
        <w:t xml:space="preserve"> inherited a heavy debt burden from the Ottoman Empire. Turkish authorities and creditors agreed upon the quantity of the share of the Turkish Republic in the Ottoman debts in 1933 as approximately 80 million </w:t>
      </w:r>
      <w:r w:rsidR="00607AAC">
        <w:rPr>
          <w:sz w:val="24"/>
          <w:szCs w:val="24"/>
          <w:lang w:val="en-US"/>
        </w:rPr>
        <w:t>TL</w:t>
      </w:r>
      <w:r w:rsidR="00C438B1" w:rsidRPr="00686BD1">
        <w:rPr>
          <w:sz w:val="24"/>
          <w:szCs w:val="24"/>
          <w:lang w:val="en-US"/>
        </w:rPr>
        <w:t>. This amount was</w:t>
      </w:r>
      <w:r w:rsidR="00762C8A" w:rsidRPr="00686BD1">
        <w:rPr>
          <w:sz w:val="24"/>
          <w:szCs w:val="24"/>
          <w:lang w:val="en-US"/>
        </w:rPr>
        <w:t xml:space="preserve"> about one half of the budget expenses of the same year.</w:t>
      </w:r>
    </w:p>
    <w:p w14:paraId="3957CB00" w14:textId="77777777" w:rsidR="0052264C" w:rsidRPr="00686BD1" w:rsidRDefault="00D50DF8" w:rsidP="009A4F2C">
      <w:pPr>
        <w:pStyle w:val="ListParagraph"/>
        <w:numPr>
          <w:ilvl w:val="1"/>
          <w:numId w:val="8"/>
        </w:numPr>
        <w:spacing w:before="240" w:after="120" w:line="360" w:lineRule="auto"/>
        <w:ind w:left="1134" w:hanging="425"/>
        <w:contextualSpacing w:val="0"/>
        <w:jc w:val="both"/>
        <w:rPr>
          <w:b/>
          <w:sz w:val="24"/>
          <w:szCs w:val="24"/>
          <w:lang w:val="en-US"/>
        </w:rPr>
      </w:pPr>
      <w:r w:rsidRPr="00686BD1">
        <w:rPr>
          <w:b/>
          <w:sz w:val="24"/>
          <w:szCs w:val="24"/>
          <w:lang w:val="en-US"/>
        </w:rPr>
        <w:t>TUR</w:t>
      </w:r>
      <w:r w:rsidR="00613CD5" w:rsidRPr="00686BD1">
        <w:rPr>
          <w:b/>
          <w:sz w:val="24"/>
          <w:szCs w:val="24"/>
          <w:lang w:val="en-US"/>
        </w:rPr>
        <w:t xml:space="preserve">KISH ECONOMY </w:t>
      </w:r>
      <w:r w:rsidR="00894486" w:rsidRPr="00686BD1">
        <w:rPr>
          <w:b/>
          <w:sz w:val="24"/>
          <w:szCs w:val="24"/>
          <w:lang w:val="en-US"/>
        </w:rPr>
        <w:t>IN THE 1923-1939 PERIOD</w:t>
      </w:r>
    </w:p>
    <w:p w14:paraId="781387FA" w14:textId="77777777" w:rsidR="00174872" w:rsidRPr="00686BD1" w:rsidRDefault="00174872" w:rsidP="00710356">
      <w:pPr>
        <w:pStyle w:val="ListParagraph"/>
        <w:numPr>
          <w:ilvl w:val="0"/>
          <w:numId w:val="2"/>
        </w:numPr>
        <w:spacing w:before="120" w:after="120" w:line="360" w:lineRule="auto"/>
        <w:ind w:left="993" w:hanging="284"/>
        <w:contextualSpacing w:val="0"/>
        <w:jc w:val="both"/>
        <w:rPr>
          <w:b/>
          <w:sz w:val="24"/>
          <w:szCs w:val="24"/>
          <w:lang w:val="en-US"/>
        </w:rPr>
      </w:pPr>
      <w:r w:rsidRPr="00686BD1">
        <w:rPr>
          <w:b/>
          <w:sz w:val="24"/>
          <w:szCs w:val="24"/>
          <w:lang w:val="en-US"/>
        </w:rPr>
        <w:t>Policies</w:t>
      </w:r>
      <w:r w:rsidR="00955EA0" w:rsidRPr="00686BD1">
        <w:rPr>
          <w:b/>
          <w:sz w:val="24"/>
          <w:szCs w:val="24"/>
          <w:lang w:val="en-US"/>
        </w:rPr>
        <w:t xml:space="preserve"> </w:t>
      </w:r>
    </w:p>
    <w:p w14:paraId="20548A58" w14:textId="77777777" w:rsidR="009F41BA" w:rsidRPr="00686BD1" w:rsidRDefault="009F41BA" w:rsidP="00C0759C">
      <w:pPr>
        <w:spacing w:after="120" w:line="360" w:lineRule="auto"/>
        <w:jc w:val="both"/>
        <w:rPr>
          <w:sz w:val="24"/>
          <w:szCs w:val="24"/>
          <w:lang w:val="en-US"/>
        </w:rPr>
      </w:pPr>
      <w:r w:rsidRPr="00686BD1">
        <w:rPr>
          <w:sz w:val="24"/>
          <w:szCs w:val="24"/>
          <w:lang w:val="en-US"/>
        </w:rPr>
        <w:t xml:space="preserve">The first two decades of the Republic may be described as an era of </w:t>
      </w:r>
      <w:r w:rsidR="00A20D89" w:rsidRPr="00686BD1">
        <w:rPr>
          <w:sz w:val="24"/>
          <w:szCs w:val="24"/>
          <w:lang w:val="en-US"/>
        </w:rPr>
        <w:t>foundation</w:t>
      </w:r>
      <w:r w:rsidRPr="00686BD1">
        <w:rPr>
          <w:sz w:val="24"/>
          <w:szCs w:val="24"/>
          <w:lang w:val="en-US"/>
        </w:rPr>
        <w:t xml:space="preserve"> and experiencing different economic policies.  </w:t>
      </w:r>
      <w:r w:rsidR="007171C7" w:rsidRPr="00686BD1">
        <w:rPr>
          <w:sz w:val="24"/>
          <w:szCs w:val="24"/>
          <w:lang w:val="en-US"/>
        </w:rPr>
        <w:t>R</w:t>
      </w:r>
      <w:r w:rsidRPr="00686BD1">
        <w:rPr>
          <w:sz w:val="24"/>
          <w:szCs w:val="24"/>
          <w:lang w:val="en-US"/>
        </w:rPr>
        <w:t xml:space="preserve">elatively liberal economic policies </w:t>
      </w:r>
      <w:r w:rsidR="007171C7" w:rsidRPr="00686BD1">
        <w:rPr>
          <w:sz w:val="24"/>
          <w:szCs w:val="24"/>
          <w:lang w:val="en-US"/>
        </w:rPr>
        <w:t xml:space="preserve">of the </w:t>
      </w:r>
      <w:r w:rsidR="00030A0B" w:rsidRPr="00686BD1">
        <w:rPr>
          <w:sz w:val="24"/>
          <w:szCs w:val="24"/>
          <w:lang w:val="en-US"/>
        </w:rPr>
        <w:t>1920s</w:t>
      </w:r>
      <w:r w:rsidRPr="00686BD1">
        <w:rPr>
          <w:sz w:val="24"/>
          <w:szCs w:val="24"/>
          <w:lang w:val="en-US"/>
        </w:rPr>
        <w:t xml:space="preserve"> </w:t>
      </w:r>
      <w:r w:rsidR="00EF1297" w:rsidRPr="00686BD1">
        <w:rPr>
          <w:sz w:val="24"/>
          <w:szCs w:val="24"/>
          <w:lang w:val="en-US"/>
        </w:rPr>
        <w:t xml:space="preserve">were replaced by </w:t>
      </w:r>
      <w:r w:rsidRPr="00686BD1">
        <w:rPr>
          <w:sz w:val="24"/>
          <w:szCs w:val="24"/>
          <w:lang w:val="en-US"/>
        </w:rPr>
        <w:t xml:space="preserve">statist policies </w:t>
      </w:r>
      <w:r w:rsidR="00EF1297" w:rsidRPr="00686BD1">
        <w:rPr>
          <w:sz w:val="24"/>
          <w:szCs w:val="24"/>
          <w:lang w:val="en-US"/>
        </w:rPr>
        <w:t>in the 1930s</w:t>
      </w:r>
      <w:r w:rsidRPr="00686BD1">
        <w:rPr>
          <w:sz w:val="24"/>
          <w:szCs w:val="24"/>
          <w:lang w:val="en-US"/>
        </w:rPr>
        <w:t xml:space="preserve">. </w:t>
      </w:r>
    </w:p>
    <w:p w14:paraId="1D2EA039" w14:textId="484E7E28" w:rsidR="008D233D" w:rsidRPr="00686BD1" w:rsidRDefault="00AA65EF" w:rsidP="008D233D">
      <w:pPr>
        <w:spacing w:after="120" w:line="360" w:lineRule="auto"/>
        <w:ind w:firstLine="708"/>
        <w:jc w:val="both"/>
        <w:rPr>
          <w:sz w:val="24"/>
          <w:szCs w:val="24"/>
          <w:lang w:val="en-US"/>
        </w:rPr>
      </w:pPr>
      <w:r w:rsidRPr="00686BD1">
        <w:rPr>
          <w:sz w:val="24"/>
          <w:szCs w:val="24"/>
          <w:lang w:val="en-US"/>
        </w:rPr>
        <w:t xml:space="preserve">The </w:t>
      </w:r>
      <w:r w:rsidR="00B16416" w:rsidRPr="00686BD1">
        <w:rPr>
          <w:sz w:val="24"/>
          <w:szCs w:val="24"/>
          <w:lang w:val="en-US"/>
        </w:rPr>
        <w:t>years</w:t>
      </w:r>
      <w:r w:rsidRPr="00686BD1">
        <w:rPr>
          <w:sz w:val="24"/>
          <w:szCs w:val="24"/>
          <w:lang w:val="en-US"/>
        </w:rPr>
        <w:t xml:space="preserve"> between 1923 and 1929 </w:t>
      </w:r>
      <w:r w:rsidR="00A23F10" w:rsidRPr="00686BD1">
        <w:rPr>
          <w:sz w:val="24"/>
          <w:szCs w:val="24"/>
          <w:lang w:val="en-US"/>
        </w:rPr>
        <w:t>are</w:t>
      </w:r>
      <w:r w:rsidRPr="00686BD1">
        <w:rPr>
          <w:sz w:val="24"/>
          <w:szCs w:val="24"/>
          <w:lang w:val="en-US"/>
        </w:rPr>
        <w:t xml:space="preserve"> qualified as the period of “reconstruction under open economy conditions”. </w:t>
      </w:r>
      <w:r w:rsidR="008D233D" w:rsidRPr="00686BD1">
        <w:rPr>
          <w:sz w:val="24"/>
          <w:szCs w:val="24"/>
          <w:lang w:val="en-US"/>
        </w:rPr>
        <w:t>The Government was unable, until 1929, to implement a protective foreign trade policy because of the Lausanne Treaty. The protection rate allowed by the Lausanne Treaty is calculat</w:t>
      </w:r>
      <w:r w:rsidR="001C3958" w:rsidRPr="00686BD1">
        <w:rPr>
          <w:sz w:val="24"/>
          <w:szCs w:val="24"/>
          <w:lang w:val="en-US"/>
        </w:rPr>
        <w:t>ed</w:t>
      </w:r>
      <w:r w:rsidR="008D233D" w:rsidRPr="00686BD1">
        <w:rPr>
          <w:sz w:val="24"/>
          <w:szCs w:val="24"/>
          <w:lang w:val="en-US"/>
        </w:rPr>
        <w:t xml:space="preserve"> as only about 13%</w:t>
      </w:r>
      <w:r w:rsidR="00DA5FDC" w:rsidRPr="00686BD1">
        <w:rPr>
          <w:sz w:val="24"/>
          <w:szCs w:val="24"/>
          <w:lang w:val="en-US"/>
        </w:rPr>
        <w:t>. T</w:t>
      </w:r>
      <w:r w:rsidR="001C3958" w:rsidRPr="00686BD1">
        <w:rPr>
          <w:sz w:val="24"/>
          <w:szCs w:val="24"/>
          <w:lang w:val="en-US"/>
        </w:rPr>
        <w:t>he Governm</w:t>
      </w:r>
      <w:r w:rsidR="00F300F0" w:rsidRPr="00686BD1">
        <w:rPr>
          <w:sz w:val="24"/>
          <w:szCs w:val="24"/>
          <w:lang w:val="en-US"/>
        </w:rPr>
        <w:t>e</w:t>
      </w:r>
      <w:r w:rsidR="001C3958" w:rsidRPr="00686BD1">
        <w:rPr>
          <w:sz w:val="24"/>
          <w:szCs w:val="24"/>
          <w:lang w:val="en-US"/>
        </w:rPr>
        <w:t xml:space="preserve">nt </w:t>
      </w:r>
      <w:r w:rsidR="008D233D" w:rsidRPr="00686BD1">
        <w:rPr>
          <w:sz w:val="24"/>
          <w:szCs w:val="24"/>
          <w:lang w:val="en-US"/>
        </w:rPr>
        <w:t xml:space="preserve">could not increase budget revenues and implement protective foreign trade </w:t>
      </w:r>
      <w:proofErr w:type="spellStart"/>
      <w:r w:rsidR="008D233D" w:rsidRPr="00686BD1">
        <w:rPr>
          <w:sz w:val="24"/>
          <w:szCs w:val="24"/>
          <w:lang w:val="en-US"/>
        </w:rPr>
        <w:t>polices</w:t>
      </w:r>
      <w:proofErr w:type="spellEnd"/>
      <w:r w:rsidR="008D233D" w:rsidRPr="00686BD1">
        <w:rPr>
          <w:sz w:val="24"/>
          <w:szCs w:val="24"/>
          <w:lang w:val="en-US"/>
        </w:rPr>
        <w:t xml:space="preserve">, supporting industrial development. </w:t>
      </w:r>
    </w:p>
    <w:p w14:paraId="664C03A5" w14:textId="56E7C5C1" w:rsidR="00FE663C" w:rsidRPr="00686BD1" w:rsidRDefault="00AA65EF" w:rsidP="00C0759C">
      <w:pPr>
        <w:spacing w:before="120" w:after="120" w:line="360" w:lineRule="auto"/>
        <w:ind w:firstLine="708"/>
        <w:jc w:val="both"/>
        <w:rPr>
          <w:sz w:val="24"/>
          <w:szCs w:val="24"/>
          <w:lang w:val="en-US"/>
        </w:rPr>
      </w:pPr>
      <w:r w:rsidRPr="00686BD1">
        <w:rPr>
          <w:sz w:val="24"/>
          <w:szCs w:val="24"/>
          <w:lang w:val="en-US"/>
        </w:rPr>
        <w:t>During</w:t>
      </w:r>
      <w:r w:rsidR="00F539C1" w:rsidRPr="00686BD1">
        <w:rPr>
          <w:sz w:val="24"/>
          <w:szCs w:val="24"/>
          <w:lang w:val="en-US"/>
        </w:rPr>
        <w:t xml:space="preserve"> </w:t>
      </w:r>
      <w:r w:rsidR="00285176" w:rsidRPr="00686BD1">
        <w:rPr>
          <w:sz w:val="24"/>
          <w:szCs w:val="24"/>
          <w:lang w:val="en-US"/>
        </w:rPr>
        <w:t xml:space="preserve">the </w:t>
      </w:r>
      <w:r w:rsidR="00F539C1" w:rsidRPr="00686BD1">
        <w:rPr>
          <w:sz w:val="24"/>
          <w:szCs w:val="24"/>
          <w:lang w:val="en-US"/>
        </w:rPr>
        <w:t>relatively liberal 1920s,</w:t>
      </w:r>
      <w:r w:rsidR="000C618D" w:rsidRPr="00686BD1">
        <w:rPr>
          <w:sz w:val="24"/>
          <w:szCs w:val="24"/>
          <w:lang w:val="en-US"/>
        </w:rPr>
        <w:t xml:space="preserve"> </w:t>
      </w:r>
      <w:r w:rsidR="00F23EA0" w:rsidRPr="00686BD1">
        <w:rPr>
          <w:sz w:val="24"/>
          <w:szCs w:val="24"/>
          <w:lang w:val="en-US"/>
        </w:rPr>
        <w:t>priority</w:t>
      </w:r>
      <w:r w:rsidRPr="00686BD1">
        <w:rPr>
          <w:sz w:val="24"/>
          <w:szCs w:val="24"/>
          <w:lang w:val="en-US"/>
        </w:rPr>
        <w:t xml:space="preserve"> was given </w:t>
      </w:r>
      <w:r w:rsidRPr="00074799">
        <w:rPr>
          <w:sz w:val="24"/>
          <w:szCs w:val="24"/>
          <w:lang w:val="en-US"/>
        </w:rPr>
        <w:t xml:space="preserve">to </w:t>
      </w:r>
      <w:r w:rsidR="002F7CDC" w:rsidRPr="00074799">
        <w:rPr>
          <w:sz w:val="24"/>
          <w:szCs w:val="24"/>
          <w:lang w:val="en-US"/>
        </w:rPr>
        <w:t>the private</w:t>
      </w:r>
      <w:r w:rsidRPr="00074799">
        <w:rPr>
          <w:sz w:val="24"/>
          <w:szCs w:val="24"/>
          <w:lang w:val="en-US"/>
        </w:rPr>
        <w:t xml:space="preserve"> </w:t>
      </w:r>
      <w:r w:rsidRPr="00686BD1">
        <w:rPr>
          <w:sz w:val="24"/>
          <w:szCs w:val="24"/>
          <w:lang w:val="en-US"/>
        </w:rPr>
        <w:t xml:space="preserve">sector. </w:t>
      </w:r>
      <w:r w:rsidR="002C676A" w:rsidRPr="00686BD1">
        <w:rPr>
          <w:sz w:val="24"/>
          <w:szCs w:val="24"/>
          <w:lang w:val="en-US"/>
        </w:rPr>
        <w:t>This was a period of limited sta</w:t>
      </w:r>
      <w:r w:rsidR="004C666C" w:rsidRPr="00686BD1">
        <w:rPr>
          <w:sz w:val="24"/>
          <w:szCs w:val="24"/>
          <w:lang w:val="en-US"/>
        </w:rPr>
        <w:t>t</w:t>
      </w:r>
      <w:r w:rsidR="002C676A" w:rsidRPr="00686BD1">
        <w:rPr>
          <w:sz w:val="24"/>
          <w:szCs w:val="24"/>
          <w:lang w:val="en-US"/>
        </w:rPr>
        <w:t>e intervention in favor of private business</w:t>
      </w:r>
      <w:r w:rsidR="004C666C" w:rsidRPr="00686BD1">
        <w:rPr>
          <w:sz w:val="24"/>
          <w:szCs w:val="24"/>
          <w:lang w:val="en-US"/>
        </w:rPr>
        <w:t xml:space="preserve">. </w:t>
      </w:r>
      <w:r w:rsidRPr="00686BD1">
        <w:rPr>
          <w:sz w:val="24"/>
          <w:szCs w:val="24"/>
          <w:lang w:val="en-US"/>
        </w:rPr>
        <w:t>T</w:t>
      </w:r>
      <w:r w:rsidR="00B00452" w:rsidRPr="00686BD1">
        <w:rPr>
          <w:sz w:val="24"/>
          <w:szCs w:val="24"/>
          <w:lang w:val="en-US"/>
        </w:rPr>
        <w:t xml:space="preserve">he Government </w:t>
      </w:r>
      <w:r w:rsidR="004C666C" w:rsidRPr="00686BD1">
        <w:rPr>
          <w:sz w:val="24"/>
          <w:szCs w:val="24"/>
          <w:lang w:val="en-US"/>
        </w:rPr>
        <w:t>e</w:t>
      </w:r>
      <w:r w:rsidRPr="00686BD1">
        <w:rPr>
          <w:sz w:val="24"/>
          <w:szCs w:val="24"/>
          <w:lang w:val="en-US"/>
        </w:rPr>
        <w:t>stablish</w:t>
      </w:r>
      <w:r w:rsidR="004C666C" w:rsidRPr="00686BD1">
        <w:rPr>
          <w:sz w:val="24"/>
          <w:szCs w:val="24"/>
          <w:lang w:val="en-US"/>
        </w:rPr>
        <w:t>ed</w:t>
      </w:r>
      <w:r w:rsidRPr="00686BD1">
        <w:rPr>
          <w:sz w:val="24"/>
          <w:szCs w:val="24"/>
          <w:lang w:val="en-US"/>
        </w:rPr>
        <w:t xml:space="preserve"> </w:t>
      </w:r>
      <w:r w:rsidR="00B00452" w:rsidRPr="00686BD1">
        <w:rPr>
          <w:sz w:val="24"/>
          <w:szCs w:val="24"/>
          <w:lang w:val="en-US"/>
        </w:rPr>
        <w:t xml:space="preserve">legal and financial </w:t>
      </w:r>
      <w:r w:rsidR="00FB5609" w:rsidRPr="00686BD1">
        <w:rPr>
          <w:sz w:val="24"/>
          <w:szCs w:val="24"/>
          <w:lang w:val="en-US"/>
        </w:rPr>
        <w:t xml:space="preserve">institutions </w:t>
      </w:r>
      <w:r w:rsidR="004C666C" w:rsidRPr="00686BD1">
        <w:rPr>
          <w:sz w:val="24"/>
          <w:szCs w:val="24"/>
          <w:lang w:val="en-US"/>
        </w:rPr>
        <w:t>to support business</w:t>
      </w:r>
      <w:r w:rsidRPr="00686BD1">
        <w:rPr>
          <w:sz w:val="24"/>
          <w:szCs w:val="24"/>
          <w:lang w:val="en-US"/>
        </w:rPr>
        <w:t xml:space="preserve">. </w:t>
      </w:r>
      <w:r w:rsidR="00FB5609" w:rsidRPr="00686BD1">
        <w:rPr>
          <w:sz w:val="24"/>
          <w:szCs w:val="24"/>
          <w:lang w:val="en-US"/>
        </w:rPr>
        <w:t xml:space="preserve">There was a continuity in policies </w:t>
      </w:r>
      <w:r w:rsidR="00FB5609" w:rsidRPr="00686BD1">
        <w:rPr>
          <w:sz w:val="24"/>
          <w:szCs w:val="24"/>
          <w:lang w:val="en-US"/>
        </w:rPr>
        <w:lastRenderedPageBreak/>
        <w:t xml:space="preserve">adopted in the 1910s and aimed at the creation of a </w:t>
      </w:r>
      <w:r w:rsidR="00B16416" w:rsidRPr="00686BD1">
        <w:rPr>
          <w:sz w:val="24"/>
          <w:szCs w:val="24"/>
          <w:lang w:val="en-US"/>
        </w:rPr>
        <w:t>M</w:t>
      </w:r>
      <w:r w:rsidR="00FB5609" w:rsidRPr="00686BD1">
        <w:rPr>
          <w:sz w:val="24"/>
          <w:szCs w:val="24"/>
          <w:lang w:val="en-US"/>
        </w:rPr>
        <w:t xml:space="preserve">oslem-Turkish bourgeois class. </w:t>
      </w:r>
      <w:r w:rsidR="00B16416" w:rsidRPr="00686BD1">
        <w:rPr>
          <w:sz w:val="24"/>
          <w:szCs w:val="24"/>
          <w:lang w:val="en-US"/>
        </w:rPr>
        <w:t>For</w:t>
      </w:r>
      <w:r w:rsidR="00FB5609" w:rsidRPr="00686BD1">
        <w:rPr>
          <w:sz w:val="24"/>
          <w:szCs w:val="24"/>
          <w:lang w:val="en-US"/>
        </w:rPr>
        <w:t xml:space="preserve"> this </w:t>
      </w:r>
      <w:r w:rsidR="00B16416" w:rsidRPr="00686BD1">
        <w:rPr>
          <w:sz w:val="24"/>
          <w:szCs w:val="24"/>
          <w:lang w:val="en-US"/>
        </w:rPr>
        <w:t>purpose</w:t>
      </w:r>
      <w:r w:rsidR="00B00452" w:rsidRPr="00686BD1">
        <w:rPr>
          <w:sz w:val="24"/>
          <w:szCs w:val="24"/>
          <w:lang w:val="en-US"/>
        </w:rPr>
        <w:t>,</w:t>
      </w:r>
      <w:r w:rsidR="00FB5609" w:rsidRPr="00686BD1">
        <w:rPr>
          <w:sz w:val="24"/>
          <w:szCs w:val="24"/>
          <w:lang w:val="en-US"/>
        </w:rPr>
        <w:t xml:space="preserve"> the </w:t>
      </w:r>
      <w:r w:rsidR="00B16416" w:rsidRPr="00686BD1">
        <w:rPr>
          <w:sz w:val="24"/>
          <w:szCs w:val="24"/>
          <w:lang w:val="en-US"/>
        </w:rPr>
        <w:t>G</w:t>
      </w:r>
      <w:r w:rsidR="00FB5609" w:rsidRPr="00686BD1">
        <w:rPr>
          <w:sz w:val="24"/>
          <w:szCs w:val="24"/>
          <w:lang w:val="en-US"/>
        </w:rPr>
        <w:t>overnment</w:t>
      </w:r>
      <w:r w:rsidR="00B00452" w:rsidRPr="00686BD1">
        <w:rPr>
          <w:sz w:val="24"/>
          <w:szCs w:val="24"/>
          <w:lang w:val="en-US"/>
        </w:rPr>
        <w:t xml:space="preserve"> created some</w:t>
      </w:r>
      <w:r w:rsidR="00544159" w:rsidRPr="00686BD1">
        <w:rPr>
          <w:sz w:val="24"/>
          <w:szCs w:val="24"/>
          <w:lang w:val="en-US"/>
        </w:rPr>
        <w:t xml:space="preserve"> monopolies of basic consum</w:t>
      </w:r>
      <w:r w:rsidR="00B00452" w:rsidRPr="00686BD1">
        <w:rPr>
          <w:sz w:val="24"/>
          <w:szCs w:val="24"/>
          <w:lang w:val="en-US"/>
        </w:rPr>
        <w:t>er goods</w:t>
      </w:r>
      <w:r w:rsidR="00544159" w:rsidRPr="00686BD1">
        <w:rPr>
          <w:sz w:val="24"/>
          <w:szCs w:val="24"/>
          <w:lang w:val="en-US"/>
        </w:rPr>
        <w:t xml:space="preserve"> </w:t>
      </w:r>
      <w:r w:rsidR="00B00452" w:rsidRPr="00686BD1">
        <w:rPr>
          <w:sz w:val="24"/>
          <w:szCs w:val="24"/>
          <w:lang w:val="en-US"/>
        </w:rPr>
        <w:t xml:space="preserve">and nationalized </w:t>
      </w:r>
      <w:r w:rsidR="00544159" w:rsidRPr="00686BD1">
        <w:rPr>
          <w:sz w:val="24"/>
          <w:szCs w:val="24"/>
          <w:lang w:val="en-US"/>
        </w:rPr>
        <w:t xml:space="preserve">some </w:t>
      </w:r>
      <w:r w:rsidR="00B00452" w:rsidRPr="00686BD1">
        <w:rPr>
          <w:sz w:val="24"/>
          <w:szCs w:val="24"/>
          <w:lang w:val="en-US"/>
        </w:rPr>
        <w:t xml:space="preserve">foreign enterprises </w:t>
      </w:r>
      <w:r w:rsidR="00F539C1" w:rsidRPr="00686BD1">
        <w:rPr>
          <w:sz w:val="24"/>
          <w:szCs w:val="24"/>
          <w:lang w:val="en-US"/>
        </w:rPr>
        <w:t>in railroads, mining</w:t>
      </w:r>
      <w:r w:rsidR="00FB5609" w:rsidRPr="00686BD1">
        <w:rPr>
          <w:sz w:val="24"/>
          <w:szCs w:val="24"/>
          <w:lang w:val="en-US"/>
        </w:rPr>
        <w:t>,</w:t>
      </w:r>
      <w:r w:rsidR="00F539C1" w:rsidRPr="00686BD1">
        <w:rPr>
          <w:sz w:val="24"/>
          <w:szCs w:val="24"/>
          <w:lang w:val="en-US"/>
        </w:rPr>
        <w:t xml:space="preserve"> and ports.</w:t>
      </w:r>
      <w:r w:rsidR="005A7F51" w:rsidRPr="00686BD1">
        <w:rPr>
          <w:sz w:val="24"/>
          <w:szCs w:val="24"/>
          <w:lang w:val="en-US"/>
        </w:rPr>
        <w:t xml:space="preserve"> </w:t>
      </w:r>
      <w:r w:rsidR="0070182C" w:rsidRPr="00686BD1">
        <w:rPr>
          <w:sz w:val="24"/>
          <w:szCs w:val="24"/>
          <w:lang w:val="en-US"/>
        </w:rPr>
        <w:t>The attitude of the Government toward foreign capital was friendly but cautious</w:t>
      </w:r>
      <w:r w:rsidR="008D233D" w:rsidRPr="00686BD1">
        <w:rPr>
          <w:sz w:val="24"/>
          <w:szCs w:val="24"/>
          <w:lang w:val="en-US"/>
        </w:rPr>
        <w:t>. It would welcome foreign investment</w:t>
      </w:r>
      <w:r w:rsidR="001C3958" w:rsidRPr="00686BD1">
        <w:rPr>
          <w:sz w:val="24"/>
          <w:szCs w:val="24"/>
          <w:lang w:val="en-US"/>
        </w:rPr>
        <w:t>,</w:t>
      </w:r>
      <w:r w:rsidR="008D233D" w:rsidRPr="00686BD1">
        <w:rPr>
          <w:sz w:val="24"/>
          <w:szCs w:val="24"/>
          <w:lang w:val="en-US"/>
        </w:rPr>
        <w:t xml:space="preserve"> but </w:t>
      </w:r>
      <w:r w:rsidR="0070182C" w:rsidRPr="00686BD1">
        <w:rPr>
          <w:sz w:val="24"/>
          <w:szCs w:val="24"/>
          <w:lang w:val="en-US"/>
        </w:rPr>
        <w:t>the privileges given to foreign</w:t>
      </w:r>
      <w:r w:rsidR="008D233D" w:rsidRPr="00686BD1">
        <w:rPr>
          <w:sz w:val="24"/>
          <w:szCs w:val="24"/>
          <w:lang w:val="en-US"/>
        </w:rPr>
        <w:t xml:space="preserve"> i</w:t>
      </w:r>
      <w:r w:rsidR="0070182C" w:rsidRPr="00686BD1">
        <w:rPr>
          <w:sz w:val="24"/>
          <w:szCs w:val="24"/>
          <w:lang w:val="en-US"/>
        </w:rPr>
        <w:t>nvestors in the Ottoman era were not acceptable.</w:t>
      </w:r>
    </w:p>
    <w:p w14:paraId="0D34BB31" w14:textId="01C14C67" w:rsidR="009C10DD" w:rsidRPr="00DE67F2" w:rsidRDefault="009C10DD" w:rsidP="00DE67F2">
      <w:pPr>
        <w:spacing w:before="120" w:after="120" w:line="360" w:lineRule="auto"/>
        <w:ind w:firstLine="708"/>
        <w:jc w:val="both"/>
        <w:rPr>
          <w:sz w:val="24"/>
          <w:szCs w:val="24"/>
          <w:lang w:val="en-US"/>
        </w:rPr>
      </w:pPr>
      <w:r w:rsidRPr="00686BD1">
        <w:rPr>
          <w:sz w:val="24"/>
          <w:szCs w:val="24"/>
          <w:lang w:val="en-US"/>
        </w:rPr>
        <w:t xml:space="preserve">In 1924, </w:t>
      </w:r>
      <w:r w:rsidR="005E410F" w:rsidRPr="00686BD1">
        <w:rPr>
          <w:sz w:val="24"/>
          <w:szCs w:val="24"/>
          <w:lang w:val="en-US"/>
        </w:rPr>
        <w:t xml:space="preserve">Türkiye </w:t>
      </w:r>
      <w:proofErr w:type="spellStart"/>
      <w:r w:rsidR="005E410F" w:rsidRPr="00686BD1">
        <w:rPr>
          <w:sz w:val="24"/>
          <w:szCs w:val="24"/>
          <w:lang w:val="en-US"/>
        </w:rPr>
        <w:t>İş</w:t>
      </w:r>
      <w:proofErr w:type="spellEnd"/>
      <w:r w:rsidR="005E410F" w:rsidRPr="00686BD1">
        <w:rPr>
          <w:sz w:val="24"/>
          <w:szCs w:val="24"/>
          <w:lang w:val="en-US"/>
        </w:rPr>
        <w:t xml:space="preserve"> </w:t>
      </w:r>
      <w:proofErr w:type="spellStart"/>
      <w:r w:rsidR="005E410F" w:rsidRPr="00686BD1">
        <w:rPr>
          <w:sz w:val="24"/>
          <w:szCs w:val="24"/>
          <w:lang w:val="en-US"/>
        </w:rPr>
        <w:t>Bankası</w:t>
      </w:r>
      <w:proofErr w:type="spellEnd"/>
      <w:r w:rsidRPr="00686BD1">
        <w:rPr>
          <w:sz w:val="24"/>
          <w:szCs w:val="24"/>
          <w:lang w:val="en-US"/>
        </w:rPr>
        <w:t xml:space="preserve"> was established </w:t>
      </w:r>
      <w:r w:rsidR="004C6AFA" w:rsidRPr="00686BD1">
        <w:rPr>
          <w:sz w:val="24"/>
          <w:szCs w:val="24"/>
          <w:lang w:val="en-US"/>
        </w:rPr>
        <w:t>as a semi-</w:t>
      </w:r>
      <w:r w:rsidR="00EE1CC8">
        <w:rPr>
          <w:sz w:val="24"/>
          <w:szCs w:val="24"/>
          <w:lang w:val="en-US"/>
        </w:rPr>
        <w:t>public</w:t>
      </w:r>
      <w:r w:rsidR="004C6AFA" w:rsidRPr="00686BD1">
        <w:rPr>
          <w:sz w:val="24"/>
          <w:szCs w:val="24"/>
          <w:lang w:val="en-US"/>
        </w:rPr>
        <w:t xml:space="preserve"> commercial </w:t>
      </w:r>
      <w:r w:rsidR="004C6AFA" w:rsidRPr="00664A56">
        <w:rPr>
          <w:sz w:val="24"/>
          <w:szCs w:val="24"/>
          <w:lang w:val="en-US"/>
        </w:rPr>
        <w:t>ban</w:t>
      </w:r>
      <w:r w:rsidR="000C618D" w:rsidRPr="00664A56">
        <w:rPr>
          <w:sz w:val="24"/>
          <w:szCs w:val="24"/>
          <w:lang w:val="en-US"/>
        </w:rPr>
        <w:t>k</w:t>
      </w:r>
      <w:r w:rsidRPr="00664A56">
        <w:rPr>
          <w:sz w:val="24"/>
          <w:szCs w:val="24"/>
          <w:lang w:val="en-US"/>
        </w:rPr>
        <w:t xml:space="preserve"> </w:t>
      </w:r>
      <w:r w:rsidR="002F7CDC" w:rsidRPr="00664A56">
        <w:rPr>
          <w:sz w:val="24"/>
          <w:szCs w:val="24"/>
          <w:lang w:val="en-US"/>
        </w:rPr>
        <w:t>to</w:t>
      </w:r>
      <w:r w:rsidRPr="00664A56">
        <w:rPr>
          <w:sz w:val="24"/>
          <w:szCs w:val="24"/>
          <w:lang w:val="en-US"/>
        </w:rPr>
        <w:t xml:space="preserve"> </w:t>
      </w:r>
      <w:r w:rsidRPr="00686BD1">
        <w:rPr>
          <w:sz w:val="24"/>
          <w:szCs w:val="24"/>
          <w:lang w:val="en-US"/>
        </w:rPr>
        <w:t>develop private industry both by credit financing and participations. In 1925</w:t>
      </w:r>
      <w:r w:rsidR="0034631D" w:rsidRPr="00686BD1">
        <w:rPr>
          <w:sz w:val="24"/>
          <w:szCs w:val="24"/>
          <w:lang w:val="en-US"/>
        </w:rPr>
        <w:t>,</w:t>
      </w:r>
      <w:r w:rsidRPr="00686BD1">
        <w:rPr>
          <w:sz w:val="24"/>
          <w:szCs w:val="24"/>
          <w:lang w:val="en-US"/>
        </w:rPr>
        <w:t xml:space="preserve"> Sanayi </w:t>
      </w:r>
      <w:proofErr w:type="spellStart"/>
      <w:r w:rsidRPr="00686BD1">
        <w:rPr>
          <w:sz w:val="24"/>
          <w:szCs w:val="24"/>
          <w:lang w:val="en-US"/>
        </w:rPr>
        <w:t>ve</w:t>
      </w:r>
      <w:proofErr w:type="spellEnd"/>
      <w:r w:rsidRPr="00686BD1">
        <w:rPr>
          <w:sz w:val="24"/>
          <w:szCs w:val="24"/>
          <w:lang w:val="en-US"/>
        </w:rPr>
        <w:t xml:space="preserve"> Maden </w:t>
      </w:r>
      <w:proofErr w:type="spellStart"/>
      <w:r w:rsidRPr="00686BD1">
        <w:rPr>
          <w:sz w:val="24"/>
          <w:szCs w:val="24"/>
          <w:lang w:val="en-US"/>
        </w:rPr>
        <w:t>Bankası</w:t>
      </w:r>
      <w:proofErr w:type="spellEnd"/>
      <w:r w:rsidRPr="00686BD1">
        <w:rPr>
          <w:sz w:val="24"/>
          <w:szCs w:val="24"/>
          <w:lang w:val="en-US"/>
        </w:rPr>
        <w:t xml:space="preserve"> was founded</w:t>
      </w:r>
      <w:r w:rsidR="005A7F51" w:rsidRPr="00686BD1">
        <w:rPr>
          <w:sz w:val="24"/>
          <w:szCs w:val="24"/>
          <w:lang w:val="en-US"/>
        </w:rPr>
        <w:t xml:space="preserve"> to manage public industrial establishments and support private industry.</w:t>
      </w:r>
      <w:r w:rsidRPr="00686BD1">
        <w:rPr>
          <w:sz w:val="24"/>
          <w:szCs w:val="24"/>
          <w:lang w:val="en-US"/>
        </w:rPr>
        <w:t xml:space="preserve"> </w:t>
      </w:r>
      <w:proofErr w:type="spellStart"/>
      <w:r w:rsidR="0036707F" w:rsidRPr="00686BD1">
        <w:rPr>
          <w:sz w:val="24"/>
          <w:szCs w:val="24"/>
          <w:lang w:val="en-US"/>
        </w:rPr>
        <w:t>Emlak</w:t>
      </w:r>
      <w:proofErr w:type="spellEnd"/>
      <w:r w:rsidR="0036707F" w:rsidRPr="00686BD1">
        <w:rPr>
          <w:sz w:val="24"/>
          <w:szCs w:val="24"/>
          <w:lang w:val="en-US"/>
        </w:rPr>
        <w:t xml:space="preserve"> </w:t>
      </w:r>
      <w:proofErr w:type="spellStart"/>
      <w:r w:rsidR="0036707F" w:rsidRPr="00686BD1">
        <w:rPr>
          <w:sz w:val="24"/>
          <w:szCs w:val="24"/>
          <w:lang w:val="en-US"/>
        </w:rPr>
        <w:t>ve</w:t>
      </w:r>
      <w:proofErr w:type="spellEnd"/>
      <w:r w:rsidR="0036707F" w:rsidRPr="00686BD1">
        <w:rPr>
          <w:sz w:val="24"/>
          <w:szCs w:val="24"/>
          <w:lang w:val="en-US"/>
        </w:rPr>
        <w:t xml:space="preserve"> </w:t>
      </w:r>
      <w:proofErr w:type="spellStart"/>
      <w:r w:rsidR="0036707F" w:rsidRPr="00686BD1">
        <w:rPr>
          <w:sz w:val="24"/>
          <w:szCs w:val="24"/>
          <w:lang w:val="en-US"/>
        </w:rPr>
        <w:t>Eytam</w:t>
      </w:r>
      <w:proofErr w:type="spellEnd"/>
      <w:r w:rsidR="0036707F" w:rsidRPr="00686BD1">
        <w:rPr>
          <w:sz w:val="24"/>
          <w:szCs w:val="24"/>
          <w:lang w:val="en-US"/>
        </w:rPr>
        <w:t xml:space="preserve"> </w:t>
      </w:r>
      <w:proofErr w:type="spellStart"/>
      <w:r w:rsidR="0036707F" w:rsidRPr="00686BD1">
        <w:rPr>
          <w:sz w:val="24"/>
          <w:szCs w:val="24"/>
          <w:lang w:val="en-US"/>
        </w:rPr>
        <w:t>Bankası</w:t>
      </w:r>
      <w:proofErr w:type="spellEnd"/>
      <w:r w:rsidR="0036707F" w:rsidRPr="00686BD1">
        <w:rPr>
          <w:sz w:val="24"/>
          <w:szCs w:val="24"/>
          <w:lang w:val="en-US"/>
        </w:rPr>
        <w:t xml:space="preserve"> was established in </w:t>
      </w:r>
      <w:r w:rsidR="0036707F" w:rsidRPr="00664A56">
        <w:rPr>
          <w:sz w:val="24"/>
          <w:szCs w:val="24"/>
          <w:lang w:val="en-US"/>
        </w:rPr>
        <w:t xml:space="preserve">1926 </w:t>
      </w:r>
      <w:r w:rsidR="00F23EA0" w:rsidRPr="00664A56">
        <w:rPr>
          <w:sz w:val="24"/>
          <w:szCs w:val="24"/>
          <w:lang w:val="en-US"/>
        </w:rPr>
        <w:t>to</w:t>
      </w:r>
      <w:r w:rsidR="0036707F" w:rsidRPr="00664A56">
        <w:rPr>
          <w:sz w:val="24"/>
          <w:szCs w:val="24"/>
          <w:lang w:val="en-US"/>
        </w:rPr>
        <w:t xml:space="preserve"> </w:t>
      </w:r>
      <w:r w:rsidR="0036707F" w:rsidRPr="00686BD1">
        <w:rPr>
          <w:sz w:val="24"/>
          <w:szCs w:val="24"/>
          <w:lang w:val="en-US"/>
        </w:rPr>
        <w:t xml:space="preserve">provide credits for housing and construction. </w:t>
      </w:r>
      <w:r w:rsidR="00DE67F2" w:rsidRPr="00DE67F2">
        <w:rPr>
          <w:sz w:val="24"/>
          <w:szCs w:val="24"/>
          <w:lang w:val="en-US"/>
        </w:rPr>
        <w:t>In 1927, the Law for the Encouragement of Industry that was accepted first in 1913, was modified and reintroduced to promote the private sector, granting tax exemptions, reduced tariff rates, and</w:t>
      </w:r>
      <w:r w:rsidR="00E97876">
        <w:rPr>
          <w:sz w:val="24"/>
          <w:szCs w:val="24"/>
          <w:lang w:val="en-US"/>
        </w:rPr>
        <w:t xml:space="preserve"> subsidies</w:t>
      </w:r>
      <w:r w:rsidRPr="00DE67F2">
        <w:rPr>
          <w:sz w:val="24"/>
          <w:szCs w:val="24"/>
          <w:lang w:val="en-US"/>
        </w:rPr>
        <w:t>.</w:t>
      </w:r>
    </w:p>
    <w:p w14:paraId="3AFE1002" w14:textId="06936CCE" w:rsidR="00EC0611" w:rsidRPr="00686BD1" w:rsidRDefault="005E0675" w:rsidP="00C0759C">
      <w:pPr>
        <w:spacing w:before="120" w:after="120" w:line="360" w:lineRule="auto"/>
        <w:ind w:firstLine="708"/>
        <w:jc w:val="both"/>
        <w:rPr>
          <w:sz w:val="24"/>
          <w:szCs w:val="24"/>
          <w:lang w:val="en-US"/>
        </w:rPr>
      </w:pPr>
      <w:r w:rsidRPr="00686BD1">
        <w:rPr>
          <w:sz w:val="24"/>
          <w:szCs w:val="24"/>
          <w:lang w:val="en-US"/>
        </w:rPr>
        <w:t xml:space="preserve">The </w:t>
      </w:r>
      <w:proofErr w:type="spellStart"/>
      <w:r w:rsidRPr="00686BD1">
        <w:rPr>
          <w:sz w:val="24"/>
          <w:szCs w:val="24"/>
          <w:lang w:val="en-US"/>
        </w:rPr>
        <w:t>uşr</w:t>
      </w:r>
      <w:proofErr w:type="spellEnd"/>
      <w:r w:rsidRPr="00686BD1">
        <w:rPr>
          <w:sz w:val="24"/>
          <w:szCs w:val="24"/>
          <w:lang w:val="en-US"/>
        </w:rPr>
        <w:t xml:space="preserve">, the agricultural tax of 10% of product, was abolished in 1925. </w:t>
      </w:r>
      <w:r w:rsidR="007E5ADF" w:rsidRPr="00686BD1">
        <w:rPr>
          <w:sz w:val="24"/>
          <w:szCs w:val="24"/>
          <w:lang w:val="en-US"/>
        </w:rPr>
        <w:t>T</w:t>
      </w:r>
      <w:r w:rsidR="00D847AD" w:rsidRPr="00686BD1">
        <w:rPr>
          <w:sz w:val="24"/>
          <w:szCs w:val="24"/>
          <w:lang w:val="en-US"/>
        </w:rPr>
        <w:t xml:space="preserve">he </w:t>
      </w:r>
      <w:proofErr w:type="spellStart"/>
      <w:r w:rsidR="00D847AD" w:rsidRPr="00686BD1">
        <w:rPr>
          <w:sz w:val="24"/>
          <w:szCs w:val="24"/>
          <w:lang w:val="en-US"/>
        </w:rPr>
        <w:t>usr</w:t>
      </w:r>
      <w:proofErr w:type="spellEnd"/>
      <w:r w:rsidR="00D847AD" w:rsidRPr="00686BD1">
        <w:rPr>
          <w:sz w:val="24"/>
          <w:szCs w:val="24"/>
          <w:lang w:val="en-US"/>
        </w:rPr>
        <w:t xml:space="preserve"> was the most important part of the </w:t>
      </w:r>
      <w:r w:rsidR="00056A60" w:rsidRPr="00686BD1">
        <w:rPr>
          <w:sz w:val="24"/>
          <w:szCs w:val="24"/>
          <w:lang w:val="en-US"/>
        </w:rPr>
        <w:t>Government</w:t>
      </w:r>
      <w:r w:rsidR="00D847AD" w:rsidRPr="00686BD1">
        <w:rPr>
          <w:sz w:val="24"/>
          <w:szCs w:val="24"/>
          <w:lang w:val="en-US"/>
        </w:rPr>
        <w:t xml:space="preserve"> revenues</w:t>
      </w:r>
      <w:r w:rsidR="007E5ADF" w:rsidRPr="00686BD1">
        <w:rPr>
          <w:sz w:val="24"/>
          <w:szCs w:val="24"/>
          <w:lang w:val="en-US"/>
        </w:rPr>
        <w:t xml:space="preserve"> but it</w:t>
      </w:r>
      <w:r w:rsidR="00D847AD" w:rsidRPr="00686BD1">
        <w:rPr>
          <w:sz w:val="24"/>
          <w:szCs w:val="24"/>
          <w:lang w:val="en-US"/>
        </w:rPr>
        <w:t xml:space="preserve"> </w:t>
      </w:r>
      <w:r w:rsidR="000C618D" w:rsidRPr="00686BD1">
        <w:rPr>
          <w:sz w:val="24"/>
          <w:szCs w:val="24"/>
          <w:lang w:val="en-US"/>
        </w:rPr>
        <w:t xml:space="preserve">was </w:t>
      </w:r>
      <w:r w:rsidR="00D847AD" w:rsidRPr="00686BD1">
        <w:rPr>
          <w:sz w:val="24"/>
          <w:szCs w:val="24"/>
          <w:lang w:val="en-US"/>
        </w:rPr>
        <w:t xml:space="preserve">abolished to alleviate the burden </w:t>
      </w:r>
      <w:r w:rsidR="000455C8" w:rsidRPr="00686BD1">
        <w:rPr>
          <w:sz w:val="24"/>
          <w:szCs w:val="24"/>
          <w:lang w:val="en-US"/>
        </w:rPr>
        <w:t xml:space="preserve">of </w:t>
      </w:r>
      <w:r w:rsidR="00D847AD" w:rsidRPr="00686BD1">
        <w:rPr>
          <w:sz w:val="24"/>
          <w:szCs w:val="24"/>
          <w:lang w:val="en-US"/>
        </w:rPr>
        <w:t xml:space="preserve">farmers. </w:t>
      </w:r>
      <w:r w:rsidR="007E5ADF" w:rsidRPr="00686BD1">
        <w:rPr>
          <w:sz w:val="24"/>
          <w:szCs w:val="24"/>
          <w:lang w:val="en-US"/>
        </w:rPr>
        <w:t>T</w:t>
      </w:r>
      <w:r w:rsidR="004C6AFA" w:rsidRPr="00686BD1">
        <w:rPr>
          <w:sz w:val="24"/>
          <w:szCs w:val="24"/>
          <w:lang w:val="en-US"/>
        </w:rPr>
        <w:t xml:space="preserve">otal annual </w:t>
      </w:r>
      <w:r w:rsidR="00D847AD" w:rsidRPr="00686BD1">
        <w:rPr>
          <w:sz w:val="24"/>
          <w:szCs w:val="24"/>
          <w:lang w:val="en-US"/>
        </w:rPr>
        <w:t xml:space="preserve">credits given by the Agricultural Bank </w:t>
      </w:r>
      <w:r w:rsidR="00407145">
        <w:rPr>
          <w:sz w:val="24"/>
          <w:szCs w:val="24"/>
          <w:lang w:val="en-US"/>
        </w:rPr>
        <w:t>were</w:t>
      </w:r>
      <w:r w:rsidR="00D847AD" w:rsidRPr="00686BD1">
        <w:rPr>
          <w:sz w:val="24"/>
          <w:szCs w:val="24"/>
          <w:lang w:val="en-US"/>
        </w:rPr>
        <w:t xml:space="preserve"> </w:t>
      </w:r>
      <w:r w:rsidR="008D4589">
        <w:rPr>
          <w:sz w:val="24"/>
          <w:szCs w:val="24"/>
          <w:lang w:val="en-US"/>
        </w:rPr>
        <w:t>raised</w:t>
      </w:r>
      <w:r w:rsidR="00D847AD" w:rsidRPr="00686BD1">
        <w:rPr>
          <w:sz w:val="24"/>
          <w:szCs w:val="24"/>
          <w:lang w:val="en-US"/>
        </w:rPr>
        <w:t xml:space="preserve"> from about 5 million </w:t>
      </w:r>
      <w:r w:rsidR="00607AAC">
        <w:rPr>
          <w:sz w:val="24"/>
          <w:szCs w:val="24"/>
          <w:lang w:val="en-US"/>
        </w:rPr>
        <w:t>TL</w:t>
      </w:r>
      <w:r w:rsidR="00D847AD" w:rsidRPr="00686BD1">
        <w:rPr>
          <w:sz w:val="24"/>
          <w:szCs w:val="24"/>
          <w:lang w:val="en-US"/>
        </w:rPr>
        <w:t xml:space="preserve"> in 1923 to about 26 million </w:t>
      </w:r>
      <w:r w:rsidR="00607AAC">
        <w:rPr>
          <w:sz w:val="24"/>
          <w:szCs w:val="24"/>
          <w:lang w:val="en-US"/>
        </w:rPr>
        <w:t>TL</w:t>
      </w:r>
      <w:r w:rsidR="00D847AD" w:rsidRPr="00686BD1">
        <w:rPr>
          <w:sz w:val="24"/>
          <w:szCs w:val="24"/>
          <w:lang w:val="en-US"/>
        </w:rPr>
        <w:t xml:space="preserve"> in 1929.</w:t>
      </w:r>
      <w:r w:rsidR="00EC0611" w:rsidRPr="00686BD1">
        <w:rPr>
          <w:sz w:val="24"/>
          <w:szCs w:val="24"/>
          <w:lang w:val="en-US"/>
        </w:rPr>
        <w:t xml:space="preserve"> Property rights were regulated </w:t>
      </w:r>
      <w:r w:rsidR="00EC0611" w:rsidRPr="00407145">
        <w:rPr>
          <w:sz w:val="24"/>
          <w:szCs w:val="24"/>
          <w:lang w:val="en-US"/>
        </w:rPr>
        <w:t xml:space="preserve">by </w:t>
      </w:r>
      <w:r w:rsidR="00E83EB0" w:rsidRPr="00407145">
        <w:rPr>
          <w:sz w:val="24"/>
          <w:szCs w:val="24"/>
          <w:lang w:val="en-US"/>
        </w:rPr>
        <w:t xml:space="preserve">the </w:t>
      </w:r>
      <w:r w:rsidR="00E83EB0" w:rsidRPr="00686BD1">
        <w:rPr>
          <w:sz w:val="24"/>
          <w:szCs w:val="24"/>
          <w:lang w:val="en-US"/>
        </w:rPr>
        <w:t>Civil</w:t>
      </w:r>
      <w:r w:rsidR="00EC0611" w:rsidRPr="00686BD1">
        <w:rPr>
          <w:sz w:val="24"/>
          <w:szCs w:val="24"/>
          <w:lang w:val="en-US"/>
        </w:rPr>
        <w:t xml:space="preserve"> Code that was accepted in 1927.</w:t>
      </w:r>
      <w:r w:rsidR="004C70E5" w:rsidRPr="00686BD1">
        <w:rPr>
          <w:sz w:val="24"/>
          <w:szCs w:val="24"/>
          <w:lang w:val="en-US"/>
        </w:rPr>
        <w:t xml:space="preserve"> </w:t>
      </w:r>
    </w:p>
    <w:p w14:paraId="3FB8E1F6" w14:textId="77777777" w:rsidR="003E383E" w:rsidRPr="00686BD1" w:rsidRDefault="00483A90" w:rsidP="00C0759C">
      <w:pPr>
        <w:spacing w:before="120" w:after="120" w:line="360" w:lineRule="auto"/>
        <w:ind w:firstLine="708"/>
        <w:jc w:val="both"/>
        <w:rPr>
          <w:sz w:val="24"/>
          <w:szCs w:val="24"/>
          <w:lang w:val="en-US"/>
        </w:rPr>
      </w:pPr>
      <w:r w:rsidRPr="00686BD1">
        <w:rPr>
          <w:sz w:val="24"/>
          <w:szCs w:val="24"/>
          <w:lang w:val="en-US"/>
        </w:rPr>
        <w:t xml:space="preserve">The </w:t>
      </w:r>
      <w:r w:rsidR="003F72B1" w:rsidRPr="00686BD1">
        <w:rPr>
          <w:sz w:val="24"/>
          <w:szCs w:val="24"/>
          <w:lang w:val="en-US"/>
        </w:rPr>
        <w:t xml:space="preserve">success of </w:t>
      </w:r>
      <w:r w:rsidRPr="00686BD1">
        <w:rPr>
          <w:sz w:val="24"/>
          <w:szCs w:val="24"/>
          <w:lang w:val="en-US"/>
        </w:rPr>
        <w:t>r</w:t>
      </w:r>
      <w:r w:rsidR="00D767E7" w:rsidRPr="00686BD1">
        <w:rPr>
          <w:sz w:val="24"/>
          <w:szCs w:val="24"/>
          <w:lang w:val="en-US"/>
        </w:rPr>
        <w:t xml:space="preserve">elatively liberal </w:t>
      </w:r>
      <w:r w:rsidR="003F72B1" w:rsidRPr="00686BD1">
        <w:rPr>
          <w:sz w:val="24"/>
          <w:szCs w:val="24"/>
          <w:lang w:val="en-US"/>
        </w:rPr>
        <w:t xml:space="preserve">economic </w:t>
      </w:r>
      <w:r w:rsidR="00D767E7" w:rsidRPr="00686BD1">
        <w:rPr>
          <w:sz w:val="24"/>
          <w:szCs w:val="24"/>
          <w:lang w:val="en-US"/>
        </w:rPr>
        <w:t xml:space="preserve">policies of </w:t>
      </w:r>
      <w:r w:rsidR="003F72B1" w:rsidRPr="00686BD1">
        <w:rPr>
          <w:sz w:val="24"/>
          <w:szCs w:val="24"/>
          <w:lang w:val="en-US"/>
        </w:rPr>
        <w:t xml:space="preserve">the </w:t>
      </w:r>
      <w:r w:rsidR="00D767E7" w:rsidRPr="00686BD1">
        <w:rPr>
          <w:sz w:val="24"/>
          <w:szCs w:val="24"/>
          <w:lang w:val="en-US"/>
        </w:rPr>
        <w:t xml:space="preserve">1920s </w:t>
      </w:r>
      <w:r w:rsidR="003F72B1" w:rsidRPr="00686BD1">
        <w:rPr>
          <w:sz w:val="24"/>
          <w:szCs w:val="24"/>
          <w:lang w:val="en-US"/>
        </w:rPr>
        <w:t>was less than expected</w:t>
      </w:r>
      <w:r w:rsidR="00D767E7" w:rsidRPr="00686BD1">
        <w:rPr>
          <w:sz w:val="24"/>
          <w:szCs w:val="24"/>
          <w:lang w:val="en-US"/>
        </w:rPr>
        <w:t xml:space="preserve">. </w:t>
      </w:r>
      <w:r w:rsidR="003E383E" w:rsidRPr="00686BD1">
        <w:rPr>
          <w:sz w:val="24"/>
          <w:szCs w:val="24"/>
          <w:lang w:val="en-US"/>
        </w:rPr>
        <w:t xml:space="preserve">The efforts made during the 1920s to spur the country’s agricultural and industrial development met a limited degree of success only and no better prospects could yet be seen towards the end </w:t>
      </w:r>
      <w:r w:rsidR="00697405" w:rsidRPr="00686BD1">
        <w:rPr>
          <w:sz w:val="24"/>
          <w:szCs w:val="24"/>
          <w:lang w:val="en-US"/>
        </w:rPr>
        <w:t>o</w:t>
      </w:r>
      <w:r w:rsidR="003E383E" w:rsidRPr="00686BD1">
        <w:rPr>
          <w:sz w:val="24"/>
          <w:szCs w:val="24"/>
          <w:lang w:val="en-US"/>
        </w:rPr>
        <w:t xml:space="preserve">f </w:t>
      </w:r>
      <w:r w:rsidR="00697405" w:rsidRPr="00686BD1">
        <w:rPr>
          <w:sz w:val="24"/>
          <w:szCs w:val="24"/>
          <w:lang w:val="en-US"/>
        </w:rPr>
        <w:t>1920s</w:t>
      </w:r>
      <w:r w:rsidR="003E383E" w:rsidRPr="00686BD1">
        <w:rPr>
          <w:sz w:val="24"/>
          <w:szCs w:val="24"/>
          <w:lang w:val="en-US"/>
        </w:rPr>
        <w:t xml:space="preserve">. The World Depression </w:t>
      </w:r>
      <w:r w:rsidR="00191870" w:rsidRPr="00686BD1">
        <w:rPr>
          <w:sz w:val="24"/>
          <w:szCs w:val="24"/>
          <w:lang w:val="en-US"/>
        </w:rPr>
        <w:t>aggravated problems</w:t>
      </w:r>
      <w:r w:rsidR="003E383E" w:rsidRPr="00686BD1">
        <w:rPr>
          <w:sz w:val="24"/>
          <w:szCs w:val="24"/>
          <w:lang w:val="en-US"/>
        </w:rPr>
        <w:t xml:space="preserve">. </w:t>
      </w:r>
    </w:p>
    <w:p w14:paraId="32C16DEA" w14:textId="77777777" w:rsidR="005A7F51" w:rsidRPr="00686BD1" w:rsidRDefault="0091778E" w:rsidP="00C0759C">
      <w:pPr>
        <w:spacing w:before="120" w:after="120" w:line="360" w:lineRule="auto"/>
        <w:ind w:firstLine="708"/>
        <w:jc w:val="both"/>
        <w:rPr>
          <w:color w:val="00B050"/>
          <w:sz w:val="24"/>
          <w:szCs w:val="24"/>
          <w:lang w:val="en-US"/>
        </w:rPr>
      </w:pPr>
      <w:r w:rsidRPr="00686BD1">
        <w:rPr>
          <w:sz w:val="24"/>
          <w:szCs w:val="24"/>
          <w:lang w:val="en-US"/>
        </w:rPr>
        <w:t>The principal mechanism for the transmission of the Great Depression</w:t>
      </w:r>
      <w:r w:rsidR="003A6B9E" w:rsidRPr="00686BD1">
        <w:rPr>
          <w:rStyle w:val="FootnoteReference"/>
          <w:sz w:val="24"/>
          <w:szCs w:val="24"/>
          <w:lang w:val="en-US"/>
        </w:rPr>
        <w:footnoteReference w:id="1"/>
      </w:r>
      <w:r w:rsidRPr="00686BD1">
        <w:rPr>
          <w:sz w:val="24"/>
          <w:szCs w:val="24"/>
          <w:lang w:val="en-US"/>
        </w:rPr>
        <w:t xml:space="preserve"> to the Turkish</w:t>
      </w:r>
      <w:r w:rsidR="005A7F51" w:rsidRPr="00686BD1">
        <w:rPr>
          <w:sz w:val="24"/>
          <w:szCs w:val="24"/>
          <w:lang w:val="en-US"/>
        </w:rPr>
        <w:t xml:space="preserve"> </w:t>
      </w:r>
      <w:r w:rsidRPr="00686BD1">
        <w:rPr>
          <w:sz w:val="24"/>
          <w:szCs w:val="24"/>
          <w:lang w:val="en-US"/>
        </w:rPr>
        <w:t>economy</w:t>
      </w:r>
      <w:r w:rsidR="005A7F51" w:rsidRPr="00686BD1">
        <w:rPr>
          <w:sz w:val="24"/>
          <w:szCs w:val="24"/>
          <w:lang w:val="en-US"/>
        </w:rPr>
        <w:t xml:space="preserve"> </w:t>
      </w:r>
      <w:r w:rsidRPr="00686BD1">
        <w:rPr>
          <w:sz w:val="24"/>
          <w:szCs w:val="24"/>
          <w:lang w:val="en-US"/>
        </w:rPr>
        <w:t>was</w:t>
      </w:r>
      <w:r w:rsidR="005A7F51" w:rsidRPr="00686BD1">
        <w:rPr>
          <w:sz w:val="24"/>
          <w:szCs w:val="24"/>
          <w:lang w:val="en-US"/>
        </w:rPr>
        <w:t xml:space="preserve"> </w:t>
      </w:r>
      <w:r w:rsidRPr="00686BD1">
        <w:rPr>
          <w:sz w:val="24"/>
          <w:szCs w:val="24"/>
          <w:lang w:val="en-US"/>
        </w:rPr>
        <w:t>the</w:t>
      </w:r>
      <w:r w:rsidR="005A7F51" w:rsidRPr="00686BD1">
        <w:rPr>
          <w:sz w:val="24"/>
          <w:szCs w:val="24"/>
          <w:lang w:val="en-US"/>
        </w:rPr>
        <w:t xml:space="preserve"> </w:t>
      </w:r>
      <w:r w:rsidRPr="00686BD1">
        <w:rPr>
          <w:sz w:val="24"/>
          <w:szCs w:val="24"/>
          <w:lang w:val="en-US"/>
        </w:rPr>
        <w:t>sharp</w:t>
      </w:r>
      <w:r w:rsidR="005A7F51" w:rsidRPr="00686BD1">
        <w:rPr>
          <w:sz w:val="24"/>
          <w:szCs w:val="24"/>
          <w:lang w:val="en-US"/>
        </w:rPr>
        <w:t xml:space="preserve"> </w:t>
      </w:r>
      <w:r w:rsidRPr="00686BD1">
        <w:rPr>
          <w:sz w:val="24"/>
          <w:szCs w:val="24"/>
          <w:lang w:val="en-US"/>
        </w:rPr>
        <w:t>decline</w:t>
      </w:r>
      <w:r w:rsidR="005A7F51" w:rsidRPr="00686BD1">
        <w:rPr>
          <w:sz w:val="24"/>
          <w:szCs w:val="24"/>
          <w:lang w:val="en-US"/>
        </w:rPr>
        <w:t xml:space="preserve"> </w:t>
      </w:r>
      <w:r w:rsidRPr="00686BD1">
        <w:rPr>
          <w:sz w:val="24"/>
          <w:szCs w:val="24"/>
          <w:lang w:val="en-US"/>
        </w:rPr>
        <w:t>in</w:t>
      </w:r>
      <w:r w:rsidR="005A7F51" w:rsidRPr="00686BD1">
        <w:rPr>
          <w:sz w:val="24"/>
          <w:szCs w:val="24"/>
          <w:lang w:val="en-US"/>
        </w:rPr>
        <w:t xml:space="preserve"> </w:t>
      </w:r>
      <w:r w:rsidRPr="00686BD1">
        <w:rPr>
          <w:sz w:val="24"/>
          <w:szCs w:val="24"/>
          <w:lang w:val="en-US"/>
        </w:rPr>
        <w:t>prices</w:t>
      </w:r>
      <w:r w:rsidR="005A7F51" w:rsidRPr="00686BD1">
        <w:rPr>
          <w:sz w:val="24"/>
          <w:szCs w:val="24"/>
          <w:lang w:val="en-US"/>
        </w:rPr>
        <w:t xml:space="preserve"> </w:t>
      </w:r>
      <w:r w:rsidRPr="00686BD1">
        <w:rPr>
          <w:sz w:val="24"/>
          <w:szCs w:val="24"/>
          <w:lang w:val="en-US"/>
        </w:rPr>
        <w:t>of</w:t>
      </w:r>
      <w:r w:rsidR="005A7F51" w:rsidRPr="00686BD1">
        <w:rPr>
          <w:sz w:val="24"/>
          <w:szCs w:val="24"/>
          <w:lang w:val="en-US"/>
        </w:rPr>
        <w:t xml:space="preserve"> </w:t>
      </w:r>
      <w:r w:rsidRPr="00686BD1">
        <w:rPr>
          <w:sz w:val="24"/>
          <w:szCs w:val="24"/>
          <w:lang w:val="en-US"/>
        </w:rPr>
        <w:t>agricultural</w:t>
      </w:r>
      <w:r w:rsidR="005A7F51" w:rsidRPr="00686BD1">
        <w:rPr>
          <w:sz w:val="24"/>
          <w:szCs w:val="24"/>
          <w:lang w:val="en-US"/>
        </w:rPr>
        <w:t xml:space="preserve"> </w:t>
      </w:r>
      <w:r w:rsidRPr="00686BD1">
        <w:rPr>
          <w:sz w:val="24"/>
          <w:szCs w:val="24"/>
          <w:lang w:val="en-US"/>
        </w:rPr>
        <w:t>commodities. Decreases in the prices of leading crops averaged more than 50</w:t>
      </w:r>
      <w:r w:rsidR="00FB3F05" w:rsidRPr="00686BD1">
        <w:rPr>
          <w:sz w:val="24"/>
          <w:szCs w:val="24"/>
          <w:lang w:val="en-US"/>
        </w:rPr>
        <w:t>%</w:t>
      </w:r>
      <w:r w:rsidRPr="00686BD1">
        <w:rPr>
          <w:sz w:val="24"/>
          <w:szCs w:val="24"/>
          <w:lang w:val="en-US"/>
        </w:rPr>
        <w:t xml:space="preserve"> from 1928</w:t>
      </w:r>
      <w:r w:rsidR="00285176" w:rsidRPr="00686BD1">
        <w:rPr>
          <w:sz w:val="24"/>
          <w:szCs w:val="24"/>
          <w:lang w:val="en-US"/>
        </w:rPr>
        <w:t xml:space="preserve"> </w:t>
      </w:r>
      <w:r w:rsidRPr="00686BD1">
        <w:rPr>
          <w:sz w:val="24"/>
          <w:szCs w:val="24"/>
          <w:lang w:val="en-US"/>
        </w:rPr>
        <w:t xml:space="preserve">to </w:t>
      </w:r>
      <w:r w:rsidR="000C618D" w:rsidRPr="00686BD1">
        <w:rPr>
          <w:sz w:val="24"/>
          <w:szCs w:val="24"/>
          <w:lang w:val="en-US"/>
        </w:rPr>
        <w:t>193</w:t>
      </w:r>
      <w:r w:rsidRPr="00686BD1">
        <w:rPr>
          <w:sz w:val="24"/>
          <w:szCs w:val="24"/>
          <w:lang w:val="en-US"/>
        </w:rPr>
        <w:t>3</w:t>
      </w:r>
      <w:r w:rsidR="00285176" w:rsidRPr="00686BD1">
        <w:rPr>
          <w:sz w:val="24"/>
          <w:szCs w:val="24"/>
          <w:lang w:val="en-US"/>
        </w:rPr>
        <w:t>. The rate of fall in the</w:t>
      </w:r>
      <w:r w:rsidR="001B39AC" w:rsidRPr="00686BD1">
        <w:rPr>
          <w:sz w:val="24"/>
          <w:szCs w:val="24"/>
          <w:lang w:val="en-US"/>
        </w:rPr>
        <w:t xml:space="preserve"> </w:t>
      </w:r>
      <w:r w:rsidR="00285176" w:rsidRPr="00686BD1">
        <w:rPr>
          <w:sz w:val="24"/>
          <w:szCs w:val="24"/>
          <w:lang w:val="en-US"/>
        </w:rPr>
        <w:t>prices of agricultural products was</w:t>
      </w:r>
      <w:r w:rsidRPr="00686BD1">
        <w:rPr>
          <w:sz w:val="24"/>
          <w:szCs w:val="24"/>
          <w:lang w:val="en-US"/>
        </w:rPr>
        <w:t xml:space="preserve"> </w:t>
      </w:r>
      <w:r w:rsidR="00285176" w:rsidRPr="00686BD1">
        <w:rPr>
          <w:sz w:val="24"/>
          <w:szCs w:val="24"/>
          <w:lang w:val="en-US"/>
        </w:rPr>
        <w:t>remarkably</w:t>
      </w:r>
      <w:r w:rsidRPr="00686BD1">
        <w:rPr>
          <w:sz w:val="24"/>
          <w:szCs w:val="24"/>
          <w:lang w:val="en-US"/>
        </w:rPr>
        <w:t xml:space="preserve"> </w:t>
      </w:r>
      <w:r w:rsidR="00285176" w:rsidRPr="00686BD1">
        <w:rPr>
          <w:sz w:val="24"/>
          <w:szCs w:val="24"/>
          <w:lang w:val="en-US"/>
        </w:rPr>
        <w:t>higher</w:t>
      </w:r>
      <w:r w:rsidRPr="00686BD1">
        <w:rPr>
          <w:sz w:val="24"/>
          <w:szCs w:val="24"/>
          <w:lang w:val="en-US"/>
        </w:rPr>
        <w:t xml:space="preserve"> than the decreases in </w:t>
      </w:r>
      <w:r w:rsidR="000C618D" w:rsidRPr="00686BD1">
        <w:rPr>
          <w:sz w:val="24"/>
          <w:szCs w:val="24"/>
          <w:lang w:val="en-US"/>
        </w:rPr>
        <w:t xml:space="preserve">the </w:t>
      </w:r>
      <w:r w:rsidRPr="00686BD1">
        <w:rPr>
          <w:sz w:val="24"/>
          <w:szCs w:val="24"/>
          <w:lang w:val="en-US"/>
        </w:rPr>
        <w:t>prices of non-</w:t>
      </w:r>
      <w:r w:rsidRPr="00686BD1">
        <w:rPr>
          <w:sz w:val="24"/>
          <w:szCs w:val="24"/>
          <w:lang w:val="en-US"/>
        </w:rPr>
        <w:lastRenderedPageBreak/>
        <w:t>agricultural goods and services</w:t>
      </w:r>
      <w:r w:rsidR="008719F8" w:rsidRPr="00686BD1">
        <w:rPr>
          <w:sz w:val="24"/>
          <w:szCs w:val="24"/>
          <w:lang w:val="en-US"/>
        </w:rPr>
        <w:t>. Hence</w:t>
      </w:r>
      <w:r w:rsidR="00C308F5" w:rsidRPr="00686BD1">
        <w:rPr>
          <w:sz w:val="24"/>
          <w:szCs w:val="24"/>
          <w:lang w:val="en-US"/>
        </w:rPr>
        <w:t xml:space="preserve">, the </w:t>
      </w:r>
      <w:r w:rsidR="00E72D70" w:rsidRPr="00686BD1">
        <w:rPr>
          <w:sz w:val="24"/>
          <w:szCs w:val="24"/>
          <w:lang w:val="en-US"/>
        </w:rPr>
        <w:t xml:space="preserve">internal terms of trade turned </w:t>
      </w:r>
      <w:r w:rsidR="00967F72" w:rsidRPr="00686BD1">
        <w:rPr>
          <w:sz w:val="24"/>
          <w:szCs w:val="24"/>
          <w:lang w:val="en-US"/>
        </w:rPr>
        <w:t>in favor of non-</w:t>
      </w:r>
      <w:r w:rsidR="00E72D70" w:rsidRPr="00686BD1">
        <w:rPr>
          <w:sz w:val="24"/>
          <w:szCs w:val="24"/>
          <w:lang w:val="en-US"/>
        </w:rPr>
        <w:t xml:space="preserve">agricultural sector and </w:t>
      </w:r>
      <w:r w:rsidR="00C308F5" w:rsidRPr="00686BD1">
        <w:rPr>
          <w:sz w:val="24"/>
          <w:szCs w:val="24"/>
          <w:lang w:val="en-US"/>
        </w:rPr>
        <w:t xml:space="preserve">income </w:t>
      </w:r>
      <w:r w:rsidR="00967F72" w:rsidRPr="00686BD1">
        <w:rPr>
          <w:sz w:val="24"/>
          <w:szCs w:val="24"/>
          <w:lang w:val="en-US"/>
        </w:rPr>
        <w:t xml:space="preserve">distribution </w:t>
      </w:r>
      <w:r w:rsidR="008719F8" w:rsidRPr="00686BD1">
        <w:rPr>
          <w:sz w:val="24"/>
          <w:szCs w:val="24"/>
          <w:lang w:val="en-US"/>
        </w:rPr>
        <w:t xml:space="preserve">changed </w:t>
      </w:r>
      <w:r w:rsidR="00C308F5" w:rsidRPr="00686BD1">
        <w:rPr>
          <w:sz w:val="24"/>
          <w:szCs w:val="24"/>
          <w:lang w:val="en-US"/>
        </w:rPr>
        <w:t xml:space="preserve">against agricultural </w:t>
      </w:r>
      <w:r w:rsidR="000C618D" w:rsidRPr="00686BD1">
        <w:rPr>
          <w:sz w:val="24"/>
          <w:szCs w:val="24"/>
          <w:lang w:val="en-US"/>
        </w:rPr>
        <w:t>p</w:t>
      </w:r>
      <w:r w:rsidR="00C308F5" w:rsidRPr="00686BD1">
        <w:rPr>
          <w:sz w:val="24"/>
          <w:szCs w:val="24"/>
          <w:lang w:val="en-US"/>
        </w:rPr>
        <w:t>roducers.</w:t>
      </w:r>
      <w:r w:rsidR="00E72D70" w:rsidRPr="00686BD1">
        <w:rPr>
          <w:rStyle w:val="FootnoteReference"/>
          <w:sz w:val="24"/>
          <w:szCs w:val="24"/>
          <w:lang w:val="en-US"/>
        </w:rPr>
        <w:footnoteReference w:id="2"/>
      </w:r>
      <w:r w:rsidRPr="00686BD1">
        <w:rPr>
          <w:color w:val="00B050"/>
          <w:sz w:val="24"/>
          <w:szCs w:val="24"/>
          <w:lang w:val="en-US"/>
        </w:rPr>
        <w:t xml:space="preserve"> </w:t>
      </w:r>
    </w:p>
    <w:p w14:paraId="41A271CA" w14:textId="66BF7BFE" w:rsidR="00CE4F6C" w:rsidRPr="00686BD1" w:rsidRDefault="008719F8" w:rsidP="00C0759C">
      <w:pPr>
        <w:spacing w:before="120" w:after="120" w:line="360" w:lineRule="auto"/>
        <w:ind w:firstLine="708"/>
        <w:jc w:val="both"/>
        <w:rPr>
          <w:color w:val="00B050"/>
          <w:sz w:val="24"/>
          <w:szCs w:val="24"/>
          <w:lang w:val="en-US"/>
        </w:rPr>
      </w:pPr>
      <w:r w:rsidRPr="00686BD1">
        <w:rPr>
          <w:sz w:val="24"/>
          <w:szCs w:val="24"/>
          <w:lang w:val="en-US"/>
        </w:rPr>
        <w:t>The expiration of the article of the Lausanne Treaty on tariffs in 1929 allowed t</w:t>
      </w:r>
      <w:r w:rsidR="00C308F5" w:rsidRPr="00686BD1">
        <w:rPr>
          <w:sz w:val="24"/>
          <w:szCs w:val="24"/>
          <w:lang w:val="en-US"/>
        </w:rPr>
        <w:t xml:space="preserve">he </w:t>
      </w:r>
      <w:r w:rsidR="00056A60" w:rsidRPr="00686BD1">
        <w:rPr>
          <w:sz w:val="24"/>
          <w:szCs w:val="24"/>
          <w:lang w:val="en-US"/>
        </w:rPr>
        <w:t>Government</w:t>
      </w:r>
      <w:r w:rsidR="00C308F5" w:rsidRPr="00686BD1">
        <w:rPr>
          <w:sz w:val="24"/>
          <w:szCs w:val="24"/>
          <w:lang w:val="en-US"/>
        </w:rPr>
        <w:t xml:space="preserve"> to move towards protectionism and greater control over </w:t>
      </w:r>
      <w:r w:rsidR="00837C4D" w:rsidRPr="00686BD1">
        <w:rPr>
          <w:sz w:val="24"/>
          <w:szCs w:val="24"/>
          <w:lang w:val="en-US"/>
        </w:rPr>
        <w:t>external</w:t>
      </w:r>
      <w:r w:rsidR="00C308F5" w:rsidRPr="00686BD1">
        <w:rPr>
          <w:sz w:val="24"/>
          <w:szCs w:val="24"/>
          <w:lang w:val="en-US"/>
        </w:rPr>
        <w:t xml:space="preserve"> trade and foreign exchange</w:t>
      </w:r>
      <w:r w:rsidR="0091778E" w:rsidRPr="00686BD1">
        <w:rPr>
          <w:sz w:val="24"/>
          <w:szCs w:val="24"/>
          <w:lang w:val="en-US"/>
        </w:rPr>
        <w:t xml:space="preserve">. As the </w:t>
      </w:r>
      <w:r w:rsidR="00DE4069" w:rsidRPr="00686BD1">
        <w:rPr>
          <w:sz w:val="24"/>
          <w:szCs w:val="24"/>
          <w:lang w:val="en-US"/>
        </w:rPr>
        <w:t>unfavorable</w:t>
      </w:r>
      <w:r w:rsidR="0091778E" w:rsidRPr="00686BD1">
        <w:rPr>
          <w:sz w:val="24"/>
          <w:szCs w:val="24"/>
          <w:lang w:val="en-US"/>
        </w:rPr>
        <w:t xml:space="preserve"> world market conditions continued, the </w:t>
      </w:r>
      <w:r w:rsidR="00056A60" w:rsidRPr="00686BD1">
        <w:rPr>
          <w:sz w:val="24"/>
          <w:szCs w:val="24"/>
          <w:lang w:val="en-US"/>
        </w:rPr>
        <w:t>Government</w:t>
      </w:r>
      <w:r w:rsidR="0091778E" w:rsidRPr="00686BD1">
        <w:rPr>
          <w:sz w:val="24"/>
          <w:szCs w:val="24"/>
          <w:lang w:val="en-US"/>
        </w:rPr>
        <w:t xml:space="preserve"> announced in 1930 a new strategy of </w:t>
      </w:r>
      <w:proofErr w:type="spellStart"/>
      <w:r w:rsidR="00B66C63" w:rsidRPr="00686BD1">
        <w:rPr>
          <w:sz w:val="24"/>
          <w:szCs w:val="24"/>
          <w:lang w:val="en-US"/>
        </w:rPr>
        <w:t>é</w:t>
      </w:r>
      <w:r w:rsidR="0091778E" w:rsidRPr="00686BD1">
        <w:rPr>
          <w:i/>
          <w:sz w:val="24"/>
          <w:szCs w:val="24"/>
          <w:lang w:val="en-US"/>
        </w:rPr>
        <w:t>tatisme</w:t>
      </w:r>
      <w:proofErr w:type="spellEnd"/>
      <w:r w:rsidR="00B66C63" w:rsidRPr="00686BD1">
        <w:rPr>
          <w:i/>
          <w:sz w:val="24"/>
          <w:szCs w:val="24"/>
          <w:lang w:val="en-US"/>
        </w:rPr>
        <w:t xml:space="preserve"> (statism)</w:t>
      </w:r>
      <w:r w:rsidR="0091778E" w:rsidRPr="00686BD1">
        <w:rPr>
          <w:sz w:val="24"/>
          <w:szCs w:val="24"/>
          <w:lang w:val="en-US"/>
        </w:rPr>
        <w:t xml:space="preserve">, which promoted the state as a leading producer and investor in </w:t>
      </w:r>
      <w:r w:rsidR="00E83EB0" w:rsidRPr="00686BD1">
        <w:rPr>
          <w:sz w:val="24"/>
          <w:szCs w:val="24"/>
          <w:lang w:val="en-US"/>
        </w:rPr>
        <w:t>industry</w:t>
      </w:r>
      <w:r w:rsidR="00285176" w:rsidRPr="00686BD1">
        <w:rPr>
          <w:sz w:val="24"/>
          <w:szCs w:val="24"/>
          <w:lang w:val="en-US"/>
        </w:rPr>
        <w:t xml:space="preserve"> and services</w:t>
      </w:r>
      <w:r w:rsidR="0091778E" w:rsidRPr="00686BD1">
        <w:rPr>
          <w:sz w:val="24"/>
          <w:szCs w:val="24"/>
          <w:lang w:val="en-US"/>
        </w:rPr>
        <w:t>.</w:t>
      </w:r>
      <w:r w:rsidR="0091778E" w:rsidRPr="00686BD1">
        <w:rPr>
          <w:color w:val="00B050"/>
          <w:sz w:val="24"/>
          <w:szCs w:val="24"/>
          <w:lang w:val="en-US"/>
        </w:rPr>
        <w:t xml:space="preserve"> </w:t>
      </w:r>
    </w:p>
    <w:p w14:paraId="0FF42CAD" w14:textId="26552AB0" w:rsidR="00836AF2" w:rsidRPr="00686BD1" w:rsidRDefault="003E383E" w:rsidP="00C0759C">
      <w:pPr>
        <w:spacing w:before="120" w:after="120" w:line="360" w:lineRule="auto"/>
        <w:ind w:firstLine="708"/>
        <w:jc w:val="both"/>
        <w:rPr>
          <w:sz w:val="24"/>
          <w:szCs w:val="24"/>
          <w:lang w:val="en-US"/>
        </w:rPr>
      </w:pPr>
      <w:r w:rsidRPr="00686BD1">
        <w:rPr>
          <w:sz w:val="24"/>
          <w:szCs w:val="24"/>
          <w:lang w:val="en-US"/>
        </w:rPr>
        <w:t xml:space="preserve">That change </w:t>
      </w:r>
      <w:r w:rsidR="00FE6F22" w:rsidRPr="00686BD1">
        <w:rPr>
          <w:sz w:val="24"/>
          <w:szCs w:val="24"/>
          <w:lang w:val="en-US"/>
        </w:rPr>
        <w:t>in economic polic</w:t>
      </w:r>
      <w:r w:rsidR="00296EC5" w:rsidRPr="00686BD1">
        <w:rPr>
          <w:sz w:val="24"/>
          <w:szCs w:val="24"/>
          <w:lang w:val="en-US"/>
        </w:rPr>
        <w:t>i</w:t>
      </w:r>
      <w:r w:rsidR="00FE6F22" w:rsidRPr="00686BD1">
        <w:rPr>
          <w:sz w:val="24"/>
          <w:szCs w:val="24"/>
          <w:lang w:val="en-US"/>
        </w:rPr>
        <w:t xml:space="preserve">es </w:t>
      </w:r>
      <w:r w:rsidRPr="00686BD1">
        <w:rPr>
          <w:sz w:val="24"/>
          <w:szCs w:val="24"/>
          <w:lang w:val="en-US"/>
        </w:rPr>
        <w:t>was a</w:t>
      </w:r>
      <w:r w:rsidR="00984576">
        <w:rPr>
          <w:sz w:val="24"/>
          <w:szCs w:val="24"/>
          <w:lang w:val="en-US"/>
        </w:rPr>
        <w:t xml:space="preserve">n </w:t>
      </w:r>
      <w:r w:rsidR="00984576" w:rsidRPr="001A6D86">
        <w:rPr>
          <w:sz w:val="24"/>
          <w:szCs w:val="24"/>
          <w:lang w:val="en-US"/>
        </w:rPr>
        <w:t>outcome</w:t>
      </w:r>
      <w:r w:rsidRPr="00984576">
        <w:rPr>
          <w:color w:val="FF0000"/>
          <w:sz w:val="24"/>
          <w:szCs w:val="24"/>
          <w:lang w:val="en-US"/>
        </w:rPr>
        <w:t xml:space="preserve"> </w:t>
      </w:r>
      <w:r w:rsidR="0029450C" w:rsidRPr="00306B50">
        <w:rPr>
          <w:color w:val="000000" w:themeColor="text1"/>
          <w:sz w:val="24"/>
          <w:szCs w:val="24"/>
          <w:lang w:val="en-US"/>
        </w:rPr>
        <w:t>partly of</w:t>
      </w:r>
      <w:r w:rsidR="004F147B" w:rsidRPr="00306B50">
        <w:rPr>
          <w:color w:val="000000" w:themeColor="text1"/>
          <w:sz w:val="24"/>
          <w:szCs w:val="24"/>
          <w:lang w:val="en-US"/>
        </w:rPr>
        <w:t xml:space="preserve"> </w:t>
      </w:r>
      <w:r w:rsidRPr="00306B50">
        <w:rPr>
          <w:color w:val="000000" w:themeColor="text1"/>
          <w:sz w:val="24"/>
          <w:szCs w:val="24"/>
          <w:lang w:val="en-US"/>
        </w:rPr>
        <w:t xml:space="preserve">the </w:t>
      </w:r>
      <w:r w:rsidRPr="00686BD1">
        <w:rPr>
          <w:sz w:val="24"/>
          <w:szCs w:val="24"/>
          <w:lang w:val="en-US"/>
        </w:rPr>
        <w:t xml:space="preserve">Great Depression in the world and partly the peculiar conditions of </w:t>
      </w:r>
      <w:r w:rsidR="009F65AA">
        <w:rPr>
          <w:sz w:val="24"/>
          <w:szCs w:val="24"/>
          <w:lang w:val="en-US"/>
        </w:rPr>
        <w:t>Türkiye</w:t>
      </w:r>
      <w:r w:rsidRPr="00686BD1">
        <w:rPr>
          <w:sz w:val="24"/>
          <w:szCs w:val="24"/>
          <w:lang w:val="en-US"/>
        </w:rPr>
        <w:t xml:space="preserve">. </w:t>
      </w:r>
      <w:r w:rsidR="007929DE" w:rsidRPr="00686BD1">
        <w:rPr>
          <w:sz w:val="24"/>
          <w:szCs w:val="24"/>
          <w:lang w:val="en-US"/>
        </w:rPr>
        <w:t>The same years witnessed</w:t>
      </w:r>
      <w:r w:rsidR="00697405" w:rsidRPr="00686BD1">
        <w:rPr>
          <w:sz w:val="24"/>
          <w:szCs w:val="24"/>
          <w:lang w:val="en-US"/>
        </w:rPr>
        <w:t xml:space="preserve"> </w:t>
      </w:r>
      <w:r w:rsidR="006E1F7B" w:rsidRPr="00686BD1">
        <w:rPr>
          <w:sz w:val="24"/>
          <w:szCs w:val="24"/>
          <w:lang w:val="en-US"/>
        </w:rPr>
        <w:t xml:space="preserve">intensive </w:t>
      </w:r>
      <w:r w:rsidR="007929DE" w:rsidRPr="00686BD1">
        <w:rPr>
          <w:sz w:val="24"/>
          <w:szCs w:val="24"/>
          <w:lang w:val="en-US"/>
        </w:rPr>
        <w:t xml:space="preserve">state intervention in </w:t>
      </w:r>
      <w:r w:rsidR="00285176" w:rsidRPr="00686BD1">
        <w:rPr>
          <w:sz w:val="24"/>
          <w:szCs w:val="24"/>
          <w:lang w:val="en-US"/>
        </w:rPr>
        <w:t>many econ</w:t>
      </w:r>
      <w:r w:rsidR="009D4D5C" w:rsidRPr="00686BD1">
        <w:rPr>
          <w:sz w:val="24"/>
          <w:szCs w:val="24"/>
          <w:lang w:val="en-US"/>
        </w:rPr>
        <w:t>o</w:t>
      </w:r>
      <w:r w:rsidR="00285176" w:rsidRPr="00686BD1">
        <w:rPr>
          <w:sz w:val="24"/>
          <w:szCs w:val="24"/>
          <w:lang w:val="en-US"/>
        </w:rPr>
        <w:t>mies</w:t>
      </w:r>
      <w:r w:rsidR="007929DE" w:rsidRPr="00686BD1">
        <w:rPr>
          <w:sz w:val="24"/>
          <w:szCs w:val="24"/>
          <w:lang w:val="en-US"/>
        </w:rPr>
        <w:t xml:space="preserve"> in</w:t>
      </w:r>
      <w:r w:rsidR="00836AF2" w:rsidRPr="00686BD1">
        <w:rPr>
          <w:sz w:val="24"/>
          <w:szCs w:val="24"/>
          <w:lang w:val="en-US"/>
        </w:rPr>
        <w:t xml:space="preserve"> the </w:t>
      </w:r>
      <w:r w:rsidR="009D4D5C" w:rsidRPr="00686BD1">
        <w:rPr>
          <w:sz w:val="24"/>
          <w:szCs w:val="24"/>
          <w:lang w:val="en-US"/>
        </w:rPr>
        <w:t>world</w:t>
      </w:r>
      <w:r w:rsidR="00836AF2" w:rsidRPr="00686BD1">
        <w:rPr>
          <w:sz w:val="24"/>
          <w:szCs w:val="24"/>
          <w:lang w:val="en-US"/>
        </w:rPr>
        <w:t>.</w:t>
      </w:r>
    </w:p>
    <w:p w14:paraId="2562979B" w14:textId="77777777" w:rsidR="00177D48" w:rsidRPr="00686BD1" w:rsidRDefault="00836AF2" w:rsidP="00177D48">
      <w:pPr>
        <w:spacing w:before="120" w:after="120" w:line="360" w:lineRule="auto"/>
        <w:ind w:firstLine="708"/>
        <w:jc w:val="both"/>
        <w:rPr>
          <w:sz w:val="24"/>
          <w:szCs w:val="24"/>
          <w:lang w:val="en-US"/>
        </w:rPr>
      </w:pPr>
      <w:r w:rsidRPr="00686BD1">
        <w:rPr>
          <w:sz w:val="24"/>
          <w:szCs w:val="24"/>
          <w:lang w:val="en-US"/>
        </w:rPr>
        <w:t xml:space="preserve">Although </w:t>
      </w:r>
      <w:r w:rsidR="007929DE" w:rsidRPr="00686BD1">
        <w:rPr>
          <w:sz w:val="24"/>
          <w:szCs w:val="24"/>
          <w:lang w:val="en-US"/>
        </w:rPr>
        <w:t>the Turkish</w:t>
      </w:r>
      <w:r w:rsidR="00177D48" w:rsidRPr="00686BD1">
        <w:rPr>
          <w:sz w:val="24"/>
          <w:szCs w:val="24"/>
          <w:lang w:val="en-US"/>
        </w:rPr>
        <w:t xml:space="preserve"> Government</w:t>
      </w:r>
      <w:r w:rsidR="007929DE" w:rsidRPr="00686BD1">
        <w:rPr>
          <w:sz w:val="24"/>
          <w:szCs w:val="24"/>
          <w:lang w:val="en-US"/>
        </w:rPr>
        <w:t xml:space="preserve"> </w:t>
      </w:r>
      <w:r w:rsidRPr="00686BD1">
        <w:rPr>
          <w:sz w:val="24"/>
          <w:szCs w:val="24"/>
          <w:lang w:val="en-US"/>
        </w:rPr>
        <w:t>consider</w:t>
      </w:r>
      <w:r w:rsidR="007929DE" w:rsidRPr="00686BD1">
        <w:rPr>
          <w:sz w:val="24"/>
          <w:szCs w:val="24"/>
          <w:lang w:val="en-US"/>
        </w:rPr>
        <w:t>ed</w:t>
      </w:r>
      <w:r w:rsidRPr="00686BD1">
        <w:rPr>
          <w:sz w:val="24"/>
          <w:szCs w:val="24"/>
          <w:lang w:val="en-US"/>
        </w:rPr>
        <w:t xml:space="preserve"> individual enterprise and effort as a basic idea, </w:t>
      </w:r>
      <w:r w:rsidR="00D767E7" w:rsidRPr="00686BD1">
        <w:rPr>
          <w:sz w:val="24"/>
          <w:szCs w:val="24"/>
          <w:lang w:val="en-US"/>
        </w:rPr>
        <w:t>it</w:t>
      </w:r>
      <w:r w:rsidRPr="00686BD1">
        <w:rPr>
          <w:sz w:val="24"/>
          <w:szCs w:val="24"/>
          <w:lang w:val="en-US"/>
        </w:rPr>
        <w:t xml:space="preserve"> </w:t>
      </w:r>
      <w:r w:rsidR="00177D48" w:rsidRPr="00686BD1">
        <w:rPr>
          <w:sz w:val="24"/>
          <w:szCs w:val="24"/>
          <w:lang w:val="en-US"/>
        </w:rPr>
        <w:t>thought necessary to</w:t>
      </w:r>
      <w:r w:rsidRPr="00686BD1">
        <w:rPr>
          <w:sz w:val="24"/>
          <w:szCs w:val="24"/>
          <w:lang w:val="en-US"/>
        </w:rPr>
        <w:t xml:space="preserve"> take an active interest</w:t>
      </w:r>
      <w:r w:rsidR="00D767E7" w:rsidRPr="00686BD1">
        <w:rPr>
          <w:sz w:val="24"/>
          <w:szCs w:val="24"/>
          <w:lang w:val="en-US"/>
        </w:rPr>
        <w:t xml:space="preserve"> in </w:t>
      </w:r>
      <w:r w:rsidR="006F1327" w:rsidRPr="00686BD1">
        <w:rPr>
          <w:sz w:val="24"/>
          <w:szCs w:val="24"/>
          <w:lang w:val="en-US"/>
        </w:rPr>
        <w:t xml:space="preserve">the </w:t>
      </w:r>
      <w:r w:rsidR="00D767E7" w:rsidRPr="00686BD1">
        <w:rPr>
          <w:sz w:val="24"/>
          <w:szCs w:val="24"/>
          <w:lang w:val="en-US"/>
        </w:rPr>
        <w:t>econom</w:t>
      </w:r>
      <w:r w:rsidR="00177D48" w:rsidRPr="00686BD1">
        <w:rPr>
          <w:sz w:val="24"/>
          <w:szCs w:val="24"/>
          <w:lang w:val="en-US"/>
        </w:rPr>
        <w:t>y</w:t>
      </w:r>
      <w:r w:rsidRPr="00686BD1">
        <w:rPr>
          <w:sz w:val="24"/>
          <w:szCs w:val="24"/>
          <w:lang w:val="en-US"/>
        </w:rPr>
        <w:t>.</w:t>
      </w:r>
      <w:r w:rsidR="000E2D67" w:rsidRPr="00686BD1">
        <w:rPr>
          <w:sz w:val="24"/>
          <w:szCs w:val="24"/>
          <w:lang w:val="en-US"/>
        </w:rPr>
        <w:t xml:space="preserve"> </w:t>
      </w:r>
      <w:r w:rsidR="00177D48" w:rsidRPr="00686BD1">
        <w:rPr>
          <w:sz w:val="24"/>
          <w:szCs w:val="24"/>
          <w:lang w:val="en-US"/>
        </w:rPr>
        <w:t xml:space="preserve">It believed in the importance of the stimulus of profit incentives for the private sector, but it held that the private sector was too weak to stand up to the great tasks involved. </w:t>
      </w:r>
      <w:r w:rsidR="00940780" w:rsidRPr="00686BD1">
        <w:rPr>
          <w:sz w:val="24"/>
          <w:szCs w:val="24"/>
          <w:lang w:val="en-US"/>
        </w:rPr>
        <w:t>T</w:t>
      </w:r>
      <w:r w:rsidR="000E2D67" w:rsidRPr="00686BD1">
        <w:rPr>
          <w:sz w:val="24"/>
          <w:szCs w:val="24"/>
          <w:lang w:val="en-US"/>
        </w:rPr>
        <w:t>he urgent needs of the country called for the active intervention of the state.</w:t>
      </w:r>
      <w:r w:rsidR="005B7F6C" w:rsidRPr="00686BD1">
        <w:rPr>
          <w:sz w:val="24"/>
          <w:szCs w:val="24"/>
          <w:lang w:val="en-US"/>
        </w:rPr>
        <w:t xml:space="preserve"> </w:t>
      </w:r>
      <w:r w:rsidR="006F1327" w:rsidRPr="00686BD1">
        <w:rPr>
          <w:sz w:val="24"/>
          <w:szCs w:val="24"/>
          <w:lang w:val="en-US"/>
        </w:rPr>
        <w:t xml:space="preserve">Time was pressing and the Great Depression increased this pressure. </w:t>
      </w:r>
      <w:r w:rsidR="00177D48" w:rsidRPr="00686BD1">
        <w:rPr>
          <w:sz w:val="24"/>
          <w:szCs w:val="24"/>
          <w:lang w:val="en-US"/>
        </w:rPr>
        <w:t>The state should take the initial action in stimulating the advance of the economy, especially its industry, for the ultimate purpose of promoting private sector.</w:t>
      </w:r>
    </w:p>
    <w:p w14:paraId="37E9F413" w14:textId="3A765D91" w:rsidR="003F0F44" w:rsidRDefault="00784719" w:rsidP="003F0F44">
      <w:pPr>
        <w:spacing w:after="120" w:line="360" w:lineRule="auto"/>
        <w:ind w:firstLine="709"/>
        <w:jc w:val="both"/>
        <w:rPr>
          <w:color w:val="000000" w:themeColor="text1"/>
          <w:sz w:val="24"/>
          <w:szCs w:val="24"/>
          <w:lang w:val="en-US"/>
        </w:rPr>
      </w:pPr>
      <w:r w:rsidRPr="00686BD1">
        <w:rPr>
          <w:sz w:val="24"/>
          <w:szCs w:val="24"/>
          <w:lang w:val="en-US"/>
        </w:rPr>
        <w:t>The new economic policies included Government intervention both in the goods and financial markets.</w:t>
      </w:r>
      <w:r>
        <w:rPr>
          <w:sz w:val="24"/>
          <w:szCs w:val="24"/>
          <w:lang w:val="en-US"/>
        </w:rPr>
        <w:t xml:space="preserve"> </w:t>
      </w:r>
      <w:r w:rsidR="00CE4F6C" w:rsidRPr="00686BD1">
        <w:rPr>
          <w:sz w:val="24"/>
          <w:szCs w:val="24"/>
          <w:lang w:val="en-US"/>
        </w:rPr>
        <w:t xml:space="preserve">Instabilities abroad were transmitted into domestic markets, causing price and exchange rate fluctuations. </w:t>
      </w:r>
      <w:r w:rsidR="00213E43" w:rsidRPr="00686BD1">
        <w:rPr>
          <w:sz w:val="24"/>
          <w:szCs w:val="24"/>
          <w:lang w:val="en-US"/>
        </w:rPr>
        <w:t xml:space="preserve">Falling </w:t>
      </w:r>
      <w:r w:rsidR="004D619E" w:rsidRPr="00686BD1">
        <w:rPr>
          <w:sz w:val="24"/>
          <w:szCs w:val="24"/>
          <w:lang w:val="en-US"/>
        </w:rPr>
        <w:t xml:space="preserve">prices of </w:t>
      </w:r>
      <w:r w:rsidR="00213E43" w:rsidRPr="00686BD1">
        <w:rPr>
          <w:sz w:val="24"/>
          <w:szCs w:val="24"/>
          <w:lang w:val="en-US"/>
        </w:rPr>
        <w:t xml:space="preserve">agricultural </w:t>
      </w:r>
      <w:r w:rsidR="004D619E" w:rsidRPr="00686BD1">
        <w:rPr>
          <w:sz w:val="24"/>
          <w:szCs w:val="24"/>
          <w:lang w:val="en-US"/>
        </w:rPr>
        <w:t xml:space="preserve">products </w:t>
      </w:r>
      <w:r w:rsidR="00213E43" w:rsidRPr="00686BD1">
        <w:rPr>
          <w:sz w:val="24"/>
          <w:szCs w:val="24"/>
          <w:lang w:val="en-US"/>
        </w:rPr>
        <w:t>decreased</w:t>
      </w:r>
      <w:r w:rsidR="004D619E" w:rsidRPr="00686BD1">
        <w:rPr>
          <w:sz w:val="24"/>
          <w:szCs w:val="24"/>
          <w:lang w:val="en-US"/>
        </w:rPr>
        <w:t xml:space="preserve"> farmer revenues.</w:t>
      </w:r>
      <w:r w:rsidR="003F0F44" w:rsidRPr="003F0F44">
        <w:rPr>
          <w:sz w:val="24"/>
          <w:szCs w:val="24"/>
          <w:lang w:val="en-US"/>
        </w:rPr>
        <w:t xml:space="preserve"> </w:t>
      </w:r>
      <w:r w:rsidR="003F0F44" w:rsidRPr="00686BD1">
        <w:rPr>
          <w:sz w:val="24"/>
          <w:szCs w:val="24"/>
          <w:lang w:val="en-US"/>
        </w:rPr>
        <w:t xml:space="preserve">The Government tried to </w:t>
      </w:r>
      <w:r w:rsidR="003F0F44" w:rsidRPr="00D1183D">
        <w:rPr>
          <w:sz w:val="24"/>
          <w:szCs w:val="24"/>
          <w:lang w:val="en-US"/>
        </w:rPr>
        <w:t xml:space="preserve">insulate </w:t>
      </w:r>
      <w:r w:rsidR="00E83EB0" w:rsidRPr="00D1183D">
        <w:rPr>
          <w:sz w:val="24"/>
          <w:szCs w:val="24"/>
          <w:lang w:val="en-US"/>
        </w:rPr>
        <w:t>the domestic</w:t>
      </w:r>
      <w:r w:rsidR="003F0F44" w:rsidRPr="00D1183D">
        <w:rPr>
          <w:sz w:val="24"/>
          <w:szCs w:val="24"/>
          <w:lang w:val="en-US"/>
        </w:rPr>
        <w:t xml:space="preserve"> </w:t>
      </w:r>
      <w:r w:rsidR="003F0F44" w:rsidRPr="00686BD1">
        <w:rPr>
          <w:sz w:val="24"/>
          <w:szCs w:val="24"/>
          <w:lang w:val="en-US"/>
        </w:rPr>
        <w:t>market from international markets</w:t>
      </w:r>
      <w:r w:rsidR="003F0F44">
        <w:rPr>
          <w:sz w:val="24"/>
          <w:szCs w:val="24"/>
          <w:lang w:val="en-US"/>
        </w:rPr>
        <w:t>.</w:t>
      </w:r>
      <w:r w:rsidR="004D619E" w:rsidRPr="00686BD1">
        <w:rPr>
          <w:sz w:val="24"/>
          <w:szCs w:val="24"/>
          <w:lang w:val="en-US"/>
        </w:rPr>
        <w:t xml:space="preserve"> </w:t>
      </w:r>
      <w:r w:rsidR="000E194B" w:rsidRPr="00784719">
        <w:rPr>
          <w:color w:val="000000" w:themeColor="text1"/>
          <w:sz w:val="24"/>
          <w:szCs w:val="24"/>
          <w:lang w:val="en-US"/>
        </w:rPr>
        <w:t>A State purchas</w:t>
      </w:r>
      <w:r w:rsidR="00D56BC3" w:rsidRPr="00784719">
        <w:rPr>
          <w:color w:val="000000" w:themeColor="text1"/>
          <w:sz w:val="24"/>
          <w:szCs w:val="24"/>
          <w:lang w:val="en-US"/>
        </w:rPr>
        <w:t>i</w:t>
      </w:r>
      <w:r w:rsidR="000E194B" w:rsidRPr="00784719">
        <w:rPr>
          <w:color w:val="000000" w:themeColor="text1"/>
          <w:sz w:val="24"/>
          <w:szCs w:val="24"/>
          <w:lang w:val="en-US"/>
        </w:rPr>
        <w:t xml:space="preserve">ng system for wheat was </w:t>
      </w:r>
      <w:r w:rsidR="00D56BC3" w:rsidRPr="00784719">
        <w:rPr>
          <w:color w:val="000000" w:themeColor="text1"/>
          <w:sz w:val="24"/>
          <w:szCs w:val="24"/>
          <w:lang w:val="en-US"/>
        </w:rPr>
        <w:t>establish</w:t>
      </w:r>
      <w:r w:rsidR="000E194B" w:rsidRPr="00784719">
        <w:rPr>
          <w:color w:val="000000" w:themeColor="text1"/>
          <w:sz w:val="24"/>
          <w:szCs w:val="24"/>
          <w:lang w:val="en-US"/>
        </w:rPr>
        <w:t xml:space="preserve">ed by the Government in 1932% </w:t>
      </w:r>
      <w:r w:rsidR="00E83EB0" w:rsidRPr="00AB6C96">
        <w:rPr>
          <w:sz w:val="24"/>
          <w:szCs w:val="24"/>
          <w:lang w:val="en-US"/>
        </w:rPr>
        <w:t>to</w:t>
      </w:r>
      <w:r w:rsidR="000E194B" w:rsidRPr="00AB6C96">
        <w:rPr>
          <w:sz w:val="24"/>
          <w:szCs w:val="24"/>
          <w:lang w:val="en-US"/>
        </w:rPr>
        <w:t xml:space="preserve"> support </w:t>
      </w:r>
      <w:r w:rsidR="000E194B" w:rsidRPr="00784719">
        <w:rPr>
          <w:color w:val="000000" w:themeColor="text1"/>
          <w:sz w:val="24"/>
          <w:szCs w:val="24"/>
          <w:lang w:val="en-US"/>
        </w:rPr>
        <w:t xml:space="preserve">farmers and to eliminate price differences between various parts of the country and price fluctuations between years of good and bad harvests. </w:t>
      </w:r>
      <w:r w:rsidR="00D56BC3" w:rsidRPr="00784719">
        <w:rPr>
          <w:color w:val="000000" w:themeColor="text1"/>
          <w:sz w:val="24"/>
          <w:szCs w:val="24"/>
          <w:lang w:val="en-US"/>
        </w:rPr>
        <w:t>However, a more inclusive role was expected from t</w:t>
      </w:r>
      <w:r w:rsidR="004D619E" w:rsidRPr="00784719">
        <w:rPr>
          <w:color w:val="000000" w:themeColor="text1"/>
          <w:sz w:val="24"/>
          <w:szCs w:val="24"/>
          <w:lang w:val="en-US"/>
        </w:rPr>
        <w:t xml:space="preserve">he </w:t>
      </w:r>
      <w:r w:rsidR="00510DD2" w:rsidRPr="00784719">
        <w:rPr>
          <w:color w:val="000000" w:themeColor="text1"/>
          <w:sz w:val="24"/>
          <w:szCs w:val="24"/>
          <w:lang w:val="en-US"/>
        </w:rPr>
        <w:t xml:space="preserve">Government’s </w:t>
      </w:r>
      <w:r w:rsidR="00E847A8" w:rsidRPr="00784719">
        <w:rPr>
          <w:color w:val="000000" w:themeColor="text1"/>
          <w:sz w:val="24"/>
          <w:szCs w:val="24"/>
          <w:lang w:val="en-US"/>
        </w:rPr>
        <w:t>industrialization</w:t>
      </w:r>
      <w:r w:rsidR="004D619E" w:rsidRPr="00784719">
        <w:rPr>
          <w:color w:val="000000" w:themeColor="text1"/>
          <w:sz w:val="24"/>
          <w:szCs w:val="24"/>
          <w:lang w:val="en-US"/>
        </w:rPr>
        <w:t xml:space="preserve"> drive to </w:t>
      </w:r>
      <w:r w:rsidR="002B126F" w:rsidRPr="00784719">
        <w:rPr>
          <w:color w:val="000000" w:themeColor="text1"/>
          <w:sz w:val="24"/>
          <w:szCs w:val="24"/>
          <w:lang w:val="en-US"/>
        </w:rPr>
        <w:t>increase the demand for</w:t>
      </w:r>
      <w:r w:rsidR="004D619E" w:rsidRPr="00784719">
        <w:rPr>
          <w:color w:val="000000" w:themeColor="text1"/>
          <w:sz w:val="24"/>
          <w:szCs w:val="24"/>
          <w:lang w:val="en-US"/>
        </w:rPr>
        <w:t xml:space="preserve"> agricultural products</w:t>
      </w:r>
      <w:r w:rsidR="00510DD2" w:rsidRPr="00784719">
        <w:rPr>
          <w:color w:val="000000" w:themeColor="text1"/>
          <w:sz w:val="24"/>
          <w:szCs w:val="24"/>
          <w:lang w:val="en-US"/>
        </w:rPr>
        <w:t>,</w:t>
      </w:r>
      <w:r w:rsidR="004D619E" w:rsidRPr="00784719">
        <w:rPr>
          <w:color w:val="000000" w:themeColor="text1"/>
          <w:sz w:val="24"/>
          <w:szCs w:val="24"/>
          <w:lang w:val="en-US"/>
        </w:rPr>
        <w:t xml:space="preserve"> support agricultural revenues</w:t>
      </w:r>
      <w:r w:rsidR="00510DD2" w:rsidRPr="00784719">
        <w:rPr>
          <w:color w:val="000000" w:themeColor="text1"/>
          <w:sz w:val="24"/>
          <w:szCs w:val="24"/>
          <w:lang w:val="en-US"/>
        </w:rPr>
        <w:t>, and</w:t>
      </w:r>
      <w:r w:rsidR="00D56BC3" w:rsidRPr="00784719">
        <w:rPr>
          <w:color w:val="000000" w:themeColor="text1"/>
          <w:sz w:val="24"/>
          <w:szCs w:val="24"/>
          <w:lang w:val="en-US"/>
        </w:rPr>
        <w:t xml:space="preserve"> ease economic problems in agriculture and other sectors.</w:t>
      </w:r>
    </w:p>
    <w:p w14:paraId="1B4381EF" w14:textId="69F06561" w:rsidR="00CE4F6C" w:rsidRPr="003F0F44" w:rsidRDefault="003F0F44" w:rsidP="003F0F44">
      <w:pPr>
        <w:spacing w:after="120" w:line="360" w:lineRule="auto"/>
        <w:ind w:firstLine="709"/>
        <w:jc w:val="both"/>
        <w:rPr>
          <w:color w:val="000000" w:themeColor="text1"/>
          <w:sz w:val="24"/>
          <w:szCs w:val="24"/>
          <w:lang w:val="en-US"/>
        </w:rPr>
      </w:pPr>
      <w:r>
        <w:rPr>
          <w:sz w:val="24"/>
          <w:szCs w:val="24"/>
          <w:lang w:val="en-US"/>
        </w:rPr>
        <w:lastRenderedPageBreak/>
        <w:t>Additionally, p</w:t>
      </w:r>
      <w:r w:rsidR="00F1474E" w:rsidRPr="00686BD1">
        <w:rPr>
          <w:sz w:val="24"/>
          <w:szCs w:val="24"/>
          <w:lang w:val="en-US"/>
        </w:rPr>
        <w:t xml:space="preserve">rotectionist foreign trade policies </w:t>
      </w:r>
      <w:r w:rsidRPr="00AB6C96">
        <w:rPr>
          <w:sz w:val="24"/>
          <w:szCs w:val="24"/>
          <w:lang w:val="en-US"/>
        </w:rPr>
        <w:t>were adopted</w:t>
      </w:r>
      <w:r w:rsidR="00E83EB0" w:rsidRPr="00AB6C96">
        <w:rPr>
          <w:sz w:val="24"/>
          <w:szCs w:val="24"/>
          <w:lang w:val="en-US"/>
        </w:rPr>
        <w:t>,</w:t>
      </w:r>
      <w:r w:rsidRPr="00AB6C96">
        <w:rPr>
          <w:sz w:val="24"/>
          <w:szCs w:val="24"/>
          <w:lang w:val="en-US"/>
        </w:rPr>
        <w:t xml:space="preserve"> </w:t>
      </w:r>
      <w:r w:rsidR="00F1474E" w:rsidRPr="00686BD1">
        <w:rPr>
          <w:sz w:val="24"/>
          <w:szCs w:val="24"/>
          <w:lang w:val="en-US"/>
        </w:rPr>
        <w:t xml:space="preserve">and exchange controls </w:t>
      </w:r>
      <w:r>
        <w:rPr>
          <w:sz w:val="24"/>
          <w:szCs w:val="24"/>
          <w:lang w:val="en-US"/>
        </w:rPr>
        <w:t xml:space="preserve">were </w:t>
      </w:r>
      <w:r w:rsidR="00F1474E" w:rsidRPr="00686BD1">
        <w:rPr>
          <w:sz w:val="24"/>
          <w:szCs w:val="24"/>
          <w:lang w:val="en-US"/>
        </w:rPr>
        <w:t xml:space="preserve">carried out by the </w:t>
      </w:r>
      <w:r w:rsidR="001C5BA1" w:rsidRPr="00686BD1">
        <w:rPr>
          <w:sz w:val="24"/>
          <w:szCs w:val="24"/>
          <w:lang w:val="en-US"/>
        </w:rPr>
        <w:t>Central Bank</w:t>
      </w:r>
      <w:r w:rsidR="003738FA" w:rsidRPr="00686BD1">
        <w:rPr>
          <w:sz w:val="24"/>
          <w:szCs w:val="24"/>
          <w:lang w:val="en-US"/>
        </w:rPr>
        <w:t xml:space="preserve"> (CB)</w:t>
      </w:r>
      <w:r w:rsidR="001A54E8" w:rsidRPr="00686BD1">
        <w:rPr>
          <w:sz w:val="24"/>
          <w:szCs w:val="24"/>
          <w:lang w:val="en-US"/>
        </w:rPr>
        <w:t xml:space="preserve"> that was</w:t>
      </w:r>
      <w:r w:rsidR="003738FA" w:rsidRPr="00686BD1">
        <w:rPr>
          <w:sz w:val="24"/>
          <w:szCs w:val="24"/>
          <w:lang w:val="en-US"/>
        </w:rPr>
        <w:t xml:space="preserve"> </w:t>
      </w:r>
      <w:r w:rsidR="00A24735" w:rsidRPr="00686BD1">
        <w:rPr>
          <w:sz w:val="24"/>
          <w:szCs w:val="24"/>
          <w:lang w:val="en-US"/>
        </w:rPr>
        <w:t xml:space="preserve">established in </w:t>
      </w:r>
      <w:r w:rsidR="0087681C" w:rsidRPr="00686BD1">
        <w:rPr>
          <w:sz w:val="24"/>
          <w:szCs w:val="24"/>
          <w:lang w:val="en-US"/>
        </w:rPr>
        <w:t>193</w:t>
      </w:r>
      <w:r w:rsidR="001A54E8" w:rsidRPr="00686BD1">
        <w:rPr>
          <w:sz w:val="24"/>
          <w:szCs w:val="24"/>
          <w:lang w:val="en-US"/>
        </w:rPr>
        <w:t>0</w:t>
      </w:r>
      <w:r w:rsidR="00F1474E" w:rsidRPr="00686BD1">
        <w:rPr>
          <w:sz w:val="24"/>
          <w:szCs w:val="24"/>
          <w:lang w:val="en-US"/>
        </w:rPr>
        <w:t xml:space="preserve">. </w:t>
      </w:r>
    </w:p>
    <w:p w14:paraId="07DC6473" w14:textId="05396076" w:rsidR="00CE4F6C" w:rsidRPr="00686BD1" w:rsidRDefault="008E5D11" w:rsidP="00CE4F6C">
      <w:pPr>
        <w:spacing w:before="120" w:after="120" w:line="360" w:lineRule="auto"/>
        <w:ind w:firstLine="708"/>
        <w:jc w:val="both"/>
        <w:rPr>
          <w:sz w:val="24"/>
          <w:szCs w:val="24"/>
          <w:lang w:val="en-US"/>
        </w:rPr>
      </w:pPr>
      <w:r w:rsidRPr="00686BD1">
        <w:rPr>
          <w:sz w:val="24"/>
          <w:szCs w:val="24"/>
          <w:lang w:val="en-US"/>
        </w:rPr>
        <w:t>As a</w:t>
      </w:r>
      <w:r w:rsidR="00FC601B">
        <w:rPr>
          <w:sz w:val="24"/>
          <w:szCs w:val="24"/>
          <w:lang w:val="en-US"/>
        </w:rPr>
        <w:t xml:space="preserve">n </w:t>
      </w:r>
      <w:r w:rsidR="00FC601B" w:rsidRPr="00B51796">
        <w:rPr>
          <w:sz w:val="24"/>
          <w:szCs w:val="24"/>
          <w:lang w:val="en-US"/>
        </w:rPr>
        <w:t>outcome</w:t>
      </w:r>
      <w:r w:rsidRPr="00B51796">
        <w:rPr>
          <w:sz w:val="24"/>
          <w:szCs w:val="24"/>
          <w:lang w:val="en-US"/>
        </w:rPr>
        <w:t xml:space="preserve"> </w:t>
      </w:r>
      <w:r w:rsidRPr="00686BD1">
        <w:rPr>
          <w:sz w:val="24"/>
          <w:szCs w:val="24"/>
          <w:lang w:val="en-US"/>
        </w:rPr>
        <w:t xml:space="preserve">of the </w:t>
      </w:r>
      <w:r w:rsidR="000D5388" w:rsidRPr="00686BD1">
        <w:rPr>
          <w:sz w:val="24"/>
          <w:szCs w:val="24"/>
          <w:lang w:val="en-US"/>
        </w:rPr>
        <w:t>increased tariff rates</w:t>
      </w:r>
      <w:r w:rsidRPr="00686BD1">
        <w:rPr>
          <w:sz w:val="24"/>
          <w:szCs w:val="24"/>
          <w:lang w:val="en-US"/>
        </w:rPr>
        <w:t xml:space="preserve">, </w:t>
      </w:r>
      <w:r w:rsidR="00475F1F" w:rsidRPr="00686BD1">
        <w:rPr>
          <w:sz w:val="24"/>
          <w:szCs w:val="24"/>
          <w:lang w:val="en-US"/>
        </w:rPr>
        <w:t xml:space="preserve">the ratio of the total import taxes to total </w:t>
      </w:r>
      <w:r w:rsidR="00340610" w:rsidRPr="00686BD1">
        <w:rPr>
          <w:sz w:val="24"/>
          <w:szCs w:val="24"/>
          <w:lang w:val="en-US"/>
        </w:rPr>
        <w:t>im</w:t>
      </w:r>
      <w:r w:rsidR="00475F1F" w:rsidRPr="00686BD1">
        <w:rPr>
          <w:sz w:val="24"/>
          <w:szCs w:val="24"/>
          <w:lang w:val="en-US"/>
        </w:rPr>
        <w:t xml:space="preserve">port value </w:t>
      </w:r>
      <w:r w:rsidRPr="00686BD1">
        <w:rPr>
          <w:sz w:val="24"/>
          <w:szCs w:val="24"/>
          <w:lang w:val="en-US"/>
        </w:rPr>
        <w:t>rose from</w:t>
      </w:r>
      <w:r w:rsidR="00475F1F" w:rsidRPr="00686BD1">
        <w:rPr>
          <w:sz w:val="24"/>
          <w:szCs w:val="24"/>
          <w:lang w:val="en-US"/>
        </w:rPr>
        <w:t xml:space="preserve"> 29% in 1929 to 38% in 1930</w:t>
      </w:r>
      <w:r w:rsidR="00340610" w:rsidRPr="00686BD1">
        <w:rPr>
          <w:sz w:val="24"/>
          <w:szCs w:val="24"/>
          <w:lang w:val="en-US"/>
        </w:rPr>
        <w:t xml:space="preserve"> and to 63% in 1936.</w:t>
      </w:r>
      <w:r w:rsidR="00CE4F6C" w:rsidRPr="00686BD1">
        <w:rPr>
          <w:color w:val="FF0000"/>
          <w:sz w:val="24"/>
          <w:szCs w:val="24"/>
          <w:lang w:val="en-US"/>
        </w:rPr>
        <w:t xml:space="preserve"> </w:t>
      </w:r>
      <w:r w:rsidR="00CE4F6C" w:rsidRPr="00686BD1">
        <w:rPr>
          <w:sz w:val="24"/>
          <w:szCs w:val="24"/>
          <w:lang w:val="en-US"/>
        </w:rPr>
        <w:t xml:space="preserve">By the second </w:t>
      </w:r>
      <w:r w:rsidR="008E5B1F" w:rsidRPr="00686BD1">
        <w:rPr>
          <w:sz w:val="24"/>
          <w:szCs w:val="24"/>
          <w:lang w:val="en-US"/>
        </w:rPr>
        <w:t>half of the 1930s, more than 80</w:t>
      </w:r>
      <w:r w:rsidR="00CE4F6C" w:rsidRPr="00686BD1">
        <w:rPr>
          <w:sz w:val="24"/>
          <w:szCs w:val="24"/>
          <w:lang w:val="en-US"/>
        </w:rPr>
        <w:t>% of the country’s foreign trade was conducted under clearing and reciprocal quota systems.</w:t>
      </w:r>
      <w:r w:rsidR="00CE4F6C" w:rsidRPr="00686BD1">
        <w:rPr>
          <w:rStyle w:val="FootnoteReference"/>
          <w:sz w:val="24"/>
          <w:szCs w:val="24"/>
          <w:lang w:val="en-US"/>
        </w:rPr>
        <w:footnoteReference w:id="3"/>
      </w:r>
    </w:p>
    <w:p w14:paraId="2D065337" w14:textId="745E4103" w:rsidR="00F1474E" w:rsidRPr="00686BD1" w:rsidRDefault="002C6C08" w:rsidP="00C0759C">
      <w:pPr>
        <w:spacing w:before="120" w:after="120" w:line="360" w:lineRule="auto"/>
        <w:ind w:firstLine="708"/>
        <w:jc w:val="both"/>
        <w:rPr>
          <w:sz w:val="24"/>
          <w:szCs w:val="24"/>
          <w:lang w:val="en-US"/>
        </w:rPr>
      </w:pPr>
      <w:r w:rsidRPr="00686BD1">
        <w:rPr>
          <w:sz w:val="24"/>
          <w:szCs w:val="24"/>
          <w:lang w:val="en-US"/>
        </w:rPr>
        <w:t>The leading role was given t</w:t>
      </w:r>
      <w:r w:rsidR="00213E43" w:rsidRPr="00686BD1">
        <w:rPr>
          <w:sz w:val="24"/>
          <w:szCs w:val="24"/>
          <w:lang w:val="en-US"/>
        </w:rPr>
        <w:t>o the State Economic Enterprises (SEE)</w:t>
      </w:r>
      <w:r w:rsidRPr="00686BD1">
        <w:rPr>
          <w:sz w:val="24"/>
          <w:szCs w:val="24"/>
          <w:lang w:val="en-US"/>
        </w:rPr>
        <w:t xml:space="preserve"> in industrialization.</w:t>
      </w:r>
      <w:r w:rsidR="00213E43" w:rsidRPr="00686BD1">
        <w:rPr>
          <w:sz w:val="24"/>
          <w:szCs w:val="24"/>
          <w:lang w:val="en-US"/>
        </w:rPr>
        <w:t xml:space="preserve"> </w:t>
      </w:r>
      <w:r w:rsidRPr="00686BD1">
        <w:rPr>
          <w:sz w:val="24"/>
          <w:szCs w:val="24"/>
          <w:lang w:val="en-US"/>
        </w:rPr>
        <w:t>T</w:t>
      </w:r>
      <w:r w:rsidR="00F1474E" w:rsidRPr="00686BD1">
        <w:rPr>
          <w:sz w:val="24"/>
          <w:szCs w:val="24"/>
          <w:lang w:val="en-US"/>
        </w:rPr>
        <w:t>he First Five Year Industrial Plan</w:t>
      </w:r>
      <w:r w:rsidR="0079637E" w:rsidRPr="00686BD1">
        <w:rPr>
          <w:sz w:val="24"/>
          <w:szCs w:val="24"/>
          <w:lang w:val="en-US"/>
        </w:rPr>
        <w:t xml:space="preserve"> </w:t>
      </w:r>
      <w:r w:rsidR="00F1474E" w:rsidRPr="00686BD1">
        <w:rPr>
          <w:sz w:val="24"/>
          <w:szCs w:val="24"/>
          <w:lang w:val="en-US"/>
        </w:rPr>
        <w:t xml:space="preserve">(FFYIP) was </w:t>
      </w:r>
      <w:r w:rsidR="005A7F51" w:rsidRPr="00686BD1">
        <w:rPr>
          <w:sz w:val="24"/>
          <w:szCs w:val="24"/>
          <w:lang w:val="en-US"/>
        </w:rPr>
        <w:t>adopted in 1934.</w:t>
      </w:r>
      <w:r w:rsidR="0079637E" w:rsidRPr="00686BD1">
        <w:rPr>
          <w:sz w:val="24"/>
          <w:szCs w:val="24"/>
          <w:lang w:val="en-US"/>
        </w:rPr>
        <w:t xml:space="preserve"> </w:t>
      </w:r>
      <w:r w:rsidRPr="00686BD1">
        <w:rPr>
          <w:sz w:val="24"/>
          <w:szCs w:val="24"/>
          <w:lang w:val="en-US"/>
        </w:rPr>
        <w:t>According to the plan, t</w:t>
      </w:r>
      <w:r w:rsidR="0079637E" w:rsidRPr="00686BD1">
        <w:rPr>
          <w:sz w:val="24"/>
          <w:szCs w:val="24"/>
          <w:lang w:val="en-US"/>
        </w:rPr>
        <w:t>he new industrial capacities were to be built in conformity with</w:t>
      </w:r>
      <w:r w:rsidR="00F1474E" w:rsidRPr="00686BD1">
        <w:rPr>
          <w:sz w:val="24"/>
          <w:szCs w:val="24"/>
          <w:lang w:val="en-US"/>
        </w:rPr>
        <w:t xml:space="preserve"> the domestic </w:t>
      </w:r>
      <w:r w:rsidR="0079637E" w:rsidRPr="00686BD1">
        <w:rPr>
          <w:sz w:val="24"/>
          <w:szCs w:val="24"/>
          <w:lang w:val="en-US"/>
        </w:rPr>
        <w:t>demand</w:t>
      </w:r>
      <w:r w:rsidR="00F1474E" w:rsidRPr="00686BD1">
        <w:rPr>
          <w:sz w:val="24"/>
          <w:szCs w:val="24"/>
          <w:lang w:val="en-US"/>
        </w:rPr>
        <w:t xml:space="preserve">. </w:t>
      </w:r>
      <w:r w:rsidR="009F65AA">
        <w:rPr>
          <w:sz w:val="24"/>
          <w:szCs w:val="24"/>
          <w:lang w:val="en-US"/>
        </w:rPr>
        <w:t>Türkiye</w:t>
      </w:r>
      <w:r w:rsidR="004F147B" w:rsidRPr="00686BD1">
        <w:rPr>
          <w:sz w:val="24"/>
          <w:szCs w:val="24"/>
          <w:lang w:val="en-US"/>
        </w:rPr>
        <w:t xml:space="preserve"> was the first among backward countries to conduct an experiment in planned development. </w:t>
      </w:r>
      <w:r w:rsidR="00B423F5" w:rsidRPr="00686BD1">
        <w:rPr>
          <w:sz w:val="24"/>
          <w:szCs w:val="24"/>
          <w:lang w:val="en-US"/>
        </w:rPr>
        <w:t>However</w:t>
      </w:r>
      <w:r w:rsidR="004F147B" w:rsidRPr="00686BD1">
        <w:rPr>
          <w:sz w:val="24"/>
          <w:szCs w:val="24"/>
          <w:lang w:val="en-US"/>
        </w:rPr>
        <w:t>,</w:t>
      </w:r>
      <w:r w:rsidR="00B423F5" w:rsidRPr="00686BD1">
        <w:rPr>
          <w:sz w:val="24"/>
          <w:szCs w:val="24"/>
          <w:lang w:val="en-US"/>
        </w:rPr>
        <w:t xml:space="preserve"> the Turkish </w:t>
      </w:r>
      <w:r w:rsidR="00426140" w:rsidRPr="00686BD1">
        <w:rPr>
          <w:sz w:val="24"/>
          <w:szCs w:val="24"/>
          <w:lang w:val="en-US"/>
        </w:rPr>
        <w:t xml:space="preserve">industrial </w:t>
      </w:r>
      <w:r w:rsidR="00B423F5" w:rsidRPr="00686BD1">
        <w:rPr>
          <w:sz w:val="24"/>
          <w:szCs w:val="24"/>
          <w:lang w:val="en-US"/>
        </w:rPr>
        <w:t xml:space="preserve">planning experienced in </w:t>
      </w:r>
      <w:r w:rsidR="004F147B" w:rsidRPr="00686BD1">
        <w:rPr>
          <w:sz w:val="24"/>
          <w:szCs w:val="24"/>
          <w:lang w:val="en-US"/>
        </w:rPr>
        <w:t xml:space="preserve">the </w:t>
      </w:r>
      <w:r w:rsidR="00B423F5" w:rsidRPr="00686BD1">
        <w:rPr>
          <w:sz w:val="24"/>
          <w:szCs w:val="24"/>
          <w:lang w:val="en-US"/>
        </w:rPr>
        <w:t xml:space="preserve">1930s was only a partial one, not </w:t>
      </w:r>
      <w:r w:rsidR="005B10F9" w:rsidRPr="00686BD1">
        <w:rPr>
          <w:sz w:val="24"/>
          <w:szCs w:val="24"/>
          <w:lang w:val="en-US"/>
        </w:rPr>
        <w:t>comprehensive. The</w:t>
      </w:r>
      <w:r w:rsidR="0079637E" w:rsidRPr="00686BD1">
        <w:rPr>
          <w:sz w:val="24"/>
          <w:szCs w:val="24"/>
          <w:lang w:val="en-US"/>
        </w:rPr>
        <w:t xml:space="preserve"> target of the Plan was </w:t>
      </w:r>
      <w:r w:rsidR="00B462DA" w:rsidRPr="00686BD1">
        <w:rPr>
          <w:sz w:val="24"/>
          <w:szCs w:val="24"/>
          <w:lang w:val="en-US"/>
        </w:rPr>
        <w:t xml:space="preserve">to make import substitution; </w:t>
      </w:r>
      <w:r w:rsidR="0079637E" w:rsidRPr="00686BD1">
        <w:rPr>
          <w:sz w:val="24"/>
          <w:szCs w:val="24"/>
          <w:lang w:val="en-US"/>
        </w:rPr>
        <w:t xml:space="preserve">to produce </w:t>
      </w:r>
      <w:r w:rsidR="003738FA" w:rsidRPr="00686BD1">
        <w:rPr>
          <w:sz w:val="24"/>
          <w:szCs w:val="24"/>
          <w:lang w:val="en-US"/>
        </w:rPr>
        <w:t xml:space="preserve">imported </w:t>
      </w:r>
      <w:r w:rsidR="00426140" w:rsidRPr="00686BD1">
        <w:rPr>
          <w:sz w:val="24"/>
          <w:szCs w:val="24"/>
          <w:lang w:val="en-US"/>
        </w:rPr>
        <w:t>m</w:t>
      </w:r>
      <w:r w:rsidR="0079637E" w:rsidRPr="00686BD1">
        <w:rPr>
          <w:sz w:val="24"/>
          <w:szCs w:val="24"/>
          <w:lang w:val="en-US"/>
        </w:rPr>
        <w:t xml:space="preserve">anufactured </w:t>
      </w:r>
      <w:r w:rsidR="003738FA" w:rsidRPr="00686BD1">
        <w:rPr>
          <w:sz w:val="24"/>
          <w:szCs w:val="24"/>
          <w:lang w:val="en-US"/>
        </w:rPr>
        <w:t>goods</w:t>
      </w:r>
      <w:r w:rsidR="00F1474E" w:rsidRPr="00686BD1">
        <w:rPr>
          <w:sz w:val="24"/>
          <w:szCs w:val="24"/>
          <w:lang w:val="en-US"/>
        </w:rPr>
        <w:t xml:space="preserve"> </w:t>
      </w:r>
      <w:r w:rsidR="0087681C" w:rsidRPr="00686BD1">
        <w:rPr>
          <w:sz w:val="24"/>
          <w:szCs w:val="24"/>
          <w:lang w:val="en-US"/>
        </w:rPr>
        <w:t>domestically</w:t>
      </w:r>
      <w:r w:rsidR="00F1474E" w:rsidRPr="00686BD1">
        <w:rPr>
          <w:sz w:val="24"/>
          <w:szCs w:val="24"/>
          <w:lang w:val="en-US"/>
        </w:rPr>
        <w:t xml:space="preserve">. </w:t>
      </w:r>
    </w:p>
    <w:p w14:paraId="66B32ABD" w14:textId="77777777" w:rsidR="00ED4C40" w:rsidRPr="00686BD1" w:rsidRDefault="0083639C" w:rsidP="00B63B1A">
      <w:pPr>
        <w:spacing w:before="120" w:after="0" w:line="360" w:lineRule="auto"/>
        <w:jc w:val="both"/>
        <w:rPr>
          <w:sz w:val="24"/>
          <w:szCs w:val="24"/>
          <w:lang w:val="en-US"/>
        </w:rPr>
      </w:pPr>
      <w:r w:rsidRPr="00686BD1">
        <w:rPr>
          <w:sz w:val="24"/>
          <w:szCs w:val="24"/>
          <w:lang w:val="en-US"/>
        </w:rPr>
        <w:t xml:space="preserve">The main targets of the first plan </w:t>
      </w:r>
      <w:r w:rsidR="00717849" w:rsidRPr="00686BD1">
        <w:rPr>
          <w:sz w:val="24"/>
          <w:szCs w:val="24"/>
          <w:lang w:val="en-US"/>
        </w:rPr>
        <w:t>are</w:t>
      </w:r>
      <w:r w:rsidRPr="00686BD1">
        <w:rPr>
          <w:sz w:val="24"/>
          <w:szCs w:val="24"/>
          <w:lang w:val="en-US"/>
        </w:rPr>
        <w:t xml:space="preserve">: </w:t>
      </w:r>
    </w:p>
    <w:p w14:paraId="027B72A0" w14:textId="49CC08F1" w:rsidR="0083639C" w:rsidRPr="00686BD1" w:rsidRDefault="0083639C" w:rsidP="001B0FB5">
      <w:pPr>
        <w:pStyle w:val="ListParagraph"/>
        <w:numPr>
          <w:ilvl w:val="0"/>
          <w:numId w:val="23"/>
        </w:numPr>
        <w:spacing w:after="120" w:line="360" w:lineRule="auto"/>
        <w:jc w:val="both"/>
        <w:rPr>
          <w:sz w:val="24"/>
          <w:szCs w:val="24"/>
          <w:lang w:val="en-US"/>
        </w:rPr>
      </w:pPr>
      <w:r w:rsidRPr="00686BD1">
        <w:rPr>
          <w:sz w:val="24"/>
          <w:szCs w:val="24"/>
          <w:lang w:val="en-US"/>
        </w:rPr>
        <w:t xml:space="preserve">To base industry mainly </w:t>
      </w:r>
      <w:r w:rsidR="00717849" w:rsidRPr="00686BD1">
        <w:rPr>
          <w:sz w:val="24"/>
          <w:szCs w:val="24"/>
          <w:lang w:val="en-US"/>
        </w:rPr>
        <w:t>o</w:t>
      </w:r>
      <w:r w:rsidRPr="00686BD1">
        <w:rPr>
          <w:sz w:val="24"/>
          <w:szCs w:val="24"/>
          <w:lang w:val="en-US"/>
        </w:rPr>
        <w:t>n local raw materials</w:t>
      </w:r>
    </w:p>
    <w:p w14:paraId="54E90F0F" w14:textId="4B8D124B" w:rsidR="0083639C" w:rsidRPr="00686BD1" w:rsidRDefault="0083639C" w:rsidP="00710356">
      <w:pPr>
        <w:pStyle w:val="ListParagraph"/>
        <w:numPr>
          <w:ilvl w:val="0"/>
          <w:numId w:val="23"/>
        </w:numPr>
        <w:spacing w:before="120" w:after="120" w:line="360" w:lineRule="auto"/>
        <w:jc w:val="both"/>
        <w:rPr>
          <w:sz w:val="24"/>
          <w:szCs w:val="24"/>
          <w:lang w:val="en-US"/>
        </w:rPr>
      </w:pPr>
      <w:r w:rsidRPr="00686BD1">
        <w:rPr>
          <w:sz w:val="24"/>
          <w:szCs w:val="24"/>
          <w:lang w:val="en-US"/>
        </w:rPr>
        <w:t>The dispersal of industrial cent</w:t>
      </w:r>
      <w:r w:rsidR="003C10EA" w:rsidRPr="00686BD1">
        <w:rPr>
          <w:sz w:val="24"/>
          <w:szCs w:val="24"/>
          <w:lang w:val="en-US"/>
        </w:rPr>
        <w:t>e</w:t>
      </w:r>
      <w:r w:rsidRPr="00686BD1">
        <w:rPr>
          <w:sz w:val="24"/>
          <w:szCs w:val="24"/>
          <w:lang w:val="en-US"/>
        </w:rPr>
        <w:t xml:space="preserve">rs, for strategic and economic reasons, by bringing industry to agricultural sectors, locating processing plants in </w:t>
      </w:r>
      <w:r w:rsidR="00B442F2" w:rsidRPr="00686BD1">
        <w:rPr>
          <w:sz w:val="24"/>
          <w:szCs w:val="24"/>
          <w:lang w:val="en-US"/>
        </w:rPr>
        <w:t>t</w:t>
      </w:r>
      <w:r w:rsidRPr="00686BD1">
        <w:rPr>
          <w:sz w:val="24"/>
          <w:szCs w:val="24"/>
          <w:lang w:val="en-US"/>
        </w:rPr>
        <w:t xml:space="preserve">he vicinity of </w:t>
      </w:r>
      <w:r w:rsidR="00B442F2" w:rsidRPr="00686BD1">
        <w:rPr>
          <w:sz w:val="24"/>
          <w:szCs w:val="24"/>
          <w:lang w:val="en-US"/>
        </w:rPr>
        <w:t>r</w:t>
      </w:r>
      <w:r w:rsidRPr="00686BD1">
        <w:rPr>
          <w:sz w:val="24"/>
          <w:szCs w:val="24"/>
          <w:lang w:val="en-US"/>
        </w:rPr>
        <w:t>aw materials</w:t>
      </w:r>
    </w:p>
    <w:p w14:paraId="0BF38F5E" w14:textId="7E03A37B" w:rsidR="0083639C" w:rsidRPr="00686BD1" w:rsidRDefault="0083639C" w:rsidP="00710356">
      <w:pPr>
        <w:pStyle w:val="ListParagraph"/>
        <w:numPr>
          <w:ilvl w:val="0"/>
          <w:numId w:val="23"/>
        </w:numPr>
        <w:spacing w:before="120" w:after="120" w:line="360" w:lineRule="auto"/>
        <w:jc w:val="both"/>
        <w:rPr>
          <w:sz w:val="24"/>
          <w:szCs w:val="24"/>
          <w:lang w:val="en-US"/>
        </w:rPr>
      </w:pPr>
      <w:r w:rsidRPr="00686BD1">
        <w:rPr>
          <w:sz w:val="24"/>
          <w:szCs w:val="24"/>
          <w:lang w:val="en-US"/>
        </w:rPr>
        <w:t xml:space="preserve">Extensive development of the textile </w:t>
      </w:r>
      <w:r w:rsidR="00B442F2" w:rsidRPr="00686BD1">
        <w:rPr>
          <w:sz w:val="24"/>
          <w:szCs w:val="24"/>
          <w:lang w:val="en-US"/>
        </w:rPr>
        <w:t xml:space="preserve">industry in order to meet local demand and save foreign </w:t>
      </w:r>
      <w:proofErr w:type="gramStart"/>
      <w:r w:rsidR="00B442F2" w:rsidRPr="00686BD1">
        <w:rPr>
          <w:sz w:val="24"/>
          <w:szCs w:val="24"/>
          <w:lang w:val="en-US"/>
        </w:rPr>
        <w:t>currency</w:t>
      </w:r>
      <w:proofErr w:type="gramEnd"/>
    </w:p>
    <w:p w14:paraId="19CFB642" w14:textId="77777777" w:rsidR="00B442F2" w:rsidRPr="00686BD1" w:rsidRDefault="00B442F2" w:rsidP="00710356">
      <w:pPr>
        <w:pStyle w:val="ListParagraph"/>
        <w:numPr>
          <w:ilvl w:val="0"/>
          <w:numId w:val="23"/>
        </w:numPr>
        <w:spacing w:before="120" w:after="120" w:line="360" w:lineRule="auto"/>
        <w:jc w:val="both"/>
        <w:rPr>
          <w:sz w:val="24"/>
          <w:szCs w:val="24"/>
          <w:lang w:val="en-US"/>
        </w:rPr>
      </w:pPr>
      <w:r w:rsidRPr="00686BD1">
        <w:rPr>
          <w:sz w:val="24"/>
          <w:szCs w:val="24"/>
          <w:lang w:val="en-US"/>
        </w:rPr>
        <w:t>P</w:t>
      </w:r>
      <w:r w:rsidR="002008B9" w:rsidRPr="00686BD1">
        <w:rPr>
          <w:sz w:val="24"/>
          <w:szCs w:val="24"/>
          <w:lang w:val="en-US"/>
        </w:rPr>
        <w:t>riority was given to</w:t>
      </w:r>
      <w:r w:rsidRPr="00686BD1">
        <w:rPr>
          <w:sz w:val="24"/>
          <w:szCs w:val="24"/>
          <w:lang w:val="en-US"/>
        </w:rPr>
        <w:t xml:space="preserve"> the production of consumer goods, without neglecting, however, the necessary measures for the planned development of the sector of producer and capital goods. </w:t>
      </w:r>
    </w:p>
    <w:p w14:paraId="508FC2CA" w14:textId="6CA39686" w:rsidR="00904021" w:rsidRPr="00686BD1" w:rsidRDefault="00904021" w:rsidP="002B126F">
      <w:pPr>
        <w:spacing w:before="120" w:after="120" w:line="360" w:lineRule="auto"/>
        <w:ind w:firstLine="708"/>
        <w:jc w:val="both"/>
        <w:rPr>
          <w:sz w:val="24"/>
          <w:szCs w:val="24"/>
          <w:lang w:val="en-US"/>
        </w:rPr>
      </w:pPr>
      <w:proofErr w:type="spellStart"/>
      <w:r w:rsidRPr="00686BD1">
        <w:rPr>
          <w:sz w:val="24"/>
          <w:szCs w:val="24"/>
          <w:lang w:val="en-US"/>
        </w:rPr>
        <w:t>Sumerbank</w:t>
      </w:r>
      <w:proofErr w:type="spellEnd"/>
      <w:r w:rsidRPr="00686BD1">
        <w:rPr>
          <w:sz w:val="24"/>
          <w:szCs w:val="24"/>
          <w:lang w:val="en-US"/>
        </w:rPr>
        <w:t xml:space="preserve"> and </w:t>
      </w:r>
      <w:proofErr w:type="spellStart"/>
      <w:r w:rsidRPr="00686BD1">
        <w:rPr>
          <w:sz w:val="24"/>
          <w:szCs w:val="24"/>
          <w:lang w:val="en-US"/>
        </w:rPr>
        <w:t>Etibank</w:t>
      </w:r>
      <w:proofErr w:type="spellEnd"/>
      <w:r w:rsidRPr="00686BD1">
        <w:rPr>
          <w:sz w:val="24"/>
          <w:szCs w:val="24"/>
          <w:lang w:val="en-US"/>
        </w:rPr>
        <w:t xml:space="preserve"> were two significant public enterprises established to implement the Plan. </w:t>
      </w:r>
      <w:proofErr w:type="spellStart"/>
      <w:r w:rsidRPr="00686BD1">
        <w:rPr>
          <w:sz w:val="24"/>
          <w:szCs w:val="24"/>
          <w:lang w:val="en-US"/>
        </w:rPr>
        <w:t>Sumerbank</w:t>
      </w:r>
      <w:proofErr w:type="spellEnd"/>
      <w:r w:rsidRPr="00686BD1">
        <w:rPr>
          <w:sz w:val="24"/>
          <w:szCs w:val="24"/>
          <w:lang w:val="en-US"/>
        </w:rPr>
        <w:t xml:space="preserve"> was an umbrella organization of all public enterprises while </w:t>
      </w:r>
      <w:proofErr w:type="spellStart"/>
      <w:r w:rsidRPr="00686BD1">
        <w:rPr>
          <w:sz w:val="24"/>
          <w:szCs w:val="24"/>
          <w:lang w:val="en-US"/>
        </w:rPr>
        <w:t>Etibank</w:t>
      </w:r>
      <w:proofErr w:type="spellEnd"/>
      <w:r w:rsidRPr="00686BD1">
        <w:rPr>
          <w:sz w:val="24"/>
          <w:szCs w:val="24"/>
          <w:lang w:val="en-US"/>
        </w:rPr>
        <w:t xml:space="preserve"> would be engaged in infrastructures, like mining and electricity.</w:t>
      </w:r>
    </w:p>
    <w:p w14:paraId="0B3AA58F" w14:textId="0F3DE5C6" w:rsidR="00F260AA" w:rsidRPr="00686BD1" w:rsidRDefault="00F260AA" w:rsidP="00F260AA">
      <w:pPr>
        <w:spacing w:before="120" w:after="120" w:line="360" w:lineRule="auto"/>
        <w:ind w:firstLine="709"/>
        <w:jc w:val="both"/>
        <w:rPr>
          <w:sz w:val="24"/>
          <w:szCs w:val="24"/>
          <w:lang w:val="en-US"/>
        </w:rPr>
      </w:pPr>
      <w:r w:rsidRPr="00686BD1">
        <w:rPr>
          <w:sz w:val="24"/>
          <w:szCs w:val="24"/>
          <w:lang w:val="en-US"/>
        </w:rPr>
        <w:lastRenderedPageBreak/>
        <w:t xml:space="preserve">Industrial establishments were designed to process </w:t>
      </w:r>
      <w:r w:rsidR="0035229B" w:rsidRPr="00686BD1">
        <w:rPr>
          <w:sz w:val="24"/>
          <w:szCs w:val="24"/>
          <w:lang w:val="en-US"/>
        </w:rPr>
        <w:t>agricultural</w:t>
      </w:r>
      <w:r w:rsidRPr="00686BD1">
        <w:rPr>
          <w:sz w:val="24"/>
          <w:szCs w:val="24"/>
          <w:lang w:val="en-US"/>
        </w:rPr>
        <w:t xml:space="preserve"> products and natural resources, creating demand for these inputs. The planned industrialization would increase the total production potential of the country by two ways: It would raise the demand for and stimulate the production of domestic raw materials, and it would create a base for further e</w:t>
      </w:r>
      <w:r w:rsidR="00307D3B" w:rsidRPr="00686BD1">
        <w:rPr>
          <w:sz w:val="24"/>
          <w:szCs w:val="24"/>
          <w:lang w:val="en-US"/>
        </w:rPr>
        <w:t>xtension</w:t>
      </w:r>
      <w:r w:rsidRPr="00686BD1">
        <w:rPr>
          <w:sz w:val="24"/>
          <w:szCs w:val="24"/>
          <w:lang w:val="en-US"/>
        </w:rPr>
        <w:t xml:space="preserve"> of the productive capacity by enlarging the domestic market and providing intermediate materials to the domestic industry.</w:t>
      </w:r>
    </w:p>
    <w:p w14:paraId="36309DCB" w14:textId="77777777" w:rsidR="00507C7C" w:rsidRPr="00686BD1" w:rsidRDefault="002F7BB4" w:rsidP="00C0759C">
      <w:pPr>
        <w:spacing w:before="120" w:after="120" w:line="360" w:lineRule="auto"/>
        <w:jc w:val="both"/>
        <w:rPr>
          <w:sz w:val="24"/>
          <w:szCs w:val="24"/>
          <w:lang w:val="en-US"/>
        </w:rPr>
      </w:pPr>
      <w:r w:rsidRPr="00686BD1">
        <w:rPr>
          <w:noProof/>
          <w:sz w:val="24"/>
          <w:szCs w:val="24"/>
          <w:lang w:val="en-US"/>
        </w:rPr>
        <mc:AlternateContent>
          <mc:Choice Requires="wps">
            <w:drawing>
              <wp:anchor distT="0" distB="0" distL="114300" distR="114300" simplePos="0" relativeHeight="251663360" behindDoc="0" locked="0" layoutInCell="1" allowOverlap="1" wp14:anchorId="53716167" wp14:editId="3FB29A0A">
                <wp:simplePos x="0" y="0"/>
                <wp:positionH relativeFrom="column">
                  <wp:posOffset>195580</wp:posOffset>
                </wp:positionH>
                <wp:positionV relativeFrom="paragraph">
                  <wp:posOffset>109220</wp:posOffset>
                </wp:positionV>
                <wp:extent cx="5524500" cy="2915285"/>
                <wp:effectExtent l="9525" t="6985" r="9525" b="1143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15285"/>
                        </a:xfrm>
                        <a:prstGeom prst="rect">
                          <a:avLst/>
                        </a:prstGeom>
                        <a:solidFill>
                          <a:srgbClr val="FFFFFF"/>
                        </a:solidFill>
                        <a:ln w="9525">
                          <a:solidFill>
                            <a:srgbClr val="000000"/>
                          </a:solidFill>
                          <a:miter lim="800000"/>
                          <a:headEnd/>
                          <a:tailEnd/>
                        </a:ln>
                      </wps:spPr>
                      <wps:txbx>
                        <w:txbxContent>
                          <w:p w14:paraId="468E4B22" w14:textId="77777777" w:rsidR="00D82E5B" w:rsidRPr="00507C7C" w:rsidRDefault="00D82E5B" w:rsidP="002B126F">
                            <w:pPr>
                              <w:spacing w:before="120" w:after="120"/>
                              <w:ind w:firstLine="142"/>
                              <w:jc w:val="both"/>
                              <w:rPr>
                                <w:b/>
                                <w:sz w:val="24"/>
                                <w:szCs w:val="24"/>
                                <w:lang w:val="en-US"/>
                              </w:rPr>
                            </w:pPr>
                            <w:r w:rsidRPr="00507C7C">
                              <w:rPr>
                                <w:b/>
                                <w:sz w:val="24"/>
                                <w:szCs w:val="24"/>
                                <w:lang w:val="en-US"/>
                              </w:rPr>
                              <w:t xml:space="preserve">BOX 1.1: The FFYIP aimed at the establishment of the following industries: </w:t>
                            </w:r>
                          </w:p>
                          <w:p w14:paraId="5BE53CCE"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Chemical industry: artificial silk (Gemlik), semicoke (Zonguldak), attar of roses (Isparta), sulphuric acid (Izmit), superphosphates (Izmit), chlorine and caustic soda (Izmit)</w:t>
                            </w:r>
                          </w:p>
                          <w:p w14:paraId="045A826E"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Earthenware industry: Ceramics (Kütahya), glass and bottles (Paşabahçe), cement</w:t>
                            </w:r>
                          </w:p>
                          <w:p w14:paraId="1F4A7667"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Iron industry (Karabük)</w:t>
                            </w:r>
                          </w:p>
                          <w:p w14:paraId="06AD08FD"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Paper and cellulose (Izmit)</w:t>
                            </w:r>
                          </w:p>
                          <w:p w14:paraId="373E94E6"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Sulphur industry (Keçiborlu)</w:t>
                            </w:r>
                          </w:p>
                          <w:p w14:paraId="76E2FDDD"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Sponge industry (Bodrum)</w:t>
                            </w:r>
                          </w:p>
                          <w:p w14:paraId="7D31FDF8"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Cotton textiles industry (Bakırköy, Kayseri, Ereğli, Nazilli, Malatya and Iğdır)</w:t>
                            </w:r>
                          </w:p>
                          <w:p w14:paraId="01E90883"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Worsted (woolen) industry (Bursa)</w:t>
                            </w:r>
                          </w:p>
                          <w:p w14:paraId="63F82EFA" w14:textId="77777777" w:rsidR="00D82E5B" w:rsidRPr="003233E2"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Hemp industry (Kastamonu)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16167" id="_x0000_t202" coordsize="21600,21600" o:spt="202" path="m,l,21600r21600,l21600,xe">
                <v:stroke joinstyle="miter"/>
                <v:path gradientshapeok="t" o:connecttype="rect"/>
              </v:shapetype>
              <v:shape id="Text Box 7" o:spid="_x0000_s1026" type="#_x0000_t202" style="position:absolute;left:0;text-align:left;margin-left:15.4pt;margin-top:8.6pt;width:435pt;height:2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">
                <v:textbox>
                  <w:txbxContent>
                    <w:p w14:paraId="468E4B22" w14:textId="77777777" w:rsidR="00D82E5B" w:rsidRPr="00507C7C" w:rsidRDefault="00D82E5B" w:rsidP="002B126F">
                      <w:pPr>
                        <w:spacing w:before="120" w:after="120"/>
                        <w:ind w:firstLine="142"/>
                        <w:jc w:val="both"/>
                        <w:rPr>
                          <w:b/>
                          <w:sz w:val="24"/>
                          <w:szCs w:val="24"/>
                          <w:lang w:val="en-US"/>
                        </w:rPr>
                      </w:pPr>
                      <w:r w:rsidRPr="00507C7C">
                        <w:rPr>
                          <w:b/>
                          <w:sz w:val="24"/>
                          <w:szCs w:val="24"/>
                          <w:lang w:val="en-US"/>
                        </w:rPr>
                        <w:t xml:space="preserve">BOX 1.1: The FFYIP aimed at the establishment of the following industries: </w:t>
                      </w:r>
                    </w:p>
                    <w:p w14:paraId="5BE53CCE"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Chemical industry: artificial silk (Gemlik), semicoke (Zonguldak), attar of roses (Isparta), sulphuric acid (Izmit), superphosphates (Izmit), chlorine and caustic soda (Izmit)</w:t>
                      </w:r>
                    </w:p>
                    <w:p w14:paraId="045A826E"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Earthenware industry: Ceramics (Kütahya), glass and bottles (Paşabahçe), cement</w:t>
                      </w:r>
                    </w:p>
                    <w:p w14:paraId="1F4A7667"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Iron industry (Karabük)</w:t>
                      </w:r>
                    </w:p>
                    <w:p w14:paraId="06AD08FD"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Paper and cellulose (Izmit)</w:t>
                      </w:r>
                    </w:p>
                    <w:p w14:paraId="373E94E6"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Sulphur industry (Keçiborlu)</w:t>
                      </w:r>
                    </w:p>
                    <w:p w14:paraId="76E2FDDD"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Sponge industry (Bodrum)</w:t>
                      </w:r>
                    </w:p>
                    <w:p w14:paraId="7D31FDF8"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Cotton textiles industry (Bakırköy, Kayseri, Ereğli, Nazilli, Malatya and Iğdır)</w:t>
                      </w:r>
                    </w:p>
                    <w:p w14:paraId="01E90883" w14:textId="77777777" w:rsidR="00D82E5B" w:rsidRPr="0029208D"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Worsted (woolen) industry (Bursa)</w:t>
                      </w:r>
                    </w:p>
                    <w:p w14:paraId="63F82EFA" w14:textId="77777777" w:rsidR="00D82E5B" w:rsidRPr="003233E2" w:rsidRDefault="00D82E5B" w:rsidP="00710356">
                      <w:pPr>
                        <w:pStyle w:val="ListParagraph"/>
                        <w:numPr>
                          <w:ilvl w:val="0"/>
                          <w:numId w:val="1"/>
                        </w:numPr>
                        <w:spacing w:before="120" w:after="120"/>
                        <w:ind w:left="426" w:hanging="284"/>
                        <w:jc w:val="both"/>
                        <w:rPr>
                          <w:sz w:val="24"/>
                          <w:szCs w:val="24"/>
                          <w:lang w:val="en-US"/>
                        </w:rPr>
                      </w:pPr>
                      <w:r w:rsidRPr="0029208D">
                        <w:rPr>
                          <w:sz w:val="24"/>
                          <w:szCs w:val="24"/>
                          <w:lang w:val="en-US"/>
                        </w:rPr>
                        <w:t>Hemp industry (Kastamonu)</w:t>
                      </w:r>
                    </w:p>
                  </w:txbxContent>
                </v:textbox>
              </v:shape>
            </w:pict>
          </mc:Fallback>
        </mc:AlternateContent>
      </w:r>
    </w:p>
    <w:p w14:paraId="0222497E" w14:textId="77777777" w:rsidR="00507C7C" w:rsidRPr="00686BD1" w:rsidRDefault="00507C7C" w:rsidP="00C0759C">
      <w:pPr>
        <w:spacing w:before="120" w:after="120" w:line="360" w:lineRule="auto"/>
        <w:jc w:val="both"/>
        <w:rPr>
          <w:sz w:val="24"/>
          <w:szCs w:val="24"/>
          <w:lang w:val="en-US"/>
        </w:rPr>
      </w:pPr>
    </w:p>
    <w:p w14:paraId="786A2AF4" w14:textId="77777777" w:rsidR="00507C7C" w:rsidRPr="00686BD1" w:rsidRDefault="00507C7C" w:rsidP="00C0759C">
      <w:pPr>
        <w:spacing w:before="120" w:after="120" w:line="360" w:lineRule="auto"/>
        <w:jc w:val="both"/>
        <w:rPr>
          <w:sz w:val="24"/>
          <w:szCs w:val="24"/>
          <w:lang w:val="en-US"/>
        </w:rPr>
      </w:pPr>
    </w:p>
    <w:p w14:paraId="1BFEDE16" w14:textId="77777777" w:rsidR="00507C7C" w:rsidRPr="00686BD1" w:rsidRDefault="00507C7C" w:rsidP="00C0759C">
      <w:pPr>
        <w:spacing w:before="120" w:after="120" w:line="360" w:lineRule="auto"/>
        <w:jc w:val="both"/>
        <w:rPr>
          <w:sz w:val="24"/>
          <w:szCs w:val="24"/>
          <w:lang w:val="en-US"/>
        </w:rPr>
      </w:pPr>
    </w:p>
    <w:p w14:paraId="1B9ABDBF" w14:textId="77777777" w:rsidR="00507C7C" w:rsidRPr="00686BD1" w:rsidRDefault="00507C7C" w:rsidP="00C0759C">
      <w:pPr>
        <w:spacing w:before="120" w:after="120" w:line="360" w:lineRule="auto"/>
        <w:ind w:firstLine="708"/>
        <w:jc w:val="both"/>
        <w:rPr>
          <w:sz w:val="24"/>
          <w:szCs w:val="24"/>
          <w:lang w:val="en-US"/>
        </w:rPr>
      </w:pPr>
    </w:p>
    <w:p w14:paraId="1A6E145E" w14:textId="77777777" w:rsidR="00507C7C" w:rsidRPr="00686BD1" w:rsidRDefault="00507C7C" w:rsidP="00C0759C">
      <w:pPr>
        <w:spacing w:before="120" w:after="120" w:line="360" w:lineRule="auto"/>
        <w:ind w:firstLine="708"/>
        <w:jc w:val="both"/>
        <w:rPr>
          <w:sz w:val="24"/>
          <w:szCs w:val="24"/>
          <w:lang w:val="en-US"/>
        </w:rPr>
      </w:pPr>
    </w:p>
    <w:p w14:paraId="0C1014AC" w14:textId="77777777" w:rsidR="00507C7C" w:rsidRPr="00686BD1" w:rsidRDefault="00507C7C" w:rsidP="00C0759C">
      <w:pPr>
        <w:spacing w:before="120" w:after="120" w:line="360" w:lineRule="auto"/>
        <w:ind w:firstLine="708"/>
        <w:jc w:val="both"/>
        <w:rPr>
          <w:sz w:val="24"/>
          <w:szCs w:val="24"/>
          <w:lang w:val="en-US"/>
        </w:rPr>
      </w:pPr>
    </w:p>
    <w:p w14:paraId="5FF5B8A3" w14:textId="77777777" w:rsidR="00507C7C" w:rsidRPr="00686BD1" w:rsidRDefault="00507C7C" w:rsidP="00C0759C">
      <w:pPr>
        <w:spacing w:before="120" w:after="120" w:line="360" w:lineRule="auto"/>
        <w:ind w:firstLine="708"/>
        <w:jc w:val="both"/>
        <w:rPr>
          <w:sz w:val="24"/>
          <w:szCs w:val="24"/>
          <w:lang w:val="en-US"/>
        </w:rPr>
      </w:pPr>
    </w:p>
    <w:p w14:paraId="70B94138" w14:textId="77777777" w:rsidR="00172148" w:rsidRPr="00686BD1" w:rsidRDefault="00172148" w:rsidP="006F1327">
      <w:pPr>
        <w:spacing w:before="120" w:after="120" w:line="360" w:lineRule="auto"/>
        <w:ind w:firstLine="709"/>
        <w:jc w:val="both"/>
        <w:rPr>
          <w:sz w:val="24"/>
          <w:szCs w:val="24"/>
          <w:lang w:val="en-US"/>
        </w:rPr>
      </w:pPr>
    </w:p>
    <w:p w14:paraId="61F9E328" w14:textId="2746A866" w:rsidR="00955EA0" w:rsidRPr="00686BD1" w:rsidRDefault="00401409" w:rsidP="006F1327">
      <w:pPr>
        <w:spacing w:before="120" w:after="120" w:line="360" w:lineRule="auto"/>
        <w:ind w:firstLine="709"/>
        <w:jc w:val="both"/>
        <w:rPr>
          <w:sz w:val="24"/>
          <w:szCs w:val="24"/>
          <w:lang w:val="en-US"/>
        </w:rPr>
      </w:pPr>
      <w:r w:rsidRPr="00686BD1">
        <w:rPr>
          <w:sz w:val="24"/>
          <w:szCs w:val="24"/>
          <w:lang w:val="en-US"/>
        </w:rPr>
        <w:t xml:space="preserve">The </w:t>
      </w:r>
      <w:r w:rsidR="00426140" w:rsidRPr="00686BD1">
        <w:rPr>
          <w:sz w:val="24"/>
          <w:szCs w:val="24"/>
          <w:lang w:val="en-US"/>
        </w:rPr>
        <w:t>S</w:t>
      </w:r>
      <w:r w:rsidR="00955EA0" w:rsidRPr="00686BD1">
        <w:rPr>
          <w:sz w:val="24"/>
          <w:szCs w:val="24"/>
          <w:lang w:val="en-US"/>
        </w:rPr>
        <w:t>tatis</w:t>
      </w:r>
      <w:r w:rsidR="00426140" w:rsidRPr="00686BD1">
        <w:rPr>
          <w:sz w:val="24"/>
          <w:szCs w:val="24"/>
          <w:lang w:val="en-US"/>
        </w:rPr>
        <w:t xml:space="preserve">t policies </w:t>
      </w:r>
      <w:r w:rsidR="00955EA0" w:rsidRPr="00686BD1">
        <w:rPr>
          <w:sz w:val="24"/>
          <w:szCs w:val="24"/>
          <w:lang w:val="en-US"/>
        </w:rPr>
        <w:t xml:space="preserve">can be described as the first stage of import substituting </w:t>
      </w:r>
      <w:r w:rsidR="00E847A8" w:rsidRPr="00686BD1">
        <w:rPr>
          <w:sz w:val="24"/>
          <w:szCs w:val="24"/>
          <w:lang w:val="en-US"/>
        </w:rPr>
        <w:t>industrialization</w:t>
      </w:r>
      <w:r w:rsidR="00955EA0" w:rsidRPr="00686BD1">
        <w:rPr>
          <w:sz w:val="24"/>
          <w:szCs w:val="24"/>
          <w:lang w:val="en-US"/>
        </w:rPr>
        <w:t xml:space="preserve"> (ISI)</w:t>
      </w:r>
      <w:r w:rsidR="005E4FCB" w:rsidRPr="00686BD1">
        <w:rPr>
          <w:rStyle w:val="FootnoteReference"/>
          <w:sz w:val="24"/>
          <w:szCs w:val="24"/>
          <w:lang w:val="en-US"/>
        </w:rPr>
        <w:footnoteReference w:id="4"/>
      </w:r>
      <w:r w:rsidR="00955EA0" w:rsidRPr="00686BD1">
        <w:rPr>
          <w:sz w:val="24"/>
          <w:szCs w:val="24"/>
          <w:lang w:val="en-US"/>
        </w:rPr>
        <w:t xml:space="preserve"> carried out by </w:t>
      </w:r>
      <w:r w:rsidR="00305E62" w:rsidRPr="00686BD1">
        <w:rPr>
          <w:sz w:val="24"/>
          <w:szCs w:val="24"/>
          <w:lang w:val="en-US"/>
        </w:rPr>
        <w:t xml:space="preserve">the </w:t>
      </w:r>
      <w:r w:rsidR="00955EA0" w:rsidRPr="00686BD1">
        <w:rPr>
          <w:sz w:val="24"/>
          <w:szCs w:val="24"/>
          <w:lang w:val="en-US"/>
        </w:rPr>
        <w:t>public enterprises. Here, the first stage means producing the basic consumer g</w:t>
      </w:r>
      <w:r w:rsidR="003C10EA" w:rsidRPr="00686BD1">
        <w:rPr>
          <w:sz w:val="24"/>
          <w:szCs w:val="24"/>
          <w:lang w:val="en-US"/>
        </w:rPr>
        <w:t>oods that had been imported before</w:t>
      </w:r>
      <w:r w:rsidR="00426140" w:rsidRPr="00686BD1">
        <w:rPr>
          <w:sz w:val="24"/>
          <w:szCs w:val="24"/>
          <w:lang w:val="en-US"/>
        </w:rPr>
        <w:t xml:space="preserve">. </w:t>
      </w:r>
      <w:r w:rsidR="00B77977" w:rsidRPr="00686BD1">
        <w:rPr>
          <w:sz w:val="24"/>
          <w:szCs w:val="24"/>
          <w:lang w:val="en-US"/>
        </w:rPr>
        <w:t>These</w:t>
      </w:r>
      <w:r w:rsidR="00955EA0" w:rsidRPr="00686BD1">
        <w:rPr>
          <w:sz w:val="24"/>
          <w:szCs w:val="24"/>
          <w:lang w:val="en-US"/>
        </w:rPr>
        <w:t xml:space="preserve"> </w:t>
      </w:r>
      <w:r w:rsidR="00955EA0" w:rsidRPr="00E171AE">
        <w:rPr>
          <w:sz w:val="24"/>
          <w:szCs w:val="24"/>
          <w:lang w:val="en-US"/>
        </w:rPr>
        <w:t xml:space="preserve">policies </w:t>
      </w:r>
      <w:r w:rsidR="0035229B" w:rsidRPr="00E171AE">
        <w:rPr>
          <w:sz w:val="24"/>
          <w:szCs w:val="24"/>
          <w:lang w:val="en-US"/>
        </w:rPr>
        <w:t>also created</w:t>
      </w:r>
      <w:r w:rsidR="00955EA0" w:rsidRPr="00E171AE">
        <w:rPr>
          <w:sz w:val="24"/>
          <w:szCs w:val="24"/>
          <w:lang w:val="en-US"/>
        </w:rPr>
        <w:t xml:space="preserve"> the foundations of industries producing intermediate products such as iro</w:t>
      </w:r>
      <w:r w:rsidR="00955EA0" w:rsidRPr="00686BD1">
        <w:rPr>
          <w:sz w:val="24"/>
          <w:szCs w:val="24"/>
          <w:lang w:val="en-US"/>
        </w:rPr>
        <w:t xml:space="preserve">n and steel, energy, and paper.  </w:t>
      </w:r>
    </w:p>
    <w:p w14:paraId="4A8C6313" w14:textId="1B8E500E" w:rsidR="00E33030" w:rsidRPr="00686BD1" w:rsidRDefault="0036707F" w:rsidP="00C0759C">
      <w:pPr>
        <w:spacing w:after="120" w:line="360" w:lineRule="auto"/>
        <w:ind w:firstLine="708"/>
        <w:jc w:val="both"/>
        <w:rPr>
          <w:color w:val="00B050"/>
          <w:sz w:val="24"/>
          <w:szCs w:val="24"/>
          <w:lang w:val="en-US"/>
        </w:rPr>
      </w:pPr>
      <w:r w:rsidRPr="00686BD1">
        <w:rPr>
          <w:sz w:val="24"/>
          <w:szCs w:val="24"/>
          <w:lang w:val="en-US"/>
        </w:rPr>
        <w:t xml:space="preserve">Türkiye Halk </w:t>
      </w:r>
      <w:proofErr w:type="spellStart"/>
      <w:r w:rsidRPr="00686BD1">
        <w:rPr>
          <w:sz w:val="24"/>
          <w:szCs w:val="24"/>
          <w:lang w:val="en-US"/>
        </w:rPr>
        <w:t>Bankası</w:t>
      </w:r>
      <w:proofErr w:type="spellEnd"/>
      <w:r w:rsidRPr="00686BD1">
        <w:rPr>
          <w:sz w:val="24"/>
          <w:szCs w:val="24"/>
          <w:lang w:val="en-US"/>
        </w:rPr>
        <w:t xml:space="preserve"> (</w:t>
      </w:r>
      <w:proofErr w:type="spellStart"/>
      <w:r w:rsidR="00955EA0" w:rsidRPr="00686BD1">
        <w:rPr>
          <w:sz w:val="24"/>
          <w:szCs w:val="24"/>
          <w:lang w:val="en-US"/>
        </w:rPr>
        <w:t>Halkbank</w:t>
      </w:r>
      <w:proofErr w:type="spellEnd"/>
      <w:r w:rsidRPr="00686BD1">
        <w:rPr>
          <w:sz w:val="24"/>
          <w:szCs w:val="24"/>
          <w:lang w:val="en-US"/>
        </w:rPr>
        <w:t>)</w:t>
      </w:r>
      <w:r w:rsidR="00955EA0" w:rsidRPr="00686BD1">
        <w:rPr>
          <w:sz w:val="24"/>
          <w:szCs w:val="24"/>
          <w:lang w:val="en-US"/>
        </w:rPr>
        <w:t xml:space="preserve"> w</w:t>
      </w:r>
      <w:r w:rsidRPr="00686BD1">
        <w:rPr>
          <w:sz w:val="24"/>
          <w:szCs w:val="24"/>
          <w:lang w:val="en-US"/>
        </w:rPr>
        <w:t>as</w:t>
      </w:r>
      <w:r w:rsidR="00955EA0" w:rsidRPr="00686BD1">
        <w:rPr>
          <w:sz w:val="24"/>
          <w:szCs w:val="24"/>
          <w:lang w:val="en-US"/>
        </w:rPr>
        <w:t xml:space="preserve"> established</w:t>
      </w:r>
      <w:r w:rsidRPr="00686BD1">
        <w:rPr>
          <w:sz w:val="24"/>
          <w:szCs w:val="24"/>
          <w:lang w:val="en-US"/>
        </w:rPr>
        <w:t xml:space="preserve"> in 1933</w:t>
      </w:r>
      <w:r w:rsidR="00340847" w:rsidRPr="00686BD1">
        <w:rPr>
          <w:sz w:val="24"/>
          <w:szCs w:val="24"/>
          <w:lang w:val="en-US"/>
        </w:rPr>
        <w:t xml:space="preserve">. </w:t>
      </w:r>
      <w:proofErr w:type="spellStart"/>
      <w:r w:rsidR="00340847" w:rsidRPr="00686BD1">
        <w:rPr>
          <w:sz w:val="24"/>
          <w:szCs w:val="24"/>
          <w:lang w:val="en-US"/>
        </w:rPr>
        <w:t>Halkbank</w:t>
      </w:r>
      <w:proofErr w:type="spellEnd"/>
      <w:r w:rsidR="00340847" w:rsidRPr="00686BD1">
        <w:rPr>
          <w:sz w:val="24"/>
          <w:szCs w:val="24"/>
          <w:lang w:val="en-US"/>
        </w:rPr>
        <w:t xml:space="preserve"> would</w:t>
      </w:r>
      <w:r w:rsidR="00955EA0" w:rsidRPr="00686BD1">
        <w:rPr>
          <w:sz w:val="24"/>
          <w:szCs w:val="24"/>
          <w:lang w:val="en-US"/>
        </w:rPr>
        <w:t xml:space="preserve"> provide </w:t>
      </w:r>
      <w:r w:rsidR="00D46F6C" w:rsidRPr="00040482">
        <w:rPr>
          <w:sz w:val="24"/>
          <w:szCs w:val="24"/>
          <w:lang w:val="en-US"/>
        </w:rPr>
        <w:t>credit</w:t>
      </w:r>
      <w:r w:rsidR="00040482" w:rsidRPr="00040482">
        <w:rPr>
          <w:sz w:val="24"/>
          <w:szCs w:val="24"/>
          <w:lang w:val="en-US"/>
        </w:rPr>
        <w:t>s</w:t>
      </w:r>
      <w:r w:rsidR="00955EA0" w:rsidRPr="00040482">
        <w:rPr>
          <w:sz w:val="24"/>
          <w:szCs w:val="24"/>
          <w:lang w:val="en-US"/>
        </w:rPr>
        <w:t xml:space="preserve"> for </w:t>
      </w:r>
      <w:r w:rsidR="00955EA0" w:rsidRPr="00686BD1">
        <w:rPr>
          <w:sz w:val="24"/>
          <w:szCs w:val="24"/>
          <w:lang w:val="en-US"/>
        </w:rPr>
        <w:t>small and medium non-agricultural enterprises</w:t>
      </w:r>
      <w:r w:rsidR="00340847" w:rsidRPr="00686BD1">
        <w:rPr>
          <w:sz w:val="24"/>
          <w:szCs w:val="24"/>
          <w:lang w:val="en-US"/>
        </w:rPr>
        <w:t xml:space="preserve">. </w:t>
      </w:r>
      <w:r w:rsidR="00955EA0" w:rsidRPr="00686BD1">
        <w:rPr>
          <w:color w:val="00B050"/>
          <w:sz w:val="24"/>
          <w:szCs w:val="24"/>
          <w:lang w:val="en-US"/>
        </w:rPr>
        <w:t xml:space="preserve"> </w:t>
      </w:r>
    </w:p>
    <w:p w14:paraId="06C1BF2D" w14:textId="77777777" w:rsidR="00E33030" w:rsidRPr="00686BD1" w:rsidRDefault="00955EA0" w:rsidP="00C0759C">
      <w:pPr>
        <w:spacing w:before="120" w:after="120" w:line="360" w:lineRule="auto"/>
        <w:ind w:firstLine="708"/>
        <w:jc w:val="both"/>
        <w:rPr>
          <w:sz w:val="24"/>
          <w:szCs w:val="24"/>
          <w:lang w:val="en-US"/>
        </w:rPr>
      </w:pPr>
      <w:r w:rsidRPr="00686BD1">
        <w:rPr>
          <w:sz w:val="24"/>
          <w:szCs w:val="24"/>
          <w:lang w:val="en-US"/>
        </w:rPr>
        <w:t xml:space="preserve"> </w:t>
      </w:r>
      <w:r w:rsidR="00E33030" w:rsidRPr="00686BD1">
        <w:rPr>
          <w:sz w:val="24"/>
          <w:szCs w:val="24"/>
          <w:lang w:val="en-US"/>
        </w:rPr>
        <w:t xml:space="preserve">Starting from 1934, the FFYIP was implemented and, in 1936, the preparation of the Second Five Year </w:t>
      </w:r>
      <w:r w:rsidR="00E8147B" w:rsidRPr="00686BD1">
        <w:rPr>
          <w:sz w:val="24"/>
          <w:szCs w:val="24"/>
          <w:lang w:val="en-US"/>
        </w:rPr>
        <w:t>Industrialization</w:t>
      </w:r>
      <w:r w:rsidR="00E33030" w:rsidRPr="00686BD1">
        <w:rPr>
          <w:sz w:val="24"/>
          <w:szCs w:val="24"/>
          <w:lang w:val="en-US"/>
        </w:rPr>
        <w:t xml:space="preserve"> Plan (SFYIP) was initiated. The priority of SFYIP was the </w:t>
      </w:r>
      <w:r w:rsidR="00E33030" w:rsidRPr="00686BD1">
        <w:rPr>
          <w:sz w:val="24"/>
          <w:szCs w:val="24"/>
          <w:lang w:val="en-US"/>
        </w:rPr>
        <w:lastRenderedPageBreak/>
        <w:t>development of production of producer goods</w:t>
      </w:r>
      <w:r w:rsidR="005E4FCB" w:rsidRPr="00686BD1">
        <w:rPr>
          <w:rStyle w:val="FootnoteReference"/>
          <w:sz w:val="24"/>
          <w:szCs w:val="24"/>
          <w:lang w:val="en-US"/>
        </w:rPr>
        <w:footnoteReference w:id="5"/>
      </w:r>
      <w:r w:rsidR="00E33030" w:rsidRPr="00686BD1">
        <w:rPr>
          <w:sz w:val="24"/>
          <w:szCs w:val="24"/>
          <w:lang w:val="en-US"/>
        </w:rPr>
        <w:t>: mining, electricity, machinery and equipment, ports.  However, because of the Second World War, the Plan could not be implemented.</w:t>
      </w:r>
    </w:p>
    <w:p w14:paraId="51CFCAB5" w14:textId="5A1980A5" w:rsidR="00D83BC3" w:rsidRPr="00686BD1" w:rsidRDefault="00D83BC3" w:rsidP="00C0759C">
      <w:pPr>
        <w:spacing w:after="120" w:line="360" w:lineRule="auto"/>
        <w:ind w:firstLine="709"/>
        <w:jc w:val="both"/>
        <w:rPr>
          <w:sz w:val="24"/>
          <w:szCs w:val="24"/>
          <w:lang w:val="en-US"/>
        </w:rPr>
      </w:pPr>
      <w:r w:rsidRPr="00686BD1">
        <w:rPr>
          <w:sz w:val="24"/>
          <w:szCs w:val="24"/>
          <w:lang w:val="en-US"/>
        </w:rPr>
        <w:t xml:space="preserve">The nationalization movement of foreign enterprises which started in </w:t>
      </w:r>
      <w:r w:rsidR="00401409" w:rsidRPr="00686BD1">
        <w:rPr>
          <w:sz w:val="24"/>
          <w:szCs w:val="24"/>
          <w:lang w:val="en-US"/>
        </w:rPr>
        <w:t xml:space="preserve">the </w:t>
      </w:r>
      <w:r w:rsidRPr="00686BD1">
        <w:rPr>
          <w:sz w:val="24"/>
          <w:szCs w:val="24"/>
          <w:lang w:val="en-US"/>
        </w:rPr>
        <w:t xml:space="preserve">1920s had been accelerated </w:t>
      </w:r>
      <w:r w:rsidRPr="00040482">
        <w:rPr>
          <w:sz w:val="24"/>
          <w:szCs w:val="24"/>
          <w:lang w:val="en-US"/>
        </w:rPr>
        <w:t xml:space="preserve">in </w:t>
      </w:r>
      <w:r w:rsidR="00D46F6C" w:rsidRPr="00040482">
        <w:rPr>
          <w:sz w:val="24"/>
          <w:szCs w:val="24"/>
          <w:lang w:val="en-US"/>
        </w:rPr>
        <w:t>the 1930</w:t>
      </w:r>
      <w:r w:rsidRPr="00040482">
        <w:rPr>
          <w:sz w:val="24"/>
          <w:szCs w:val="24"/>
          <w:lang w:val="en-US"/>
        </w:rPr>
        <w:t>s</w:t>
      </w:r>
      <w:r w:rsidR="00251DE9" w:rsidRPr="00686BD1">
        <w:rPr>
          <w:sz w:val="24"/>
          <w:szCs w:val="24"/>
          <w:lang w:val="en-US"/>
        </w:rPr>
        <w:t>.</w:t>
      </w:r>
      <w:r w:rsidRPr="00686BD1">
        <w:rPr>
          <w:sz w:val="24"/>
          <w:szCs w:val="24"/>
          <w:lang w:val="en-US"/>
        </w:rPr>
        <w:t xml:space="preserve"> </w:t>
      </w:r>
      <w:r w:rsidR="00251DE9" w:rsidRPr="00686BD1">
        <w:rPr>
          <w:sz w:val="24"/>
          <w:szCs w:val="24"/>
          <w:lang w:val="en-US"/>
        </w:rPr>
        <w:t>T</w:t>
      </w:r>
      <w:r w:rsidRPr="00686BD1">
        <w:rPr>
          <w:sz w:val="24"/>
          <w:szCs w:val="24"/>
          <w:lang w:val="en-US"/>
        </w:rPr>
        <w:t xml:space="preserve">he number of foreign enterprises nationalized in </w:t>
      </w:r>
      <w:r w:rsidR="00401409" w:rsidRPr="00686BD1">
        <w:rPr>
          <w:sz w:val="24"/>
          <w:szCs w:val="24"/>
          <w:lang w:val="en-US"/>
        </w:rPr>
        <w:t xml:space="preserve">the </w:t>
      </w:r>
      <w:r w:rsidRPr="00686BD1">
        <w:rPr>
          <w:sz w:val="24"/>
          <w:szCs w:val="24"/>
          <w:lang w:val="en-US"/>
        </w:rPr>
        <w:t>1920s was 3</w:t>
      </w:r>
      <w:r w:rsidR="00251DE9" w:rsidRPr="00686BD1">
        <w:rPr>
          <w:sz w:val="24"/>
          <w:szCs w:val="24"/>
          <w:lang w:val="en-US"/>
        </w:rPr>
        <w:t>,</w:t>
      </w:r>
      <w:r w:rsidRPr="00686BD1">
        <w:rPr>
          <w:sz w:val="24"/>
          <w:szCs w:val="24"/>
          <w:lang w:val="en-US"/>
        </w:rPr>
        <w:t xml:space="preserve"> </w:t>
      </w:r>
      <w:r w:rsidR="00251DE9" w:rsidRPr="00686BD1">
        <w:rPr>
          <w:sz w:val="24"/>
          <w:szCs w:val="24"/>
          <w:lang w:val="en-US"/>
        </w:rPr>
        <w:t>and t</w:t>
      </w:r>
      <w:r w:rsidRPr="00686BD1">
        <w:rPr>
          <w:sz w:val="24"/>
          <w:szCs w:val="24"/>
          <w:lang w:val="en-US"/>
        </w:rPr>
        <w:t>his number increased to 21 between 1930 and 1945.</w:t>
      </w:r>
    </w:p>
    <w:p w14:paraId="2BA065C9" w14:textId="77777777" w:rsidR="00955EA0" w:rsidRPr="00686BD1" w:rsidRDefault="00955EA0" w:rsidP="00710356">
      <w:pPr>
        <w:pStyle w:val="ListParagraph"/>
        <w:numPr>
          <w:ilvl w:val="0"/>
          <w:numId w:val="2"/>
        </w:numPr>
        <w:spacing w:before="120" w:after="120" w:line="360" w:lineRule="auto"/>
        <w:ind w:left="993" w:hanging="284"/>
        <w:jc w:val="both"/>
        <w:rPr>
          <w:b/>
          <w:sz w:val="24"/>
          <w:szCs w:val="24"/>
          <w:lang w:val="en-US"/>
        </w:rPr>
      </w:pPr>
      <w:r w:rsidRPr="00686BD1">
        <w:rPr>
          <w:b/>
          <w:sz w:val="24"/>
          <w:szCs w:val="24"/>
          <w:lang w:val="en-US"/>
        </w:rPr>
        <w:t>Assessment</w:t>
      </w:r>
    </w:p>
    <w:p w14:paraId="436D964D" w14:textId="79739B0F" w:rsidR="00B32D31" w:rsidRPr="00686BD1" w:rsidRDefault="00B32D31" w:rsidP="00C0759C">
      <w:pPr>
        <w:spacing w:before="120" w:after="120" w:line="360" w:lineRule="auto"/>
        <w:jc w:val="both"/>
        <w:rPr>
          <w:sz w:val="24"/>
          <w:szCs w:val="24"/>
          <w:lang w:val="en-US"/>
        </w:rPr>
      </w:pPr>
      <w:r w:rsidRPr="00686BD1">
        <w:rPr>
          <w:sz w:val="24"/>
          <w:szCs w:val="24"/>
          <w:lang w:val="en-US"/>
        </w:rPr>
        <w:t xml:space="preserve">In this subsection we will </w:t>
      </w:r>
      <w:r w:rsidR="006F7496" w:rsidRPr="00686BD1">
        <w:rPr>
          <w:sz w:val="24"/>
          <w:szCs w:val="24"/>
          <w:lang w:val="en-US"/>
        </w:rPr>
        <w:t>evaluate the</w:t>
      </w:r>
      <w:r w:rsidRPr="00686BD1">
        <w:rPr>
          <w:sz w:val="24"/>
          <w:szCs w:val="24"/>
          <w:lang w:val="en-US"/>
        </w:rPr>
        <w:t xml:space="preserve"> economic performance between 1923 and 1939, when the Second World War started. Since there had been a radical change in economic policies </w:t>
      </w:r>
      <w:r w:rsidR="003C10EA" w:rsidRPr="00686BD1">
        <w:rPr>
          <w:sz w:val="24"/>
          <w:szCs w:val="24"/>
          <w:lang w:val="en-US"/>
        </w:rPr>
        <w:t>in the early</w:t>
      </w:r>
      <w:r w:rsidRPr="00686BD1">
        <w:rPr>
          <w:sz w:val="24"/>
          <w:szCs w:val="24"/>
          <w:lang w:val="en-US"/>
        </w:rPr>
        <w:t xml:space="preserve"> 1930s it is me</w:t>
      </w:r>
      <w:r w:rsidR="00FF385A" w:rsidRPr="00686BD1">
        <w:rPr>
          <w:sz w:val="24"/>
          <w:szCs w:val="24"/>
          <w:lang w:val="en-US"/>
        </w:rPr>
        <w:t>a</w:t>
      </w:r>
      <w:r w:rsidRPr="00686BD1">
        <w:rPr>
          <w:sz w:val="24"/>
          <w:szCs w:val="24"/>
          <w:lang w:val="en-US"/>
        </w:rPr>
        <w:t xml:space="preserve">ningful to evaluate the </w:t>
      </w:r>
      <w:r w:rsidR="005E4FCB" w:rsidRPr="00686BD1">
        <w:rPr>
          <w:sz w:val="24"/>
          <w:szCs w:val="24"/>
          <w:lang w:val="en-US"/>
        </w:rPr>
        <w:t>1920s</w:t>
      </w:r>
      <w:r w:rsidRPr="00686BD1">
        <w:rPr>
          <w:sz w:val="24"/>
          <w:szCs w:val="24"/>
          <w:lang w:val="en-US"/>
        </w:rPr>
        <w:t xml:space="preserve"> and </w:t>
      </w:r>
      <w:r w:rsidR="005E4FCB" w:rsidRPr="00686BD1">
        <w:rPr>
          <w:sz w:val="24"/>
          <w:szCs w:val="24"/>
          <w:lang w:val="en-US"/>
        </w:rPr>
        <w:t xml:space="preserve">1930s </w:t>
      </w:r>
      <w:r w:rsidR="005E4FCB" w:rsidRPr="00E85969">
        <w:rPr>
          <w:sz w:val="24"/>
          <w:szCs w:val="24"/>
          <w:lang w:val="en-US"/>
        </w:rPr>
        <w:t>separ</w:t>
      </w:r>
      <w:r w:rsidR="00FF385A" w:rsidRPr="00E85969">
        <w:rPr>
          <w:sz w:val="24"/>
          <w:szCs w:val="24"/>
          <w:lang w:val="en-US"/>
        </w:rPr>
        <w:t>a</w:t>
      </w:r>
      <w:r w:rsidR="005E4FCB" w:rsidRPr="00E85969">
        <w:rPr>
          <w:sz w:val="24"/>
          <w:szCs w:val="24"/>
          <w:lang w:val="en-US"/>
        </w:rPr>
        <w:t>t</w:t>
      </w:r>
      <w:r w:rsidRPr="00E85969">
        <w:rPr>
          <w:sz w:val="24"/>
          <w:szCs w:val="24"/>
          <w:lang w:val="en-US"/>
        </w:rPr>
        <w:t xml:space="preserve">ely. </w:t>
      </w:r>
      <w:r w:rsidR="00D46F6C" w:rsidRPr="00E85969">
        <w:rPr>
          <w:sz w:val="24"/>
          <w:szCs w:val="24"/>
          <w:lang w:val="en-US"/>
        </w:rPr>
        <w:t xml:space="preserve">The </w:t>
      </w:r>
      <w:r w:rsidR="00D46F6C" w:rsidRPr="00686BD1">
        <w:rPr>
          <w:sz w:val="24"/>
          <w:szCs w:val="24"/>
          <w:lang w:val="en-US"/>
        </w:rPr>
        <w:t>economic</w:t>
      </w:r>
      <w:r w:rsidRPr="00686BD1">
        <w:rPr>
          <w:sz w:val="24"/>
          <w:szCs w:val="24"/>
          <w:lang w:val="en-US"/>
        </w:rPr>
        <w:t xml:space="preserve"> performance of </w:t>
      </w:r>
      <w:r w:rsidR="00401409" w:rsidRPr="00686BD1">
        <w:rPr>
          <w:sz w:val="24"/>
          <w:szCs w:val="24"/>
          <w:lang w:val="en-US"/>
        </w:rPr>
        <w:t xml:space="preserve">the </w:t>
      </w:r>
      <w:r w:rsidRPr="00686BD1">
        <w:rPr>
          <w:sz w:val="24"/>
          <w:szCs w:val="24"/>
          <w:lang w:val="en-US"/>
        </w:rPr>
        <w:t xml:space="preserve">1920s reflected both the recovery of </w:t>
      </w:r>
      <w:r w:rsidR="00401409" w:rsidRPr="00686BD1">
        <w:rPr>
          <w:sz w:val="24"/>
          <w:szCs w:val="24"/>
          <w:lang w:val="en-US"/>
        </w:rPr>
        <w:t xml:space="preserve">the </w:t>
      </w:r>
      <w:r w:rsidRPr="00686BD1">
        <w:rPr>
          <w:sz w:val="24"/>
          <w:szCs w:val="24"/>
          <w:lang w:val="en-US"/>
        </w:rPr>
        <w:t xml:space="preserve">after-war period and </w:t>
      </w:r>
      <w:r w:rsidR="008C2EEF" w:rsidRPr="00686BD1">
        <w:rPr>
          <w:sz w:val="24"/>
          <w:szCs w:val="24"/>
          <w:lang w:val="en-US"/>
        </w:rPr>
        <w:t xml:space="preserve">the economic policies. </w:t>
      </w:r>
      <w:r w:rsidR="00C21479" w:rsidRPr="00686BD1">
        <w:rPr>
          <w:sz w:val="24"/>
          <w:szCs w:val="24"/>
          <w:lang w:val="en-US"/>
        </w:rPr>
        <w:t>T</w:t>
      </w:r>
      <w:r w:rsidR="008C2EEF" w:rsidRPr="00686BD1">
        <w:rPr>
          <w:sz w:val="24"/>
          <w:szCs w:val="24"/>
          <w:lang w:val="en-US"/>
        </w:rPr>
        <w:t xml:space="preserve">he international economic conjuncture was </w:t>
      </w:r>
      <w:r w:rsidR="00C21479" w:rsidRPr="00686BD1">
        <w:rPr>
          <w:sz w:val="24"/>
          <w:szCs w:val="24"/>
          <w:lang w:val="en-US"/>
        </w:rPr>
        <w:t>another determinant</w:t>
      </w:r>
      <w:r w:rsidR="008C2EEF" w:rsidRPr="00686BD1">
        <w:rPr>
          <w:sz w:val="24"/>
          <w:szCs w:val="24"/>
          <w:lang w:val="en-US"/>
        </w:rPr>
        <w:t xml:space="preserve"> of economic performance.  </w:t>
      </w:r>
    </w:p>
    <w:p w14:paraId="5E2BF059" w14:textId="766774B1" w:rsidR="008C2EEF" w:rsidRPr="00686BD1" w:rsidRDefault="008D79DB" w:rsidP="00C0759C">
      <w:pPr>
        <w:spacing w:before="120" w:after="120" w:line="360" w:lineRule="auto"/>
        <w:ind w:firstLine="708"/>
        <w:jc w:val="both"/>
        <w:rPr>
          <w:sz w:val="24"/>
          <w:szCs w:val="24"/>
          <w:lang w:val="en-US"/>
        </w:rPr>
      </w:pPr>
      <w:r w:rsidRPr="00686BD1">
        <w:rPr>
          <w:sz w:val="24"/>
          <w:szCs w:val="24"/>
          <w:lang w:val="en-US"/>
        </w:rPr>
        <w:t>I</w:t>
      </w:r>
      <w:r w:rsidR="008C2EEF" w:rsidRPr="00686BD1">
        <w:rPr>
          <w:sz w:val="24"/>
          <w:szCs w:val="24"/>
          <w:lang w:val="en-US"/>
        </w:rPr>
        <w:t xml:space="preserve">nternational </w:t>
      </w:r>
      <w:r w:rsidRPr="00686BD1">
        <w:rPr>
          <w:sz w:val="24"/>
          <w:szCs w:val="24"/>
          <w:lang w:val="en-US"/>
        </w:rPr>
        <w:t>economic conditions</w:t>
      </w:r>
      <w:r w:rsidR="008C2EEF" w:rsidRPr="00686BD1">
        <w:rPr>
          <w:sz w:val="24"/>
          <w:szCs w:val="24"/>
          <w:lang w:val="en-US"/>
        </w:rPr>
        <w:t xml:space="preserve"> deteriorated in </w:t>
      </w:r>
      <w:r w:rsidR="00401409" w:rsidRPr="00686BD1">
        <w:rPr>
          <w:sz w:val="24"/>
          <w:szCs w:val="24"/>
          <w:lang w:val="en-US"/>
        </w:rPr>
        <w:t xml:space="preserve">the </w:t>
      </w:r>
      <w:r w:rsidR="008C2EEF" w:rsidRPr="00686BD1">
        <w:rPr>
          <w:sz w:val="24"/>
          <w:szCs w:val="24"/>
          <w:lang w:val="en-US"/>
        </w:rPr>
        <w:t xml:space="preserve">1930s and the Turkish </w:t>
      </w:r>
      <w:r w:rsidR="00056A60" w:rsidRPr="00686BD1">
        <w:rPr>
          <w:sz w:val="24"/>
          <w:szCs w:val="24"/>
          <w:lang w:val="en-US"/>
        </w:rPr>
        <w:t>Government</w:t>
      </w:r>
      <w:r w:rsidR="008C2EEF" w:rsidRPr="00686BD1">
        <w:rPr>
          <w:sz w:val="24"/>
          <w:szCs w:val="24"/>
          <w:lang w:val="en-US"/>
        </w:rPr>
        <w:t xml:space="preserve"> adopted economi</w:t>
      </w:r>
      <w:r w:rsidR="001A1AF1" w:rsidRPr="00686BD1">
        <w:rPr>
          <w:sz w:val="24"/>
          <w:szCs w:val="24"/>
          <w:lang w:val="en-US"/>
        </w:rPr>
        <w:t>c</w:t>
      </w:r>
      <w:r w:rsidR="008C2EEF" w:rsidRPr="00686BD1">
        <w:rPr>
          <w:sz w:val="24"/>
          <w:szCs w:val="24"/>
          <w:lang w:val="en-US"/>
        </w:rPr>
        <w:t xml:space="preserve"> policies </w:t>
      </w:r>
      <w:r w:rsidRPr="00686BD1">
        <w:rPr>
          <w:sz w:val="24"/>
          <w:szCs w:val="24"/>
          <w:lang w:val="en-US"/>
        </w:rPr>
        <w:t>to limit</w:t>
      </w:r>
      <w:r w:rsidR="008C2EEF" w:rsidRPr="00686BD1">
        <w:rPr>
          <w:sz w:val="24"/>
          <w:szCs w:val="24"/>
          <w:lang w:val="en-US"/>
        </w:rPr>
        <w:t xml:space="preserve"> the </w:t>
      </w:r>
      <w:r w:rsidRPr="00686BD1">
        <w:rPr>
          <w:sz w:val="24"/>
          <w:szCs w:val="24"/>
          <w:lang w:val="en-US"/>
        </w:rPr>
        <w:t xml:space="preserve">negative </w:t>
      </w:r>
      <w:r w:rsidR="0009223E" w:rsidRPr="00686BD1">
        <w:rPr>
          <w:sz w:val="24"/>
          <w:szCs w:val="24"/>
          <w:lang w:val="en-US"/>
        </w:rPr>
        <w:t xml:space="preserve">influences </w:t>
      </w:r>
      <w:r w:rsidR="008C2EEF" w:rsidRPr="00686BD1">
        <w:rPr>
          <w:sz w:val="24"/>
          <w:szCs w:val="24"/>
          <w:lang w:val="en-US"/>
        </w:rPr>
        <w:t xml:space="preserve">of </w:t>
      </w:r>
      <w:r w:rsidR="0009223E" w:rsidRPr="00686BD1">
        <w:rPr>
          <w:sz w:val="24"/>
          <w:szCs w:val="24"/>
          <w:lang w:val="en-US"/>
        </w:rPr>
        <w:t>the external world on the Turkish economy.</w:t>
      </w:r>
      <w:r w:rsidR="00AA1E94" w:rsidRPr="00686BD1">
        <w:rPr>
          <w:sz w:val="24"/>
          <w:szCs w:val="24"/>
          <w:lang w:val="en-US"/>
        </w:rPr>
        <w:t xml:space="preserve"> </w:t>
      </w:r>
    </w:p>
    <w:p w14:paraId="478BA7FA" w14:textId="241601EA" w:rsidR="003C05E1" w:rsidRPr="00686BD1" w:rsidRDefault="003C05E1" w:rsidP="009576D9">
      <w:pPr>
        <w:spacing w:before="120" w:after="0" w:line="360" w:lineRule="auto"/>
        <w:jc w:val="both"/>
        <w:rPr>
          <w:b/>
          <w:sz w:val="24"/>
          <w:szCs w:val="24"/>
          <w:lang w:val="en-US"/>
        </w:rPr>
      </w:pPr>
      <w:r w:rsidRPr="00686BD1">
        <w:rPr>
          <w:b/>
          <w:sz w:val="24"/>
          <w:szCs w:val="24"/>
          <w:lang w:val="en-US"/>
        </w:rPr>
        <w:t>Figure 1.1: Annual G</w:t>
      </w:r>
      <w:r w:rsidR="00E3526B" w:rsidRPr="00686BD1">
        <w:rPr>
          <w:b/>
          <w:sz w:val="24"/>
          <w:szCs w:val="24"/>
          <w:lang w:val="en-US"/>
        </w:rPr>
        <w:t>NP</w:t>
      </w:r>
      <w:r w:rsidRPr="00686BD1">
        <w:rPr>
          <w:b/>
          <w:sz w:val="24"/>
          <w:szCs w:val="24"/>
          <w:lang w:val="en-US"/>
        </w:rPr>
        <w:t xml:space="preserve"> Growth Rate, % (1924-1939)</w:t>
      </w:r>
    </w:p>
    <w:p w14:paraId="7B543C88" w14:textId="66A13440" w:rsidR="00D37C2B" w:rsidRPr="00686BD1" w:rsidRDefault="00FE0109" w:rsidP="009576D9">
      <w:pPr>
        <w:spacing w:before="120" w:after="0" w:line="360" w:lineRule="auto"/>
        <w:jc w:val="both"/>
        <w:rPr>
          <w:b/>
          <w:sz w:val="24"/>
          <w:szCs w:val="24"/>
          <w:lang w:val="en-US"/>
        </w:rPr>
      </w:pPr>
      <w:r w:rsidRPr="00686BD1">
        <w:rPr>
          <w:b/>
          <w:noProof/>
          <w:sz w:val="24"/>
          <w:szCs w:val="24"/>
          <w:lang w:val="en-US"/>
        </w:rPr>
        <w:drawing>
          <wp:inline distT="0" distB="0" distL="0" distR="0" wp14:anchorId="79F9109F" wp14:editId="3CD750CE">
            <wp:extent cx="4924425" cy="2749550"/>
            <wp:effectExtent l="0" t="0" r="9525"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2749550"/>
                    </a:xfrm>
                    <a:prstGeom prst="rect">
                      <a:avLst/>
                    </a:prstGeom>
                    <a:noFill/>
                  </pic:spPr>
                </pic:pic>
              </a:graphicData>
            </a:graphic>
          </wp:inline>
        </w:drawing>
      </w:r>
    </w:p>
    <w:p w14:paraId="53B7EC00" w14:textId="3F0CD26E" w:rsidR="006B307D" w:rsidRPr="00686BD1" w:rsidRDefault="006B307D" w:rsidP="00F81077">
      <w:pPr>
        <w:jc w:val="both"/>
        <w:rPr>
          <w:sz w:val="20"/>
          <w:szCs w:val="20"/>
          <w:lang w:val="en-US"/>
        </w:rPr>
      </w:pPr>
      <w:r w:rsidRPr="00686BD1">
        <w:rPr>
          <w:sz w:val="20"/>
          <w:szCs w:val="20"/>
          <w:lang w:val="en-US"/>
        </w:rPr>
        <w:t>Source: TURKSTAT.</w:t>
      </w:r>
    </w:p>
    <w:p w14:paraId="6DB7B8C7" w14:textId="25D883D9" w:rsidR="00DA6015" w:rsidRPr="00686BD1" w:rsidRDefault="00DA6015" w:rsidP="00DA6015">
      <w:pPr>
        <w:spacing w:before="120" w:after="120" w:line="360" w:lineRule="auto"/>
        <w:ind w:firstLine="708"/>
        <w:jc w:val="both"/>
        <w:rPr>
          <w:sz w:val="24"/>
          <w:szCs w:val="24"/>
          <w:lang w:val="en-US"/>
        </w:rPr>
      </w:pPr>
      <w:r w:rsidRPr="00686BD1">
        <w:rPr>
          <w:sz w:val="24"/>
          <w:szCs w:val="24"/>
          <w:lang w:val="en-US"/>
        </w:rPr>
        <w:lastRenderedPageBreak/>
        <w:t xml:space="preserve">The annual average growth rate is 10.8% in 1924-1929 and 6.0% in 1930-1939. The rate of growth was highly volatile during the whole period (1924-1939) mainly because of the volatility in agricultural production </w:t>
      </w:r>
      <w:r w:rsidRPr="00F469F8">
        <w:rPr>
          <w:sz w:val="24"/>
          <w:szCs w:val="24"/>
          <w:lang w:val="en-US"/>
        </w:rPr>
        <w:t xml:space="preserve">and </w:t>
      </w:r>
      <w:r w:rsidR="0035229B" w:rsidRPr="00F469F8">
        <w:rPr>
          <w:sz w:val="24"/>
          <w:szCs w:val="24"/>
          <w:lang w:val="en-US"/>
        </w:rPr>
        <w:t>the c</w:t>
      </w:r>
      <w:r w:rsidR="0035229B" w:rsidRPr="00686BD1">
        <w:rPr>
          <w:sz w:val="24"/>
          <w:szCs w:val="24"/>
          <w:lang w:val="en-US"/>
        </w:rPr>
        <w:t>hanging</w:t>
      </w:r>
      <w:r w:rsidRPr="00686BD1">
        <w:rPr>
          <w:sz w:val="24"/>
          <w:szCs w:val="24"/>
          <w:lang w:val="en-US"/>
        </w:rPr>
        <w:t xml:space="preserve"> international economic </w:t>
      </w:r>
      <w:r w:rsidRPr="00F469F8">
        <w:rPr>
          <w:sz w:val="24"/>
          <w:szCs w:val="24"/>
          <w:lang w:val="en-US"/>
        </w:rPr>
        <w:t>environment (</w:t>
      </w:r>
      <w:r w:rsidR="0035229B" w:rsidRPr="00F469F8">
        <w:rPr>
          <w:sz w:val="24"/>
          <w:szCs w:val="24"/>
          <w:lang w:val="en-US"/>
        </w:rPr>
        <w:t>see</w:t>
      </w:r>
      <w:r w:rsidR="00F469F8" w:rsidRPr="00F469F8">
        <w:rPr>
          <w:sz w:val="24"/>
          <w:szCs w:val="24"/>
          <w:lang w:val="en-US"/>
        </w:rPr>
        <w:t>,</w:t>
      </w:r>
      <w:r w:rsidRPr="00F469F8">
        <w:rPr>
          <w:sz w:val="24"/>
          <w:szCs w:val="24"/>
          <w:lang w:val="en-US"/>
        </w:rPr>
        <w:t xml:space="preserve"> Figures </w:t>
      </w:r>
      <w:r w:rsidRPr="00686BD1">
        <w:rPr>
          <w:sz w:val="24"/>
          <w:szCs w:val="24"/>
          <w:lang w:val="en-US"/>
        </w:rPr>
        <w:t xml:space="preserve">1.1 and 1.2). Growth rates fluctuated between -12.7% and 21.5% in the 1920s, and between -10.6% and 23.1% in the 1930s. </w:t>
      </w:r>
    </w:p>
    <w:p w14:paraId="51E58F18" w14:textId="0B044806" w:rsidR="003C05E1" w:rsidRPr="00686BD1" w:rsidRDefault="003C05E1" w:rsidP="003C05E1">
      <w:pPr>
        <w:spacing w:before="120" w:after="120" w:line="360" w:lineRule="auto"/>
        <w:ind w:firstLine="708"/>
        <w:jc w:val="both"/>
        <w:rPr>
          <w:sz w:val="24"/>
          <w:szCs w:val="24"/>
          <w:lang w:val="en-US"/>
        </w:rPr>
      </w:pPr>
      <w:r w:rsidRPr="00686BD1">
        <w:rPr>
          <w:sz w:val="24"/>
          <w:szCs w:val="24"/>
          <w:lang w:val="en-US"/>
        </w:rPr>
        <w:t xml:space="preserve">One important source of the output increases after 1929 was the protectionist measures adopted by the Government, such as tariffs, quotas, and foreign-exchange controls. These </w:t>
      </w:r>
      <w:r w:rsidRPr="00F469F8">
        <w:rPr>
          <w:sz w:val="24"/>
          <w:szCs w:val="24"/>
          <w:lang w:val="en-US"/>
        </w:rPr>
        <w:t xml:space="preserve">measures </w:t>
      </w:r>
      <w:r w:rsidR="00D46F6C" w:rsidRPr="00F469F8">
        <w:rPr>
          <w:sz w:val="24"/>
          <w:szCs w:val="24"/>
          <w:lang w:val="en-US"/>
        </w:rPr>
        <w:t>sharply reduced</w:t>
      </w:r>
      <w:r w:rsidRPr="00F469F8">
        <w:rPr>
          <w:sz w:val="24"/>
          <w:szCs w:val="24"/>
          <w:lang w:val="en-US"/>
        </w:rPr>
        <w:t xml:space="preserve"> the </w:t>
      </w:r>
      <w:r w:rsidRPr="00686BD1">
        <w:rPr>
          <w:sz w:val="24"/>
          <w:szCs w:val="24"/>
          <w:lang w:val="en-US"/>
        </w:rPr>
        <w:t xml:space="preserve">import volume from 15.4% of GDP in 1928–1929 to 6.8% by 1938–1939. Import repression created attractive conditions for the emerging domestic manufacturers. </w:t>
      </w:r>
    </w:p>
    <w:p w14:paraId="5C5EB385" w14:textId="74E08D54" w:rsidR="003C05E1" w:rsidRPr="00686BD1" w:rsidRDefault="003C05E1" w:rsidP="006D1D3E">
      <w:pPr>
        <w:spacing w:before="120" w:after="0" w:line="240" w:lineRule="auto"/>
        <w:jc w:val="both"/>
        <w:rPr>
          <w:b/>
          <w:sz w:val="24"/>
          <w:szCs w:val="24"/>
          <w:lang w:val="en-US"/>
        </w:rPr>
      </w:pPr>
      <w:r w:rsidRPr="00686BD1">
        <w:rPr>
          <w:b/>
          <w:sz w:val="24"/>
          <w:szCs w:val="24"/>
          <w:lang w:val="en-US"/>
        </w:rPr>
        <w:t>Figure 1.</w:t>
      </w:r>
      <w:r w:rsidR="003D141B" w:rsidRPr="00686BD1">
        <w:rPr>
          <w:b/>
          <w:sz w:val="24"/>
          <w:szCs w:val="24"/>
          <w:lang w:val="en-US"/>
        </w:rPr>
        <w:t>2</w:t>
      </w:r>
      <w:r w:rsidRPr="00686BD1">
        <w:rPr>
          <w:b/>
          <w:sz w:val="24"/>
          <w:szCs w:val="24"/>
          <w:lang w:val="en-US"/>
        </w:rPr>
        <w:t xml:space="preserve">: Fluctuations in Sectoral </w:t>
      </w:r>
      <w:r w:rsidR="003D141B" w:rsidRPr="00686BD1">
        <w:rPr>
          <w:b/>
          <w:sz w:val="24"/>
          <w:szCs w:val="24"/>
          <w:lang w:val="en-US"/>
        </w:rPr>
        <w:t>Growth</w:t>
      </w:r>
      <w:r w:rsidRPr="00686BD1">
        <w:rPr>
          <w:b/>
          <w:sz w:val="24"/>
          <w:szCs w:val="24"/>
          <w:lang w:val="en-US"/>
        </w:rPr>
        <w:t>, % (1924-1939)</w:t>
      </w:r>
    </w:p>
    <w:p w14:paraId="659AB963" w14:textId="76A844E3" w:rsidR="001E1528" w:rsidRPr="00686BD1" w:rsidRDefault="001E1528" w:rsidP="009576D9">
      <w:pPr>
        <w:spacing w:before="120" w:after="0" w:line="360" w:lineRule="auto"/>
        <w:jc w:val="both"/>
        <w:rPr>
          <w:b/>
          <w:sz w:val="24"/>
          <w:szCs w:val="24"/>
          <w:lang w:val="en-US"/>
        </w:rPr>
      </w:pPr>
      <w:r w:rsidRPr="00686BD1">
        <w:rPr>
          <w:b/>
          <w:noProof/>
          <w:sz w:val="24"/>
          <w:szCs w:val="24"/>
          <w:lang w:val="en-US"/>
        </w:rPr>
        <w:drawing>
          <wp:inline distT="0" distB="0" distL="0" distR="0" wp14:anchorId="49EABFD7" wp14:editId="4A749C98">
            <wp:extent cx="5047615" cy="2749550"/>
            <wp:effectExtent l="0" t="0" r="635"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615" cy="2749550"/>
                    </a:xfrm>
                    <a:prstGeom prst="rect">
                      <a:avLst/>
                    </a:prstGeom>
                    <a:noFill/>
                  </pic:spPr>
                </pic:pic>
              </a:graphicData>
            </a:graphic>
          </wp:inline>
        </w:drawing>
      </w:r>
    </w:p>
    <w:p w14:paraId="3819EEA0" w14:textId="6B12AD94" w:rsidR="006B307D" w:rsidRPr="00686BD1" w:rsidRDefault="006B307D" w:rsidP="009C0216">
      <w:pPr>
        <w:spacing w:after="0" w:line="240" w:lineRule="auto"/>
        <w:jc w:val="both"/>
        <w:rPr>
          <w:b/>
          <w:color w:val="00B0F0"/>
          <w:sz w:val="24"/>
          <w:szCs w:val="24"/>
          <w:lang w:val="en-US"/>
        </w:rPr>
      </w:pPr>
      <w:r w:rsidRPr="00686BD1">
        <w:rPr>
          <w:sz w:val="20"/>
          <w:szCs w:val="20"/>
          <w:lang w:val="en-US"/>
        </w:rPr>
        <w:t>Source: T</w:t>
      </w:r>
      <w:r w:rsidR="002B7DD0" w:rsidRPr="00686BD1">
        <w:rPr>
          <w:sz w:val="20"/>
          <w:szCs w:val="20"/>
          <w:lang w:val="en-US"/>
        </w:rPr>
        <w:t>U</w:t>
      </w:r>
      <w:r w:rsidRPr="00686BD1">
        <w:rPr>
          <w:sz w:val="20"/>
          <w:szCs w:val="20"/>
          <w:lang w:val="en-US"/>
        </w:rPr>
        <w:t>RKSTAT.</w:t>
      </w:r>
    </w:p>
    <w:p w14:paraId="65A9939B" w14:textId="1756AEF1" w:rsidR="00DA6015" w:rsidRPr="00686BD1" w:rsidRDefault="00DA6015" w:rsidP="00DA6015">
      <w:pPr>
        <w:spacing w:before="240" w:after="120" w:line="360" w:lineRule="auto"/>
        <w:ind w:firstLine="709"/>
        <w:jc w:val="both"/>
        <w:rPr>
          <w:sz w:val="24"/>
          <w:szCs w:val="24"/>
          <w:lang w:val="en-US"/>
        </w:rPr>
      </w:pPr>
      <w:r w:rsidRPr="00686BD1">
        <w:rPr>
          <w:sz w:val="24"/>
          <w:szCs w:val="24"/>
          <w:lang w:val="en-US"/>
        </w:rPr>
        <w:t xml:space="preserve">Another </w:t>
      </w:r>
      <w:r w:rsidRPr="00E97121">
        <w:rPr>
          <w:sz w:val="24"/>
          <w:szCs w:val="24"/>
          <w:lang w:val="en-US"/>
        </w:rPr>
        <w:t xml:space="preserve">factor </w:t>
      </w:r>
      <w:r w:rsidR="00EF06AA" w:rsidRPr="00E97121">
        <w:rPr>
          <w:sz w:val="24"/>
          <w:szCs w:val="24"/>
          <w:lang w:val="en-US"/>
        </w:rPr>
        <w:t>in</w:t>
      </w:r>
      <w:r w:rsidRPr="00E97121">
        <w:rPr>
          <w:sz w:val="24"/>
          <w:szCs w:val="24"/>
          <w:lang w:val="en-US"/>
        </w:rPr>
        <w:t xml:space="preserve"> the </w:t>
      </w:r>
      <w:r w:rsidRPr="00686BD1">
        <w:rPr>
          <w:sz w:val="24"/>
          <w:szCs w:val="24"/>
          <w:lang w:val="en-US"/>
        </w:rPr>
        <w:t xml:space="preserve">overall performance of the economy during the 1930s is the increase in agricultural production. Agricultural output increased by about 50% during the 1930s. The most important explanation of this outcome is the demographic recovery in the countryside. The annual rate of increase in population accelerated after a decade of wars and was around 2% in the 1930s. Under the existing production technology this increase in population provided the additional labor force required for the expansion of the area under cultivation. Total cultivated area enlarged by more than 100% between 1927 and 1940. However, the rate of increase in production being lower than the increase in cultivated area implies that the increase in production was generally a </w:t>
      </w:r>
      <w:r w:rsidR="009F2CAD" w:rsidRPr="003205A9">
        <w:rPr>
          <w:sz w:val="24"/>
          <w:szCs w:val="24"/>
          <w:lang w:val="en-US"/>
        </w:rPr>
        <w:t>consequence</w:t>
      </w:r>
      <w:r w:rsidRPr="003205A9">
        <w:rPr>
          <w:sz w:val="24"/>
          <w:szCs w:val="24"/>
          <w:lang w:val="en-US"/>
        </w:rPr>
        <w:t xml:space="preserve"> </w:t>
      </w:r>
      <w:r w:rsidRPr="00686BD1">
        <w:rPr>
          <w:sz w:val="24"/>
          <w:szCs w:val="24"/>
          <w:lang w:val="en-US"/>
        </w:rPr>
        <w:t xml:space="preserve">of enlargement in </w:t>
      </w:r>
      <w:r w:rsidRPr="00686BD1">
        <w:rPr>
          <w:sz w:val="24"/>
          <w:szCs w:val="24"/>
          <w:lang w:val="en-US"/>
        </w:rPr>
        <w:lastRenderedPageBreak/>
        <w:t xml:space="preserve">employment and the cultivated area, not increases in yields (or productivity). This is understandable because inputs other than land and labor, such as agricultural machinery, irrigation, and fertilizers, did not increase in this period. Agricultural production was carried out by peasant households who cultivated their own land with a pair of draft animals and the most basic of implements. </w:t>
      </w:r>
    </w:p>
    <w:p w14:paraId="55E44CE3" w14:textId="2B9D1669" w:rsidR="008248C1" w:rsidRPr="00686BD1" w:rsidRDefault="00EF1F8D" w:rsidP="00DA6015">
      <w:pPr>
        <w:spacing w:before="120" w:after="120" w:line="360" w:lineRule="auto"/>
        <w:ind w:firstLine="709"/>
        <w:jc w:val="both"/>
        <w:rPr>
          <w:sz w:val="24"/>
          <w:szCs w:val="24"/>
          <w:lang w:val="en-US"/>
        </w:rPr>
      </w:pPr>
      <w:r w:rsidRPr="00686BD1">
        <w:rPr>
          <w:sz w:val="24"/>
          <w:szCs w:val="24"/>
          <w:lang w:val="en-US"/>
        </w:rPr>
        <w:t xml:space="preserve">For </w:t>
      </w:r>
      <w:r w:rsidRPr="00686BD1">
        <w:rPr>
          <w:sz w:val="24"/>
          <w:szCs w:val="24"/>
          <w:lang w:val="en-US"/>
        </w:rPr>
        <w:t>example</w:t>
      </w:r>
      <w:r>
        <w:rPr>
          <w:sz w:val="24"/>
          <w:szCs w:val="24"/>
          <w:lang w:val="en-US"/>
        </w:rPr>
        <w:t>,</w:t>
      </w:r>
      <w:r w:rsidRPr="00EF1F8D">
        <w:rPr>
          <w:sz w:val="24"/>
          <w:szCs w:val="24"/>
          <w:lang w:val="en-US"/>
        </w:rPr>
        <w:t xml:space="preserve"> </w:t>
      </w:r>
      <w:r w:rsidR="009F65AA">
        <w:rPr>
          <w:sz w:val="24"/>
          <w:szCs w:val="24"/>
          <w:lang w:val="en-US"/>
        </w:rPr>
        <w:t>Türkiye</w:t>
      </w:r>
      <w:r w:rsidR="008248C1" w:rsidRPr="00686BD1">
        <w:rPr>
          <w:sz w:val="24"/>
          <w:szCs w:val="24"/>
          <w:lang w:val="en-US"/>
        </w:rPr>
        <w:t>, importing wheat and flour at the beginning of the 1920s, became self</w:t>
      </w:r>
      <w:r w:rsidR="009876D9" w:rsidRPr="00686BD1">
        <w:rPr>
          <w:sz w:val="24"/>
          <w:szCs w:val="24"/>
          <w:lang w:val="en-US"/>
        </w:rPr>
        <w:t>-</w:t>
      </w:r>
      <w:r w:rsidR="008248C1" w:rsidRPr="00686BD1">
        <w:rPr>
          <w:sz w:val="24"/>
          <w:szCs w:val="24"/>
          <w:lang w:val="en-US"/>
        </w:rPr>
        <w:t>sufficient in 1930</w:t>
      </w:r>
      <w:r w:rsidR="00551452" w:rsidRPr="00551452">
        <w:rPr>
          <w:sz w:val="24"/>
          <w:szCs w:val="24"/>
          <w:lang w:val="en-US"/>
        </w:rPr>
        <w:t xml:space="preserve"> </w:t>
      </w:r>
      <w:r w:rsidR="00551452">
        <w:rPr>
          <w:sz w:val="24"/>
          <w:szCs w:val="24"/>
          <w:lang w:val="en-US"/>
        </w:rPr>
        <w:t>i</w:t>
      </w:r>
      <w:r w:rsidR="00551452" w:rsidRPr="00EF1F8D">
        <w:rPr>
          <w:sz w:val="24"/>
          <w:szCs w:val="24"/>
          <w:lang w:val="en-US"/>
        </w:rPr>
        <w:t xml:space="preserve">n consequence </w:t>
      </w:r>
      <w:r w:rsidR="00551452" w:rsidRPr="00686BD1">
        <w:rPr>
          <w:sz w:val="24"/>
          <w:szCs w:val="24"/>
          <w:lang w:val="en-US"/>
        </w:rPr>
        <w:t>of increase in the production of wheat</w:t>
      </w:r>
      <w:r w:rsidR="008248C1" w:rsidRPr="00686BD1">
        <w:rPr>
          <w:sz w:val="24"/>
          <w:szCs w:val="24"/>
          <w:lang w:val="en-US"/>
        </w:rPr>
        <w:t xml:space="preserve">. </w:t>
      </w:r>
    </w:p>
    <w:p w14:paraId="3266755C" w14:textId="11E4C387" w:rsidR="0091778E" w:rsidRPr="00686BD1" w:rsidRDefault="00C53F87" w:rsidP="00C0759C">
      <w:pPr>
        <w:spacing w:before="120" w:after="120" w:line="360" w:lineRule="auto"/>
        <w:ind w:firstLine="708"/>
        <w:jc w:val="both"/>
        <w:rPr>
          <w:sz w:val="24"/>
          <w:szCs w:val="24"/>
          <w:lang w:val="en-US"/>
        </w:rPr>
      </w:pPr>
      <w:r w:rsidRPr="00686BD1">
        <w:rPr>
          <w:sz w:val="24"/>
          <w:szCs w:val="24"/>
          <w:lang w:val="en-US"/>
        </w:rPr>
        <w:t>T</w:t>
      </w:r>
      <w:r w:rsidR="0091778E" w:rsidRPr="00686BD1">
        <w:rPr>
          <w:sz w:val="24"/>
          <w:szCs w:val="24"/>
          <w:lang w:val="en-US"/>
        </w:rPr>
        <w:t>he high</w:t>
      </w:r>
      <w:r w:rsidR="009456B9" w:rsidRPr="00686BD1">
        <w:rPr>
          <w:sz w:val="24"/>
          <w:szCs w:val="24"/>
          <w:lang w:val="en-US"/>
        </w:rPr>
        <w:t xml:space="preserve"> </w:t>
      </w:r>
      <w:r w:rsidR="0091778E" w:rsidRPr="00686BD1">
        <w:rPr>
          <w:sz w:val="24"/>
          <w:szCs w:val="24"/>
          <w:lang w:val="en-US"/>
        </w:rPr>
        <w:t>rates</w:t>
      </w:r>
      <w:r w:rsidR="009456B9" w:rsidRPr="00686BD1">
        <w:rPr>
          <w:sz w:val="24"/>
          <w:szCs w:val="24"/>
          <w:lang w:val="en-US"/>
        </w:rPr>
        <w:t xml:space="preserve"> </w:t>
      </w:r>
      <w:r w:rsidR="0091778E" w:rsidRPr="00686BD1">
        <w:rPr>
          <w:sz w:val="24"/>
          <w:szCs w:val="24"/>
          <w:lang w:val="en-US"/>
        </w:rPr>
        <w:t>of</w:t>
      </w:r>
      <w:r w:rsidR="009456B9" w:rsidRPr="00686BD1">
        <w:rPr>
          <w:sz w:val="24"/>
          <w:szCs w:val="24"/>
          <w:lang w:val="en-US"/>
        </w:rPr>
        <w:t xml:space="preserve"> </w:t>
      </w:r>
      <w:r w:rsidR="00E847A8" w:rsidRPr="00686BD1">
        <w:rPr>
          <w:sz w:val="24"/>
          <w:szCs w:val="24"/>
          <w:lang w:val="en-US"/>
        </w:rPr>
        <w:t>industrialization</w:t>
      </w:r>
      <w:r w:rsidR="009456B9" w:rsidRPr="00686BD1">
        <w:rPr>
          <w:sz w:val="24"/>
          <w:szCs w:val="24"/>
          <w:lang w:val="en-US"/>
        </w:rPr>
        <w:t xml:space="preserve"> </w:t>
      </w:r>
      <w:r w:rsidR="0091778E" w:rsidRPr="00686BD1">
        <w:rPr>
          <w:sz w:val="24"/>
          <w:szCs w:val="24"/>
          <w:lang w:val="en-US"/>
        </w:rPr>
        <w:t>and</w:t>
      </w:r>
      <w:r w:rsidR="009456B9" w:rsidRPr="00686BD1">
        <w:rPr>
          <w:sz w:val="24"/>
          <w:szCs w:val="24"/>
          <w:lang w:val="en-US"/>
        </w:rPr>
        <w:t xml:space="preserve"> </w:t>
      </w:r>
      <w:r w:rsidR="0091778E" w:rsidRPr="00686BD1">
        <w:rPr>
          <w:sz w:val="24"/>
          <w:szCs w:val="24"/>
          <w:lang w:val="en-US"/>
        </w:rPr>
        <w:t>growth</w:t>
      </w:r>
      <w:r w:rsidR="009456B9" w:rsidRPr="00686BD1">
        <w:rPr>
          <w:sz w:val="24"/>
          <w:szCs w:val="24"/>
          <w:lang w:val="en-US"/>
        </w:rPr>
        <w:t xml:space="preserve"> </w:t>
      </w:r>
      <w:r w:rsidRPr="00686BD1">
        <w:rPr>
          <w:sz w:val="24"/>
          <w:szCs w:val="24"/>
          <w:lang w:val="en-US"/>
        </w:rPr>
        <w:t>could be possible by keeping the p</w:t>
      </w:r>
      <w:r w:rsidR="0012012B" w:rsidRPr="00686BD1">
        <w:rPr>
          <w:sz w:val="24"/>
          <w:szCs w:val="24"/>
          <w:lang w:val="en-US"/>
        </w:rPr>
        <w:t>rices of food and raw materials</w:t>
      </w:r>
      <w:r w:rsidRPr="00686BD1">
        <w:rPr>
          <w:sz w:val="24"/>
          <w:szCs w:val="24"/>
          <w:lang w:val="en-US"/>
        </w:rPr>
        <w:t xml:space="preserve"> low until the Second World War</w:t>
      </w:r>
      <w:r w:rsidR="006B5DBD" w:rsidRPr="00686BD1">
        <w:rPr>
          <w:sz w:val="24"/>
          <w:szCs w:val="24"/>
          <w:lang w:val="en-US"/>
        </w:rPr>
        <w:t>, lowering input cost of indust</w:t>
      </w:r>
      <w:r w:rsidR="00615B84" w:rsidRPr="00686BD1">
        <w:rPr>
          <w:sz w:val="24"/>
          <w:szCs w:val="24"/>
          <w:lang w:val="en-US"/>
        </w:rPr>
        <w:t>r</w:t>
      </w:r>
      <w:r w:rsidR="006B5DBD" w:rsidRPr="00686BD1">
        <w:rPr>
          <w:sz w:val="24"/>
          <w:szCs w:val="24"/>
          <w:lang w:val="en-US"/>
        </w:rPr>
        <w:t>y</w:t>
      </w:r>
      <w:r w:rsidR="0091778E" w:rsidRPr="00686BD1">
        <w:rPr>
          <w:sz w:val="24"/>
          <w:szCs w:val="24"/>
          <w:lang w:val="en-US"/>
        </w:rPr>
        <w:t>.</w:t>
      </w:r>
    </w:p>
    <w:p w14:paraId="1FB11C8C" w14:textId="47B325EB" w:rsidR="00E33030" w:rsidRPr="00686BD1" w:rsidRDefault="00E33030" w:rsidP="00C0759C">
      <w:pPr>
        <w:spacing w:before="120" w:after="120" w:line="360" w:lineRule="auto"/>
        <w:ind w:firstLine="708"/>
        <w:jc w:val="both"/>
        <w:rPr>
          <w:sz w:val="24"/>
          <w:szCs w:val="24"/>
          <w:lang w:val="en-US"/>
        </w:rPr>
      </w:pPr>
      <w:r w:rsidRPr="00686BD1">
        <w:rPr>
          <w:sz w:val="24"/>
          <w:szCs w:val="24"/>
          <w:lang w:val="en-US"/>
        </w:rPr>
        <w:t>The share of the industrial production in GNP increased from about 11</w:t>
      </w:r>
      <w:r w:rsidR="00FB3F05" w:rsidRPr="00686BD1">
        <w:rPr>
          <w:sz w:val="24"/>
          <w:szCs w:val="24"/>
          <w:lang w:val="en-US"/>
        </w:rPr>
        <w:t>%</w:t>
      </w:r>
      <w:r w:rsidRPr="00686BD1">
        <w:rPr>
          <w:sz w:val="24"/>
          <w:szCs w:val="24"/>
          <w:lang w:val="en-US"/>
        </w:rPr>
        <w:t xml:space="preserve"> to about 19</w:t>
      </w:r>
      <w:r w:rsidR="00FB3F05" w:rsidRPr="00686BD1">
        <w:rPr>
          <w:sz w:val="24"/>
          <w:szCs w:val="24"/>
          <w:lang w:val="en-US"/>
        </w:rPr>
        <w:t>%</w:t>
      </w:r>
      <w:r w:rsidRPr="00686BD1">
        <w:rPr>
          <w:sz w:val="24"/>
          <w:szCs w:val="24"/>
          <w:lang w:val="en-US"/>
        </w:rPr>
        <w:t xml:space="preserve"> </w:t>
      </w:r>
      <w:r w:rsidR="00251480" w:rsidRPr="00686BD1">
        <w:rPr>
          <w:sz w:val="24"/>
          <w:szCs w:val="24"/>
          <w:lang w:val="en-US"/>
        </w:rPr>
        <w:t>in</w:t>
      </w:r>
      <w:r w:rsidRPr="00686BD1">
        <w:rPr>
          <w:sz w:val="24"/>
          <w:szCs w:val="24"/>
          <w:lang w:val="en-US"/>
        </w:rPr>
        <w:t xml:space="preserve"> </w:t>
      </w:r>
      <w:r w:rsidR="00020E94" w:rsidRPr="00686BD1">
        <w:rPr>
          <w:sz w:val="24"/>
          <w:szCs w:val="24"/>
          <w:lang w:val="en-US"/>
        </w:rPr>
        <w:t xml:space="preserve">the </w:t>
      </w:r>
      <w:r w:rsidRPr="00686BD1">
        <w:rPr>
          <w:sz w:val="24"/>
          <w:szCs w:val="24"/>
          <w:lang w:val="en-US"/>
        </w:rPr>
        <w:t>1930s</w:t>
      </w:r>
      <w:r w:rsidR="00AB622D" w:rsidRPr="00686BD1">
        <w:rPr>
          <w:sz w:val="24"/>
          <w:szCs w:val="24"/>
          <w:lang w:val="en-US"/>
        </w:rPr>
        <w:t xml:space="preserve"> (s</w:t>
      </w:r>
      <w:r w:rsidR="0058016F" w:rsidRPr="00686BD1">
        <w:rPr>
          <w:sz w:val="24"/>
          <w:szCs w:val="24"/>
          <w:lang w:val="en-US"/>
        </w:rPr>
        <w:t>ee</w:t>
      </w:r>
      <w:r w:rsidR="00160BB5" w:rsidRPr="00686BD1">
        <w:rPr>
          <w:sz w:val="24"/>
          <w:szCs w:val="24"/>
          <w:lang w:val="en-US"/>
        </w:rPr>
        <w:t>,</w:t>
      </w:r>
      <w:r w:rsidR="0058016F" w:rsidRPr="00686BD1">
        <w:rPr>
          <w:sz w:val="24"/>
          <w:szCs w:val="24"/>
          <w:lang w:val="en-US"/>
        </w:rPr>
        <w:t xml:space="preserve"> Tables 1.1 and </w:t>
      </w:r>
      <w:r w:rsidR="00BA63E1" w:rsidRPr="00686BD1">
        <w:rPr>
          <w:sz w:val="24"/>
          <w:szCs w:val="24"/>
          <w:lang w:val="en-US"/>
        </w:rPr>
        <w:t>1.</w:t>
      </w:r>
      <w:r w:rsidR="006B307D" w:rsidRPr="00686BD1">
        <w:rPr>
          <w:sz w:val="24"/>
          <w:szCs w:val="24"/>
          <w:lang w:val="en-US"/>
        </w:rPr>
        <w:t>3</w:t>
      </w:r>
      <w:r w:rsidR="00BA63E1" w:rsidRPr="00686BD1">
        <w:rPr>
          <w:sz w:val="24"/>
          <w:szCs w:val="24"/>
          <w:lang w:val="en-US"/>
        </w:rPr>
        <w:t>)</w:t>
      </w:r>
      <w:r w:rsidRPr="00686BD1">
        <w:rPr>
          <w:sz w:val="24"/>
          <w:szCs w:val="24"/>
          <w:lang w:val="en-US"/>
        </w:rPr>
        <w:t>. In the same period</w:t>
      </w:r>
      <w:r w:rsidR="002F6DCB">
        <w:rPr>
          <w:sz w:val="24"/>
          <w:szCs w:val="24"/>
          <w:lang w:val="en-US"/>
        </w:rPr>
        <w:t>,</w:t>
      </w:r>
      <w:r w:rsidRPr="00686BD1">
        <w:rPr>
          <w:sz w:val="24"/>
          <w:szCs w:val="24"/>
          <w:lang w:val="en-US"/>
        </w:rPr>
        <w:t xml:space="preserve"> t</w:t>
      </w:r>
      <w:r w:rsidR="005959FF">
        <w:rPr>
          <w:sz w:val="24"/>
          <w:szCs w:val="24"/>
          <w:lang w:val="en-US"/>
        </w:rPr>
        <w:t>he value of t</w:t>
      </w:r>
      <w:r w:rsidRPr="00686BD1">
        <w:rPr>
          <w:sz w:val="24"/>
          <w:szCs w:val="24"/>
          <w:lang w:val="en-US"/>
        </w:rPr>
        <w:t xml:space="preserve">otal industrial production </w:t>
      </w:r>
      <w:r w:rsidR="00251480" w:rsidRPr="00686BD1">
        <w:rPr>
          <w:sz w:val="24"/>
          <w:szCs w:val="24"/>
          <w:lang w:val="en-US"/>
        </w:rPr>
        <w:t>tripled approximately</w:t>
      </w:r>
      <w:r w:rsidR="00A71168" w:rsidRPr="00686BD1">
        <w:rPr>
          <w:sz w:val="24"/>
          <w:szCs w:val="24"/>
          <w:lang w:val="en-US"/>
        </w:rPr>
        <w:t>,</w:t>
      </w:r>
      <w:r w:rsidRPr="00686BD1">
        <w:rPr>
          <w:sz w:val="24"/>
          <w:szCs w:val="24"/>
          <w:lang w:val="en-US"/>
        </w:rPr>
        <w:t xml:space="preserve"> </w:t>
      </w:r>
      <w:r w:rsidR="005959FF">
        <w:rPr>
          <w:sz w:val="24"/>
          <w:szCs w:val="24"/>
          <w:lang w:val="en-US"/>
        </w:rPr>
        <w:t>while</w:t>
      </w:r>
      <w:r w:rsidR="00EE4A67">
        <w:rPr>
          <w:sz w:val="24"/>
          <w:szCs w:val="24"/>
          <w:lang w:val="en-US"/>
        </w:rPr>
        <w:t xml:space="preserve"> total</w:t>
      </w:r>
      <w:r w:rsidRPr="00686BD1">
        <w:rPr>
          <w:sz w:val="24"/>
          <w:szCs w:val="24"/>
          <w:lang w:val="en-US"/>
        </w:rPr>
        <w:t xml:space="preserve"> industrial employment </w:t>
      </w:r>
      <w:r w:rsidR="00EA0D61" w:rsidRPr="00686BD1">
        <w:rPr>
          <w:sz w:val="24"/>
          <w:szCs w:val="24"/>
          <w:lang w:val="en-US"/>
        </w:rPr>
        <w:t xml:space="preserve">increased </w:t>
      </w:r>
      <w:r w:rsidRPr="00686BD1">
        <w:rPr>
          <w:sz w:val="24"/>
          <w:szCs w:val="24"/>
          <w:lang w:val="en-US"/>
        </w:rPr>
        <w:t xml:space="preserve">by about </w:t>
      </w:r>
      <w:r w:rsidR="00251480" w:rsidRPr="00686BD1">
        <w:rPr>
          <w:sz w:val="24"/>
          <w:szCs w:val="24"/>
          <w:lang w:val="en-US"/>
        </w:rPr>
        <w:t>70</w:t>
      </w:r>
      <w:r w:rsidRPr="00686BD1">
        <w:rPr>
          <w:sz w:val="24"/>
          <w:szCs w:val="24"/>
          <w:lang w:val="en-US"/>
        </w:rPr>
        <w:t xml:space="preserve">%.   </w:t>
      </w:r>
    </w:p>
    <w:p w14:paraId="7E57E1BD" w14:textId="77777777" w:rsidR="008075A8" w:rsidRPr="00686BD1" w:rsidRDefault="008075A8" w:rsidP="00120D67">
      <w:pPr>
        <w:spacing w:before="120" w:after="0" w:line="240" w:lineRule="auto"/>
        <w:ind w:left="708"/>
        <w:jc w:val="both"/>
        <w:rPr>
          <w:b/>
          <w:sz w:val="24"/>
          <w:szCs w:val="24"/>
          <w:lang w:val="en-US"/>
        </w:rPr>
      </w:pPr>
      <w:r w:rsidRPr="00686BD1">
        <w:rPr>
          <w:b/>
          <w:sz w:val="24"/>
          <w:szCs w:val="24"/>
          <w:lang w:val="en-US"/>
        </w:rPr>
        <w:t xml:space="preserve">Table </w:t>
      </w:r>
      <w:r w:rsidR="00CC13BD" w:rsidRPr="00686BD1">
        <w:rPr>
          <w:b/>
          <w:sz w:val="24"/>
          <w:szCs w:val="24"/>
          <w:lang w:val="en-US"/>
        </w:rPr>
        <w:t>1.</w:t>
      </w:r>
      <w:r w:rsidR="006B307D" w:rsidRPr="00686BD1">
        <w:rPr>
          <w:b/>
          <w:sz w:val="24"/>
          <w:szCs w:val="24"/>
          <w:lang w:val="en-US"/>
        </w:rPr>
        <w:t>2</w:t>
      </w:r>
      <w:r w:rsidR="00D7591C" w:rsidRPr="00686BD1">
        <w:rPr>
          <w:b/>
          <w:sz w:val="24"/>
          <w:szCs w:val="24"/>
          <w:lang w:val="en-US"/>
        </w:rPr>
        <w:t xml:space="preserve">: </w:t>
      </w:r>
      <w:r w:rsidRPr="00686BD1">
        <w:rPr>
          <w:b/>
          <w:sz w:val="24"/>
          <w:szCs w:val="24"/>
          <w:lang w:val="en-US"/>
        </w:rPr>
        <w:t>Import Substitution in 1930s: the share of domestic production in total supply (%)</w:t>
      </w:r>
    </w:p>
    <w:tbl>
      <w:tblPr>
        <w:tblStyle w:val="TableGrid"/>
        <w:tblW w:w="0" w:type="auto"/>
        <w:tblInd w:w="817" w:type="dxa"/>
        <w:tblLook w:val="04A0" w:firstRow="1" w:lastRow="0" w:firstColumn="1" w:lastColumn="0" w:noHBand="0" w:noVBand="1"/>
      </w:tblPr>
      <w:tblGrid>
        <w:gridCol w:w="2253"/>
        <w:gridCol w:w="1708"/>
        <w:gridCol w:w="1709"/>
      </w:tblGrid>
      <w:tr w:rsidR="008075A8" w:rsidRPr="00686BD1" w14:paraId="55521CC5" w14:textId="77777777" w:rsidTr="008075A8">
        <w:tc>
          <w:tcPr>
            <w:tcW w:w="2253" w:type="dxa"/>
          </w:tcPr>
          <w:p w14:paraId="0C7C0407" w14:textId="77777777" w:rsidR="008075A8" w:rsidRPr="00686BD1" w:rsidRDefault="008075A8" w:rsidP="002B3945">
            <w:pPr>
              <w:spacing w:line="276" w:lineRule="auto"/>
              <w:jc w:val="both"/>
              <w:rPr>
                <w:sz w:val="24"/>
                <w:szCs w:val="24"/>
                <w:lang w:val="en-US"/>
              </w:rPr>
            </w:pPr>
          </w:p>
        </w:tc>
        <w:tc>
          <w:tcPr>
            <w:tcW w:w="1708" w:type="dxa"/>
            <w:vAlign w:val="center"/>
          </w:tcPr>
          <w:p w14:paraId="0CB33778" w14:textId="77777777" w:rsidR="008075A8" w:rsidRPr="00686BD1" w:rsidRDefault="008075A8" w:rsidP="002B3945">
            <w:pPr>
              <w:spacing w:line="276" w:lineRule="auto"/>
              <w:jc w:val="right"/>
              <w:rPr>
                <w:sz w:val="24"/>
                <w:szCs w:val="24"/>
                <w:lang w:val="en-US"/>
              </w:rPr>
            </w:pPr>
            <w:r w:rsidRPr="00686BD1">
              <w:rPr>
                <w:sz w:val="24"/>
                <w:szCs w:val="24"/>
                <w:lang w:val="en-US"/>
              </w:rPr>
              <w:t>1929</w:t>
            </w:r>
          </w:p>
        </w:tc>
        <w:tc>
          <w:tcPr>
            <w:tcW w:w="1709" w:type="dxa"/>
            <w:vAlign w:val="center"/>
          </w:tcPr>
          <w:p w14:paraId="5263AF8A" w14:textId="77777777" w:rsidR="008075A8" w:rsidRPr="00686BD1" w:rsidRDefault="008075A8" w:rsidP="002B3945">
            <w:pPr>
              <w:spacing w:line="276" w:lineRule="auto"/>
              <w:jc w:val="right"/>
              <w:rPr>
                <w:sz w:val="24"/>
                <w:szCs w:val="24"/>
                <w:lang w:val="en-US"/>
              </w:rPr>
            </w:pPr>
            <w:r w:rsidRPr="00686BD1">
              <w:rPr>
                <w:sz w:val="24"/>
                <w:szCs w:val="24"/>
                <w:lang w:val="en-US"/>
              </w:rPr>
              <w:t>1940</w:t>
            </w:r>
          </w:p>
        </w:tc>
      </w:tr>
      <w:tr w:rsidR="008075A8" w:rsidRPr="00686BD1" w14:paraId="23EAB3D7" w14:textId="77777777" w:rsidTr="008075A8">
        <w:tc>
          <w:tcPr>
            <w:tcW w:w="2253" w:type="dxa"/>
          </w:tcPr>
          <w:p w14:paraId="4A269106" w14:textId="77777777" w:rsidR="008075A8" w:rsidRPr="00686BD1" w:rsidRDefault="008075A8" w:rsidP="002B3945">
            <w:pPr>
              <w:spacing w:line="276" w:lineRule="auto"/>
              <w:jc w:val="both"/>
              <w:rPr>
                <w:sz w:val="24"/>
                <w:szCs w:val="24"/>
                <w:lang w:val="en-US"/>
              </w:rPr>
            </w:pPr>
            <w:r w:rsidRPr="00686BD1">
              <w:rPr>
                <w:sz w:val="24"/>
                <w:szCs w:val="24"/>
                <w:lang w:val="en-US"/>
              </w:rPr>
              <w:t>Iron and steel</w:t>
            </w:r>
          </w:p>
        </w:tc>
        <w:tc>
          <w:tcPr>
            <w:tcW w:w="1708" w:type="dxa"/>
            <w:vAlign w:val="center"/>
          </w:tcPr>
          <w:p w14:paraId="44967CC1" w14:textId="77777777" w:rsidR="008075A8" w:rsidRPr="00686BD1" w:rsidRDefault="008075A8" w:rsidP="002B3945">
            <w:pPr>
              <w:spacing w:line="276" w:lineRule="auto"/>
              <w:jc w:val="right"/>
              <w:rPr>
                <w:sz w:val="24"/>
                <w:szCs w:val="24"/>
                <w:lang w:val="en-US"/>
              </w:rPr>
            </w:pPr>
            <w:r w:rsidRPr="00686BD1">
              <w:rPr>
                <w:sz w:val="24"/>
                <w:szCs w:val="24"/>
                <w:lang w:val="en-US"/>
              </w:rPr>
              <w:t>0</w:t>
            </w:r>
          </w:p>
        </w:tc>
        <w:tc>
          <w:tcPr>
            <w:tcW w:w="1709" w:type="dxa"/>
            <w:vAlign w:val="center"/>
          </w:tcPr>
          <w:p w14:paraId="5C3CCF54" w14:textId="77777777" w:rsidR="008075A8" w:rsidRPr="00686BD1" w:rsidRDefault="008075A8" w:rsidP="002B3945">
            <w:pPr>
              <w:spacing w:line="276" w:lineRule="auto"/>
              <w:jc w:val="right"/>
              <w:rPr>
                <w:sz w:val="24"/>
                <w:szCs w:val="24"/>
                <w:lang w:val="en-US"/>
              </w:rPr>
            </w:pPr>
            <w:r w:rsidRPr="00686BD1">
              <w:rPr>
                <w:sz w:val="24"/>
                <w:szCs w:val="24"/>
                <w:lang w:val="en-US"/>
              </w:rPr>
              <w:t>32</w:t>
            </w:r>
          </w:p>
        </w:tc>
      </w:tr>
      <w:tr w:rsidR="008075A8" w:rsidRPr="00686BD1" w14:paraId="2DB93E0B" w14:textId="77777777" w:rsidTr="008075A8">
        <w:tc>
          <w:tcPr>
            <w:tcW w:w="2253" w:type="dxa"/>
          </w:tcPr>
          <w:p w14:paraId="7E020F46" w14:textId="77777777" w:rsidR="008075A8" w:rsidRPr="00686BD1" w:rsidRDefault="008075A8" w:rsidP="002B3945">
            <w:pPr>
              <w:spacing w:line="276" w:lineRule="auto"/>
              <w:jc w:val="both"/>
              <w:rPr>
                <w:sz w:val="24"/>
                <w:szCs w:val="24"/>
                <w:lang w:val="en-US"/>
              </w:rPr>
            </w:pPr>
            <w:r w:rsidRPr="00686BD1">
              <w:rPr>
                <w:sz w:val="24"/>
                <w:szCs w:val="24"/>
                <w:lang w:val="en-US"/>
              </w:rPr>
              <w:t>Cement</w:t>
            </w:r>
          </w:p>
        </w:tc>
        <w:tc>
          <w:tcPr>
            <w:tcW w:w="1708" w:type="dxa"/>
            <w:vAlign w:val="center"/>
          </w:tcPr>
          <w:p w14:paraId="3010FE45" w14:textId="77777777" w:rsidR="008075A8" w:rsidRPr="00686BD1" w:rsidRDefault="008075A8" w:rsidP="002B3945">
            <w:pPr>
              <w:spacing w:line="276" w:lineRule="auto"/>
              <w:jc w:val="right"/>
              <w:rPr>
                <w:sz w:val="24"/>
                <w:szCs w:val="24"/>
                <w:lang w:val="en-US"/>
              </w:rPr>
            </w:pPr>
            <w:r w:rsidRPr="00686BD1">
              <w:rPr>
                <w:sz w:val="24"/>
                <w:szCs w:val="24"/>
                <w:lang w:val="en-US"/>
              </w:rPr>
              <w:t>49</w:t>
            </w:r>
          </w:p>
        </w:tc>
        <w:tc>
          <w:tcPr>
            <w:tcW w:w="1709" w:type="dxa"/>
            <w:vAlign w:val="center"/>
          </w:tcPr>
          <w:p w14:paraId="16F77110" w14:textId="77777777" w:rsidR="008075A8" w:rsidRPr="00686BD1" w:rsidRDefault="008075A8" w:rsidP="002B3945">
            <w:pPr>
              <w:spacing w:line="276" w:lineRule="auto"/>
              <w:jc w:val="right"/>
              <w:rPr>
                <w:sz w:val="24"/>
                <w:szCs w:val="24"/>
                <w:lang w:val="en-US"/>
              </w:rPr>
            </w:pPr>
            <w:r w:rsidRPr="00686BD1">
              <w:rPr>
                <w:sz w:val="24"/>
                <w:szCs w:val="24"/>
                <w:lang w:val="en-US"/>
              </w:rPr>
              <w:t>97</w:t>
            </w:r>
          </w:p>
        </w:tc>
      </w:tr>
      <w:tr w:rsidR="008075A8" w:rsidRPr="00686BD1" w14:paraId="064F072A" w14:textId="77777777" w:rsidTr="008075A8">
        <w:tc>
          <w:tcPr>
            <w:tcW w:w="2253" w:type="dxa"/>
          </w:tcPr>
          <w:p w14:paraId="368DED8F" w14:textId="77777777" w:rsidR="008075A8" w:rsidRPr="00686BD1" w:rsidRDefault="008075A8" w:rsidP="002B3945">
            <w:pPr>
              <w:spacing w:line="276" w:lineRule="auto"/>
              <w:jc w:val="both"/>
              <w:rPr>
                <w:sz w:val="24"/>
                <w:szCs w:val="24"/>
                <w:lang w:val="en-US"/>
              </w:rPr>
            </w:pPr>
            <w:r w:rsidRPr="00686BD1">
              <w:rPr>
                <w:sz w:val="24"/>
                <w:szCs w:val="24"/>
                <w:lang w:val="en-US"/>
              </w:rPr>
              <w:t>Paper</w:t>
            </w:r>
          </w:p>
        </w:tc>
        <w:tc>
          <w:tcPr>
            <w:tcW w:w="1708" w:type="dxa"/>
            <w:vAlign w:val="center"/>
          </w:tcPr>
          <w:p w14:paraId="7DDF5E50" w14:textId="77777777" w:rsidR="008075A8" w:rsidRPr="00686BD1" w:rsidRDefault="008075A8" w:rsidP="002B3945">
            <w:pPr>
              <w:spacing w:line="276" w:lineRule="auto"/>
              <w:jc w:val="right"/>
              <w:rPr>
                <w:sz w:val="24"/>
                <w:szCs w:val="24"/>
                <w:lang w:val="en-US"/>
              </w:rPr>
            </w:pPr>
            <w:r w:rsidRPr="00686BD1">
              <w:rPr>
                <w:sz w:val="24"/>
                <w:szCs w:val="24"/>
                <w:lang w:val="en-US"/>
              </w:rPr>
              <w:t>0</w:t>
            </w:r>
          </w:p>
        </w:tc>
        <w:tc>
          <w:tcPr>
            <w:tcW w:w="1709" w:type="dxa"/>
            <w:vAlign w:val="center"/>
          </w:tcPr>
          <w:p w14:paraId="7D321B52" w14:textId="77777777" w:rsidR="008075A8" w:rsidRPr="00686BD1" w:rsidRDefault="008075A8" w:rsidP="002B3945">
            <w:pPr>
              <w:spacing w:line="276" w:lineRule="auto"/>
              <w:jc w:val="right"/>
              <w:rPr>
                <w:sz w:val="24"/>
                <w:szCs w:val="24"/>
                <w:lang w:val="en-US"/>
              </w:rPr>
            </w:pPr>
            <w:r w:rsidRPr="00686BD1">
              <w:rPr>
                <w:sz w:val="24"/>
                <w:szCs w:val="24"/>
                <w:lang w:val="en-US"/>
              </w:rPr>
              <w:t>39</w:t>
            </w:r>
          </w:p>
        </w:tc>
      </w:tr>
      <w:tr w:rsidR="008075A8" w:rsidRPr="00686BD1" w14:paraId="6279FE72" w14:textId="77777777" w:rsidTr="008075A8">
        <w:tc>
          <w:tcPr>
            <w:tcW w:w="2253" w:type="dxa"/>
          </w:tcPr>
          <w:p w14:paraId="20D278CD" w14:textId="77777777" w:rsidR="008075A8" w:rsidRPr="00686BD1" w:rsidRDefault="008075A8" w:rsidP="002B3945">
            <w:pPr>
              <w:spacing w:line="276" w:lineRule="auto"/>
              <w:jc w:val="both"/>
              <w:rPr>
                <w:sz w:val="24"/>
                <w:szCs w:val="24"/>
                <w:lang w:val="en-US"/>
              </w:rPr>
            </w:pPr>
            <w:r w:rsidRPr="00686BD1">
              <w:rPr>
                <w:sz w:val="24"/>
                <w:szCs w:val="24"/>
                <w:lang w:val="en-US"/>
              </w:rPr>
              <w:t>Glass</w:t>
            </w:r>
            <w:r w:rsidR="00D7591C" w:rsidRPr="00686BD1">
              <w:rPr>
                <w:sz w:val="24"/>
                <w:szCs w:val="24"/>
                <w:lang w:val="en-US"/>
              </w:rPr>
              <w:t xml:space="preserve"> products</w:t>
            </w:r>
          </w:p>
        </w:tc>
        <w:tc>
          <w:tcPr>
            <w:tcW w:w="1708" w:type="dxa"/>
            <w:vAlign w:val="center"/>
          </w:tcPr>
          <w:p w14:paraId="45712032" w14:textId="77777777" w:rsidR="008075A8" w:rsidRPr="00686BD1" w:rsidRDefault="008075A8" w:rsidP="002B3945">
            <w:pPr>
              <w:spacing w:line="276" w:lineRule="auto"/>
              <w:jc w:val="right"/>
              <w:rPr>
                <w:sz w:val="24"/>
                <w:szCs w:val="24"/>
                <w:lang w:val="en-US"/>
              </w:rPr>
            </w:pPr>
            <w:r w:rsidRPr="00686BD1">
              <w:rPr>
                <w:sz w:val="24"/>
                <w:szCs w:val="24"/>
                <w:lang w:val="en-US"/>
              </w:rPr>
              <w:t>0</w:t>
            </w:r>
          </w:p>
        </w:tc>
        <w:tc>
          <w:tcPr>
            <w:tcW w:w="1709" w:type="dxa"/>
            <w:vAlign w:val="center"/>
          </w:tcPr>
          <w:p w14:paraId="1FED0232" w14:textId="77777777" w:rsidR="008075A8" w:rsidRPr="00686BD1" w:rsidRDefault="008075A8" w:rsidP="002B3945">
            <w:pPr>
              <w:spacing w:line="276" w:lineRule="auto"/>
              <w:jc w:val="right"/>
              <w:rPr>
                <w:sz w:val="24"/>
                <w:szCs w:val="24"/>
                <w:lang w:val="en-US"/>
              </w:rPr>
            </w:pPr>
            <w:r w:rsidRPr="00686BD1">
              <w:rPr>
                <w:sz w:val="24"/>
                <w:szCs w:val="24"/>
                <w:lang w:val="en-US"/>
              </w:rPr>
              <w:t>91</w:t>
            </w:r>
          </w:p>
        </w:tc>
      </w:tr>
      <w:tr w:rsidR="008075A8" w:rsidRPr="00686BD1" w14:paraId="39DFD535" w14:textId="77777777" w:rsidTr="008075A8">
        <w:tc>
          <w:tcPr>
            <w:tcW w:w="2253" w:type="dxa"/>
          </w:tcPr>
          <w:p w14:paraId="7D2343C9" w14:textId="77777777" w:rsidR="008075A8" w:rsidRPr="00686BD1" w:rsidRDefault="008075A8" w:rsidP="002B3945">
            <w:pPr>
              <w:spacing w:line="276" w:lineRule="auto"/>
              <w:jc w:val="both"/>
              <w:rPr>
                <w:sz w:val="24"/>
                <w:szCs w:val="24"/>
                <w:lang w:val="en-US"/>
              </w:rPr>
            </w:pPr>
            <w:r w:rsidRPr="00686BD1">
              <w:rPr>
                <w:sz w:val="24"/>
                <w:szCs w:val="24"/>
                <w:lang w:val="en-US"/>
              </w:rPr>
              <w:t>Cotton textiles</w:t>
            </w:r>
          </w:p>
        </w:tc>
        <w:tc>
          <w:tcPr>
            <w:tcW w:w="1708" w:type="dxa"/>
            <w:vAlign w:val="center"/>
          </w:tcPr>
          <w:p w14:paraId="4CEC7732" w14:textId="77777777" w:rsidR="008075A8" w:rsidRPr="00686BD1" w:rsidRDefault="008075A8" w:rsidP="002B3945">
            <w:pPr>
              <w:spacing w:line="276" w:lineRule="auto"/>
              <w:jc w:val="right"/>
              <w:rPr>
                <w:sz w:val="24"/>
                <w:szCs w:val="24"/>
                <w:lang w:val="en-US"/>
              </w:rPr>
            </w:pPr>
            <w:r w:rsidRPr="00686BD1">
              <w:rPr>
                <w:sz w:val="24"/>
                <w:szCs w:val="24"/>
                <w:lang w:val="en-US"/>
              </w:rPr>
              <w:t>12</w:t>
            </w:r>
          </w:p>
        </w:tc>
        <w:tc>
          <w:tcPr>
            <w:tcW w:w="1709" w:type="dxa"/>
            <w:vAlign w:val="center"/>
          </w:tcPr>
          <w:p w14:paraId="26A598B3" w14:textId="77777777" w:rsidR="008075A8" w:rsidRPr="00686BD1" w:rsidRDefault="008075A8" w:rsidP="002B3945">
            <w:pPr>
              <w:spacing w:line="276" w:lineRule="auto"/>
              <w:jc w:val="right"/>
              <w:rPr>
                <w:sz w:val="24"/>
                <w:szCs w:val="24"/>
                <w:lang w:val="en-US"/>
              </w:rPr>
            </w:pPr>
            <w:r w:rsidRPr="00686BD1">
              <w:rPr>
                <w:sz w:val="24"/>
                <w:szCs w:val="24"/>
                <w:lang w:val="en-US"/>
              </w:rPr>
              <w:t>84</w:t>
            </w:r>
          </w:p>
        </w:tc>
      </w:tr>
      <w:tr w:rsidR="008075A8" w:rsidRPr="00686BD1" w14:paraId="66A3A5D1" w14:textId="77777777" w:rsidTr="008075A8">
        <w:tc>
          <w:tcPr>
            <w:tcW w:w="2253" w:type="dxa"/>
          </w:tcPr>
          <w:p w14:paraId="5B032559" w14:textId="77777777" w:rsidR="008075A8" w:rsidRPr="00686BD1" w:rsidRDefault="008075A8" w:rsidP="002B3945">
            <w:pPr>
              <w:spacing w:line="276" w:lineRule="auto"/>
              <w:jc w:val="both"/>
              <w:rPr>
                <w:sz w:val="24"/>
                <w:szCs w:val="24"/>
                <w:lang w:val="en-US"/>
              </w:rPr>
            </w:pPr>
            <w:r w:rsidRPr="00686BD1">
              <w:rPr>
                <w:sz w:val="24"/>
                <w:szCs w:val="24"/>
                <w:lang w:val="en-US"/>
              </w:rPr>
              <w:t>Woolen textiles</w:t>
            </w:r>
          </w:p>
        </w:tc>
        <w:tc>
          <w:tcPr>
            <w:tcW w:w="1708" w:type="dxa"/>
            <w:vAlign w:val="center"/>
          </w:tcPr>
          <w:p w14:paraId="22BCB208" w14:textId="77777777" w:rsidR="008075A8" w:rsidRPr="00686BD1" w:rsidRDefault="008075A8" w:rsidP="002B3945">
            <w:pPr>
              <w:spacing w:line="276" w:lineRule="auto"/>
              <w:jc w:val="right"/>
              <w:rPr>
                <w:sz w:val="24"/>
                <w:szCs w:val="24"/>
                <w:lang w:val="en-US"/>
              </w:rPr>
            </w:pPr>
            <w:r w:rsidRPr="00686BD1">
              <w:rPr>
                <w:sz w:val="24"/>
                <w:szCs w:val="24"/>
                <w:lang w:val="en-US"/>
              </w:rPr>
              <w:t>24</w:t>
            </w:r>
          </w:p>
        </w:tc>
        <w:tc>
          <w:tcPr>
            <w:tcW w:w="1709" w:type="dxa"/>
            <w:vAlign w:val="center"/>
          </w:tcPr>
          <w:p w14:paraId="3C06A98F" w14:textId="77777777" w:rsidR="008075A8" w:rsidRPr="00686BD1" w:rsidRDefault="008075A8" w:rsidP="002B3945">
            <w:pPr>
              <w:spacing w:line="276" w:lineRule="auto"/>
              <w:jc w:val="right"/>
              <w:rPr>
                <w:sz w:val="24"/>
                <w:szCs w:val="24"/>
                <w:lang w:val="en-US"/>
              </w:rPr>
            </w:pPr>
            <w:r w:rsidRPr="00686BD1">
              <w:rPr>
                <w:sz w:val="24"/>
                <w:szCs w:val="24"/>
                <w:lang w:val="en-US"/>
              </w:rPr>
              <w:t>98</w:t>
            </w:r>
          </w:p>
        </w:tc>
      </w:tr>
      <w:tr w:rsidR="008075A8" w:rsidRPr="00686BD1" w14:paraId="4C4B684B" w14:textId="77777777" w:rsidTr="008075A8">
        <w:tc>
          <w:tcPr>
            <w:tcW w:w="2253" w:type="dxa"/>
          </w:tcPr>
          <w:p w14:paraId="2F1D3F15" w14:textId="77777777" w:rsidR="008075A8" w:rsidRPr="00686BD1" w:rsidRDefault="008075A8" w:rsidP="002B3945">
            <w:pPr>
              <w:spacing w:line="276" w:lineRule="auto"/>
              <w:jc w:val="both"/>
              <w:rPr>
                <w:sz w:val="24"/>
                <w:szCs w:val="24"/>
                <w:lang w:val="en-US"/>
              </w:rPr>
            </w:pPr>
            <w:r w:rsidRPr="00686BD1">
              <w:rPr>
                <w:sz w:val="24"/>
                <w:szCs w:val="24"/>
                <w:lang w:val="en-US"/>
              </w:rPr>
              <w:t>Sugar</w:t>
            </w:r>
          </w:p>
        </w:tc>
        <w:tc>
          <w:tcPr>
            <w:tcW w:w="1708" w:type="dxa"/>
            <w:vAlign w:val="center"/>
          </w:tcPr>
          <w:p w14:paraId="1009E1A6" w14:textId="77777777" w:rsidR="008075A8" w:rsidRPr="00686BD1" w:rsidRDefault="008075A8" w:rsidP="002B3945">
            <w:pPr>
              <w:spacing w:line="276" w:lineRule="auto"/>
              <w:jc w:val="right"/>
              <w:rPr>
                <w:sz w:val="24"/>
                <w:szCs w:val="24"/>
                <w:lang w:val="en-US"/>
              </w:rPr>
            </w:pPr>
            <w:r w:rsidRPr="00686BD1">
              <w:rPr>
                <w:sz w:val="24"/>
                <w:szCs w:val="24"/>
                <w:lang w:val="en-US"/>
              </w:rPr>
              <w:t>10</w:t>
            </w:r>
          </w:p>
        </w:tc>
        <w:tc>
          <w:tcPr>
            <w:tcW w:w="1709" w:type="dxa"/>
            <w:vAlign w:val="center"/>
          </w:tcPr>
          <w:p w14:paraId="662248B0" w14:textId="77777777" w:rsidR="008075A8" w:rsidRPr="00686BD1" w:rsidRDefault="008075A8" w:rsidP="002B3945">
            <w:pPr>
              <w:spacing w:line="276" w:lineRule="auto"/>
              <w:jc w:val="right"/>
              <w:rPr>
                <w:sz w:val="24"/>
                <w:szCs w:val="24"/>
                <w:lang w:val="en-US"/>
              </w:rPr>
            </w:pPr>
            <w:r w:rsidRPr="00686BD1">
              <w:rPr>
                <w:sz w:val="24"/>
                <w:szCs w:val="24"/>
                <w:lang w:val="en-US"/>
              </w:rPr>
              <w:t>90</w:t>
            </w:r>
          </w:p>
        </w:tc>
      </w:tr>
    </w:tbl>
    <w:p w14:paraId="03ECF5B8" w14:textId="77777777" w:rsidR="008075A8" w:rsidRPr="00686BD1" w:rsidRDefault="00D7591C" w:rsidP="00C0759C">
      <w:pPr>
        <w:spacing w:after="0" w:line="360" w:lineRule="auto"/>
        <w:ind w:firstLine="708"/>
        <w:jc w:val="both"/>
        <w:rPr>
          <w:sz w:val="20"/>
          <w:szCs w:val="20"/>
          <w:lang w:val="en-US"/>
        </w:rPr>
      </w:pPr>
      <w:r w:rsidRPr="00686BD1">
        <w:rPr>
          <w:sz w:val="20"/>
          <w:szCs w:val="20"/>
          <w:lang w:val="en-US"/>
        </w:rPr>
        <w:t>Source: Tezel</w:t>
      </w:r>
      <w:r w:rsidR="00D94CB7" w:rsidRPr="00686BD1">
        <w:rPr>
          <w:sz w:val="20"/>
          <w:szCs w:val="20"/>
          <w:lang w:val="en-US"/>
        </w:rPr>
        <w:t xml:space="preserve"> (1994)</w:t>
      </w:r>
      <w:r w:rsidRPr="00686BD1">
        <w:rPr>
          <w:sz w:val="20"/>
          <w:szCs w:val="20"/>
          <w:lang w:val="en-US"/>
        </w:rPr>
        <w:t>.</w:t>
      </w:r>
    </w:p>
    <w:p w14:paraId="349B399C" w14:textId="77E674F9" w:rsidR="006500DC" w:rsidRPr="00686BD1" w:rsidRDefault="00DA6015" w:rsidP="00DA6015">
      <w:pPr>
        <w:spacing w:before="120" w:after="120" w:line="360" w:lineRule="auto"/>
        <w:ind w:firstLine="709"/>
        <w:jc w:val="both"/>
        <w:rPr>
          <w:sz w:val="24"/>
          <w:szCs w:val="24"/>
          <w:lang w:val="en-US"/>
        </w:rPr>
      </w:pPr>
      <w:r w:rsidRPr="00686BD1">
        <w:rPr>
          <w:sz w:val="24"/>
          <w:szCs w:val="24"/>
          <w:lang w:val="en-US"/>
        </w:rPr>
        <w:t>As a</w:t>
      </w:r>
      <w:r w:rsidR="00EF2F28">
        <w:rPr>
          <w:sz w:val="24"/>
          <w:szCs w:val="24"/>
          <w:lang w:val="en-US"/>
        </w:rPr>
        <w:t xml:space="preserve">n </w:t>
      </w:r>
      <w:r w:rsidR="00EF2F28" w:rsidRPr="00460EAB">
        <w:rPr>
          <w:sz w:val="24"/>
          <w:szCs w:val="24"/>
          <w:lang w:val="en-US"/>
        </w:rPr>
        <w:t>outcome</w:t>
      </w:r>
      <w:r w:rsidRPr="00EF2F28">
        <w:rPr>
          <w:color w:val="FF0000"/>
          <w:sz w:val="24"/>
          <w:szCs w:val="24"/>
          <w:lang w:val="en-US"/>
        </w:rPr>
        <w:t xml:space="preserve"> </w:t>
      </w:r>
      <w:r w:rsidRPr="00686BD1">
        <w:rPr>
          <w:sz w:val="24"/>
          <w:szCs w:val="24"/>
          <w:lang w:val="en-US"/>
        </w:rPr>
        <w:t xml:space="preserve">of the industrialization drive in the 1930s a notable import substitution had been realized especially in the production of some basic industrial goods. Changes in the share of domestic supply for some industrial products between 1929 and 1940 are given in Table 1.3. Iron and steel, paper and glass production started in the second half of the 1930s. In 1940 while </w:t>
      </w:r>
      <w:r w:rsidR="009F65AA">
        <w:rPr>
          <w:sz w:val="24"/>
          <w:szCs w:val="24"/>
          <w:lang w:val="en-US"/>
        </w:rPr>
        <w:t>Türkiye</w:t>
      </w:r>
      <w:r w:rsidRPr="00686BD1">
        <w:rPr>
          <w:sz w:val="24"/>
          <w:szCs w:val="24"/>
          <w:lang w:val="en-US"/>
        </w:rPr>
        <w:t xml:space="preserve"> produced approximately one third of the domestic demand for iron and steel and paper, it became almost </w:t>
      </w:r>
      <w:proofErr w:type="spellStart"/>
      <w:r w:rsidRPr="00686BD1">
        <w:rPr>
          <w:sz w:val="24"/>
          <w:szCs w:val="24"/>
          <w:lang w:val="en-US"/>
        </w:rPr>
        <w:t>self sufficient</w:t>
      </w:r>
      <w:proofErr w:type="spellEnd"/>
      <w:r w:rsidRPr="00686BD1">
        <w:rPr>
          <w:sz w:val="24"/>
          <w:szCs w:val="24"/>
          <w:lang w:val="en-US"/>
        </w:rPr>
        <w:t xml:space="preserve"> in glass products, cement, textiles, and sugar.  </w:t>
      </w:r>
      <w:r w:rsidR="006500DC" w:rsidRPr="00686BD1">
        <w:rPr>
          <w:sz w:val="24"/>
          <w:szCs w:val="24"/>
          <w:lang w:val="en-US"/>
        </w:rPr>
        <w:t xml:space="preserve">Considerable increases registered also in </w:t>
      </w:r>
      <w:r w:rsidR="006500DC" w:rsidRPr="00686BD1">
        <w:rPr>
          <w:bCs/>
          <w:sz w:val="24"/>
          <w:szCs w:val="24"/>
          <w:lang w:val="en-US"/>
        </w:rPr>
        <w:t>mining</w:t>
      </w:r>
      <w:r w:rsidR="006500DC" w:rsidRPr="00686BD1">
        <w:rPr>
          <w:sz w:val="24"/>
          <w:szCs w:val="24"/>
          <w:lang w:val="en-US"/>
        </w:rPr>
        <w:t>: Th</w:t>
      </w:r>
      <w:r w:rsidR="00615B84" w:rsidRPr="00686BD1">
        <w:rPr>
          <w:sz w:val="24"/>
          <w:szCs w:val="24"/>
          <w:lang w:val="en-US"/>
        </w:rPr>
        <w:t xml:space="preserve">e index of total mineral output </w:t>
      </w:r>
      <w:r w:rsidR="006500DC" w:rsidRPr="00686BD1">
        <w:rPr>
          <w:sz w:val="24"/>
          <w:szCs w:val="24"/>
          <w:lang w:val="en-US"/>
        </w:rPr>
        <w:t>rose from 100 in 1930, to 157 in 1935, and to 232 in 1940.</w:t>
      </w:r>
    </w:p>
    <w:p w14:paraId="41FDDE21" w14:textId="491EF9D4" w:rsidR="00130559" w:rsidRPr="00686BD1" w:rsidRDefault="00130559" w:rsidP="00130559">
      <w:pPr>
        <w:spacing w:before="120" w:after="120" w:line="360" w:lineRule="auto"/>
        <w:ind w:firstLine="709"/>
        <w:jc w:val="both"/>
        <w:rPr>
          <w:sz w:val="24"/>
          <w:szCs w:val="24"/>
          <w:lang w:val="en-US"/>
        </w:rPr>
      </w:pPr>
      <w:r w:rsidRPr="00686BD1">
        <w:rPr>
          <w:sz w:val="24"/>
          <w:szCs w:val="24"/>
          <w:lang w:val="en-US"/>
        </w:rPr>
        <w:lastRenderedPageBreak/>
        <w:t xml:space="preserve">By the end of the 1930s, state economic enterprises had emerged as important and leading producers in </w:t>
      </w:r>
      <w:r w:rsidR="00C93ECF" w:rsidRPr="00686BD1">
        <w:rPr>
          <w:sz w:val="24"/>
          <w:szCs w:val="24"/>
          <w:lang w:val="en-US"/>
        </w:rPr>
        <w:t xml:space="preserve">some </w:t>
      </w:r>
      <w:r w:rsidRPr="00686BD1">
        <w:rPr>
          <w:sz w:val="24"/>
          <w:szCs w:val="24"/>
          <w:lang w:val="en-US"/>
        </w:rPr>
        <w:t>key sectors, such as textiles, sugar, iron and steel, glassworks, cement, utilities</w:t>
      </w:r>
      <w:r w:rsidR="000D5ADC" w:rsidRPr="00686BD1">
        <w:rPr>
          <w:sz w:val="24"/>
          <w:szCs w:val="24"/>
          <w:lang w:val="en-US"/>
        </w:rPr>
        <w:t>,</w:t>
      </w:r>
      <w:r w:rsidRPr="00686BD1">
        <w:rPr>
          <w:sz w:val="24"/>
          <w:szCs w:val="24"/>
          <w:lang w:val="en-US"/>
        </w:rPr>
        <w:t xml:space="preserve"> and mining. This </w:t>
      </w:r>
      <w:r w:rsidR="00A456C6" w:rsidRPr="00686BD1">
        <w:rPr>
          <w:sz w:val="24"/>
          <w:szCs w:val="24"/>
          <w:lang w:val="en-US"/>
        </w:rPr>
        <w:t>is notable, because about one half</w:t>
      </w:r>
      <w:r w:rsidRPr="00686BD1">
        <w:rPr>
          <w:sz w:val="24"/>
          <w:szCs w:val="24"/>
          <w:lang w:val="en-US"/>
        </w:rPr>
        <w:t xml:space="preserve"> of </w:t>
      </w:r>
      <w:r w:rsidR="00A456C6" w:rsidRPr="00686BD1">
        <w:rPr>
          <w:sz w:val="24"/>
          <w:szCs w:val="24"/>
          <w:lang w:val="en-US"/>
        </w:rPr>
        <w:t>the</w:t>
      </w:r>
      <w:r w:rsidRPr="00686BD1">
        <w:rPr>
          <w:sz w:val="24"/>
          <w:szCs w:val="24"/>
          <w:lang w:val="en-US"/>
        </w:rPr>
        <w:t xml:space="preserve"> </w:t>
      </w:r>
      <w:r w:rsidR="00A456C6" w:rsidRPr="00686BD1">
        <w:rPr>
          <w:sz w:val="24"/>
          <w:szCs w:val="24"/>
          <w:lang w:val="en-US"/>
        </w:rPr>
        <w:t xml:space="preserve">public </w:t>
      </w:r>
      <w:r w:rsidRPr="00686BD1">
        <w:rPr>
          <w:sz w:val="24"/>
          <w:szCs w:val="24"/>
          <w:lang w:val="en-US"/>
        </w:rPr>
        <w:t>fixed investments went to railway construction and other forms of transport</w:t>
      </w:r>
      <w:r w:rsidR="00A456C6" w:rsidRPr="00686BD1">
        <w:rPr>
          <w:sz w:val="24"/>
          <w:szCs w:val="24"/>
          <w:lang w:val="en-US"/>
        </w:rPr>
        <w:t xml:space="preserve"> during the decade</w:t>
      </w:r>
      <w:r w:rsidRPr="00686BD1">
        <w:rPr>
          <w:sz w:val="24"/>
          <w:szCs w:val="24"/>
          <w:lang w:val="en-US"/>
        </w:rPr>
        <w:t xml:space="preserve">. </w:t>
      </w:r>
    </w:p>
    <w:p w14:paraId="433F6444" w14:textId="261D324A" w:rsidR="00130559" w:rsidRPr="00686BD1" w:rsidRDefault="00130559" w:rsidP="00130559">
      <w:pPr>
        <w:spacing w:before="120" w:after="120" w:line="360" w:lineRule="auto"/>
        <w:ind w:firstLine="709"/>
        <w:jc w:val="both"/>
        <w:rPr>
          <w:sz w:val="24"/>
          <w:szCs w:val="24"/>
          <w:lang w:val="en-US"/>
        </w:rPr>
      </w:pPr>
      <w:r w:rsidRPr="00686BD1">
        <w:rPr>
          <w:sz w:val="24"/>
          <w:szCs w:val="24"/>
          <w:lang w:val="en-US"/>
        </w:rPr>
        <w:t>The Statist policies did not lead to large shifts in fiscal and monetary policies.</w:t>
      </w:r>
      <w:r w:rsidRPr="00686BD1">
        <w:rPr>
          <w:rStyle w:val="FootnoteReference"/>
          <w:sz w:val="24"/>
          <w:szCs w:val="24"/>
          <w:lang w:val="en-US"/>
        </w:rPr>
        <w:footnoteReference w:id="6"/>
      </w:r>
      <w:r w:rsidRPr="00686BD1">
        <w:rPr>
          <w:sz w:val="24"/>
          <w:szCs w:val="24"/>
          <w:lang w:val="en-US"/>
        </w:rPr>
        <w:t xml:space="preserve"> The Government budgets remained balanced. In fact, ‘balanced budget, strong money’ was the Government’s motto for its macro-economic policy. The </w:t>
      </w:r>
      <w:r w:rsidR="008248C1" w:rsidRPr="00686BD1">
        <w:rPr>
          <w:sz w:val="24"/>
          <w:szCs w:val="24"/>
          <w:lang w:val="en-US"/>
        </w:rPr>
        <w:t>lira appreciated</w:t>
      </w:r>
      <w:r w:rsidRPr="00686BD1">
        <w:rPr>
          <w:sz w:val="24"/>
          <w:szCs w:val="24"/>
          <w:lang w:val="en-US"/>
        </w:rPr>
        <w:t xml:space="preserve"> against all leading currencies during the 1930s. The most important reason behind this policy choice was the bitter legacy of the Ottoman experience with budget deficits, large external debt</w:t>
      </w:r>
      <w:r w:rsidR="000D5ADC" w:rsidRPr="00686BD1">
        <w:rPr>
          <w:sz w:val="24"/>
          <w:szCs w:val="24"/>
          <w:lang w:val="en-US"/>
        </w:rPr>
        <w:t>,</w:t>
      </w:r>
      <w:r w:rsidRPr="00686BD1">
        <w:rPr>
          <w:sz w:val="24"/>
          <w:szCs w:val="24"/>
          <w:lang w:val="en-US"/>
        </w:rPr>
        <w:t xml:space="preserve"> and inflationary monetary policy during the First World War.</w:t>
      </w:r>
    </w:p>
    <w:p w14:paraId="71F65B18" w14:textId="285F38CF" w:rsidR="008248C1" w:rsidRPr="00686BD1" w:rsidRDefault="008248C1" w:rsidP="008248C1">
      <w:pPr>
        <w:spacing w:before="120" w:after="0" w:line="360" w:lineRule="auto"/>
        <w:ind w:firstLine="709"/>
        <w:jc w:val="both"/>
        <w:rPr>
          <w:sz w:val="24"/>
          <w:szCs w:val="24"/>
          <w:lang w:val="en-US"/>
        </w:rPr>
      </w:pPr>
      <w:r w:rsidRPr="00686BD1">
        <w:rPr>
          <w:sz w:val="24"/>
          <w:szCs w:val="24"/>
          <w:lang w:val="en-US"/>
        </w:rPr>
        <w:t>In the 1930s</w:t>
      </w:r>
      <w:r w:rsidR="002B7DD0" w:rsidRPr="00686BD1">
        <w:rPr>
          <w:sz w:val="24"/>
          <w:szCs w:val="24"/>
          <w:lang w:val="en-US"/>
        </w:rPr>
        <w:t>,</w:t>
      </w:r>
      <w:r w:rsidRPr="00686BD1">
        <w:rPr>
          <w:sz w:val="24"/>
          <w:szCs w:val="24"/>
          <w:lang w:val="en-US"/>
        </w:rPr>
        <w:t xml:space="preserve"> the ratio of the foreign trade volume to national income was halved approximately partly because of the import substitution policies and partly </w:t>
      </w:r>
      <w:r w:rsidR="000D5ADC" w:rsidRPr="00686BD1">
        <w:rPr>
          <w:sz w:val="24"/>
          <w:szCs w:val="24"/>
          <w:lang w:val="en-US"/>
        </w:rPr>
        <w:t>because</w:t>
      </w:r>
      <w:r w:rsidRPr="00686BD1">
        <w:rPr>
          <w:sz w:val="24"/>
          <w:szCs w:val="24"/>
          <w:lang w:val="en-US"/>
        </w:rPr>
        <w:t xml:space="preserve"> of the collapse of the international trade system. While the composition of exports did not change considerably between the 1920s and 1940, the composition of imports changed radically: the share of consumption goods in total imports fell from about 60% to about 20%, and the share of the intermediate and investment goods increased from about 20% to about 60%. Aside from a small deficit in 1938 </w:t>
      </w:r>
      <w:r w:rsidR="009F65AA">
        <w:rPr>
          <w:sz w:val="24"/>
          <w:szCs w:val="24"/>
          <w:lang w:val="en-US"/>
        </w:rPr>
        <w:t>Türkiye</w:t>
      </w:r>
      <w:r w:rsidRPr="00686BD1">
        <w:rPr>
          <w:sz w:val="24"/>
          <w:szCs w:val="24"/>
          <w:lang w:val="en-US"/>
        </w:rPr>
        <w:t xml:space="preserve"> had a trade surplus during the 1930s. </w:t>
      </w:r>
    </w:p>
    <w:p w14:paraId="1311921F" w14:textId="77777777" w:rsidR="00960F16" w:rsidRPr="00686BD1" w:rsidRDefault="00960F16" w:rsidP="00A71168">
      <w:pPr>
        <w:spacing w:before="240" w:after="0" w:line="360" w:lineRule="auto"/>
        <w:jc w:val="both"/>
        <w:rPr>
          <w:b/>
          <w:sz w:val="24"/>
          <w:szCs w:val="24"/>
          <w:lang w:val="en-US"/>
        </w:rPr>
      </w:pPr>
      <w:r w:rsidRPr="00686BD1">
        <w:rPr>
          <w:b/>
          <w:sz w:val="24"/>
          <w:szCs w:val="24"/>
          <w:lang w:val="en-US"/>
        </w:rPr>
        <w:t>TABLE 1.</w:t>
      </w:r>
      <w:r w:rsidR="006B307D" w:rsidRPr="00686BD1">
        <w:rPr>
          <w:b/>
          <w:sz w:val="24"/>
          <w:szCs w:val="24"/>
          <w:lang w:val="en-US"/>
        </w:rPr>
        <w:t>3</w:t>
      </w:r>
      <w:r w:rsidRPr="00686BD1">
        <w:rPr>
          <w:b/>
          <w:sz w:val="24"/>
          <w:szCs w:val="24"/>
          <w:lang w:val="en-US"/>
        </w:rPr>
        <w:t>: Some socio-economic indicators at the end of 1930s</w:t>
      </w:r>
    </w:p>
    <w:tbl>
      <w:tblPr>
        <w:tblStyle w:val="TableGrid"/>
        <w:tblW w:w="9072" w:type="dxa"/>
        <w:tblInd w:w="108" w:type="dxa"/>
        <w:tblLook w:val="04A0" w:firstRow="1" w:lastRow="0" w:firstColumn="1" w:lastColumn="0" w:noHBand="0" w:noVBand="1"/>
      </w:tblPr>
      <w:tblGrid>
        <w:gridCol w:w="7088"/>
        <w:gridCol w:w="1984"/>
      </w:tblGrid>
      <w:tr w:rsidR="00703F53" w:rsidRPr="00686BD1" w14:paraId="387AB835" w14:textId="77777777" w:rsidTr="000D5ADC">
        <w:trPr>
          <w:trHeight w:val="439"/>
        </w:trPr>
        <w:tc>
          <w:tcPr>
            <w:tcW w:w="7088" w:type="dxa"/>
            <w:vAlign w:val="center"/>
          </w:tcPr>
          <w:p w14:paraId="241F600B" w14:textId="77777777" w:rsidR="00703F53" w:rsidRPr="00686BD1" w:rsidRDefault="00703F53" w:rsidP="000D5ADC">
            <w:pPr>
              <w:spacing w:line="360" w:lineRule="auto"/>
              <w:rPr>
                <w:sz w:val="24"/>
                <w:szCs w:val="24"/>
                <w:lang w:val="en-US"/>
              </w:rPr>
            </w:pPr>
            <w:r w:rsidRPr="00686BD1">
              <w:rPr>
                <w:sz w:val="24"/>
                <w:szCs w:val="24"/>
                <w:lang w:val="en-US"/>
              </w:rPr>
              <w:t>Population (1940)</w:t>
            </w:r>
          </w:p>
        </w:tc>
        <w:tc>
          <w:tcPr>
            <w:tcW w:w="1984" w:type="dxa"/>
            <w:vAlign w:val="center"/>
          </w:tcPr>
          <w:p w14:paraId="62B442FC" w14:textId="77777777" w:rsidR="00703F53" w:rsidRPr="00686BD1" w:rsidRDefault="00703F53" w:rsidP="000D5ADC">
            <w:pPr>
              <w:spacing w:line="360" w:lineRule="auto"/>
              <w:jc w:val="right"/>
              <w:rPr>
                <w:sz w:val="24"/>
                <w:szCs w:val="24"/>
                <w:lang w:val="en-US"/>
              </w:rPr>
            </w:pPr>
            <w:r w:rsidRPr="00686BD1">
              <w:rPr>
                <w:sz w:val="24"/>
                <w:szCs w:val="24"/>
                <w:lang w:val="en-US"/>
              </w:rPr>
              <w:t>17,</w:t>
            </w:r>
            <w:r w:rsidR="008303E9" w:rsidRPr="00686BD1">
              <w:rPr>
                <w:sz w:val="24"/>
                <w:szCs w:val="24"/>
                <w:lang w:val="en-US"/>
              </w:rPr>
              <w:t>820</w:t>
            </w:r>
            <w:r w:rsidRPr="00686BD1">
              <w:rPr>
                <w:sz w:val="24"/>
                <w:szCs w:val="24"/>
                <w:lang w:val="en-US"/>
              </w:rPr>
              <w:t>,</w:t>
            </w:r>
            <w:r w:rsidR="008303E9" w:rsidRPr="00686BD1">
              <w:rPr>
                <w:sz w:val="24"/>
                <w:szCs w:val="24"/>
                <w:lang w:val="en-US"/>
              </w:rPr>
              <w:t>95</w:t>
            </w:r>
            <w:r w:rsidRPr="00686BD1">
              <w:rPr>
                <w:sz w:val="24"/>
                <w:szCs w:val="24"/>
                <w:lang w:val="en-US"/>
              </w:rPr>
              <w:t>0</w:t>
            </w:r>
          </w:p>
        </w:tc>
      </w:tr>
      <w:tr w:rsidR="00960F16" w:rsidRPr="00686BD1" w14:paraId="4601C158" w14:textId="77777777" w:rsidTr="000D5ADC">
        <w:trPr>
          <w:trHeight w:val="439"/>
        </w:trPr>
        <w:tc>
          <w:tcPr>
            <w:tcW w:w="7088" w:type="dxa"/>
            <w:vAlign w:val="center"/>
          </w:tcPr>
          <w:p w14:paraId="56F989FE" w14:textId="77777777" w:rsidR="00960F16" w:rsidRPr="00686BD1" w:rsidRDefault="00960F16" w:rsidP="000D5ADC">
            <w:pPr>
              <w:spacing w:line="360" w:lineRule="auto"/>
              <w:ind w:right="-1810"/>
              <w:rPr>
                <w:sz w:val="24"/>
                <w:szCs w:val="24"/>
                <w:lang w:val="en-US"/>
              </w:rPr>
            </w:pPr>
            <w:r w:rsidRPr="00686BD1">
              <w:rPr>
                <w:sz w:val="24"/>
                <w:szCs w:val="24"/>
                <w:lang w:val="en-US"/>
              </w:rPr>
              <w:t xml:space="preserve">The shares of agriculture, industry and services in </w:t>
            </w:r>
            <w:proofErr w:type="gramStart"/>
            <w:r w:rsidRPr="00686BD1">
              <w:rPr>
                <w:sz w:val="24"/>
                <w:szCs w:val="24"/>
                <w:lang w:val="en-US"/>
              </w:rPr>
              <w:t>G</w:t>
            </w:r>
            <w:r w:rsidR="009B13E5" w:rsidRPr="00686BD1">
              <w:rPr>
                <w:sz w:val="24"/>
                <w:szCs w:val="24"/>
                <w:lang w:val="en-US"/>
              </w:rPr>
              <w:t>N</w:t>
            </w:r>
            <w:r w:rsidR="00615B84" w:rsidRPr="00686BD1">
              <w:rPr>
                <w:sz w:val="24"/>
                <w:szCs w:val="24"/>
                <w:lang w:val="en-US"/>
              </w:rPr>
              <w:t>P</w:t>
            </w:r>
            <w:r w:rsidR="003475DC" w:rsidRPr="00686BD1">
              <w:rPr>
                <w:sz w:val="24"/>
                <w:szCs w:val="24"/>
                <w:vertAlign w:val="superscript"/>
                <w:lang w:val="en-US"/>
              </w:rPr>
              <w:t>(</w:t>
            </w:r>
            <w:proofErr w:type="gramEnd"/>
            <w:r w:rsidR="00F2727F" w:rsidRPr="00686BD1">
              <w:rPr>
                <w:sz w:val="24"/>
                <w:szCs w:val="24"/>
                <w:vertAlign w:val="superscript"/>
                <w:lang w:val="en-US"/>
              </w:rPr>
              <w:t>1</w:t>
            </w:r>
            <w:r w:rsidR="003475DC" w:rsidRPr="00686BD1">
              <w:rPr>
                <w:sz w:val="24"/>
                <w:szCs w:val="24"/>
                <w:vertAlign w:val="superscript"/>
                <w:lang w:val="en-US"/>
              </w:rPr>
              <w:t>)</w:t>
            </w:r>
          </w:p>
        </w:tc>
        <w:tc>
          <w:tcPr>
            <w:tcW w:w="1984" w:type="dxa"/>
            <w:vAlign w:val="center"/>
          </w:tcPr>
          <w:p w14:paraId="3E2FACB7" w14:textId="77777777" w:rsidR="00960F16" w:rsidRPr="00686BD1" w:rsidRDefault="003475DC" w:rsidP="000D5ADC">
            <w:pPr>
              <w:spacing w:line="360" w:lineRule="auto"/>
              <w:jc w:val="right"/>
              <w:rPr>
                <w:sz w:val="24"/>
                <w:szCs w:val="24"/>
                <w:lang w:val="en-US"/>
              </w:rPr>
            </w:pPr>
            <w:r w:rsidRPr="00686BD1">
              <w:rPr>
                <w:sz w:val="24"/>
                <w:szCs w:val="24"/>
                <w:lang w:val="en-US"/>
              </w:rPr>
              <w:t>38</w:t>
            </w:r>
            <w:r w:rsidR="00FE7B99" w:rsidRPr="00686BD1">
              <w:rPr>
                <w:sz w:val="24"/>
                <w:szCs w:val="24"/>
                <w:lang w:val="en-US"/>
              </w:rPr>
              <w:t>%</w:t>
            </w:r>
            <w:r w:rsidR="00960F16" w:rsidRPr="00686BD1">
              <w:rPr>
                <w:sz w:val="24"/>
                <w:szCs w:val="24"/>
                <w:lang w:val="en-US"/>
              </w:rPr>
              <w:t xml:space="preserve">, </w:t>
            </w:r>
            <w:r w:rsidR="00C64673" w:rsidRPr="00686BD1">
              <w:rPr>
                <w:sz w:val="24"/>
                <w:szCs w:val="24"/>
                <w:lang w:val="en-US"/>
              </w:rPr>
              <w:t>19</w:t>
            </w:r>
            <w:r w:rsidR="00FE7B99" w:rsidRPr="00686BD1">
              <w:rPr>
                <w:sz w:val="24"/>
                <w:szCs w:val="24"/>
                <w:lang w:val="en-US"/>
              </w:rPr>
              <w:t>%</w:t>
            </w:r>
            <w:r w:rsidR="00960F16" w:rsidRPr="00686BD1">
              <w:rPr>
                <w:sz w:val="24"/>
                <w:szCs w:val="24"/>
                <w:lang w:val="en-US"/>
              </w:rPr>
              <w:t>, 4</w:t>
            </w:r>
            <w:r w:rsidR="00C64673" w:rsidRPr="00686BD1">
              <w:rPr>
                <w:sz w:val="24"/>
                <w:szCs w:val="24"/>
                <w:lang w:val="en-US"/>
              </w:rPr>
              <w:t>3</w:t>
            </w:r>
            <w:r w:rsidR="00FE7B99" w:rsidRPr="00686BD1">
              <w:rPr>
                <w:sz w:val="24"/>
                <w:szCs w:val="24"/>
                <w:lang w:val="en-US"/>
              </w:rPr>
              <w:t>%</w:t>
            </w:r>
          </w:p>
        </w:tc>
      </w:tr>
      <w:tr w:rsidR="00960F16" w:rsidRPr="00686BD1" w14:paraId="6ABC0490" w14:textId="77777777" w:rsidTr="000D5ADC">
        <w:trPr>
          <w:trHeight w:val="440"/>
        </w:trPr>
        <w:tc>
          <w:tcPr>
            <w:tcW w:w="7088" w:type="dxa"/>
            <w:vAlign w:val="center"/>
          </w:tcPr>
          <w:p w14:paraId="4C633724" w14:textId="13A474AF" w:rsidR="00960F16" w:rsidRPr="00686BD1" w:rsidRDefault="00960F16" w:rsidP="000D5ADC">
            <w:pPr>
              <w:spacing w:line="360" w:lineRule="auto"/>
              <w:rPr>
                <w:sz w:val="24"/>
                <w:szCs w:val="24"/>
                <w:lang w:val="en-US"/>
              </w:rPr>
            </w:pPr>
            <w:r w:rsidRPr="00686BD1">
              <w:rPr>
                <w:sz w:val="24"/>
                <w:szCs w:val="24"/>
                <w:lang w:val="en-US"/>
              </w:rPr>
              <w:t>Employment shares of agriculture, industry</w:t>
            </w:r>
            <w:r w:rsidR="000D5ADC" w:rsidRPr="00686BD1">
              <w:rPr>
                <w:sz w:val="24"/>
                <w:szCs w:val="24"/>
                <w:lang w:val="en-US"/>
              </w:rPr>
              <w:t>,</w:t>
            </w:r>
            <w:r w:rsidRPr="00686BD1">
              <w:rPr>
                <w:sz w:val="24"/>
                <w:szCs w:val="24"/>
                <w:lang w:val="en-US"/>
              </w:rPr>
              <w:t xml:space="preserve"> and services </w:t>
            </w:r>
            <w:r w:rsidRPr="00686BD1">
              <w:rPr>
                <w:sz w:val="24"/>
                <w:szCs w:val="24"/>
                <w:vertAlign w:val="superscript"/>
                <w:lang w:val="en-US"/>
              </w:rPr>
              <w:t>(</w:t>
            </w:r>
            <w:r w:rsidR="00F2727F" w:rsidRPr="00686BD1">
              <w:rPr>
                <w:sz w:val="24"/>
                <w:szCs w:val="24"/>
                <w:vertAlign w:val="superscript"/>
                <w:lang w:val="en-US"/>
              </w:rPr>
              <w:t>1)</w:t>
            </w:r>
          </w:p>
        </w:tc>
        <w:tc>
          <w:tcPr>
            <w:tcW w:w="1984" w:type="dxa"/>
            <w:vAlign w:val="center"/>
          </w:tcPr>
          <w:p w14:paraId="154748AE" w14:textId="77777777" w:rsidR="00960F16" w:rsidRPr="00686BD1" w:rsidRDefault="00EE4E5D" w:rsidP="000D5ADC">
            <w:pPr>
              <w:spacing w:line="360" w:lineRule="auto"/>
              <w:jc w:val="right"/>
              <w:rPr>
                <w:sz w:val="24"/>
                <w:szCs w:val="24"/>
                <w:lang w:val="en-US"/>
              </w:rPr>
            </w:pPr>
            <w:r w:rsidRPr="00686BD1">
              <w:rPr>
                <w:sz w:val="24"/>
                <w:szCs w:val="24"/>
                <w:lang w:val="en-US"/>
              </w:rPr>
              <w:t>86</w:t>
            </w:r>
            <w:r w:rsidR="00FE7B99" w:rsidRPr="00686BD1">
              <w:rPr>
                <w:sz w:val="24"/>
                <w:szCs w:val="24"/>
                <w:lang w:val="en-US"/>
              </w:rPr>
              <w:t>%</w:t>
            </w:r>
            <w:r w:rsidR="00960F16" w:rsidRPr="00686BD1">
              <w:rPr>
                <w:sz w:val="24"/>
                <w:szCs w:val="24"/>
                <w:lang w:val="en-US"/>
              </w:rPr>
              <w:t>,</w:t>
            </w:r>
            <w:r w:rsidRPr="00686BD1">
              <w:rPr>
                <w:sz w:val="24"/>
                <w:szCs w:val="24"/>
                <w:lang w:val="en-US"/>
              </w:rPr>
              <w:t xml:space="preserve"> </w:t>
            </w:r>
            <w:r w:rsidR="00C64673" w:rsidRPr="00686BD1">
              <w:rPr>
                <w:sz w:val="24"/>
                <w:szCs w:val="24"/>
                <w:lang w:val="en-US"/>
              </w:rPr>
              <w:t>6</w:t>
            </w:r>
            <w:r w:rsidR="00FE7B99" w:rsidRPr="00686BD1">
              <w:rPr>
                <w:sz w:val="24"/>
                <w:szCs w:val="24"/>
                <w:lang w:val="en-US"/>
              </w:rPr>
              <w:t>%</w:t>
            </w:r>
            <w:r w:rsidR="00C64673" w:rsidRPr="00686BD1">
              <w:rPr>
                <w:sz w:val="24"/>
                <w:szCs w:val="24"/>
                <w:lang w:val="en-US"/>
              </w:rPr>
              <w:t>, 8</w:t>
            </w:r>
            <w:r w:rsidR="00FE7B99" w:rsidRPr="00686BD1">
              <w:rPr>
                <w:sz w:val="24"/>
                <w:szCs w:val="24"/>
                <w:lang w:val="en-US"/>
              </w:rPr>
              <w:t>%</w:t>
            </w:r>
          </w:p>
        </w:tc>
      </w:tr>
      <w:tr w:rsidR="00960F16" w:rsidRPr="00686BD1" w14:paraId="7C6DE03E" w14:textId="77777777" w:rsidTr="000D5ADC">
        <w:trPr>
          <w:trHeight w:val="439"/>
        </w:trPr>
        <w:tc>
          <w:tcPr>
            <w:tcW w:w="7088" w:type="dxa"/>
            <w:vAlign w:val="center"/>
          </w:tcPr>
          <w:p w14:paraId="4A0801D9" w14:textId="77777777" w:rsidR="00960F16" w:rsidRPr="00686BD1" w:rsidRDefault="00960F16" w:rsidP="000D5ADC">
            <w:pPr>
              <w:spacing w:line="360" w:lineRule="auto"/>
              <w:rPr>
                <w:sz w:val="24"/>
                <w:szCs w:val="24"/>
                <w:lang w:val="en-US"/>
              </w:rPr>
            </w:pPr>
            <w:r w:rsidRPr="00686BD1">
              <w:rPr>
                <w:sz w:val="24"/>
                <w:szCs w:val="24"/>
                <w:lang w:val="en-US"/>
              </w:rPr>
              <w:t xml:space="preserve">Electric power generation-consumption </w:t>
            </w:r>
          </w:p>
        </w:tc>
        <w:tc>
          <w:tcPr>
            <w:tcW w:w="1984" w:type="dxa"/>
            <w:vAlign w:val="center"/>
          </w:tcPr>
          <w:p w14:paraId="303BAD23" w14:textId="77777777" w:rsidR="00960F16" w:rsidRPr="00686BD1" w:rsidRDefault="00960F16" w:rsidP="000D5ADC">
            <w:pPr>
              <w:spacing w:line="360" w:lineRule="auto"/>
              <w:jc w:val="right"/>
              <w:rPr>
                <w:sz w:val="24"/>
                <w:szCs w:val="24"/>
                <w:lang w:val="en-US"/>
              </w:rPr>
            </w:pPr>
            <w:r w:rsidRPr="00686BD1">
              <w:rPr>
                <w:sz w:val="24"/>
                <w:szCs w:val="24"/>
                <w:lang w:val="en-US"/>
              </w:rPr>
              <w:t>4</w:t>
            </w:r>
            <w:r w:rsidR="001015E4" w:rsidRPr="00686BD1">
              <w:rPr>
                <w:sz w:val="24"/>
                <w:szCs w:val="24"/>
                <w:lang w:val="en-US"/>
              </w:rPr>
              <w:t>00</w:t>
            </w:r>
            <w:r w:rsidR="00F2727F" w:rsidRPr="00686BD1">
              <w:rPr>
                <w:sz w:val="24"/>
                <w:szCs w:val="24"/>
                <w:lang w:val="en-US"/>
              </w:rPr>
              <w:t>(million kWh)</w:t>
            </w:r>
          </w:p>
        </w:tc>
      </w:tr>
      <w:tr w:rsidR="00960F16" w:rsidRPr="00686BD1" w14:paraId="6F3A6467" w14:textId="77777777" w:rsidTr="000D5ADC">
        <w:trPr>
          <w:trHeight w:val="440"/>
        </w:trPr>
        <w:tc>
          <w:tcPr>
            <w:tcW w:w="7088" w:type="dxa"/>
            <w:vAlign w:val="center"/>
          </w:tcPr>
          <w:p w14:paraId="1E40A422" w14:textId="77777777" w:rsidR="00960F16" w:rsidRPr="00686BD1" w:rsidRDefault="00960F16" w:rsidP="000D5ADC">
            <w:pPr>
              <w:spacing w:line="360" w:lineRule="auto"/>
              <w:rPr>
                <w:sz w:val="24"/>
                <w:szCs w:val="24"/>
                <w:lang w:val="en-US"/>
              </w:rPr>
            </w:pPr>
            <w:r w:rsidRPr="00686BD1">
              <w:rPr>
                <w:sz w:val="24"/>
                <w:szCs w:val="24"/>
                <w:lang w:val="en-US"/>
              </w:rPr>
              <w:t>Rate of urbanization</w:t>
            </w:r>
            <w:r w:rsidR="009876D9" w:rsidRPr="00686BD1">
              <w:rPr>
                <w:sz w:val="24"/>
                <w:szCs w:val="24"/>
                <w:lang w:val="en-US"/>
              </w:rPr>
              <w:t xml:space="preserve"> </w:t>
            </w:r>
            <w:r w:rsidR="00E83569" w:rsidRPr="00686BD1">
              <w:rPr>
                <w:sz w:val="24"/>
                <w:szCs w:val="24"/>
                <w:lang w:val="en-US"/>
              </w:rPr>
              <w:t>(1940)</w:t>
            </w:r>
            <w:r w:rsidR="00E83569" w:rsidRPr="00686BD1">
              <w:rPr>
                <w:sz w:val="24"/>
                <w:szCs w:val="24"/>
                <w:vertAlign w:val="superscript"/>
                <w:lang w:val="en-US"/>
              </w:rPr>
              <w:t>2</w:t>
            </w:r>
            <w:r w:rsidRPr="00686BD1">
              <w:rPr>
                <w:sz w:val="24"/>
                <w:szCs w:val="24"/>
                <w:lang w:val="en-US"/>
              </w:rPr>
              <w:t xml:space="preserve">  </w:t>
            </w:r>
          </w:p>
        </w:tc>
        <w:tc>
          <w:tcPr>
            <w:tcW w:w="1984" w:type="dxa"/>
            <w:vAlign w:val="center"/>
          </w:tcPr>
          <w:p w14:paraId="30E57EB3" w14:textId="77777777" w:rsidR="00960F16" w:rsidRPr="00686BD1" w:rsidRDefault="00E83569" w:rsidP="000D5ADC">
            <w:pPr>
              <w:spacing w:line="360" w:lineRule="auto"/>
              <w:jc w:val="right"/>
              <w:rPr>
                <w:sz w:val="24"/>
                <w:szCs w:val="24"/>
                <w:lang w:val="en-US"/>
              </w:rPr>
            </w:pPr>
            <w:r w:rsidRPr="00686BD1">
              <w:rPr>
                <w:sz w:val="24"/>
                <w:szCs w:val="24"/>
                <w:lang w:val="en-US"/>
              </w:rPr>
              <w:t>24</w:t>
            </w:r>
            <w:r w:rsidR="00FE7B99" w:rsidRPr="00686BD1">
              <w:rPr>
                <w:sz w:val="24"/>
                <w:szCs w:val="24"/>
                <w:lang w:val="en-US"/>
              </w:rPr>
              <w:t>%</w:t>
            </w:r>
          </w:p>
        </w:tc>
      </w:tr>
      <w:tr w:rsidR="00960F16" w:rsidRPr="00686BD1" w14:paraId="448352AC" w14:textId="77777777" w:rsidTr="000D5ADC">
        <w:trPr>
          <w:trHeight w:val="439"/>
        </w:trPr>
        <w:tc>
          <w:tcPr>
            <w:tcW w:w="7088" w:type="dxa"/>
            <w:vAlign w:val="center"/>
          </w:tcPr>
          <w:p w14:paraId="2E2AB948" w14:textId="77777777" w:rsidR="00960F16" w:rsidRPr="00686BD1" w:rsidRDefault="00960F16" w:rsidP="000D5ADC">
            <w:pPr>
              <w:spacing w:line="360" w:lineRule="auto"/>
              <w:rPr>
                <w:sz w:val="24"/>
                <w:szCs w:val="24"/>
                <w:lang w:val="en-US"/>
              </w:rPr>
            </w:pPr>
            <w:r w:rsidRPr="00686BD1">
              <w:rPr>
                <w:sz w:val="24"/>
                <w:szCs w:val="24"/>
                <w:lang w:val="en-US"/>
              </w:rPr>
              <w:t xml:space="preserve">Adult literacy rate </w:t>
            </w:r>
          </w:p>
        </w:tc>
        <w:tc>
          <w:tcPr>
            <w:tcW w:w="1984" w:type="dxa"/>
            <w:vAlign w:val="center"/>
          </w:tcPr>
          <w:p w14:paraId="3812CE5B" w14:textId="77777777" w:rsidR="00960F16" w:rsidRPr="00686BD1" w:rsidRDefault="001015E4" w:rsidP="000D5ADC">
            <w:pPr>
              <w:spacing w:line="360" w:lineRule="auto"/>
              <w:jc w:val="right"/>
              <w:rPr>
                <w:sz w:val="24"/>
                <w:szCs w:val="24"/>
                <w:lang w:val="en-US"/>
              </w:rPr>
            </w:pPr>
            <w:r w:rsidRPr="00686BD1">
              <w:rPr>
                <w:sz w:val="24"/>
                <w:szCs w:val="24"/>
                <w:lang w:val="en-US"/>
              </w:rPr>
              <w:t>2</w:t>
            </w:r>
            <w:r w:rsidR="00960F16" w:rsidRPr="00686BD1">
              <w:rPr>
                <w:sz w:val="24"/>
                <w:szCs w:val="24"/>
                <w:lang w:val="en-US"/>
              </w:rPr>
              <w:t>0</w:t>
            </w:r>
            <w:r w:rsidR="00FE7B99" w:rsidRPr="00686BD1">
              <w:rPr>
                <w:sz w:val="24"/>
                <w:szCs w:val="24"/>
                <w:lang w:val="en-US"/>
              </w:rPr>
              <w:t>%</w:t>
            </w:r>
          </w:p>
        </w:tc>
      </w:tr>
      <w:tr w:rsidR="00960F16" w:rsidRPr="00686BD1" w14:paraId="572E99A2" w14:textId="77777777" w:rsidTr="000D5ADC">
        <w:trPr>
          <w:trHeight w:val="440"/>
        </w:trPr>
        <w:tc>
          <w:tcPr>
            <w:tcW w:w="7088" w:type="dxa"/>
            <w:vAlign w:val="center"/>
          </w:tcPr>
          <w:p w14:paraId="7D07739C" w14:textId="6886BA42" w:rsidR="00960F16" w:rsidRPr="00686BD1" w:rsidRDefault="00FE7B99" w:rsidP="000D5ADC">
            <w:pPr>
              <w:spacing w:line="360" w:lineRule="auto"/>
              <w:rPr>
                <w:sz w:val="24"/>
                <w:szCs w:val="24"/>
                <w:lang w:val="en-US"/>
              </w:rPr>
            </w:pPr>
            <w:r w:rsidRPr="00686BD1">
              <w:rPr>
                <w:sz w:val="24"/>
                <w:szCs w:val="24"/>
                <w:lang w:val="en-US"/>
              </w:rPr>
              <w:t>Export s</w:t>
            </w:r>
            <w:r w:rsidR="00C96508" w:rsidRPr="00686BD1">
              <w:rPr>
                <w:sz w:val="24"/>
                <w:szCs w:val="24"/>
                <w:lang w:val="en-US"/>
              </w:rPr>
              <w:t>tructure:</w:t>
            </w:r>
            <w:r w:rsidRPr="00686BD1">
              <w:rPr>
                <w:sz w:val="24"/>
                <w:szCs w:val="24"/>
                <w:lang w:val="en-US"/>
              </w:rPr>
              <w:t xml:space="preserve"> agricultural, mining</w:t>
            </w:r>
            <w:r w:rsidR="000D5ADC" w:rsidRPr="00686BD1">
              <w:rPr>
                <w:sz w:val="24"/>
                <w:szCs w:val="24"/>
                <w:lang w:val="en-US"/>
              </w:rPr>
              <w:t>,</w:t>
            </w:r>
            <w:r w:rsidRPr="00686BD1">
              <w:rPr>
                <w:sz w:val="24"/>
                <w:szCs w:val="24"/>
                <w:lang w:val="en-US"/>
              </w:rPr>
              <w:t xml:space="preserve"> and industrial products (1939)</w:t>
            </w:r>
          </w:p>
        </w:tc>
        <w:tc>
          <w:tcPr>
            <w:tcW w:w="1984" w:type="dxa"/>
            <w:vAlign w:val="center"/>
          </w:tcPr>
          <w:p w14:paraId="21EB33CA" w14:textId="77777777" w:rsidR="00960F16" w:rsidRPr="00686BD1" w:rsidRDefault="00FE7B99" w:rsidP="000D5ADC">
            <w:pPr>
              <w:spacing w:line="360" w:lineRule="auto"/>
              <w:jc w:val="right"/>
              <w:rPr>
                <w:sz w:val="24"/>
                <w:szCs w:val="24"/>
                <w:lang w:val="en-US"/>
              </w:rPr>
            </w:pPr>
            <w:r w:rsidRPr="00686BD1">
              <w:rPr>
                <w:sz w:val="24"/>
                <w:szCs w:val="24"/>
                <w:lang w:val="en-US"/>
              </w:rPr>
              <w:t>88%, 7%, 5%</w:t>
            </w:r>
          </w:p>
        </w:tc>
      </w:tr>
    </w:tbl>
    <w:p w14:paraId="31C8C01B" w14:textId="4DD8D478" w:rsidR="00E83569" w:rsidRPr="00686BD1" w:rsidRDefault="005A1903" w:rsidP="000D5ADC">
      <w:pPr>
        <w:spacing w:after="240" w:line="240" w:lineRule="auto"/>
        <w:jc w:val="both"/>
        <w:rPr>
          <w:sz w:val="20"/>
          <w:szCs w:val="20"/>
          <w:lang w:val="en-US"/>
        </w:rPr>
      </w:pPr>
      <w:r w:rsidRPr="00686BD1">
        <w:rPr>
          <w:sz w:val="20"/>
          <w:szCs w:val="20"/>
          <w:lang w:val="en-US"/>
        </w:rPr>
        <w:t>Source: TURKST</w:t>
      </w:r>
      <w:r w:rsidR="002B7DD0" w:rsidRPr="00686BD1">
        <w:rPr>
          <w:sz w:val="20"/>
          <w:szCs w:val="20"/>
          <w:lang w:val="en-US"/>
        </w:rPr>
        <w:t>A</w:t>
      </w:r>
      <w:r w:rsidRPr="00686BD1">
        <w:rPr>
          <w:sz w:val="20"/>
          <w:szCs w:val="20"/>
          <w:lang w:val="en-US"/>
        </w:rPr>
        <w:t xml:space="preserve">T. </w:t>
      </w:r>
      <w:r w:rsidR="00D94CB7" w:rsidRPr="00686BD1">
        <w:rPr>
          <w:sz w:val="20"/>
          <w:szCs w:val="20"/>
          <w:lang w:val="en-US"/>
        </w:rPr>
        <w:t>Notes: (1)</w:t>
      </w:r>
      <w:r w:rsidRPr="00686BD1">
        <w:rPr>
          <w:sz w:val="20"/>
          <w:szCs w:val="20"/>
          <w:lang w:val="en-US"/>
        </w:rPr>
        <w:t xml:space="preserve"> </w:t>
      </w:r>
      <w:r w:rsidR="00F2727F" w:rsidRPr="00686BD1">
        <w:rPr>
          <w:sz w:val="20"/>
          <w:szCs w:val="20"/>
          <w:lang w:val="en-US"/>
        </w:rPr>
        <w:t>The average of 1939, 1940, and 1941.</w:t>
      </w:r>
      <w:r w:rsidR="00E83569" w:rsidRPr="00686BD1">
        <w:rPr>
          <w:sz w:val="20"/>
          <w:szCs w:val="20"/>
          <w:lang w:val="en-US"/>
        </w:rPr>
        <w:t xml:space="preserve"> (2) Ratio of the population living in province and district centers.</w:t>
      </w:r>
    </w:p>
    <w:p w14:paraId="7ED960A5" w14:textId="41980A06" w:rsidR="00F72B9B" w:rsidRDefault="00F72B9B" w:rsidP="00C0759C">
      <w:pPr>
        <w:spacing w:after="120" w:line="360" w:lineRule="auto"/>
        <w:ind w:firstLine="709"/>
        <w:jc w:val="both"/>
        <w:rPr>
          <w:sz w:val="24"/>
          <w:szCs w:val="24"/>
          <w:lang w:val="en-US"/>
        </w:rPr>
      </w:pPr>
    </w:p>
    <w:p w14:paraId="40E12A6D" w14:textId="77777777" w:rsidR="00C242C7" w:rsidRPr="00686BD1" w:rsidRDefault="00C242C7" w:rsidP="00697877">
      <w:pPr>
        <w:spacing w:after="120" w:line="360" w:lineRule="auto"/>
        <w:jc w:val="both"/>
        <w:rPr>
          <w:b/>
          <w:sz w:val="24"/>
          <w:szCs w:val="24"/>
          <w:lang w:val="en-US"/>
        </w:rPr>
      </w:pPr>
      <w:r w:rsidRPr="00686BD1">
        <w:rPr>
          <w:b/>
          <w:sz w:val="24"/>
          <w:szCs w:val="24"/>
          <w:lang w:val="en-US"/>
        </w:rPr>
        <w:lastRenderedPageBreak/>
        <w:t>CHAPTER 2</w:t>
      </w:r>
    </w:p>
    <w:p w14:paraId="19255D0F" w14:textId="77777777" w:rsidR="00C242C7" w:rsidRPr="00686BD1" w:rsidRDefault="00C77641" w:rsidP="007A2872">
      <w:pPr>
        <w:spacing w:before="120" w:after="240" w:line="360" w:lineRule="auto"/>
        <w:ind w:firstLine="709"/>
        <w:jc w:val="center"/>
        <w:rPr>
          <w:b/>
          <w:sz w:val="24"/>
          <w:szCs w:val="24"/>
          <w:lang w:val="en-US"/>
        </w:rPr>
      </w:pPr>
      <w:r w:rsidRPr="00686BD1">
        <w:rPr>
          <w:b/>
          <w:sz w:val="24"/>
          <w:szCs w:val="24"/>
          <w:lang w:val="en-US"/>
        </w:rPr>
        <w:t>TURKISH ECONOMY BETWEEN 1940 AND 1960</w:t>
      </w:r>
    </w:p>
    <w:p w14:paraId="496FCA89" w14:textId="77777777" w:rsidR="00C242C7" w:rsidRPr="00686BD1" w:rsidRDefault="00C242C7" w:rsidP="00C0759C">
      <w:pPr>
        <w:spacing w:after="120" w:line="360" w:lineRule="auto"/>
        <w:jc w:val="both"/>
        <w:rPr>
          <w:sz w:val="24"/>
          <w:szCs w:val="24"/>
          <w:lang w:val="en-US"/>
        </w:rPr>
      </w:pPr>
      <w:r w:rsidRPr="00686BD1">
        <w:rPr>
          <w:sz w:val="24"/>
          <w:szCs w:val="24"/>
          <w:lang w:val="en-US"/>
        </w:rPr>
        <w:t>In th</w:t>
      </w:r>
      <w:r w:rsidR="003D7169" w:rsidRPr="00686BD1">
        <w:rPr>
          <w:sz w:val="24"/>
          <w:szCs w:val="24"/>
          <w:lang w:val="en-US"/>
        </w:rPr>
        <w:t>is</w:t>
      </w:r>
      <w:r w:rsidRPr="00686BD1">
        <w:rPr>
          <w:sz w:val="24"/>
          <w:szCs w:val="24"/>
          <w:lang w:val="en-US"/>
        </w:rPr>
        <w:t xml:space="preserve"> second chapter we are going to summarize the economic situation during the Second </w:t>
      </w:r>
      <w:r w:rsidR="00E8147B" w:rsidRPr="00686BD1">
        <w:rPr>
          <w:sz w:val="24"/>
          <w:szCs w:val="24"/>
          <w:lang w:val="en-US"/>
        </w:rPr>
        <w:t>World</w:t>
      </w:r>
      <w:r w:rsidRPr="00686BD1">
        <w:rPr>
          <w:sz w:val="24"/>
          <w:szCs w:val="24"/>
          <w:lang w:val="en-US"/>
        </w:rPr>
        <w:t xml:space="preserve"> War years</w:t>
      </w:r>
      <w:r w:rsidR="00686896" w:rsidRPr="00686BD1">
        <w:rPr>
          <w:sz w:val="24"/>
          <w:szCs w:val="24"/>
          <w:lang w:val="en-US"/>
        </w:rPr>
        <w:t>, first</w:t>
      </w:r>
      <w:r w:rsidR="00BA014F" w:rsidRPr="00686BD1">
        <w:rPr>
          <w:sz w:val="24"/>
          <w:szCs w:val="24"/>
          <w:lang w:val="en-US"/>
        </w:rPr>
        <w:t>,</w:t>
      </w:r>
      <w:r w:rsidR="00686896" w:rsidRPr="00686BD1">
        <w:rPr>
          <w:sz w:val="24"/>
          <w:szCs w:val="24"/>
          <w:lang w:val="en-US"/>
        </w:rPr>
        <w:t xml:space="preserve"> and then</w:t>
      </w:r>
      <w:r w:rsidRPr="00686BD1">
        <w:rPr>
          <w:sz w:val="24"/>
          <w:szCs w:val="24"/>
          <w:lang w:val="en-US"/>
        </w:rPr>
        <w:t xml:space="preserve"> examine the Turkish economy in the period between 194</w:t>
      </w:r>
      <w:r w:rsidR="00085C35" w:rsidRPr="00686BD1">
        <w:rPr>
          <w:sz w:val="24"/>
          <w:szCs w:val="24"/>
          <w:lang w:val="en-US"/>
        </w:rPr>
        <w:t>6</w:t>
      </w:r>
      <w:r w:rsidRPr="00686BD1">
        <w:rPr>
          <w:sz w:val="24"/>
          <w:szCs w:val="24"/>
          <w:lang w:val="en-US"/>
        </w:rPr>
        <w:t xml:space="preserve"> and 1960.</w:t>
      </w:r>
    </w:p>
    <w:p w14:paraId="60B9CB8D" w14:textId="77777777" w:rsidR="00907004" w:rsidRPr="00686BD1" w:rsidRDefault="00201037" w:rsidP="008627CB">
      <w:pPr>
        <w:pStyle w:val="ListParagraph"/>
        <w:numPr>
          <w:ilvl w:val="1"/>
          <w:numId w:val="5"/>
        </w:numPr>
        <w:spacing w:before="240" w:line="360" w:lineRule="auto"/>
        <w:ind w:left="1134" w:hanging="425"/>
        <w:jc w:val="both"/>
        <w:rPr>
          <w:b/>
          <w:sz w:val="24"/>
          <w:szCs w:val="24"/>
          <w:lang w:val="en-US"/>
        </w:rPr>
      </w:pPr>
      <w:r w:rsidRPr="00686BD1">
        <w:rPr>
          <w:b/>
          <w:sz w:val="24"/>
          <w:szCs w:val="24"/>
          <w:lang w:val="en-US"/>
        </w:rPr>
        <w:t xml:space="preserve">THE </w:t>
      </w:r>
      <w:r w:rsidR="00907004" w:rsidRPr="00686BD1">
        <w:rPr>
          <w:b/>
          <w:sz w:val="24"/>
          <w:szCs w:val="24"/>
          <w:lang w:val="en-US"/>
        </w:rPr>
        <w:t>WAR YEARS (1940-1945)</w:t>
      </w:r>
    </w:p>
    <w:p w14:paraId="52C2BBA2" w14:textId="437594D7" w:rsidR="00696EE2" w:rsidRPr="00686BD1" w:rsidRDefault="008E3C1B" w:rsidP="00C0759C">
      <w:pPr>
        <w:spacing w:after="120" w:line="360" w:lineRule="auto"/>
        <w:jc w:val="both"/>
        <w:rPr>
          <w:bCs/>
          <w:sz w:val="24"/>
          <w:szCs w:val="24"/>
          <w:lang w:val="en-US"/>
        </w:rPr>
      </w:pPr>
      <w:r w:rsidRPr="00686BD1">
        <w:rPr>
          <w:bCs/>
          <w:sz w:val="24"/>
          <w:szCs w:val="24"/>
          <w:lang w:val="en-US"/>
        </w:rPr>
        <w:t>W</w:t>
      </w:r>
      <w:r w:rsidR="001C71A7" w:rsidRPr="00686BD1">
        <w:rPr>
          <w:bCs/>
          <w:sz w:val="24"/>
          <w:szCs w:val="24"/>
          <w:lang w:val="en-US"/>
        </w:rPr>
        <w:t>ar conditions dictated the economic policies</w:t>
      </w:r>
      <w:r w:rsidRPr="00686BD1">
        <w:rPr>
          <w:bCs/>
          <w:sz w:val="24"/>
          <w:szCs w:val="24"/>
          <w:lang w:val="en-US"/>
        </w:rPr>
        <w:t xml:space="preserve"> and developments during the Second World War</w:t>
      </w:r>
      <w:r w:rsidR="00696EE2" w:rsidRPr="00686BD1">
        <w:rPr>
          <w:bCs/>
          <w:sz w:val="24"/>
          <w:szCs w:val="24"/>
          <w:lang w:val="en-US"/>
        </w:rPr>
        <w:t xml:space="preserve">. </w:t>
      </w:r>
      <w:r w:rsidR="00C54D29" w:rsidRPr="00686BD1">
        <w:rPr>
          <w:bCs/>
          <w:sz w:val="24"/>
          <w:szCs w:val="24"/>
          <w:lang w:val="en-US"/>
        </w:rPr>
        <w:t xml:space="preserve">Although </w:t>
      </w:r>
      <w:r w:rsidR="009F65AA">
        <w:rPr>
          <w:bCs/>
          <w:sz w:val="24"/>
          <w:szCs w:val="24"/>
          <w:lang w:val="en-US"/>
        </w:rPr>
        <w:t>Türkiye</w:t>
      </w:r>
      <w:r w:rsidR="00C54D29" w:rsidRPr="00686BD1">
        <w:rPr>
          <w:bCs/>
          <w:sz w:val="24"/>
          <w:szCs w:val="24"/>
          <w:lang w:val="en-US"/>
        </w:rPr>
        <w:t xml:space="preserve"> did not partic</w:t>
      </w:r>
      <w:r w:rsidR="00156D86" w:rsidRPr="00686BD1">
        <w:rPr>
          <w:bCs/>
          <w:sz w:val="24"/>
          <w:szCs w:val="24"/>
          <w:lang w:val="en-US"/>
        </w:rPr>
        <w:t>ipate in War, full-scale mobiliz</w:t>
      </w:r>
      <w:r w:rsidR="00C54D29" w:rsidRPr="00686BD1">
        <w:rPr>
          <w:bCs/>
          <w:sz w:val="24"/>
          <w:szCs w:val="24"/>
          <w:lang w:val="en-US"/>
        </w:rPr>
        <w:t xml:space="preserve">ation was maintained during the </w:t>
      </w:r>
      <w:r w:rsidR="008B7198" w:rsidRPr="00686BD1">
        <w:rPr>
          <w:bCs/>
          <w:sz w:val="24"/>
          <w:szCs w:val="24"/>
          <w:lang w:val="en-US"/>
        </w:rPr>
        <w:t>war years</w:t>
      </w:r>
      <w:r w:rsidR="00F477C8" w:rsidRPr="00686BD1">
        <w:rPr>
          <w:bCs/>
          <w:sz w:val="24"/>
          <w:szCs w:val="24"/>
          <w:lang w:val="en-US"/>
        </w:rPr>
        <w:t xml:space="preserve"> and the economy was influenced negatively. </w:t>
      </w:r>
      <w:r w:rsidR="008B0D6F" w:rsidRPr="00686BD1">
        <w:rPr>
          <w:bCs/>
          <w:sz w:val="24"/>
          <w:szCs w:val="24"/>
          <w:lang w:val="en-US"/>
        </w:rPr>
        <w:t xml:space="preserve">The negative </w:t>
      </w:r>
      <w:r w:rsidR="00352576" w:rsidRPr="00686BD1">
        <w:rPr>
          <w:bCs/>
          <w:sz w:val="24"/>
          <w:szCs w:val="24"/>
          <w:lang w:val="en-US"/>
        </w:rPr>
        <w:t>e</w:t>
      </w:r>
      <w:r w:rsidR="008B0D6F" w:rsidRPr="00686BD1">
        <w:rPr>
          <w:bCs/>
          <w:sz w:val="24"/>
          <w:szCs w:val="24"/>
          <w:lang w:val="en-US"/>
        </w:rPr>
        <w:t>ffects of the war can be summarized as follows.</w:t>
      </w:r>
    </w:p>
    <w:p w14:paraId="13A526C6" w14:textId="77777777" w:rsidR="009A3EE6" w:rsidRPr="00686BD1" w:rsidRDefault="009A3EE6" w:rsidP="001659D9">
      <w:pPr>
        <w:spacing w:after="0" w:line="360" w:lineRule="auto"/>
        <w:ind w:firstLine="708"/>
        <w:jc w:val="both"/>
        <w:rPr>
          <w:bCs/>
          <w:sz w:val="24"/>
          <w:szCs w:val="24"/>
          <w:lang w:val="en-US"/>
        </w:rPr>
      </w:pPr>
      <w:r w:rsidRPr="00686BD1">
        <w:rPr>
          <w:bCs/>
          <w:sz w:val="24"/>
          <w:szCs w:val="24"/>
          <w:lang w:val="en-US"/>
        </w:rPr>
        <w:t>First</w:t>
      </w:r>
      <w:r w:rsidR="009A0523" w:rsidRPr="00686BD1">
        <w:rPr>
          <w:bCs/>
          <w:sz w:val="24"/>
          <w:szCs w:val="24"/>
          <w:lang w:val="en-US"/>
        </w:rPr>
        <w:t>ly,</w:t>
      </w:r>
      <w:r w:rsidRPr="00686BD1">
        <w:rPr>
          <w:bCs/>
          <w:sz w:val="24"/>
          <w:szCs w:val="24"/>
          <w:lang w:val="en-US"/>
        </w:rPr>
        <w:t xml:space="preserve"> </w:t>
      </w:r>
      <w:r w:rsidR="009A0523" w:rsidRPr="00686BD1">
        <w:rPr>
          <w:bCs/>
          <w:sz w:val="24"/>
          <w:szCs w:val="24"/>
          <w:lang w:val="en-US"/>
        </w:rPr>
        <w:t>n</w:t>
      </w:r>
      <w:r w:rsidR="00F477C8" w:rsidRPr="00686BD1">
        <w:rPr>
          <w:bCs/>
          <w:sz w:val="24"/>
          <w:szCs w:val="24"/>
          <w:lang w:val="en-US"/>
        </w:rPr>
        <w:t xml:space="preserve">ational income </w:t>
      </w:r>
      <w:r w:rsidR="008B0D6F" w:rsidRPr="00686BD1">
        <w:rPr>
          <w:bCs/>
          <w:sz w:val="24"/>
          <w:szCs w:val="24"/>
          <w:lang w:val="en-US"/>
        </w:rPr>
        <w:t xml:space="preserve">fell by 35% </w:t>
      </w:r>
      <w:r w:rsidRPr="00686BD1">
        <w:rPr>
          <w:bCs/>
          <w:sz w:val="24"/>
          <w:szCs w:val="24"/>
          <w:lang w:val="en-US"/>
        </w:rPr>
        <w:t xml:space="preserve">and per capita </w:t>
      </w:r>
      <w:r w:rsidR="00F477C8" w:rsidRPr="00686BD1">
        <w:rPr>
          <w:bCs/>
          <w:sz w:val="24"/>
          <w:szCs w:val="24"/>
          <w:lang w:val="en-US"/>
        </w:rPr>
        <w:t>income</w:t>
      </w:r>
      <w:r w:rsidRPr="00686BD1">
        <w:rPr>
          <w:bCs/>
          <w:sz w:val="24"/>
          <w:szCs w:val="24"/>
          <w:lang w:val="en-US"/>
        </w:rPr>
        <w:t xml:space="preserve"> fell </w:t>
      </w:r>
      <w:proofErr w:type="spellStart"/>
      <w:r w:rsidR="008B0D6F" w:rsidRPr="00686BD1">
        <w:rPr>
          <w:bCs/>
          <w:sz w:val="24"/>
          <w:szCs w:val="24"/>
          <w:lang w:val="en-US"/>
        </w:rPr>
        <w:t>fell</w:t>
      </w:r>
      <w:proofErr w:type="spellEnd"/>
      <w:r w:rsidR="008B0D6F" w:rsidRPr="00686BD1">
        <w:rPr>
          <w:bCs/>
          <w:sz w:val="24"/>
          <w:szCs w:val="24"/>
          <w:lang w:val="en-US"/>
        </w:rPr>
        <w:t xml:space="preserve"> by 39% between 1939 and 1945</w:t>
      </w:r>
      <w:r w:rsidR="009A0523" w:rsidRPr="00686BD1">
        <w:rPr>
          <w:bCs/>
          <w:sz w:val="24"/>
          <w:szCs w:val="24"/>
          <w:lang w:val="en-US"/>
        </w:rPr>
        <w:t xml:space="preserve"> because resources used for national defense had to be increased at the expense of productive sectors</w:t>
      </w:r>
      <w:r w:rsidR="00523B3F" w:rsidRPr="00686BD1">
        <w:rPr>
          <w:bCs/>
          <w:sz w:val="24"/>
          <w:szCs w:val="24"/>
          <w:lang w:val="en-US"/>
        </w:rPr>
        <w:t xml:space="preserve"> </w:t>
      </w:r>
      <w:r w:rsidR="00D5555D" w:rsidRPr="00686BD1">
        <w:rPr>
          <w:bCs/>
          <w:sz w:val="24"/>
          <w:szCs w:val="24"/>
          <w:lang w:val="en-US"/>
        </w:rPr>
        <w:t>(</w:t>
      </w:r>
      <w:r w:rsidR="00160BB5" w:rsidRPr="00686BD1">
        <w:rPr>
          <w:bCs/>
          <w:sz w:val="24"/>
          <w:szCs w:val="24"/>
          <w:lang w:val="en-US"/>
        </w:rPr>
        <w:t xml:space="preserve">see, </w:t>
      </w:r>
      <w:r w:rsidR="00D5555D" w:rsidRPr="00686BD1">
        <w:rPr>
          <w:bCs/>
          <w:sz w:val="24"/>
          <w:szCs w:val="24"/>
          <w:lang w:val="en-US"/>
        </w:rPr>
        <w:t>Table 2.1)</w:t>
      </w:r>
      <w:r w:rsidRPr="00686BD1">
        <w:rPr>
          <w:bCs/>
          <w:sz w:val="24"/>
          <w:szCs w:val="24"/>
          <w:lang w:val="en-US"/>
        </w:rPr>
        <w:t xml:space="preserve">. The values of agricultural and industrial products fell by 41% and 34%, respectively, in the same period. </w:t>
      </w:r>
    </w:p>
    <w:p w14:paraId="41CD2324" w14:textId="77777777" w:rsidR="009A3EE6" w:rsidRPr="00686BD1" w:rsidRDefault="009A3EE6" w:rsidP="001659D9">
      <w:pPr>
        <w:spacing w:before="120" w:after="0" w:line="360" w:lineRule="auto"/>
        <w:ind w:firstLine="709"/>
        <w:jc w:val="both"/>
        <w:rPr>
          <w:bCs/>
          <w:sz w:val="24"/>
          <w:szCs w:val="24"/>
          <w:lang w:val="en-US"/>
        </w:rPr>
      </w:pPr>
      <w:r w:rsidRPr="00686BD1">
        <w:rPr>
          <w:bCs/>
          <w:sz w:val="24"/>
          <w:szCs w:val="24"/>
          <w:lang w:val="en-US"/>
        </w:rPr>
        <w:t>Secondly, the price and cost of living indices quadrupled during the War. Falling production, increas</w:t>
      </w:r>
      <w:r w:rsidR="00EB22B7" w:rsidRPr="00686BD1">
        <w:rPr>
          <w:bCs/>
          <w:sz w:val="24"/>
          <w:szCs w:val="24"/>
          <w:lang w:val="en-US"/>
        </w:rPr>
        <w:t>ing</w:t>
      </w:r>
      <w:r w:rsidRPr="00686BD1">
        <w:rPr>
          <w:bCs/>
          <w:sz w:val="24"/>
          <w:szCs w:val="24"/>
          <w:lang w:val="en-US"/>
        </w:rPr>
        <w:t xml:space="preserve"> export demand and impor</w:t>
      </w:r>
      <w:r w:rsidR="00EB22B7" w:rsidRPr="00686BD1">
        <w:rPr>
          <w:bCs/>
          <w:sz w:val="24"/>
          <w:szCs w:val="24"/>
          <w:lang w:val="en-US"/>
        </w:rPr>
        <w:t>t difficulties and restrictions</w:t>
      </w:r>
      <w:r w:rsidRPr="00686BD1">
        <w:rPr>
          <w:bCs/>
          <w:sz w:val="24"/>
          <w:szCs w:val="24"/>
          <w:lang w:val="en-US"/>
        </w:rPr>
        <w:t xml:space="preserve"> created shortages</w:t>
      </w:r>
      <w:r w:rsidR="009A0523" w:rsidRPr="00686BD1">
        <w:rPr>
          <w:bCs/>
          <w:sz w:val="24"/>
          <w:szCs w:val="24"/>
          <w:lang w:val="en-US"/>
        </w:rPr>
        <w:t xml:space="preserve"> and</w:t>
      </w:r>
      <w:r w:rsidRPr="00686BD1">
        <w:rPr>
          <w:bCs/>
          <w:sz w:val="24"/>
          <w:szCs w:val="24"/>
          <w:lang w:val="en-US"/>
        </w:rPr>
        <w:t xml:space="preserve"> caus</w:t>
      </w:r>
      <w:r w:rsidR="009A0523" w:rsidRPr="00686BD1">
        <w:rPr>
          <w:bCs/>
          <w:sz w:val="24"/>
          <w:szCs w:val="24"/>
          <w:lang w:val="en-US"/>
        </w:rPr>
        <w:t>ed</w:t>
      </w:r>
      <w:r w:rsidRPr="00686BD1">
        <w:rPr>
          <w:bCs/>
          <w:sz w:val="24"/>
          <w:szCs w:val="24"/>
          <w:lang w:val="en-US"/>
        </w:rPr>
        <w:t xml:space="preserve"> high inflation. Working conditions of wage </w:t>
      </w:r>
      <w:r w:rsidR="00F45512" w:rsidRPr="00686BD1">
        <w:rPr>
          <w:bCs/>
          <w:sz w:val="24"/>
          <w:szCs w:val="24"/>
          <w:lang w:val="en-US"/>
        </w:rPr>
        <w:t>labor</w:t>
      </w:r>
      <w:r w:rsidRPr="00686BD1">
        <w:rPr>
          <w:bCs/>
          <w:sz w:val="24"/>
          <w:szCs w:val="24"/>
          <w:lang w:val="en-US"/>
        </w:rPr>
        <w:t xml:space="preserve"> worsened, tax burden on the wages and salaries increased</w:t>
      </w:r>
      <w:r w:rsidR="00933B07" w:rsidRPr="00686BD1">
        <w:rPr>
          <w:bCs/>
          <w:sz w:val="24"/>
          <w:szCs w:val="24"/>
          <w:lang w:val="en-US"/>
        </w:rPr>
        <w:t xml:space="preserve">. Real wages fell by 65% between 1938 and 1945 and </w:t>
      </w:r>
      <w:r w:rsidRPr="00686BD1">
        <w:rPr>
          <w:bCs/>
          <w:sz w:val="24"/>
          <w:szCs w:val="24"/>
          <w:lang w:val="en-US"/>
        </w:rPr>
        <w:t>inequality in income distribution</w:t>
      </w:r>
      <w:r w:rsidR="00933B07" w:rsidRPr="00686BD1">
        <w:rPr>
          <w:bCs/>
          <w:sz w:val="24"/>
          <w:szCs w:val="24"/>
          <w:lang w:val="en-US"/>
        </w:rPr>
        <w:t xml:space="preserve"> deteriorated</w:t>
      </w:r>
      <w:r w:rsidRPr="00686BD1">
        <w:rPr>
          <w:bCs/>
          <w:sz w:val="24"/>
          <w:szCs w:val="24"/>
          <w:lang w:val="en-US"/>
        </w:rPr>
        <w:t xml:space="preserve">. </w:t>
      </w:r>
    </w:p>
    <w:p w14:paraId="75C9F22B" w14:textId="26676845" w:rsidR="009A3EE6" w:rsidRPr="00686BD1" w:rsidRDefault="009A3EE6" w:rsidP="0037429D">
      <w:pPr>
        <w:spacing w:before="120" w:after="120" w:line="360" w:lineRule="auto"/>
        <w:ind w:firstLine="709"/>
        <w:jc w:val="both"/>
        <w:rPr>
          <w:bCs/>
          <w:sz w:val="24"/>
          <w:szCs w:val="24"/>
          <w:lang w:val="en-US"/>
        </w:rPr>
      </w:pPr>
      <w:r w:rsidRPr="00686BD1">
        <w:rPr>
          <w:bCs/>
          <w:sz w:val="24"/>
          <w:szCs w:val="24"/>
          <w:lang w:val="en-US"/>
        </w:rPr>
        <w:t xml:space="preserve">Thirdly, </w:t>
      </w:r>
      <w:r w:rsidR="0037429D" w:rsidRPr="00686BD1">
        <w:rPr>
          <w:bCs/>
          <w:sz w:val="24"/>
          <w:szCs w:val="24"/>
          <w:lang w:val="en-US"/>
        </w:rPr>
        <w:t>b</w:t>
      </w:r>
      <w:r w:rsidRPr="00686BD1">
        <w:rPr>
          <w:bCs/>
          <w:sz w:val="24"/>
          <w:szCs w:val="24"/>
          <w:lang w:val="en-US"/>
        </w:rPr>
        <w:t xml:space="preserve">udget expenditures increased fourfold during the War primarily because of the </w:t>
      </w:r>
      <w:r w:rsidR="00DA28C9" w:rsidRPr="00686BD1">
        <w:rPr>
          <w:bCs/>
          <w:sz w:val="24"/>
          <w:szCs w:val="24"/>
          <w:lang w:val="en-US"/>
        </w:rPr>
        <w:t>ri</w:t>
      </w:r>
      <w:r w:rsidRPr="00686BD1">
        <w:rPr>
          <w:bCs/>
          <w:sz w:val="24"/>
          <w:szCs w:val="24"/>
          <w:lang w:val="en-US"/>
        </w:rPr>
        <w:t>sing national defen</w:t>
      </w:r>
      <w:r w:rsidR="00156D86" w:rsidRPr="00686BD1">
        <w:rPr>
          <w:bCs/>
          <w:sz w:val="24"/>
          <w:szCs w:val="24"/>
          <w:lang w:val="en-US"/>
        </w:rPr>
        <w:t>s</w:t>
      </w:r>
      <w:r w:rsidRPr="00686BD1">
        <w:rPr>
          <w:bCs/>
          <w:sz w:val="24"/>
          <w:szCs w:val="24"/>
          <w:lang w:val="en-US"/>
        </w:rPr>
        <w:t>e expenses</w:t>
      </w:r>
      <w:r w:rsidR="0037429D" w:rsidRPr="00686BD1">
        <w:rPr>
          <w:bCs/>
          <w:sz w:val="24"/>
          <w:szCs w:val="24"/>
          <w:lang w:val="en-US"/>
        </w:rPr>
        <w:t xml:space="preserve"> while i</w:t>
      </w:r>
      <w:r w:rsidR="00EB22B7" w:rsidRPr="00686BD1">
        <w:rPr>
          <w:bCs/>
          <w:sz w:val="24"/>
          <w:szCs w:val="24"/>
          <w:lang w:val="en-US"/>
        </w:rPr>
        <w:t xml:space="preserve">ncreases in tax revenues were not </w:t>
      </w:r>
      <w:r w:rsidR="00DA28C9" w:rsidRPr="00686BD1">
        <w:rPr>
          <w:bCs/>
          <w:sz w:val="24"/>
          <w:szCs w:val="24"/>
          <w:lang w:val="en-US"/>
        </w:rPr>
        <w:t>enough</w:t>
      </w:r>
      <w:r w:rsidR="00EB22B7" w:rsidRPr="00686BD1">
        <w:rPr>
          <w:bCs/>
          <w:sz w:val="24"/>
          <w:szCs w:val="24"/>
          <w:lang w:val="en-US"/>
        </w:rPr>
        <w:t xml:space="preserve"> to finance the</w:t>
      </w:r>
      <w:r w:rsidR="00DA28C9" w:rsidRPr="00686BD1">
        <w:rPr>
          <w:bCs/>
          <w:sz w:val="24"/>
          <w:szCs w:val="24"/>
          <w:lang w:val="en-US"/>
        </w:rPr>
        <w:t xml:space="preserve"> rapidly increasing</w:t>
      </w:r>
      <w:r w:rsidR="00EB22B7" w:rsidRPr="00686BD1">
        <w:rPr>
          <w:bCs/>
          <w:sz w:val="24"/>
          <w:szCs w:val="24"/>
          <w:lang w:val="en-US"/>
        </w:rPr>
        <w:t xml:space="preserve"> </w:t>
      </w:r>
      <w:r w:rsidR="0037429D" w:rsidRPr="00686BD1">
        <w:rPr>
          <w:bCs/>
          <w:sz w:val="24"/>
          <w:szCs w:val="24"/>
          <w:lang w:val="en-US"/>
        </w:rPr>
        <w:t>government</w:t>
      </w:r>
      <w:r w:rsidR="00EB22B7" w:rsidRPr="00686BD1">
        <w:rPr>
          <w:bCs/>
          <w:sz w:val="24"/>
          <w:szCs w:val="24"/>
          <w:lang w:val="en-US"/>
        </w:rPr>
        <w:t xml:space="preserve"> expenditures</w:t>
      </w:r>
      <w:r w:rsidR="00DA28C9" w:rsidRPr="00686BD1">
        <w:rPr>
          <w:bCs/>
          <w:sz w:val="24"/>
          <w:szCs w:val="24"/>
          <w:lang w:val="en-US"/>
        </w:rPr>
        <w:t>. T</w:t>
      </w:r>
      <w:r w:rsidR="00181955" w:rsidRPr="00686BD1">
        <w:rPr>
          <w:bCs/>
          <w:sz w:val="24"/>
          <w:szCs w:val="24"/>
          <w:lang w:val="en-US"/>
        </w:rPr>
        <w:t>he resulting bud</w:t>
      </w:r>
      <w:r w:rsidR="00EB22B7" w:rsidRPr="00686BD1">
        <w:rPr>
          <w:bCs/>
          <w:sz w:val="24"/>
          <w:szCs w:val="24"/>
          <w:lang w:val="en-US"/>
        </w:rPr>
        <w:t xml:space="preserve">get deficits </w:t>
      </w:r>
      <w:r w:rsidR="00DA28C9" w:rsidRPr="00686BD1">
        <w:rPr>
          <w:bCs/>
          <w:sz w:val="24"/>
          <w:szCs w:val="24"/>
          <w:lang w:val="en-US"/>
        </w:rPr>
        <w:t>were financed by domestic borrowing</w:t>
      </w:r>
      <w:r w:rsidR="00981C36" w:rsidRPr="00686BD1">
        <w:rPr>
          <w:bCs/>
          <w:sz w:val="24"/>
          <w:szCs w:val="24"/>
          <w:lang w:val="en-US"/>
        </w:rPr>
        <w:t>,</w:t>
      </w:r>
      <w:r w:rsidR="00DA28C9" w:rsidRPr="00686BD1">
        <w:rPr>
          <w:bCs/>
          <w:sz w:val="24"/>
          <w:szCs w:val="24"/>
          <w:lang w:val="en-US"/>
        </w:rPr>
        <w:t xml:space="preserve"> and</w:t>
      </w:r>
      <w:r w:rsidRPr="00686BD1">
        <w:rPr>
          <w:bCs/>
          <w:sz w:val="24"/>
          <w:szCs w:val="24"/>
          <w:lang w:val="en-US"/>
        </w:rPr>
        <w:t xml:space="preserve"> internal debts </w:t>
      </w:r>
      <w:r w:rsidR="00DA28C9" w:rsidRPr="00686BD1">
        <w:rPr>
          <w:bCs/>
          <w:sz w:val="24"/>
          <w:szCs w:val="24"/>
          <w:lang w:val="en-US"/>
        </w:rPr>
        <w:t>doubled</w:t>
      </w:r>
      <w:r w:rsidRPr="00686BD1">
        <w:rPr>
          <w:bCs/>
          <w:sz w:val="24"/>
          <w:szCs w:val="24"/>
          <w:lang w:val="en-US"/>
        </w:rPr>
        <w:t xml:space="preserve"> </w:t>
      </w:r>
      <w:r w:rsidR="00B13D9F" w:rsidRPr="00686BD1">
        <w:rPr>
          <w:bCs/>
          <w:sz w:val="24"/>
          <w:szCs w:val="24"/>
          <w:lang w:val="en-US"/>
        </w:rPr>
        <w:t>between</w:t>
      </w:r>
      <w:r w:rsidRPr="00686BD1">
        <w:rPr>
          <w:bCs/>
          <w:sz w:val="24"/>
          <w:szCs w:val="24"/>
          <w:lang w:val="en-US"/>
        </w:rPr>
        <w:t xml:space="preserve"> 1939</w:t>
      </w:r>
      <w:r w:rsidR="00B13D9F" w:rsidRPr="00686BD1">
        <w:rPr>
          <w:bCs/>
          <w:sz w:val="24"/>
          <w:szCs w:val="24"/>
          <w:lang w:val="en-US"/>
        </w:rPr>
        <w:t xml:space="preserve"> and </w:t>
      </w:r>
      <w:r w:rsidRPr="00686BD1">
        <w:rPr>
          <w:bCs/>
          <w:sz w:val="24"/>
          <w:szCs w:val="24"/>
          <w:lang w:val="en-US"/>
        </w:rPr>
        <w:t xml:space="preserve">1945. Money supply also more than tripled during the 1938-1946 period.  </w:t>
      </w:r>
    </w:p>
    <w:p w14:paraId="5F5C5082" w14:textId="42162D73" w:rsidR="00AA36CB" w:rsidRPr="00686BD1" w:rsidRDefault="00B01FF0" w:rsidP="00C0759C">
      <w:pPr>
        <w:spacing w:after="120" w:line="360" w:lineRule="auto"/>
        <w:ind w:firstLine="708"/>
        <w:jc w:val="both"/>
        <w:rPr>
          <w:bCs/>
          <w:sz w:val="24"/>
          <w:szCs w:val="24"/>
          <w:lang w:val="en-US"/>
        </w:rPr>
      </w:pPr>
      <w:r w:rsidRPr="00686BD1">
        <w:rPr>
          <w:bCs/>
          <w:sz w:val="24"/>
          <w:szCs w:val="24"/>
          <w:lang w:val="en-US"/>
        </w:rPr>
        <w:t xml:space="preserve">Finally, </w:t>
      </w:r>
      <w:r w:rsidR="00F54A69" w:rsidRPr="00686BD1">
        <w:rPr>
          <w:bCs/>
          <w:sz w:val="24"/>
          <w:szCs w:val="24"/>
          <w:lang w:val="en-US"/>
        </w:rPr>
        <w:t xml:space="preserve">the </w:t>
      </w:r>
      <w:r w:rsidRPr="00686BD1">
        <w:rPr>
          <w:bCs/>
          <w:sz w:val="24"/>
          <w:szCs w:val="24"/>
          <w:lang w:val="en-US"/>
        </w:rPr>
        <w:t>h</w:t>
      </w:r>
      <w:r w:rsidR="00AA36CB" w:rsidRPr="00686BD1">
        <w:rPr>
          <w:bCs/>
          <w:sz w:val="24"/>
          <w:szCs w:val="24"/>
          <w:lang w:val="en-US"/>
        </w:rPr>
        <w:t xml:space="preserve">igh rate of inflation and </w:t>
      </w:r>
      <w:proofErr w:type="spellStart"/>
      <w:r w:rsidR="00AA36CB" w:rsidRPr="00686BD1">
        <w:rPr>
          <w:bCs/>
          <w:sz w:val="24"/>
          <w:szCs w:val="24"/>
          <w:lang w:val="en-US"/>
        </w:rPr>
        <w:t>blackmarket</w:t>
      </w:r>
      <w:proofErr w:type="spellEnd"/>
      <w:r w:rsidR="00AA36CB" w:rsidRPr="00686BD1">
        <w:rPr>
          <w:bCs/>
          <w:sz w:val="24"/>
          <w:szCs w:val="24"/>
          <w:lang w:val="en-US"/>
        </w:rPr>
        <w:t xml:space="preserve"> distorted resource allocation, promoting speculative activities, and created suitable conditions for a considerable </w:t>
      </w:r>
      <w:r w:rsidR="00E8147B" w:rsidRPr="00686BD1">
        <w:rPr>
          <w:bCs/>
          <w:sz w:val="24"/>
          <w:szCs w:val="24"/>
          <w:lang w:val="en-US"/>
        </w:rPr>
        <w:t>accumulation</w:t>
      </w:r>
      <w:r w:rsidR="002A51FD" w:rsidRPr="00686BD1">
        <w:rPr>
          <w:bCs/>
          <w:sz w:val="24"/>
          <w:szCs w:val="24"/>
          <w:lang w:val="en-US"/>
        </w:rPr>
        <w:t xml:space="preserve"> of </w:t>
      </w:r>
      <w:r w:rsidR="00AA36CB" w:rsidRPr="00686BD1">
        <w:rPr>
          <w:bCs/>
          <w:sz w:val="24"/>
          <w:szCs w:val="24"/>
          <w:lang w:val="en-US"/>
        </w:rPr>
        <w:t xml:space="preserve">capital </w:t>
      </w:r>
      <w:r w:rsidR="00AA36CB" w:rsidRPr="00185B36">
        <w:rPr>
          <w:bCs/>
          <w:color w:val="000000" w:themeColor="text1"/>
          <w:sz w:val="24"/>
          <w:szCs w:val="24"/>
          <w:lang w:val="en-US"/>
        </w:rPr>
        <w:t xml:space="preserve">in </w:t>
      </w:r>
      <w:r w:rsidR="005D5BA1" w:rsidRPr="00185B36">
        <w:rPr>
          <w:bCs/>
          <w:color w:val="000000" w:themeColor="text1"/>
          <w:sz w:val="24"/>
          <w:szCs w:val="24"/>
          <w:lang w:val="en-US"/>
        </w:rPr>
        <w:t>the commercial</w:t>
      </w:r>
      <w:r w:rsidR="00AA36CB" w:rsidRPr="00185B36">
        <w:rPr>
          <w:bCs/>
          <w:color w:val="000000" w:themeColor="text1"/>
          <w:sz w:val="24"/>
          <w:szCs w:val="24"/>
          <w:lang w:val="en-US"/>
        </w:rPr>
        <w:t xml:space="preserve"> </w:t>
      </w:r>
      <w:r w:rsidR="00AA36CB" w:rsidRPr="00686BD1">
        <w:rPr>
          <w:bCs/>
          <w:sz w:val="24"/>
          <w:szCs w:val="24"/>
          <w:lang w:val="en-US"/>
        </w:rPr>
        <w:t xml:space="preserve">sector. This capital accumulation would accelerate the transformation of the merchant class into industrialists in the 1950s. </w:t>
      </w:r>
    </w:p>
    <w:p w14:paraId="738972D9" w14:textId="5D1E7169" w:rsidR="009A3EE6" w:rsidRPr="00686BD1" w:rsidRDefault="00B01FF0" w:rsidP="00C0759C">
      <w:pPr>
        <w:spacing w:after="120" w:line="360" w:lineRule="auto"/>
        <w:ind w:firstLine="708"/>
        <w:jc w:val="both"/>
        <w:rPr>
          <w:sz w:val="24"/>
          <w:szCs w:val="24"/>
          <w:lang w:val="en-US"/>
        </w:rPr>
      </w:pPr>
      <w:r w:rsidRPr="00686BD1">
        <w:rPr>
          <w:bCs/>
          <w:sz w:val="24"/>
          <w:szCs w:val="24"/>
          <w:lang w:val="en-US"/>
        </w:rPr>
        <w:lastRenderedPageBreak/>
        <w:t xml:space="preserve">Foreign trade </w:t>
      </w:r>
      <w:r w:rsidR="003441BE" w:rsidRPr="00686BD1">
        <w:rPr>
          <w:bCs/>
          <w:sz w:val="24"/>
          <w:szCs w:val="24"/>
          <w:lang w:val="en-US"/>
        </w:rPr>
        <w:t>was controlled strictly</w:t>
      </w:r>
      <w:r w:rsidRPr="00686BD1">
        <w:rPr>
          <w:bCs/>
          <w:sz w:val="24"/>
          <w:szCs w:val="24"/>
          <w:lang w:val="en-US"/>
        </w:rPr>
        <w:t xml:space="preserve"> during the War</w:t>
      </w:r>
      <w:r w:rsidR="00B13D9F" w:rsidRPr="00686BD1">
        <w:rPr>
          <w:bCs/>
          <w:sz w:val="24"/>
          <w:szCs w:val="24"/>
          <w:lang w:val="en-US"/>
        </w:rPr>
        <w:t xml:space="preserve"> and</w:t>
      </w:r>
      <w:r w:rsidRPr="00686BD1">
        <w:rPr>
          <w:bCs/>
          <w:sz w:val="24"/>
          <w:szCs w:val="24"/>
          <w:lang w:val="en-US"/>
        </w:rPr>
        <w:t xml:space="preserve"> </w:t>
      </w:r>
      <w:r w:rsidR="009F65AA">
        <w:rPr>
          <w:bCs/>
          <w:sz w:val="24"/>
          <w:szCs w:val="24"/>
          <w:lang w:val="en-US"/>
        </w:rPr>
        <w:t>Türkiye</w:t>
      </w:r>
      <w:r w:rsidR="00AA36CB" w:rsidRPr="00686BD1">
        <w:rPr>
          <w:bCs/>
          <w:sz w:val="24"/>
          <w:szCs w:val="24"/>
          <w:lang w:val="en-US"/>
        </w:rPr>
        <w:t xml:space="preserve"> experienced a</w:t>
      </w:r>
      <w:r w:rsidR="007C3973" w:rsidRPr="00686BD1">
        <w:rPr>
          <w:bCs/>
          <w:sz w:val="24"/>
          <w:szCs w:val="24"/>
          <w:lang w:val="en-US"/>
        </w:rPr>
        <w:t xml:space="preserve">n export surplus </w:t>
      </w:r>
      <w:r w:rsidR="00354B90" w:rsidRPr="00686BD1">
        <w:rPr>
          <w:bCs/>
          <w:sz w:val="24"/>
          <w:szCs w:val="24"/>
          <w:lang w:val="en-US"/>
        </w:rPr>
        <w:t xml:space="preserve">because of partly </w:t>
      </w:r>
      <w:r w:rsidR="00AA36CB" w:rsidRPr="00686BD1">
        <w:rPr>
          <w:bCs/>
          <w:sz w:val="24"/>
          <w:szCs w:val="24"/>
          <w:lang w:val="en-US"/>
        </w:rPr>
        <w:t xml:space="preserve">the high prices </w:t>
      </w:r>
      <w:r w:rsidR="00354B90" w:rsidRPr="00686BD1">
        <w:rPr>
          <w:bCs/>
          <w:sz w:val="24"/>
          <w:szCs w:val="24"/>
          <w:lang w:val="en-US"/>
        </w:rPr>
        <w:t>resulted from</w:t>
      </w:r>
      <w:r w:rsidR="00AA36CB" w:rsidRPr="00686BD1">
        <w:rPr>
          <w:bCs/>
          <w:sz w:val="24"/>
          <w:szCs w:val="24"/>
          <w:lang w:val="en-US"/>
        </w:rPr>
        <w:t xml:space="preserve"> the competition</w:t>
      </w:r>
      <w:r w:rsidR="00AA36CB" w:rsidRPr="00686BD1">
        <w:rPr>
          <w:sz w:val="24"/>
          <w:szCs w:val="24"/>
          <w:lang w:val="en-US"/>
        </w:rPr>
        <w:t xml:space="preserve"> among the opposing belligerents for its go</w:t>
      </w:r>
      <w:r w:rsidR="0056670D" w:rsidRPr="00686BD1">
        <w:rPr>
          <w:sz w:val="24"/>
          <w:szCs w:val="24"/>
          <w:lang w:val="en-US"/>
        </w:rPr>
        <w:t>o</w:t>
      </w:r>
      <w:r w:rsidR="00AA36CB" w:rsidRPr="00686BD1">
        <w:rPr>
          <w:sz w:val="24"/>
          <w:szCs w:val="24"/>
          <w:lang w:val="en-US"/>
        </w:rPr>
        <w:t>ds</w:t>
      </w:r>
      <w:r w:rsidR="00354B90" w:rsidRPr="00686BD1">
        <w:rPr>
          <w:sz w:val="24"/>
          <w:szCs w:val="24"/>
          <w:lang w:val="en-US"/>
        </w:rPr>
        <w:t>, and partly</w:t>
      </w:r>
      <w:r w:rsidR="009F2072" w:rsidRPr="00686BD1">
        <w:rPr>
          <w:sz w:val="24"/>
          <w:szCs w:val="24"/>
          <w:lang w:val="en-US"/>
        </w:rPr>
        <w:t xml:space="preserve"> by means of restrictions on </w:t>
      </w:r>
      <w:r w:rsidR="009F2072" w:rsidRPr="00EB5DF5">
        <w:rPr>
          <w:color w:val="000000" w:themeColor="text1"/>
          <w:sz w:val="24"/>
          <w:szCs w:val="24"/>
          <w:lang w:val="en-US"/>
        </w:rPr>
        <w:t xml:space="preserve">imports. </w:t>
      </w:r>
      <w:r w:rsidR="005D5BA1" w:rsidRPr="00EB5DF5">
        <w:rPr>
          <w:color w:val="000000" w:themeColor="text1"/>
          <w:sz w:val="24"/>
          <w:szCs w:val="24"/>
          <w:lang w:val="en-US"/>
        </w:rPr>
        <w:t>The trade</w:t>
      </w:r>
      <w:r w:rsidR="005B0F3B" w:rsidRPr="00EB5DF5">
        <w:rPr>
          <w:color w:val="000000" w:themeColor="text1"/>
          <w:sz w:val="24"/>
          <w:szCs w:val="24"/>
          <w:lang w:val="en-US"/>
        </w:rPr>
        <w:t xml:space="preserve"> </w:t>
      </w:r>
      <w:r w:rsidR="005B0F3B" w:rsidRPr="00686BD1">
        <w:rPr>
          <w:sz w:val="24"/>
          <w:szCs w:val="24"/>
          <w:lang w:val="en-US"/>
        </w:rPr>
        <w:t>surplus</w:t>
      </w:r>
      <w:r w:rsidR="009F2072" w:rsidRPr="00686BD1">
        <w:rPr>
          <w:sz w:val="24"/>
          <w:szCs w:val="24"/>
          <w:lang w:val="en-US"/>
        </w:rPr>
        <w:t xml:space="preserve"> helped the </w:t>
      </w:r>
      <w:r w:rsidR="001C5BA1" w:rsidRPr="00686BD1">
        <w:rPr>
          <w:sz w:val="24"/>
          <w:szCs w:val="24"/>
          <w:lang w:val="en-US"/>
        </w:rPr>
        <w:t>Central Bank</w:t>
      </w:r>
      <w:r w:rsidR="009F2072" w:rsidRPr="00686BD1">
        <w:rPr>
          <w:sz w:val="24"/>
          <w:szCs w:val="24"/>
          <w:lang w:val="en-US"/>
        </w:rPr>
        <w:t xml:space="preserve"> to increase its total gold and foreign exchange reserves.</w:t>
      </w:r>
      <w:r w:rsidR="009A3EE6" w:rsidRPr="00686BD1">
        <w:rPr>
          <w:sz w:val="24"/>
          <w:szCs w:val="24"/>
          <w:lang w:val="en-US"/>
        </w:rPr>
        <w:t xml:space="preserve"> </w:t>
      </w:r>
    </w:p>
    <w:p w14:paraId="7B07F70C" w14:textId="77777777" w:rsidR="007A2872" w:rsidRPr="00686BD1" w:rsidRDefault="007A2872" w:rsidP="007A2872">
      <w:pPr>
        <w:spacing w:before="120" w:after="120" w:line="360" w:lineRule="auto"/>
        <w:jc w:val="both"/>
        <w:rPr>
          <w:b/>
          <w:sz w:val="24"/>
          <w:szCs w:val="24"/>
          <w:lang w:val="en-US"/>
        </w:rPr>
      </w:pPr>
      <w:r w:rsidRPr="00686BD1">
        <w:rPr>
          <w:b/>
          <w:sz w:val="24"/>
          <w:szCs w:val="24"/>
          <w:lang w:val="en-US"/>
        </w:rPr>
        <w:t xml:space="preserve">Table 2.1: </w:t>
      </w:r>
      <w:r w:rsidR="003B10C1" w:rsidRPr="00686BD1">
        <w:rPr>
          <w:b/>
          <w:sz w:val="24"/>
          <w:szCs w:val="24"/>
          <w:lang w:val="en-US"/>
        </w:rPr>
        <w:t>The Effect of War on National Income</w:t>
      </w:r>
      <w:r w:rsidRPr="00686BD1">
        <w:rPr>
          <w:b/>
          <w:sz w:val="24"/>
          <w:szCs w:val="24"/>
          <w:lang w:val="en-US"/>
        </w:rPr>
        <w:t>, 1940–194</w:t>
      </w:r>
      <w:r w:rsidR="003B10C1" w:rsidRPr="00686BD1">
        <w:rPr>
          <w:b/>
          <w:sz w:val="24"/>
          <w:szCs w:val="24"/>
          <w:lang w:val="en-US"/>
        </w:rPr>
        <w:t>7</w:t>
      </w:r>
      <w:r w:rsidRPr="00686BD1">
        <w:rPr>
          <w:b/>
          <w:sz w:val="24"/>
          <w:szCs w:val="24"/>
          <w:lang w:val="en-US"/>
        </w:rPr>
        <w:t xml:space="preserve"> (C</w:t>
      </w:r>
      <w:r w:rsidR="00D920E4" w:rsidRPr="00686BD1">
        <w:rPr>
          <w:b/>
          <w:sz w:val="24"/>
          <w:szCs w:val="24"/>
          <w:lang w:val="en-US"/>
        </w:rPr>
        <w:t>onstant</w:t>
      </w:r>
      <w:r w:rsidRPr="00686BD1">
        <w:rPr>
          <w:b/>
          <w:sz w:val="24"/>
          <w:szCs w:val="24"/>
          <w:lang w:val="en-US"/>
        </w:rPr>
        <w:t xml:space="preserve"> Prices)</w:t>
      </w:r>
    </w:p>
    <w:tbl>
      <w:tblPr>
        <w:tblStyle w:val="TableGrid"/>
        <w:tblW w:w="5104" w:type="dxa"/>
        <w:tblInd w:w="108" w:type="dxa"/>
        <w:tblLayout w:type="fixed"/>
        <w:tblLook w:val="04A0" w:firstRow="1" w:lastRow="0" w:firstColumn="1" w:lastColumn="0" w:noHBand="0" w:noVBand="1"/>
      </w:tblPr>
      <w:tblGrid>
        <w:gridCol w:w="1140"/>
        <w:gridCol w:w="1412"/>
        <w:gridCol w:w="1276"/>
        <w:gridCol w:w="1276"/>
      </w:tblGrid>
      <w:tr w:rsidR="007A06F8" w:rsidRPr="00686BD1" w14:paraId="39471A5C" w14:textId="77777777" w:rsidTr="007A06F8">
        <w:trPr>
          <w:trHeight w:val="726"/>
        </w:trPr>
        <w:tc>
          <w:tcPr>
            <w:tcW w:w="1140" w:type="dxa"/>
            <w:tcBorders>
              <w:top w:val="single" w:sz="4" w:space="0" w:color="auto"/>
            </w:tcBorders>
            <w:vAlign w:val="center"/>
          </w:tcPr>
          <w:p w14:paraId="7B9D9040" w14:textId="77777777" w:rsidR="007A06F8" w:rsidRPr="00686BD1" w:rsidRDefault="007A06F8" w:rsidP="003B10C1">
            <w:pPr>
              <w:jc w:val="center"/>
              <w:rPr>
                <w:b/>
                <w:sz w:val="24"/>
                <w:szCs w:val="24"/>
                <w:lang w:val="en-US"/>
              </w:rPr>
            </w:pPr>
            <w:r w:rsidRPr="00686BD1">
              <w:rPr>
                <w:b/>
                <w:sz w:val="24"/>
                <w:szCs w:val="24"/>
                <w:lang w:val="en-US"/>
              </w:rPr>
              <w:t>Year</w:t>
            </w:r>
          </w:p>
        </w:tc>
        <w:tc>
          <w:tcPr>
            <w:tcW w:w="1412" w:type="dxa"/>
            <w:tcBorders>
              <w:top w:val="single" w:sz="4" w:space="0" w:color="auto"/>
            </w:tcBorders>
            <w:vAlign w:val="center"/>
          </w:tcPr>
          <w:p w14:paraId="66B3E20E" w14:textId="77777777" w:rsidR="007A06F8" w:rsidRPr="00686BD1" w:rsidRDefault="007A06F8" w:rsidP="003B10C1">
            <w:pPr>
              <w:jc w:val="center"/>
              <w:rPr>
                <w:b/>
                <w:sz w:val="24"/>
                <w:szCs w:val="24"/>
                <w:lang w:val="en-US"/>
              </w:rPr>
            </w:pPr>
            <w:r w:rsidRPr="00686BD1">
              <w:rPr>
                <w:b/>
                <w:sz w:val="24"/>
                <w:szCs w:val="24"/>
                <w:lang w:val="en-US"/>
              </w:rPr>
              <w:t>GNP</w:t>
            </w:r>
          </w:p>
          <w:p w14:paraId="1DF42834" w14:textId="77777777" w:rsidR="007A06F8" w:rsidRPr="00686BD1" w:rsidRDefault="007A06F8" w:rsidP="003B10C1">
            <w:pPr>
              <w:jc w:val="center"/>
              <w:rPr>
                <w:b/>
                <w:sz w:val="24"/>
                <w:szCs w:val="24"/>
                <w:lang w:val="en-US"/>
              </w:rPr>
            </w:pPr>
            <w:r w:rsidRPr="00686BD1">
              <w:rPr>
                <w:b/>
                <w:sz w:val="24"/>
                <w:szCs w:val="24"/>
                <w:lang w:val="en-US"/>
              </w:rPr>
              <w:t>Growth (%)</w:t>
            </w:r>
          </w:p>
        </w:tc>
        <w:tc>
          <w:tcPr>
            <w:tcW w:w="1276" w:type="dxa"/>
            <w:vAlign w:val="center"/>
          </w:tcPr>
          <w:p w14:paraId="3AB702B2" w14:textId="77777777" w:rsidR="007A06F8" w:rsidRPr="00686BD1" w:rsidRDefault="007A06F8" w:rsidP="003B10C1">
            <w:pPr>
              <w:jc w:val="center"/>
              <w:rPr>
                <w:b/>
                <w:sz w:val="24"/>
                <w:szCs w:val="24"/>
                <w:lang w:val="en-US"/>
              </w:rPr>
            </w:pPr>
            <w:r w:rsidRPr="00686BD1">
              <w:rPr>
                <w:b/>
                <w:sz w:val="24"/>
                <w:szCs w:val="24"/>
                <w:lang w:val="en-US"/>
              </w:rPr>
              <w:t>GNP</w:t>
            </w:r>
          </w:p>
          <w:p w14:paraId="19EF3C29" w14:textId="77777777" w:rsidR="007A06F8" w:rsidRPr="00686BD1" w:rsidRDefault="007A06F8" w:rsidP="003B10C1">
            <w:pPr>
              <w:jc w:val="center"/>
              <w:rPr>
                <w:b/>
                <w:sz w:val="24"/>
                <w:szCs w:val="24"/>
                <w:lang w:val="en-US"/>
              </w:rPr>
            </w:pPr>
            <w:r w:rsidRPr="00686BD1">
              <w:rPr>
                <w:b/>
                <w:sz w:val="24"/>
                <w:szCs w:val="24"/>
                <w:lang w:val="en-US"/>
              </w:rPr>
              <w:t>1939=100</w:t>
            </w:r>
          </w:p>
        </w:tc>
        <w:tc>
          <w:tcPr>
            <w:tcW w:w="1276" w:type="dxa"/>
          </w:tcPr>
          <w:p w14:paraId="09E3AE0A" w14:textId="77777777" w:rsidR="007A06F8" w:rsidRPr="00686BD1" w:rsidRDefault="007A06F8" w:rsidP="003B10C1">
            <w:pPr>
              <w:jc w:val="center"/>
              <w:rPr>
                <w:b/>
                <w:sz w:val="24"/>
                <w:szCs w:val="24"/>
                <w:lang w:val="en-US"/>
              </w:rPr>
            </w:pPr>
            <w:r w:rsidRPr="00686BD1">
              <w:rPr>
                <w:b/>
                <w:sz w:val="24"/>
                <w:szCs w:val="24"/>
                <w:lang w:val="en-US"/>
              </w:rPr>
              <w:t>GNPPC</w:t>
            </w:r>
          </w:p>
          <w:p w14:paraId="7E98717F" w14:textId="77777777" w:rsidR="007A06F8" w:rsidRPr="00686BD1" w:rsidRDefault="007A06F8" w:rsidP="003B10C1">
            <w:pPr>
              <w:jc w:val="center"/>
              <w:rPr>
                <w:b/>
                <w:sz w:val="24"/>
                <w:szCs w:val="24"/>
                <w:lang w:val="en-US"/>
              </w:rPr>
            </w:pPr>
            <w:r w:rsidRPr="00686BD1">
              <w:rPr>
                <w:b/>
                <w:sz w:val="24"/>
                <w:szCs w:val="24"/>
                <w:lang w:val="en-US"/>
              </w:rPr>
              <w:t>1939=100</w:t>
            </w:r>
          </w:p>
        </w:tc>
      </w:tr>
      <w:tr w:rsidR="007A06F8" w:rsidRPr="00686BD1" w14:paraId="0C8A9FCD" w14:textId="77777777" w:rsidTr="007A06F8">
        <w:tc>
          <w:tcPr>
            <w:tcW w:w="1140" w:type="dxa"/>
            <w:vAlign w:val="center"/>
          </w:tcPr>
          <w:p w14:paraId="77CB13C2" w14:textId="77777777" w:rsidR="007A06F8" w:rsidRPr="00686BD1" w:rsidRDefault="007A06F8" w:rsidP="00372FFE">
            <w:pPr>
              <w:rPr>
                <w:b/>
                <w:sz w:val="24"/>
                <w:szCs w:val="24"/>
                <w:lang w:val="en-US"/>
              </w:rPr>
            </w:pPr>
            <w:r w:rsidRPr="00686BD1">
              <w:rPr>
                <w:b/>
                <w:sz w:val="24"/>
                <w:szCs w:val="24"/>
                <w:lang w:val="en-US"/>
              </w:rPr>
              <w:t>1940</w:t>
            </w:r>
          </w:p>
        </w:tc>
        <w:tc>
          <w:tcPr>
            <w:tcW w:w="1412" w:type="dxa"/>
            <w:vAlign w:val="center"/>
          </w:tcPr>
          <w:p w14:paraId="44C1FF99" w14:textId="77777777" w:rsidR="007A06F8" w:rsidRPr="00686BD1" w:rsidRDefault="007A06F8" w:rsidP="00372FFE">
            <w:pPr>
              <w:jc w:val="right"/>
              <w:rPr>
                <w:sz w:val="24"/>
                <w:szCs w:val="24"/>
                <w:lang w:val="en-US"/>
              </w:rPr>
            </w:pPr>
            <w:r w:rsidRPr="00686BD1">
              <w:rPr>
                <w:sz w:val="24"/>
                <w:szCs w:val="24"/>
                <w:lang w:val="en-US"/>
              </w:rPr>
              <w:t>-4.9</w:t>
            </w:r>
          </w:p>
        </w:tc>
        <w:tc>
          <w:tcPr>
            <w:tcW w:w="1276" w:type="dxa"/>
          </w:tcPr>
          <w:p w14:paraId="61776FD0" w14:textId="77777777" w:rsidR="007A06F8" w:rsidRPr="00686BD1" w:rsidRDefault="007A06F8" w:rsidP="007A06F8">
            <w:pPr>
              <w:jc w:val="right"/>
              <w:rPr>
                <w:sz w:val="24"/>
                <w:szCs w:val="24"/>
                <w:lang w:val="en-US"/>
              </w:rPr>
            </w:pPr>
            <w:r w:rsidRPr="00686BD1">
              <w:rPr>
                <w:sz w:val="24"/>
                <w:szCs w:val="24"/>
                <w:lang w:val="en-US"/>
              </w:rPr>
              <w:t>95.0</w:t>
            </w:r>
          </w:p>
        </w:tc>
        <w:tc>
          <w:tcPr>
            <w:tcW w:w="1276" w:type="dxa"/>
          </w:tcPr>
          <w:p w14:paraId="3E097998" w14:textId="77777777" w:rsidR="007A06F8" w:rsidRPr="00686BD1" w:rsidRDefault="00D920E4" w:rsidP="00372FFE">
            <w:pPr>
              <w:jc w:val="right"/>
              <w:rPr>
                <w:sz w:val="24"/>
                <w:szCs w:val="24"/>
                <w:lang w:val="en-US"/>
              </w:rPr>
            </w:pPr>
            <w:r w:rsidRPr="00686BD1">
              <w:rPr>
                <w:sz w:val="24"/>
                <w:szCs w:val="24"/>
                <w:lang w:val="en-US"/>
              </w:rPr>
              <w:t>93.4</w:t>
            </w:r>
          </w:p>
        </w:tc>
      </w:tr>
      <w:tr w:rsidR="007A06F8" w:rsidRPr="00686BD1" w14:paraId="50FBDEBA" w14:textId="77777777" w:rsidTr="007A06F8">
        <w:tc>
          <w:tcPr>
            <w:tcW w:w="1140" w:type="dxa"/>
            <w:vAlign w:val="center"/>
          </w:tcPr>
          <w:p w14:paraId="3D213E4F" w14:textId="77777777" w:rsidR="007A06F8" w:rsidRPr="00686BD1" w:rsidRDefault="007A06F8" w:rsidP="00372FFE">
            <w:pPr>
              <w:rPr>
                <w:b/>
                <w:sz w:val="24"/>
                <w:szCs w:val="24"/>
                <w:lang w:val="en-US"/>
              </w:rPr>
            </w:pPr>
            <w:r w:rsidRPr="00686BD1">
              <w:rPr>
                <w:b/>
                <w:sz w:val="24"/>
                <w:szCs w:val="24"/>
                <w:lang w:val="en-US"/>
              </w:rPr>
              <w:t>1941</w:t>
            </w:r>
          </w:p>
        </w:tc>
        <w:tc>
          <w:tcPr>
            <w:tcW w:w="1412" w:type="dxa"/>
            <w:vAlign w:val="center"/>
          </w:tcPr>
          <w:p w14:paraId="3F603770" w14:textId="2B5FE131" w:rsidR="007A06F8" w:rsidRPr="00686BD1" w:rsidRDefault="007A06F8" w:rsidP="00372FFE">
            <w:pPr>
              <w:jc w:val="right"/>
              <w:rPr>
                <w:sz w:val="24"/>
                <w:szCs w:val="24"/>
                <w:lang w:val="en-US"/>
              </w:rPr>
            </w:pPr>
            <w:r w:rsidRPr="00686BD1">
              <w:rPr>
                <w:sz w:val="24"/>
                <w:szCs w:val="24"/>
                <w:lang w:val="en-US"/>
              </w:rPr>
              <w:t>-10</w:t>
            </w:r>
            <w:r w:rsidR="00323092" w:rsidRPr="00686BD1">
              <w:rPr>
                <w:sz w:val="24"/>
                <w:szCs w:val="24"/>
                <w:lang w:val="en-US"/>
              </w:rPr>
              <w:t>.</w:t>
            </w:r>
            <w:r w:rsidRPr="00686BD1">
              <w:rPr>
                <w:sz w:val="24"/>
                <w:szCs w:val="24"/>
                <w:lang w:val="en-US"/>
              </w:rPr>
              <w:t>3</w:t>
            </w:r>
          </w:p>
        </w:tc>
        <w:tc>
          <w:tcPr>
            <w:tcW w:w="1276" w:type="dxa"/>
          </w:tcPr>
          <w:p w14:paraId="693B9C40" w14:textId="77777777" w:rsidR="007A06F8" w:rsidRPr="00686BD1" w:rsidRDefault="007A06F8" w:rsidP="007A06F8">
            <w:pPr>
              <w:jc w:val="right"/>
              <w:rPr>
                <w:sz w:val="24"/>
                <w:szCs w:val="24"/>
                <w:lang w:val="en-US"/>
              </w:rPr>
            </w:pPr>
            <w:r w:rsidRPr="00686BD1">
              <w:rPr>
                <w:sz w:val="24"/>
                <w:szCs w:val="24"/>
                <w:lang w:val="en-US"/>
              </w:rPr>
              <w:t>85.2</w:t>
            </w:r>
          </w:p>
        </w:tc>
        <w:tc>
          <w:tcPr>
            <w:tcW w:w="1276" w:type="dxa"/>
          </w:tcPr>
          <w:p w14:paraId="2EE637EA" w14:textId="77777777" w:rsidR="007A06F8" w:rsidRPr="00686BD1" w:rsidRDefault="00D920E4" w:rsidP="00372FFE">
            <w:pPr>
              <w:jc w:val="right"/>
              <w:rPr>
                <w:sz w:val="24"/>
                <w:szCs w:val="24"/>
                <w:lang w:val="en-US"/>
              </w:rPr>
            </w:pPr>
            <w:r w:rsidRPr="00686BD1">
              <w:rPr>
                <w:sz w:val="24"/>
                <w:szCs w:val="24"/>
                <w:lang w:val="en-US"/>
              </w:rPr>
              <w:t>82.9</w:t>
            </w:r>
          </w:p>
        </w:tc>
      </w:tr>
      <w:tr w:rsidR="007A06F8" w:rsidRPr="00686BD1" w14:paraId="47E646CA" w14:textId="77777777" w:rsidTr="007A06F8">
        <w:tc>
          <w:tcPr>
            <w:tcW w:w="1140" w:type="dxa"/>
            <w:vAlign w:val="center"/>
          </w:tcPr>
          <w:p w14:paraId="699C73CA" w14:textId="77777777" w:rsidR="007A06F8" w:rsidRPr="00686BD1" w:rsidRDefault="007A06F8" w:rsidP="00372FFE">
            <w:pPr>
              <w:rPr>
                <w:b/>
                <w:sz w:val="24"/>
                <w:szCs w:val="24"/>
                <w:lang w:val="en-US"/>
              </w:rPr>
            </w:pPr>
            <w:r w:rsidRPr="00686BD1">
              <w:rPr>
                <w:b/>
                <w:sz w:val="24"/>
                <w:szCs w:val="24"/>
                <w:lang w:val="en-US"/>
              </w:rPr>
              <w:t>1942</w:t>
            </w:r>
          </w:p>
        </w:tc>
        <w:tc>
          <w:tcPr>
            <w:tcW w:w="1412" w:type="dxa"/>
            <w:vAlign w:val="center"/>
          </w:tcPr>
          <w:p w14:paraId="3212EDA4" w14:textId="23548739" w:rsidR="007A06F8" w:rsidRPr="00686BD1" w:rsidRDefault="007A06F8" w:rsidP="00372FFE">
            <w:pPr>
              <w:jc w:val="right"/>
              <w:rPr>
                <w:sz w:val="24"/>
                <w:szCs w:val="24"/>
                <w:lang w:val="en-US"/>
              </w:rPr>
            </w:pPr>
            <w:r w:rsidRPr="00686BD1">
              <w:rPr>
                <w:sz w:val="24"/>
                <w:szCs w:val="24"/>
                <w:lang w:val="en-US"/>
              </w:rPr>
              <w:t>5</w:t>
            </w:r>
            <w:r w:rsidR="00323092" w:rsidRPr="00686BD1">
              <w:rPr>
                <w:sz w:val="24"/>
                <w:szCs w:val="24"/>
                <w:lang w:val="en-US"/>
              </w:rPr>
              <w:t>.</w:t>
            </w:r>
            <w:r w:rsidRPr="00686BD1">
              <w:rPr>
                <w:sz w:val="24"/>
                <w:szCs w:val="24"/>
                <w:lang w:val="en-US"/>
              </w:rPr>
              <w:t>6</w:t>
            </w:r>
          </w:p>
        </w:tc>
        <w:tc>
          <w:tcPr>
            <w:tcW w:w="1276" w:type="dxa"/>
          </w:tcPr>
          <w:p w14:paraId="1B337D94" w14:textId="77777777" w:rsidR="007A06F8" w:rsidRPr="00686BD1" w:rsidRDefault="007A06F8" w:rsidP="00372FFE">
            <w:pPr>
              <w:jc w:val="right"/>
              <w:rPr>
                <w:sz w:val="24"/>
                <w:szCs w:val="24"/>
                <w:lang w:val="en-US"/>
              </w:rPr>
            </w:pPr>
            <w:r w:rsidRPr="00686BD1">
              <w:rPr>
                <w:sz w:val="24"/>
                <w:szCs w:val="24"/>
                <w:lang w:val="en-US"/>
              </w:rPr>
              <w:t>90.0</w:t>
            </w:r>
          </w:p>
        </w:tc>
        <w:tc>
          <w:tcPr>
            <w:tcW w:w="1276" w:type="dxa"/>
          </w:tcPr>
          <w:p w14:paraId="216557CE" w14:textId="77777777" w:rsidR="007A06F8" w:rsidRPr="00686BD1" w:rsidRDefault="00D920E4" w:rsidP="00372FFE">
            <w:pPr>
              <w:jc w:val="right"/>
              <w:rPr>
                <w:sz w:val="24"/>
                <w:szCs w:val="24"/>
                <w:lang w:val="en-US"/>
              </w:rPr>
            </w:pPr>
            <w:r w:rsidRPr="00686BD1">
              <w:rPr>
                <w:sz w:val="24"/>
                <w:szCs w:val="24"/>
                <w:lang w:val="en-US"/>
              </w:rPr>
              <w:t>86.5</w:t>
            </w:r>
          </w:p>
        </w:tc>
      </w:tr>
      <w:tr w:rsidR="007A06F8" w:rsidRPr="00686BD1" w14:paraId="3AEB8442" w14:textId="77777777" w:rsidTr="007A06F8">
        <w:tc>
          <w:tcPr>
            <w:tcW w:w="1140" w:type="dxa"/>
            <w:vAlign w:val="center"/>
          </w:tcPr>
          <w:p w14:paraId="68367BC3" w14:textId="77777777" w:rsidR="007A06F8" w:rsidRPr="00686BD1" w:rsidRDefault="007A06F8" w:rsidP="00372FFE">
            <w:pPr>
              <w:rPr>
                <w:b/>
                <w:sz w:val="24"/>
                <w:szCs w:val="24"/>
                <w:lang w:val="en-US"/>
              </w:rPr>
            </w:pPr>
            <w:r w:rsidRPr="00686BD1">
              <w:rPr>
                <w:b/>
                <w:sz w:val="24"/>
                <w:szCs w:val="24"/>
                <w:lang w:val="en-US"/>
              </w:rPr>
              <w:t>1943</w:t>
            </w:r>
          </w:p>
        </w:tc>
        <w:tc>
          <w:tcPr>
            <w:tcW w:w="1412" w:type="dxa"/>
            <w:vAlign w:val="center"/>
          </w:tcPr>
          <w:p w14:paraId="0D36D384" w14:textId="79F97FDC" w:rsidR="007A06F8" w:rsidRPr="00686BD1" w:rsidRDefault="007A06F8" w:rsidP="00372FFE">
            <w:pPr>
              <w:jc w:val="right"/>
              <w:rPr>
                <w:sz w:val="24"/>
                <w:szCs w:val="24"/>
                <w:lang w:val="en-US"/>
              </w:rPr>
            </w:pPr>
            <w:r w:rsidRPr="00686BD1">
              <w:rPr>
                <w:sz w:val="24"/>
                <w:szCs w:val="24"/>
                <w:lang w:val="en-US"/>
              </w:rPr>
              <w:t>-9</w:t>
            </w:r>
            <w:r w:rsidR="00323092" w:rsidRPr="00686BD1">
              <w:rPr>
                <w:sz w:val="24"/>
                <w:szCs w:val="24"/>
                <w:lang w:val="en-US"/>
              </w:rPr>
              <w:t>.</w:t>
            </w:r>
            <w:r w:rsidRPr="00686BD1">
              <w:rPr>
                <w:sz w:val="24"/>
                <w:szCs w:val="24"/>
                <w:lang w:val="en-US"/>
              </w:rPr>
              <w:t>8</w:t>
            </w:r>
          </w:p>
        </w:tc>
        <w:tc>
          <w:tcPr>
            <w:tcW w:w="1276" w:type="dxa"/>
          </w:tcPr>
          <w:p w14:paraId="0B5D231B" w14:textId="77777777" w:rsidR="007A06F8" w:rsidRPr="00686BD1" w:rsidRDefault="007A06F8" w:rsidP="00372FFE">
            <w:pPr>
              <w:jc w:val="right"/>
              <w:rPr>
                <w:sz w:val="24"/>
                <w:szCs w:val="24"/>
                <w:lang w:val="en-US"/>
              </w:rPr>
            </w:pPr>
            <w:r w:rsidRPr="00686BD1">
              <w:rPr>
                <w:sz w:val="24"/>
                <w:szCs w:val="24"/>
                <w:lang w:val="en-US"/>
              </w:rPr>
              <w:t>78.2</w:t>
            </w:r>
          </w:p>
        </w:tc>
        <w:tc>
          <w:tcPr>
            <w:tcW w:w="1276" w:type="dxa"/>
          </w:tcPr>
          <w:p w14:paraId="0F188679" w14:textId="77777777" w:rsidR="007A06F8" w:rsidRPr="00686BD1" w:rsidRDefault="00D920E4" w:rsidP="00372FFE">
            <w:pPr>
              <w:jc w:val="right"/>
              <w:rPr>
                <w:sz w:val="24"/>
                <w:szCs w:val="24"/>
                <w:lang w:val="en-US"/>
              </w:rPr>
            </w:pPr>
            <w:r w:rsidRPr="00686BD1">
              <w:rPr>
                <w:sz w:val="24"/>
                <w:szCs w:val="24"/>
                <w:lang w:val="en-US"/>
              </w:rPr>
              <w:t>77.3</w:t>
            </w:r>
          </w:p>
        </w:tc>
      </w:tr>
      <w:tr w:rsidR="007A06F8" w:rsidRPr="00686BD1" w14:paraId="7EC3E69B" w14:textId="77777777" w:rsidTr="007A06F8">
        <w:tc>
          <w:tcPr>
            <w:tcW w:w="1140" w:type="dxa"/>
            <w:vAlign w:val="center"/>
          </w:tcPr>
          <w:p w14:paraId="783DA992" w14:textId="77777777" w:rsidR="007A06F8" w:rsidRPr="00686BD1" w:rsidRDefault="007A06F8" w:rsidP="00372FFE">
            <w:pPr>
              <w:rPr>
                <w:b/>
                <w:sz w:val="24"/>
                <w:szCs w:val="24"/>
                <w:lang w:val="en-US"/>
              </w:rPr>
            </w:pPr>
            <w:r w:rsidRPr="00686BD1">
              <w:rPr>
                <w:b/>
                <w:sz w:val="24"/>
                <w:szCs w:val="24"/>
                <w:lang w:val="en-US"/>
              </w:rPr>
              <w:t>1944</w:t>
            </w:r>
          </w:p>
        </w:tc>
        <w:tc>
          <w:tcPr>
            <w:tcW w:w="1412" w:type="dxa"/>
            <w:vAlign w:val="center"/>
          </w:tcPr>
          <w:p w14:paraId="709F3ED2" w14:textId="055676B9" w:rsidR="007A06F8" w:rsidRPr="00686BD1" w:rsidRDefault="007A06F8" w:rsidP="00372FFE">
            <w:pPr>
              <w:jc w:val="right"/>
              <w:rPr>
                <w:sz w:val="24"/>
                <w:szCs w:val="24"/>
                <w:lang w:val="en-US"/>
              </w:rPr>
            </w:pPr>
            <w:r w:rsidRPr="00686BD1">
              <w:rPr>
                <w:sz w:val="24"/>
                <w:szCs w:val="24"/>
                <w:lang w:val="en-US"/>
              </w:rPr>
              <w:t>-5</w:t>
            </w:r>
            <w:r w:rsidR="00323092" w:rsidRPr="00686BD1">
              <w:rPr>
                <w:sz w:val="24"/>
                <w:szCs w:val="24"/>
                <w:lang w:val="en-US"/>
              </w:rPr>
              <w:t>.</w:t>
            </w:r>
            <w:r w:rsidRPr="00686BD1">
              <w:rPr>
                <w:sz w:val="24"/>
                <w:szCs w:val="24"/>
                <w:lang w:val="en-US"/>
              </w:rPr>
              <w:t>1</w:t>
            </w:r>
          </w:p>
        </w:tc>
        <w:tc>
          <w:tcPr>
            <w:tcW w:w="1276" w:type="dxa"/>
          </w:tcPr>
          <w:p w14:paraId="2839F700" w14:textId="77777777" w:rsidR="007A06F8" w:rsidRPr="00686BD1" w:rsidRDefault="007A06F8" w:rsidP="00372FFE">
            <w:pPr>
              <w:jc w:val="right"/>
              <w:rPr>
                <w:sz w:val="24"/>
                <w:szCs w:val="24"/>
                <w:lang w:val="en-US"/>
              </w:rPr>
            </w:pPr>
            <w:r w:rsidRPr="00686BD1">
              <w:rPr>
                <w:sz w:val="24"/>
                <w:szCs w:val="24"/>
                <w:lang w:val="en-US"/>
              </w:rPr>
              <w:t>77.1</w:t>
            </w:r>
          </w:p>
        </w:tc>
        <w:tc>
          <w:tcPr>
            <w:tcW w:w="1276" w:type="dxa"/>
          </w:tcPr>
          <w:p w14:paraId="52C58674" w14:textId="77777777" w:rsidR="007A06F8" w:rsidRPr="00686BD1" w:rsidRDefault="00D920E4" w:rsidP="00372FFE">
            <w:pPr>
              <w:jc w:val="right"/>
              <w:rPr>
                <w:sz w:val="24"/>
                <w:szCs w:val="24"/>
                <w:lang w:val="en-US"/>
              </w:rPr>
            </w:pPr>
            <w:r w:rsidRPr="00686BD1">
              <w:rPr>
                <w:sz w:val="24"/>
                <w:szCs w:val="24"/>
                <w:lang w:val="en-US"/>
              </w:rPr>
              <w:t>72.7</w:t>
            </w:r>
          </w:p>
        </w:tc>
      </w:tr>
      <w:tr w:rsidR="007A06F8" w:rsidRPr="00686BD1" w14:paraId="257C73CA" w14:textId="77777777" w:rsidTr="007A06F8">
        <w:tc>
          <w:tcPr>
            <w:tcW w:w="1140" w:type="dxa"/>
            <w:vAlign w:val="center"/>
          </w:tcPr>
          <w:p w14:paraId="3C72B9AD" w14:textId="77777777" w:rsidR="007A06F8" w:rsidRPr="00686BD1" w:rsidRDefault="007A06F8" w:rsidP="00372FFE">
            <w:pPr>
              <w:rPr>
                <w:b/>
                <w:sz w:val="24"/>
                <w:szCs w:val="24"/>
                <w:lang w:val="en-US"/>
              </w:rPr>
            </w:pPr>
            <w:r w:rsidRPr="00686BD1">
              <w:rPr>
                <w:b/>
                <w:sz w:val="24"/>
                <w:szCs w:val="24"/>
                <w:lang w:val="en-US"/>
              </w:rPr>
              <w:t>1945</w:t>
            </w:r>
          </w:p>
        </w:tc>
        <w:tc>
          <w:tcPr>
            <w:tcW w:w="1412" w:type="dxa"/>
            <w:vAlign w:val="center"/>
          </w:tcPr>
          <w:p w14:paraId="1849F4F2" w14:textId="0785FCC5" w:rsidR="007A06F8" w:rsidRPr="00686BD1" w:rsidRDefault="007A06F8" w:rsidP="00372FFE">
            <w:pPr>
              <w:jc w:val="right"/>
              <w:rPr>
                <w:sz w:val="24"/>
                <w:szCs w:val="24"/>
                <w:lang w:val="en-US"/>
              </w:rPr>
            </w:pPr>
            <w:r w:rsidRPr="00686BD1">
              <w:rPr>
                <w:sz w:val="24"/>
                <w:szCs w:val="24"/>
                <w:lang w:val="en-US"/>
              </w:rPr>
              <w:t>-15</w:t>
            </w:r>
            <w:r w:rsidR="00323092" w:rsidRPr="00686BD1">
              <w:rPr>
                <w:sz w:val="24"/>
                <w:szCs w:val="24"/>
                <w:lang w:val="en-US"/>
              </w:rPr>
              <w:t>.</w:t>
            </w:r>
            <w:r w:rsidRPr="00686BD1">
              <w:rPr>
                <w:sz w:val="24"/>
                <w:szCs w:val="24"/>
                <w:lang w:val="en-US"/>
              </w:rPr>
              <w:t>3</w:t>
            </w:r>
          </w:p>
        </w:tc>
        <w:tc>
          <w:tcPr>
            <w:tcW w:w="1276" w:type="dxa"/>
          </w:tcPr>
          <w:p w14:paraId="6846AC3F" w14:textId="77777777" w:rsidR="007A06F8" w:rsidRPr="00686BD1" w:rsidRDefault="007A06F8" w:rsidP="00372FFE">
            <w:pPr>
              <w:jc w:val="right"/>
              <w:rPr>
                <w:sz w:val="24"/>
                <w:szCs w:val="24"/>
                <w:lang w:val="en-US"/>
              </w:rPr>
            </w:pPr>
            <w:r w:rsidRPr="00686BD1">
              <w:rPr>
                <w:sz w:val="24"/>
                <w:szCs w:val="24"/>
                <w:lang w:val="en-US"/>
              </w:rPr>
              <w:t>65.2</w:t>
            </w:r>
          </w:p>
        </w:tc>
        <w:tc>
          <w:tcPr>
            <w:tcW w:w="1276" w:type="dxa"/>
          </w:tcPr>
          <w:p w14:paraId="7A4ADFE6" w14:textId="77777777" w:rsidR="007A06F8" w:rsidRPr="00686BD1" w:rsidRDefault="00D920E4" w:rsidP="00372FFE">
            <w:pPr>
              <w:jc w:val="right"/>
              <w:rPr>
                <w:sz w:val="24"/>
                <w:szCs w:val="24"/>
                <w:lang w:val="en-US"/>
              </w:rPr>
            </w:pPr>
            <w:r w:rsidRPr="00686BD1">
              <w:rPr>
                <w:sz w:val="24"/>
                <w:szCs w:val="24"/>
                <w:lang w:val="en-US"/>
              </w:rPr>
              <w:t>60.8</w:t>
            </w:r>
          </w:p>
        </w:tc>
      </w:tr>
      <w:tr w:rsidR="007A06F8" w:rsidRPr="00686BD1" w14:paraId="6DBA52EA" w14:textId="77777777" w:rsidTr="007A06F8">
        <w:tc>
          <w:tcPr>
            <w:tcW w:w="1140" w:type="dxa"/>
            <w:vAlign w:val="center"/>
          </w:tcPr>
          <w:p w14:paraId="3272E254" w14:textId="77777777" w:rsidR="007A06F8" w:rsidRPr="00686BD1" w:rsidRDefault="007A06F8" w:rsidP="00372FFE">
            <w:pPr>
              <w:rPr>
                <w:b/>
                <w:sz w:val="24"/>
                <w:szCs w:val="24"/>
                <w:lang w:val="en-US"/>
              </w:rPr>
            </w:pPr>
            <w:r w:rsidRPr="00686BD1">
              <w:rPr>
                <w:b/>
                <w:sz w:val="24"/>
                <w:szCs w:val="24"/>
                <w:lang w:val="en-US"/>
              </w:rPr>
              <w:t>1946</w:t>
            </w:r>
          </w:p>
        </w:tc>
        <w:tc>
          <w:tcPr>
            <w:tcW w:w="1412" w:type="dxa"/>
            <w:vAlign w:val="center"/>
          </w:tcPr>
          <w:p w14:paraId="7C61711A" w14:textId="1467D0B0" w:rsidR="007A06F8" w:rsidRPr="00686BD1" w:rsidRDefault="007A06F8" w:rsidP="00372FFE">
            <w:pPr>
              <w:jc w:val="right"/>
              <w:rPr>
                <w:sz w:val="24"/>
                <w:szCs w:val="24"/>
                <w:lang w:val="en-US"/>
              </w:rPr>
            </w:pPr>
            <w:r w:rsidRPr="00686BD1">
              <w:rPr>
                <w:sz w:val="24"/>
                <w:szCs w:val="24"/>
                <w:lang w:val="en-US"/>
              </w:rPr>
              <w:t>31</w:t>
            </w:r>
            <w:r w:rsidR="00323092" w:rsidRPr="00686BD1">
              <w:rPr>
                <w:sz w:val="24"/>
                <w:szCs w:val="24"/>
                <w:lang w:val="en-US"/>
              </w:rPr>
              <w:t>.</w:t>
            </w:r>
            <w:r w:rsidRPr="00686BD1">
              <w:rPr>
                <w:sz w:val="24"/>
                <w:szCs w:val="24"/>
                <w:lang w:val="en-US"/>
              </w:rPr>
              <w:t>9</w:t>
            </w:r>
          </w:p>
        </w:tc>
        <w:tc>
          <w:tcPr>
            <w:tcW w:w="1276" w:type="dxa"/>
          </w:tcPr>
          <w:p w14:paraId="413CE250" w14:textId="77777777" w:rsidR="007A06F8" w:rsidRPr="00686BD1" w:rsidRDefault="007A06F8" w:rsidP="00372FFE">
            <w:pPr>
              <w:jc w:val="right"/>
              <w:rPr>
                <w:sz w:val="24"/>
                <w:szCs w:val="24"/>
                <w:lang w:val="en-US"/>
              </w:rPr>
            </w:pPr>
            <w:r w:rsidRPr="00686BD1">
              <w:rPr>
                <w:sz w:val="24"/>
                <w:szCs w:val="24"/>
                <w:lang w:val="en-US"/>
              </w:rPr>
              <w:t>86.1</w:t>
            </w:r>
          </w:p>
        </w:tc>
        <w:tc>
          <w:tcPr>
            <w:tcW w:w="1276" w:type="dxa"/>
          </w:tcPr>
          <w:p w14:paraId="57C2F83E" w14:textId="77777777" w:rsidR="007A06F8" w:rsidRPr="00686BD1" w:rsidRDefault="00D920E4" w:rsidP="00372FFE">
            <w:pPr>
              <w:jc w:val="right"/>
              <w:rPr>
                <w:sz w:val="24"/>
                <w:szCs w:val="24"/>
                <w:lang w:val="en-US"/>
              </w:rPr>
            </w:pPr>
            <w:r w:rsidRPr="00686BD1">
              <w:rPr>
                <w:sz w:val="24"/>
                <w:szCs w:val="24"/>
                <w:lang w:val="en-US"/>
              </w:rPr>
              <w:t>78.6</w:t>
            </w:r>
          </w:p>
        </w:tc>
      </w:tr>
      <w:tr w:rsidR="007A06F8" w:rsidRPr="00686BD1" w14:paraId="7EDEDDF5" w14:textId="77777777" w:rsidTr="007A06F8">
        <w:tc>
          <w:tcPr>
            <w:tcW w:w="1140" w:type="dxa"/>
            <w:vAlign w:val="center"/>
          </w:tcPr>
          <w:p w14:paraId="200BC688" w14:textId="77777777" w:rsidR="007A06F8" w:rsidRPr="00686BD1" w:rsidRDefault="007A06F8" w:rsidP="00372FFE">
            <w:pPr>
              <w:rPr>
                <w:b/>
                <w:sz w:val="24"/>
                <w:szCs w:val="24"/>
                <w:lang w:val="en-US"/>
              </w:rPr>
            </w:pPr>
            <w:r w:rsidRPr="00686BD1">
              <w:rPr>
                <w:b/>
                <w:sz w:val="24"/>
                <w:szCs w:val="24"/>
                <w:lang w:val="en-US"/>
              </w:rPr>
              <w:t>1947</w:t>
            </w:r>
          </w:p>
        </w:tc>
        <w:tc>
          <w:tcPr>
            <w:tcW w:w="1412" w:type="dxa"/>
            <w:vAlign w:val="center"/>
          </w:tcPr>
          <w:p w14:paraId="7ECC1C0E" w14:textId="77777777" w:rsidR="007A06F8" w:rsidRPr="00686BD1" w:rsidRDefault="007A06F8" w:rsidP="00372FFE">
            <w:pPr>
              <w:jc w:val="right"/>
              <w:rPr>
                <w:sz w:val="24"/>
                <w:szCs w:val="24"/>
                <w:lang w:val="en-US"/>
              </w:rPr>
            </w:pPr>
            <w:r w:rsidRPr="00686BD1">
              <w:rPr>
                <w:sz w:val="24"/>
                <w:szCs w:val="24"/>
                <w:lang w:val="en-US"/>
              </w:rPr>
              <w:t>4.2</w:t>
            </w:r>
          </w:p>
        </w:tc>
        <w:tc>
          <w:tcPr>
            <w:tcW w:w="1276" w:type="dxa"/>
          </w:tcPr>
          <w:p w14:paraId="775D3E51" w14:textId="77777777" w:rsidR="007A06F8" w:rsidRPr="00686BD1" w:rsidRDefault="007A06F8" w:rsidP="00372FFE">
            <w:pPr>
              <w:jc w:val="right"/>
              <w:rPr>
                <w:sz w:val="24"/>
                <w:szCs w:val="24"/>
                <w:lang w:val="en-US"/>
              </w:rPr>
            </w:pPr>
            <w:r w:rsidRPr="00686BD1">
              <w:rPr>
                <w:sz w:val="24"/>
                <w:szCs w:val="24"/>
                <w:lang w:val="en-US"/>
              </w:rPr>
              <w:t>89.7</w:t>
            </w:r>
          </w:p>
        </w:tc>
        <w:tc>
          <w:tcPr>
            <w:tcW w:w="1276" w:type="dxa"/>
          </w:tcPr>
          <w:p w14:paraId="4F2CA5BB" w14:textId="77777777" w:rsidR="007A06F8" w:rsidRPr="00686BD1" w:rsidRDefault="00D920E4" w:rsidP="00372FFE">
            <w:pPr>
              <w:jc w:val="right"/>
              <w:rPr>
                <w:sz w:val="24"/>
                <w:szCs w:val="24"/>
                <w:lang w:val="en-US"/>
              </w:rPr>
            </w:pPr>
            <w:r w:rsidRPr="00686BD1">
              <w:rPr>
                <w:sz w:val="24"/>
                <w:szCs w:val="24"/>
                <w:lang w:val="en-US"/>
              </w:rPr>
              <w:t>80.2</w:t>
            </w:r>
          </w:p>
        </w:tc>
      </w:tr>
    </w:tbl>
    <w:p w14:paraId="46F5F6D7" w14:textId="0FEF1280" w:rsidR="007A2872" w:rsidRPr="00686BD1" w:rsidRDefault="007A2872" w:rsidP="007A2872">
      <w:pPr>
        <w:spacing w:line="360" w:lineRule="auto"/>
        <w:jc w:val="both"/>
        <w:rPr>
          <w:sz w:val="20"/>
          <w:szCs w:val="20"/>
          <w:lang w:val="en-US"/>
        </w:rPr>
      </w:pPr>
      <w:r w:rsidRPr="00686BD1">
        <w:rPr>
          <w:sz w:val="20"/>
          <w:szCs w:val="20"/>
          <w:lang w:val="en-US"/>
        </w:rPr>
        <w:t>Source: T</w:t>
      </w:r>
      <w:r w:rsidR="000F637D" w:rsidRPr="00686BD1">
        <w:rPr>
          <w:sz w:val="20"/>
          <w:szCs w:val="20"/>
          <w:lang w:val="en-US"/>
        </w:rPr>
        <w:t>U</w:t>
      </w:r>
      <w:r w:rsidRPr="00686BD1">
        <w:rPr>
          <w:sz w:val="20"/>
          <w:szCs w:val="20"/>
          <w:lang w:val="en-US"/>
        </w:rPr>
        <w:t>RKSTAT.</w:t>
      </w:r>
    </w:p>
    <w:p w14:paraId="650B733D" w14:textId="77777777" w:rsidR="00907004" w:rsidRPr="00686BD1" w:rsidRDefault="00907004" w:rsidP="008627CB">
      <w:pPr>
        <w:pStyle w:val="ListParagraph"/>
        <w:numPr>
          <w:ilvl w:val="1"/>
          <w:numId w:val="5"/>
        </w:numPr>
        <w:spacing w:before="360" w:after="0" w:line="360" w:lineRule="auto"/>
        <w:ind w:left="1134" w:hanging="425"/>
        <w:contextualSpacing w:val="0"/>
        <w:jc w:val="both"/>
        <w:rPr>
          <w:b/>
          <w:sz w:val="24"/>
          <w:szCs w:val="24"/>
          <w:lang w:val="en-US"/>
        </w:rPr>
      </w:pPr>
      <w:r w:rsidRPr="00686BD1">
        <w:rPr>
          <w:b/>
          <w:sz w:val="24"/>
          <w:szCs w:val="24"/>
          <w:lang w:val="en-US"/>
        </w:rPr>
        <w:t xml:space="preserve">TURKISH ECONOMY </w:t>
      </w:r>
      <w:r w:rsidR="00D5555D" w:rsidRPr="00686BD1">
        <w:rPr>
          <w:b/>
          <w:sz w:val="24"/>
          <w:szCs w:val="24"/>
          <w:lang w:val="en-US"/>
        </w:rPr>
        <w:t>BETWEEN 1946</w:t>
      </w:r>
      <w:r w:rsidR="00FC4D28" w:rsidRPr="00686BD1">
        <w:rPr>
          <w:b/>
          <w:sz w:val="24"/>
          <w:szCs w:val="24"/>
          <w:lang w:val="en-US"/>
        </w:rPr>
        <w:t xml:space="preserve"> AND</w:t>
      </w:r>
      <w:r w:rsidRPr="00686BD1">
        <w:rPr>
          <w:b/>
          <w:sz w:val="24"/>
          <w:szCs w:val="24"/>
          <w:lang w:val="en-US"/>
        </w:rPr>
        <w:t xml:space="preserve"> 19</w:t>
      </w:r>
      <w:r w:rsidR="00FC4D28" w:rsidRPr="00686BD1">
        <w:rPr>
          <w:b/>
          <w:sz w:val="24"/>
          <w:szCs w:val="24"/>
          <w:lang w:val="en-US"/>
        </w:rPr>
        <w:t>6</w:t>
      </w:r>
      <w:r w:rsidRPr="00686BD1">
        <w:rPr>
          <w:b/>
          <w:sz w:val="24"/>
          <w:szCs w:val="24"/>
          <w:lang w:val="en-US"/>
        </w:rPr>
        <w:t>0</w:t>
      </w:r>
    </w:p>
    <w:p w14:paraId="0350E2E6" w14:textId="77777777" w:rsidR="00907004" w:rsidRPr="00686BD1" w:rsidRDefault="00367BAD" w:rsidP="008627CB">
      <w:pPr>
        <w:pStyle w:val="ListParagraph"/>
        <w:numPr>
          <w:ilvl w:val="0"/>
          <w:numId w:val="3"/>
        </w:numPr>
        <w:spacing w:before="120" w:after="120" w:line="360" w:lineRule="auto"/>
        <w:ind w:left="993" w:hanging="284"/>
        <w:contextualSpacing w:val="0"/>
        <w:jc w:val="both"/>
        <w:rPr>
          <w:b/>
          <w:sz w:val="24"/>
          <w:szCs w:val="24"/>
          <w:lang w:val="en-US"/>
        </w:rPr>
      </w:pPr>
      <w:r w:rsidRPr="00686BD1">
        <w:rPr>
          <w:b/>
          <w:sz w:val="24"/>
          <w:szCs w:val="24"/>
          <w:lang w:val="en-US"/>
        </w:rPr>
        <w:t xml:space="preserve">Changing World, Changing </w:t>
      </w:r>
      <w:r w:rsidR="00907004" w:rsidRPr="00686BD1">
        <w:rPr>
          <w:b/>
          <w:sz w:val="24"/>
          <w:szCs w:val="24"/>
          <w:lang w:val="en-US"/>
        </w:rPr>
        <w:t xml:space="preserve">Policies </w:t>
      </w:r>
    </w:p>
    <w:p w14:paraId="511D4F12" w14:textId="77777777" w:rsidR="0030296C" w:rsidRPr="00686BD1" w:rsidRDefault="00A84B15" w:rsidP="002A51FD">
      <w:pPr>
        <w:spacing w:before="120" w:after="120" w:line="360" w:lineRule="auto"/>
        <w:jc w:val="both"/>
        <w:rPr>
          <w:sz w:val="24"/>
          <w:szCs w:val="24"/>
          <w:lang w:val="en-US"/>
        </w:rPr>
      </w:pPr>
      <w:r w:rsidRPr="00686BD1">
        <w:rPr>
          <w:sz w:val="24"/>
          <w:szCs w:val="24"/>
          <w:lang w:val="en-US"/>
        </w:rPr>
        <w:t>B</w:t>
      </w:r>
      <w:r w:rsidR="00F54A69" w:rsidRPr="00686BD1">
        <w:rPr>
          <w:sz w:val="24"/>
          <w:szCs w:val="24"/>
          <w:lang w:val="en-US"/>
        </w:rPr>
        <w:t>oth internal and external conditions of the country changed dramatically</w:t>
      </w:r>
      <w:r w:rsidR="00BA014F" w:rsidRPr="00686BD1">
        <w:rPr>
          <w:sz w:val="24"/>
          <w:szCs w:val="24"/>
          <w:lang w:val="en-US"/>
        </w:rPr>
        <w:t xml:space="preserve"> during and</w:t>
      </w:r>
      <w:r w:rsidRPr="00686BD1">
        <w:rPr>
          <w:sz w:val="24"/>
          <w:szCs w:val="24"/>
          <w:lang w:val="en-US"/>
        </w:rPr>
        <w:t xml:space="preserve"> </w:t>
      </w:r>
      <w:r w:rsidR="00A44B10" w:rsidRPr="00686BD1">
        <w:rPr>
          <w:sz w:val="24"/>
          <w:szCs w:val="24"/>
          <w:lang w:val="en-US"/>
        </w:rPr>
        <w:t>after</w:t>
      </w:r>
      <w:r w:rsidRPr="00686BD1">
        <w:rPr>
          <w:sz w:val="24"/>
          <w:szCs w:val="24"/>
          <w:lang w:val="en-US"/>
        </w:rPr>
        <w:t xml:space="preserve"> the Second World War</w:t>
      </w:r>
      <w:r w:rsidR="00F54A69" w:rsidRPr="00686BD1">
        <w:rPr>
          <w:sz w:val="24"/>
          <w:szCs w:val="24"/>
          <w:lang w:val="en-US"/>
        </w:rPr>
        <w:t>.</w:t>
      </w:r>
      <w:r w:rsidR="0030296C" w:rsidRPr="00686BD1">
        <w:rPr>
          <w:sz w:val="24"/>
          <w:szCs w:val="24"/>
          <w:lang w:val="en-US"/>
        </w:rPr>
        <w:t xml:space="preserve"> Domestic and foreign factors forced the </w:t>
      </w:r>
      <w:r w:rsidR="0037429D" w:rsidRPr="00686BD1">
        <w:rPr>
          <w:sz w:val="24"/>
          <w:szCs w:val="24"/>
          <w:lang w:val="en-US"/>
        </w:rPr>
        <w:t>government</w:t>
      </w:r>
      <w:r w:rsidR="0030296C" w:rsidRPr="00686BD1">
        <w:rPr>
          <w:sz w:val="24"/>
          <w:szCs w:val="24"/>
          <w:lang w:val="en-US"/>
        </w:rPr>
        <w:t xml:space="preserve"> to change its economic policies. </w:t>
      </w:r>
    </w:p>
    <w:p w14:paraId="6C6F4440" w14:textId="77777777" w:rsidR="00A44B10" w:rsidRPr="00686BD1" w:rsidRDefault="008B0F9D" w:rsidP="002A51FD">
      <w:pPr>
        <w:spacing w:before="120" w:after="120" w:line="360" w:lineRule="auto"/>
        <w:ind w:firstLine="709"/>
        <w:jc w:val="both"/>
        <w:rPr>
          <w:sz w:val="24"/>
          <w:szCs w:val="24"/>
          <w:lang w:val="en-US"/>
        </w:rPr>
      </w:pPr>
      <w:r w:rsidRPr="00686BD1">
        <w:rPr>
          <w:sz w:val="24"/>
          <w:szCs w:val="24"/>
          <w:lang w:val="en-US"/>
        </w:rPr>
        <w:t xml:space="preserve">Domestically, many social groups had become discontent from the single-party regime. The agricultural producers, especially poorer segments of the peasantry, had been hit hard by wartime taxation and </w:t>
      </w:r>
      <w:r w:rsidR="003441BE" w:rsidRPr="00686BD1">
        <w:rPr>
          <w:sz w:val="24"/>
          <w:szCs w:val="24"/>
          <w:lang w:val="en-US"/>
        </w:rPr>
        <w:t xml:space="preserve">rigid control of the </w:t>
      </w:r>
      <w:r w:rsidR="00056A60" w:rsidRPr="00686BD1">
        <w:rPr>
          <w:sz w:val="24"/>
          <w:szCs w:val="24"/>
          <w:lang w:val="en-US"/>
        </w:rPr>
        <w:t>Government</w:t>
      </w:r>
      <w:r w:rsidRPr="00686BD1">
        <w:rPr>
          <w:sz w:val="24"/>
          <w:szCs w:val="24"/>
          <w:lang w:val="en-US"/>
        </w:rPr>
        <w:t xml:space="preserve"> </w:t>
      </w:r>
      <w:r w:rsidR="003441BE" w:rsidRPr="00686BD1">
        <w:rPr>
          <w:sz w:val="24"/>
          <w:szCs w:val="24"/>
          <w:lang w:val="en-US"/>
        </w:rPr>
        <w:t>on the trade of agricultural products</w:t>
      </w:r>
      <w:r w:rsidRPr="00686BD1">
        <w:rPr>
          <w:sz w:val="24"/>
          <w:szCs w:val="24"/>
          <w:lang w:val="en-US"/>
        </w:rPr>
        <w:t>. In the urban areas, the bourgeoisie</w:t>
      </w:r>
      <w:r w:rsidR="003441BE" w:rsidRPr="00686BD1">
        <w:rPr>
          <w:sz w:val="24"/>
          <w:szCs w:val="24"/>
          <w:lang w:val="en-US"/>
        </w:rPr>
        <w:t>, although</w:t>
      </w:r>
      <w:r w:rsidRPr="00686BD1">
        <w:rPr>
          <w:sz w:val="24"/>
          <w:szCs w:val="24"/>
          <w:lang w:val="en-US"/>
        </w:rPr>
        <w:t xml:space="preserve"> benefited from the wartime conditions and policies</w:t>
      </w:r>
      <w:r w:rsidR="003441BE" w:rsidRPr="00686BD1">
        <w:rPr>
          <w:sz w:val="24"/>
          <w:szCs w:val="24"/>
          <w:lang w:val="en-US"/>
        </w:rPr>
        <w:t>,</w:t>
      </w:r>
      <w:r w:rsidRPr="00686BD1">
        <w:rPr>
          <w:sz w:val="24"/>
          <w:szCs w:val="24"/>
          <w:lang w:val="en-US"/>
        </w:rPr>
        <w:t xml:space="preserve"> preferred greater emphasis on private enterprise and less </w:t>
      </w:r>
      <w:r w:rsidR="00056A60" w:rsidRPr="00686BD1">
        <w:rPr>
          <w:sz w:val="24"/>
          <w:szCs w:val="24"/>
          <w:lang w:val="en-US"/>
        </w:rPr>
        <w:t>Government</w:t>
      </w:r>
      <w:r w:rsidRPr="00686BD1">
        <w:rPr>
          <w:sz w:val="24"/>
          <w:szCs w:val="24"/>
          <w:lang w:val="en-US"/>
        </w:rPr>
        <w:t xml:space="preserve"> interventionism</w:t>
      </w:r>
      <w:r w:rsidR="00411C05" w:rsidRPr="00686BD1">
        <w:rPr>
          <w:sz w:val="24"/>
          <w:szCs w:val="24"/>
          <w:lang w:val="en-US"/>
        </w:rPr>
        <w:t>, after the War</w:t>
      </w:r>
      <w:r w:rsidRPr="00686BD1">
        <w:rPr>
          <w:sz w:val="24"/>
          <w:szCs w:val="24"/>
          <w:lang w:val="en-US"/>
        </w:rPr>
        <w:t xml:space="preserve">. </w:t>
      </w:r>
    </w:p>
    <w:p w14:paraId="039A2C83" w14:textId="1C000171" w:rsidR="0030296C" w:rsidRPr="00686BD1" w:rsidRDefault="002F1EE6" w:rsidP="002A51FD">
      <w:pPr>
        <w:spacing w:before="120" w:after="120" w:line="360" w:lineRule="auto"/>
        <w:ind w:firstLine="709"/>
        <w:jc w:val="both"/>
        <w:rPr>
          <w:sz w:val="24"/>
          <w:szCs w:val="24"/>
          <w:lang w:val="en-US"/>
        </w:rPr>
      </w:pPr>
      <w:r w:rsidRPr="00686BD1">
        <w:rPr>
          <w:sz w:val="24"/>
          <w:szCs w:val="24"/>
          <w:lang w:val="en-US"/>
        </w:rPr>
        <w:t>T</w:t>
      </w:r>
      <w:r w:rsidR="00E25A33" w:rsidRPr="00686BD1">
        <w:rPr>
          <w:sz w:val="24"/>
          <w:szCs w:val="24"/>
          <w:lang w:val="en-US"/>
        </w:rPr>
        <w:t>he world was tripartite</w:t>
      </w:r>
      <w:r w:rsidRPr="00686BD1">
        <w:rPr>
          <w:sz w:val="24"/>
          <w:szCs w:val="24"/>
          <w:lang w:val="en-US"/>
        </w:rPr>
        <w:t xml:space="preserve"> after the War</w:t>
      </w:r>
      <w:r w:rsidR="00E25A33" w:rsidRPr="00686BD1">
        <w:rPr>
          <w:sz w:val="24"/>
          <w:szCs w:val="24"/>
          <w:lang w:val="en-US"/>
        </w:rPr>
        <w:t>; the capitalist</w:t>
      </w:r>
      <w:r w:rsidR="00354B90" w:rsidRPr="00686BD1">
        <w:rPr>
          <w:sz w:val="24"/>
          <w:szCs w:val="24"/>
          <w:lang w:val="en-US"/>
        </w:rPr>
        <w:t xml:space="preserve"> developed countries representing the First World,</w:t>
      </w:r>
      <w:r w:rsidR="00E25A33" w:rsidRPr="00686BD1">
        <w:rPr>
          <w:sz w:val="24"/>
          <w:szCs w:val="24"/>
          <w:lang w:val="en-US"/>
        </w:rPr>
        <w:t xml:space="preserve"> the socialist </w:t>
      </w:r>
      <w:r w:rsidR="00354B90" w:rsidRPr="00686BD1">
        <w:rPr>
          <w:sz w:val="24"/>
          <w:szCs w:val="24"/>
          <w:lang w:val="en-US"/>
        </w:rPr>
        <w:t xml:space="preserve">countries representing the Second World, </w:t>
      </w:r>
      <w:r w:rsidR="00E25A33" w:rsidRPr="00686BD1">
        <w:rPr>
          <w:sz w:val="24"/>
          <w:szCs w:val="24"/>
          <w:lang w:val="en-US"/>
        </w:rPr>
        <w:t xml:space="preserve">and the </w:t>
      </w:r>
      <w:r w:rsidR="0030296C" w:rsidRPr="00686BD1">
        <w:rPr>
          <w:sz w:val="24"/>
          <w:szCs w:val="24"/>
          <w:lang w:val="en-US"/>
        </w:rPr>
        <w:t>remaining</w:t>
      </w:r>
      <w:r w:rsidR="00E25A33" w:rsidRPr="00686BD1">
        <w:rPr>
          <w:sz w:val="24"/>
          <w:szCs w:val="24"/>
          <w:lang w:val="en-US"/>
        </w:rPr>
        <w:t xml:space="preserve"> underdeveloped</w:t>
      </w:r>
      <w:r w:rsidR="005C7F6E" w:rsidRPr="00686BD1">
        <w:rPr>
          <w:sz w:val="24"/>
          <w:szCs w:val="24"/>
          <w:lang w:val="en-US"/>
        </w:rPr>
        <w:t xml:space="preserve"> countries representing the Third World.</w:t>
      </w:r>
      <w:r w:rsidR="00E25A33" w:rsidRPr="00686BD1">
        <w:rPr>
          <w:sz w:val="24"/>
          <w:szCs w:val="24"/>
          <w:lang w:val="en-US"/>
        </w:rPr>
        <w:t xml:space="preserve"> The first two were rivals </w:t>
      </w:r>
      <w:r w:rsidR="000F637D" w:rsidRPr="00686BD1">
        <w:rPr>
          <w:sz w:val="24"/>
          <w:szCs w:val="24"/>
          <w:lang w:val="en-US"/>
        </w:rPr>
        <w:t>and</w:t>
      </w:r>
      <w:r w:rsidR="00E25A33" w:rsidRPr="00686BD1">
        <w:rPr>
          <w:sz w:val="24"/>
          <w:szCs w:val="24"/>
          <w:lang w:val="en-US"/>
        </w:rPr>
        <w:t xml:space="preserve"> they creat</w:t>
      </w:r>
      <w:r w:rsidR="005C7F6E" w:rsidRPr="00686BD1">
        <w:rPr>
          <w:sz w:val="24"/>
          <w:szCs w:val="24"/>
          <w:lang w:val="en-US"/>
        </w:rPr>
        <w:t>ed</w:t>
      </w:r>
      <w:r w:rsidR="00E25A33" w:rsidRPr="00686BD1">
        <w:rPr>
          <w:sz w:val="24"/>
          <w:szCs w:val="24"/>
          <w:lang w:val="en-US"/>
        </w:rPr>
        <w:t xml:space="preserve"> their own camps. </w:t>
      </w:r>
      <w:r w:rsidR="00AE574A" w:rsidRPr="00686BD1">
        <w:rPr>
          <w:sz w:val="24"/>
          <w:szCs w:val="24"/>
          <w:lang w:val="en-US"/>
        </w:rPr>
        <w:t xml:space="preserve">The </w:t>
      </w:r>
      <w:r w:rsidR="00E25A33" w:rsidRPr="00686BD1">
        <w:rPr>
          <w:sz w:val="24"/>
          <w:szCs w:val="24"/>
          <w:lang w:val="en-US"/>
        </w:rPr>
        <w:t xml:space="preserve">Soviet Union </w:t>
      </w:r>
      <w:r w:rsidR="00AE574A" w:rsidRPr="00686BD1">
        <w:rPr>
          <w:sz w:val="24"/>
          <w:szCs w:val="24"/>
          <w:lang w:val="en-US"/>
        </w:rPr>
        <w:t xml:space="preserve">and the USA </w:t>
      </w:r>
      <w:r w:rsidR="00E25A33" w:rsidRPr="00686BD1">
        <w:rPr>
          <w:sz w:val="24"/>
          <w:szCs w:val="24"/>
          <w:lang w:val="en-US"/>
        </w:rPr>
        <w:t>w</w:t>
      </w:r>
      <w:r w:rsidR="00AE574A" w:rsidRPr="00686BD1">
        <w:rPr>
          <w:sz w:val="24"/>
          <w:szCs w:val="24"/>
          <w:lang w:val="en-US"/>
        </w:rPr>
        <w:t>ere</w:t>
      </w:r>
      <w:r w:rsidR="00E25A33" w:rsidRPr="00686BD1">
        <w:rPr>
          <w:sz w:val="24"/>
          <w:szCs w:val="24"/>
          <w:lang w:val="en-US"/>
        </w:rPr>
        <w:t xml:space="preserve"> the leader</w:t>
      </w:r>
      <w:r w:rsidR="00AE574A" w:rsidRPr="00686BD1">
        <w:rPr>
          <w:sz w:val="24"/>
          <w:szCs w:val="24"/>
          <w:lang w:val="en-US"/>
        </w:rPr>
        <w:t>s</w:t>
      </w:r>
      <w:r w:rsidR="00E25A33" w:rsidRPr="00686BD1">
        <w:rPr>
          <w:sz w:val="24"/>
          <w:szCs w:val="24"/>
          <w:lang w:val="en-US"/>
        </w:rPr>
        <w:t xml:space="preserve"> of the socialist </w:t>
      </w:r>
      <w:r w:rsidR="00F54A69" w:rsidRPr="00686BD1">
        <w:rPr>
          <w:sz w:val="24"/>
          <w:szCs w:val="24"/>
          <w:lang w:val="en-US"/>
        </w:rPr>
        <w:t xml:space="preserve">and </w:t>
      </w:r>
      <w:r w:rsidR="005C7F6E" w:rsidRPr="00686BD1">
        <w:rPr>
          <w:sz w:val="24"/>
          <w:szCs w:val="24"/>
          <w:lang w:val="en-US"/>
        </w:rPr>
        <w:t>capitalist camp</w:t>
      </w:r>
      <w:r w:rsidR="00AE574A" w:rsidRPr="00686BD1">
        <w:rPr>
          <w:sz w:val="24"/>
          <w:szCs w:val="24"/>
          <w:lang w:val="en-US"/>
        </w:rPr>
        <w:t>s, respectively</w:t>
      </w:r>
      <w:r w:rsidR="00E25A33" w:rsidRPr="00686BD1">
        <w:rPr>
          <w:sz w:val="24"/>
          <w:szCs w:val="24"/>
          <w:lang w:val="en-US"/>
        </w:rPr>
        <w:t>.</w:t>
      </w:r>
      <w:r w:rsidR="0030296C" w:rsidRPr="00686BD1">
        <w:rPr>
          <w:sz w:val="24"/>
          <w:szCs w:val="24"/>
          <w:lang w:val="en-US"/>
        </w:rPr>
        <w:t xml:space="preserve"> </w:t>
      </w:r>
      <w:r w:rsidR="009F65AA">
        <w:rPr>
          <w:sz w:val="24"/>
          <w:szCs w:val="24"/>
          <w:lang w:val="en-US"/>
        </w:rPr>
        <w:t>Türkiye</w:t>
      </w:r>
      <w:r w:rsidR="00E25A33" w:rsidRPr="00686BD1">
        <w:rPr>
          <w:sz w:val="24"/>
          <w:szCs w:val="24"/>
          <w:lang w:val="en-US"/>
        </w:rPr>
        <w:t xml:space="preserve"> preferred to join the </w:t>
      </w:r>
      <w:r w:rsidR="00C616AE" w:rsidRPr="00686BD1">
        <w:rPr>
          <w:sz w:val="24"/>
          <w:szCs w:val="24"/>
          <w:lang w:val="en-US"/>
        </w:rPr>
        <w:t>capitalist camp</w:t>
      </w:r>
      <w:r w:rsidR="00E25A33" w:rsidRPr="00686BD1">
        <w:rPr>
          <w:sz w:val="24"/>
          <w:szCs w:val="24"/>
          <w:lang w:val="en-US"/>
        </w:rPr>
        <w:t xml:space="preserve">. </w:t>
      </w:r>
    </w:p>
    <w:p w14:paraId="4CAA4860" w14:textId="1FEABEF5" w:rsidR="00266A54" w:rsidRPr="00686BD1" w:rsidRDefault="00E25A33" w:rsidP="00FC7D5D">
      <w:pPr>
        <w:spacing w:before="120" w:after="0" w:line="360" w:lineRule="auto"/>
        <w:ind w:firstLine="709"/>
        <w:jc w:val="both"/>
        <w:rPr>
          <w:rFonts w:cstheme="minorHAnsi"/>
          <w:sz w:val="24"/>
          <w:szCs w:val="24"/>
          <w:lang w:val="en-US"/>
        </w:rPr>
      </w:pPr>
      <w:r w:rsidRPr="00686BD1">
        <w:rPr>
          <w:sz w:val="24"/>
          <w:szCs w:val="24"/>
          <w:lang w:val="en-US"/>
        </w:rPr>
        <w:lastRenderedPageBreak/>
        <w:t>E</w:t>
      </w:r>
      <w:r w:rsidR="005B0F3B" w:rsidRPr="00686BD1">
        <w:rPr>
          <w:sz w:val="24"/>
          <w:szCs w:val="24"/>
          <w:lang w:val="en-US"/>
        </w:rPr>
        <w:t xml:space="preserve">conomic policies were changed </w:t>
      </w:r>
      <w:r w:rsidRPr="00686BD1">
        <w:rPr>
          <w:sz w:val="24"/>
          <w:szCs w:val="24"/>
          <w:lang w:val="en-US"/>
        </w:rPr>
        <w:t>accordingly</w:t>
      </w:r>
      <w:r w:rsidR="00266A54" w:rsidRPr="00686BD1">
        <w:rPr>
          <w:sz w:val="24"/>
          <w:szCs w:val="24"/>
          <w:lang w:val="en-US"/>
        </w:rPr>
        <w:t>.</w:t>
      </w:r>
      <w:r w:rsidR="005B0F3B" w:rsidRPr="00686BD1">
        <w:rPr>
          <w:sz w:val="24"/>
          <w:szCs w:val="24"/>
          <w:lang w:val="en-US"/>
        </w:rPr>
        <w:t xml:space="preserve"> </w:t>
      </w:r>
      <w:r w:rsidR="00266A54" w:rsidRPr="00686BD1">
        <w:rPr>
          <w:sz w:val="24"/>
          <w:szCs w:val="24"/>
          <w:lang w:val="en-US"/>
        </w:rPr>
        <w:t xml:space="preserve">A more liberal approach, </w:t>
      </w:r>
      <w:r w:rsidR="00266A54" w:rsidRPr="00A64445">
        <w:rPr>
          <w:color w:val="000000" w:themeColor="text1"/>
          <w:sz w:val="24"/>
          <w:szCs w:val="24"/>
          <w:lang w:val="en-US"/>
        </w:rPr>
        <w:t xml:space="preserve">decreasing </w:t>
      </w:r>
      <w:r w:rsidR="009D71E2" w:rsidRPr="00A64445">
        <w:rPr>
          <w:color w:val="000000" w:themeColor="text1"/>
          <w:sz w:val="24"/>
          <w:szCs w:val="24"/>
          <w:lang w:val="en-US"/>
        </w:rPr>
        <w:t>the economic</w:t>
      </w:r>
      <w:r w:rsidR="00266A54" w:rsidRPr="00A64445">
        <w:rPr>
          <w:color w:val="000000" w:themeColor="text1"/>
          <w:sz w:val="24"/>
          <w:szCs w:val="24"/>
          <w:lang w:val="en-US"/>
        </w:rPr>
        <w:t xml:space="preserve"> role of the state and giving priority to </w:t>
      </w:r>
      <w:r w:rsidR="009D71E2" w:rsidRPr="00A64445">
        <w:rPr>
          <w:color w:val="000000" w:themeColor="text1"/>
          <w:sz w:val="24"/>
          <w:szCs w:val="24"/>
          <w:lang w:val="en-US"/>
        </w:rPr>
        <w:t>the private</w:t>
      </w:r>
      <w:r w:rsidR="00266A54" w:rsidRPr="00A64445">
        <w:rPr>
          <w:color w:val="000000" w:themeColor="text1"/>
          <w:sz w:val="24"/>
          <w:szCs w:val="24"/>
          <w:lang w:val="en-US"/>
        </w:rPr>
        <w:t xml:space="preserve"> sector, was accepted. </w:t>
      </w:r>
      <w:r w:rsidR="00411C05" w:rsidRPr="00A64445">
        <w:rPr>
          <w:color w:val="000000" w:themeColor="text1"/>
          <w:sz w:val="24"/>
          <w:szCs w:val="24"/>
          <w:lang w:val="en-US"/>
        </w:rPr>
        <w:t>T</w:t>
      </w:r>
      <w:r w:rsidR="00266A54" w:rsidRPr="00A64445">
        <w:rPr>
          <w:rFonts w:cstheme="minorHAnsi"/>
          <w:color w:val="000000" w:themeColor="text1"/>
          <w:sz w:val="24"/>
          <w:szCs w:val="24"/>
          <w:lang w:val="en-US"/>
        </w:rPr>
        <w:t>he sta</w:t>
      </w:r>
      <w:r w:rsidR="00266A54" w:rsidRPr="00686BD1">
        <w:rPr>
          <w:rFonts w:cstheme="minorHAnsi"/>
          <w:sz w:val="24"/>
          <w:szCs w:val="24"/>
          <w:lang w:val="en-US"/>
        </w:rPr>
        <w:t>te</w:t>
      </w:r>
      <w:r w:rsidR="00E245B8" w:rsidRPr="00686BD1">
        <w:rPr>
          <w:rFonts w:cstheme="minorHAnsi"/>
          <w:sz w:val="24"/>
          <w:szCs w:val="24"/>
          <w:lang w:val="en-US"/>
        </w:rPr>
        <w:t>-led industrialization strategy</w:t>
      </w:r>
      <w:r w:rsidR="00266A54" w:rsidRPr="00686BD1">
        <w:rPr>
          <w:rFonts w:cstheme="minorHAnsi"/>
          <w:sz w:val="24"/>
          <w:szCs w:val="24"/>
          <w:lang w:val="en-US"/>
        </w:rPr>
        <w:t xml:space="preserve"> pursued in </w:t>
      </w:r>
      <w:r w:rsidR="00266A54" w:rsidRPr="00A64445">
        <w:rPr>
          <w:rFonts w:cstheme="minorHAnsi"/>
          <w:color w:val="000000" w:themeColor="text1"/>
          <w:sz w:val="24"/>
          <w:szCs w:val="24"/>
          <w:lang w:val="en-US"/>
        </w:rPr>
        <w:t>the 1930</w:t>
      </w:r>
      <w:r w:rsidR="00990902" w:rsidRPr="00A64445">
        <w:rPr>
          <w:rFonts w:cstheme="minorHAnsi"/>
          <w:color w:val="000000" w:themeColor="text1"/>
          <w:sz w:val="24"/>
          <w:szCs w:val="24"/>
          <w:lang w:val="en-US"/>
        </w:rPr>
        <w:t>s</w:t>
      </w:r>
      <w:r w:rsidR="00266A54" w:rsidRPr="00A64445">
        <w:rPr>
          <w:rFonts w:cstheme="minorHAnsi"/>
          <w:color w:val="000000" w:themeColor="text1"/>
          <w:sz w:val="24"/>
          <w:szCs w:val="24"/>
          <w:lang w:val="en-US"/>
        </w:rPr>
        <w:t xml:space="preserve"> was </w:t>
      </w:r>
      <w:r w:rsidR="00266A54" w:rsidRPr="00686BD1">
        <w:rPr>
          <w:rFonts w:cstheme="minorHAnsi"/>
          <w:sz w:val="24"/>
          <w:szCs w:val="24"/>
          <w:lang w:val="en-US"/>
        </w:rPr>
        <w:t xml:space="preserve">replaced by a new economic strategy which placed primary emphasis on liberalization and a strategy of integration into the world market </w:t>
      </w:r>
      <w:r w:rsidR="00411C05" w:rsidRPr="00686BD1">
        <w:rPr>
          <w:rFonts w:cstheme="minorHAnsi"/>
          <w:sz w:val="24"/>
          <w:szCs w:val="24"/>
          <w:lang w:val="en-US"/>
        </w:rPr>
        <w:t>through</w:t>
      </w:r>
      <w:r w:rsidR="00266A54" w:rsidRPr="00686BD1">
        <w:rPr>
          <w:rFonts w:cstheme="minorHAnsi"/>
          <w:sz w:val="24"/>
          <w:szCs w:val="24"/>
          <w:lang w:val="en-US"/>
        </w:rPr>
        <w:t xml:space="preserve"> agricultural exports. </w:t>
      </w:r>
      <w:r w:rsidR="00411C05" w:rsidRPr="00686BD1">
        <w:rPr>
          <w:rFonts w:cstheme="minorHAnsi"/>
          <w:sz w:val="24"/>
          <w:szCs w:val="24"/>
          <w:lang w:val="en-US"/>
        </w:rPr>
        <w:t>In the new</w:t>
      </w:r>
      <w:r w:rsidR="00266A54" w:rsidRPr="00686BD1">
        <w:rPr>
          <w:rFonts w:cstheme="minorHAnsi"/>
          <w:sz w:val="24"/>
          <w:szCs w:val="24"/>
          <w:lang w:val="en-US"/>
        </w:rPr>
        <w:t xml:space="preserve"> economic model</w:t>
      </w:r>
      <w:r w:rsidR="00411C05" w:rsidRPr="00967012">
        <w:rPr>
          <w:rFonts w:cstheme="minorHAnsi"/>
          <w:color w:val="000000" w:themeColor="text1"/>
          <w:sz w:val="24"/>
          <w:szCs w:val="24"/>
          <w:lang w:val="en-US"/>
        </w:rPr>
        <w:t>,</w:t>
      </w:r>
      <w:r w:rsidR="00266A54" w:rsidRPr="00967012">
        <w:rPr>
          <w:rFonts w:cstheme="minorHAnsi"/>
          <w:color w:val="000000" w:themeColor="text1"/>
          <w:sz w:val="24"/>
          <w:szCs w:val="24"/>
          <w:lang w:val="en-US"/>
        </w:rPr>
        <w:t xml:space="preserve"> </w:t>
      </w:r>
      <w:r w:rsidR="00990902" w:rsidRPr="00967012">
        <w:rPr>
          <w:rFonts w:cstheme="minorHAnsi"/>
          <w:color w:val="000000" w:themeColor="text1"/>
          <w:sz w:val="24"/>
          <w:szCs w:val="24"/>
          <w:lang w:val="en-US"/>
        </w:rPr>
        <w:t>priority</w:t>
      </w:r>
      <w:r w:rsidR="00411C05" w:rsidRPr="00967012">
        <w:rPr>
          <w:rFonts w:cstheme="minorHAnsi"/>
          <w:color w:val="000000" w:themeColor="text1"/>
          <w:sz w:val="24"/>
          <w:szCs w:val="24"/>
          <w:lang w:val="en-US"/>
        </w:rPr>
        <w:t xml:space="preserve"> </w:t>
      </w:r>
      <w:r w:rsidR="00411C05" w:rsidRPr="00686BD1">
        <w:rPr>
          <w:rFonts w:cstheme="minorHAnsi"/>
          <w:sz w:val="24"/>
          <w:szCs w:val="24"/>
          <w:lang w:val="en-US"/>
        </w:rPr>
        <w:t>was given to</w:t>
      </w:r>
      <w:r w:rsidR="00266A54" w:rsidRPr="00686BD1">
        <w:rPr>
          <w:rFonts w:cstheme="minorHAnsi"/>
          <w:sz w:val="24"/>
          <w:szCs w:val="24"/>
          <w:lang w:val="en-US"/>
        </w:rPr>
        <w:t xml:space="preserve"> agricultur</w:t>
      </w:r>
      <w:r w:rsidR="00411C05" w:rsidRPr="00686BD1">
        <w:rPr>
          <w:rFonts w:cstheme="minorHAnsi"/>
          <w:sz w:val="24"/>
          <w:szCs w:val="24"/>
          <w:lang w:val="en-US"/>
        </w:rPr>
        <w:t>e and</w:t>
      </w:r>
      <w:r w:rsidR="00266A54" w:rsidRPr="00686BD1">
        <w:rPr>
          <w:rFonts w:cstheme="minorHAnsi"/>
          <w:sz w:val="24"/>
          <w:szCs w:val="24"/>
          <w:lang w:val="en-US"/>
        </w:rPr>
        <w:t xml:space="preserve"> transport</w:t>
      </w:r>
      <w:r w:rsidR="00411C05" w:rsidRPr="00686BD1">
        <w:rPr>
          <w:rFonts w:cstheme="minorHAnsi"/>
          <w:sz w:val="24"/>
          <w:szCs w:val="24"/>
          <w:lang w:val="en-US"/>
        </w:rPr>
        <w:t>ation</w:t>
      </w:r>
      <w:r w:rsidR="00266A54" w:rsidRPr="00686BD1">
        <w:rPr>
          <w:rFonts w:cstheme="minorHAnsi"/>
          <w:sz w:val="24"/>
          <w:szCs w:val="24"/>
          <w:lang w:val="en-US"/>
        </w:rPr>
        <w:t xml:space="preserve"> and communication networks. The industrialization objective was confined to some progress in light consumption goods such as food and textiles.</w:t>
      </w:r>
    </w:p>
    <w:p w14:paraId="3BA759DA" w14:textId="05256FAC" w:rsidR="008C30B8" w:rsidRPr="00686BD1" w:rsidRDefault="00CE4E1B" w:rsidP="009F0C5C">
      <w:pPr>
        <w:spacing w:before="120" w:after="120" w:line="360" w:lineRule="auto"/>
        <w:ind w:firstLine="709"/>
        <w:jc w:val="both"/>
        <w:rPr>
          <w:sz w:val="24"/>
          <w:szCs w:val="24"/>
          <w:lang w:val="en-US"/>
        </w:rPr>
      </w:pPr>
      <w:r w:rsidRPr="00686BD1">
        <w:rPr>
          <w:sz w:val="24"/>
          <w:szCs w:val="24"/>
          <w:lang w:val="en-US"/>
        </w:rPr>
        <w:t>T</w:t>
      </w:r>
      <w:r w:rsidR="00786BC4" w:rsidRPr="00686BD1">
        <w:rPr>
          <w:sz w:val="24"/>
          <w:szCs w:val="24"/>
          <w:lang w:val="en-US"/>
        </w:rPr>
        <w:t xml:space="preserve">he </w:t>
      </w:r>
      <w:r w:rsidR="00056A60" w:rsidRPr="00686BD1">
        <w:rPr>
          <w:sz w:val="24"/>
          <w:szCs w:val="24"/>
          <w:lang w:val="en-US"/>
        </w:rPr>
        <w:t>Government</w:t>
      </w:r>
      <w:r w:rsidR="00786BC4" w:rsidRPr="00686BD1">
        <w:rPr>
          <w:sz w:val="24"/>
          <w:szCs w:val="24"/>
          <w:lang w:val="en-US"/>
        </w:rPr>
        <w:t xml:space="preserve"> </w:t>
      </w:r>
      <w:r w:rsidR="008C30B8" w:rsidRPr="00686BD1">
        <w:rPr>
          <w:sz w:val="24"/>
          <w:szCs w:val="24"/>
          <w:lang w:val="en-US"/>
        </w:rPr>
        <w:t xml:space="preserve">devaluated </w:t>
      </w:r>
      <w:r w:rsidR="00A84F4E" w:rsidRPr="00686BD1">
        <w:rPr>
          <w:sz w:val="24"/>
          <w:szCs w:val="24"/>
          <w:lang w:val="en-US"/>
        </w:rPr>
        <w:t xml:space="preserve">the </w:t>
      </w:r>
      <w:r w:rsidR="003441BE" w:rsidRPr="00686BD1">
        <w:rPr>
          <w:sz w:val="24"/>
          <w:szCs w:val="24"/>
          <w:lang w:val="en-US"/>
        </w:rPr>
        <w:t>lira</w:t>
      </w:r>
      <w:r w:rsidR="008C30B8" w:rsidRPr="00686BD1">
        <w:rPr>
          <w:sz w:val="24"/>
          <w:szCs w:val="24"/>
          <w:lang w:val="en-US"/>
        </w:rPr>
        <w:t xml:space="preserve"> in relation </w:t>
      </w:r>
      <w:r w:rsidR="008C30B8" w:rsidRPr="00F57871">
        <w:rPr>
          <w:color w:val="000000" w:themeColor="text1"/>
          <w:sz w:val="24"/>
          <w:szCs w:val="24"/>
          <w:lang w:val="en-US"/>
        </w:rPr>
        <w:t xml:space="preserve">to </w:t>
      </w:r>
      <w:r w:rsidR="00990902" w:rsidRPr="00F57871">
        <w:rPr>
          <w:color w:val="000000" w:themeColor="text1"/>
          <w:sz w:val="24"/>
          <w:szCs w:val="24"/>
          <w:lang w:val="en-US"/>
        </w:rPr>
        <w:t>the US</w:t>
      </w:r>
      <w:r w:rsidR="008C30B8" w:rsidRPr="00F57871">
        <w:rPr>
          <w:color w:val="000000" w:themeColor="text1"/>
          <w:sz w:val="24"/>
          <w:szCs w:val="24"/>
          <w:lang w:val="en-US"/>
        </w:rPr>
        <w:t xml:space="preserve"> dollar</w:t>
      </w:r>
      <w:r w:rsidRPr="00F57871">
        <w:rPr>
          <w:color w:val="000000" w:themeColor="text1"/>
          <w:sz w:val="24"/>
          <w:szCs w:val="24"/>
          <w:lang w:val="en-US"/>
        </w:rPr>
        <w:t xml:space="preserve"> in 1946, as a step towards the liberalization </w:t>
      </w:r>
      <w:r w:rsidR="00452E19" w:rsidRPr="00F57871">
        <w:rPr>
          <w:color w:val="000000" w:themeColor="text1"/>
          <w:sz w:val="24"/>
          <w:szCs w:val="24"/>
          <w:lang w:val="en-US"/>
        </w:rPr>
        <w:t>of</w:t>
      </w:r>
      <w:r w:rsidRPr="00F57871">
        <w:rPr>
          <w:color w:val="000000" w:themeColor="text1"/>
          <w:sz w:val="24"/>
          <w:szCs w:val="24"/>
          <w:lang w:val="en-US"/>
        </w:rPr>
        <w:t xml:space="preserve"> foreign trade and integration </w:t>
      </w:r>
      <w:r w:rsidR="00990902" w:rsidRPr="00F57871">
        <w:rPr>
          <w:color w:val="000000" w:themeColor="text1"/>
          <w:sz w:val="24"/>
          <w:szCs w:val="24"/>
          <w:lang w:val="en-US"/>
        </w:rPr>
        <w:t>into</w:t>
      </w:r>
      <w:r w:rsidRPr="00F57871">
        <w:rPr>
          <w:color w:val="000000" w:themeColor="text1"/>
          <w:sz w:val="24"/>
          <w:szCs w:val="24"/>
          <w:lang w:val="en-US"/>
        </w:rPr>
        <w:t xml:space="preserve"> the world economy</w:t>
      </w:r>
      <w:r w:rsidR="00284822" w:rsidRPr="00F57871">
        <w:rPr>
          <w:color w:val="000000" w:themeColor="text1"/>
          <w:sz w:val="24"/>
          <w:szCs w:val="24"/>
          <w:lang w:val="en-US"/>
        </w:rPr>
        <w:t>. T</w:t>
      </w:r>
      <w:r w:rsidR="008C30B8" w:rsidRPr="00F57871">
        <w:rPr>
          <w:color w:val="000000" w:themeColor="text1"/>
          <w:sz w:val="24"/>
          <w:szCs w:val="24"/>
          <w:lang w:val="en-US"/>
        </w:rPr>
        <w:t xml:space="preserve">he </w:t>
      </w:r>
      <w:r w:rsidR="00290D9D" w:rsidRPr="00F57871">
        <w:rPr>
          <w:color w:val="000000" w:themeColor="text1"/>
          <w:sz w:val="24"/>
          <w:szCs w:val="24"/>
          <w:lang w:val="en-US"/>
        </w:rPr>
        <w:t>lira</w:t>
      </w:r>
      <w:r w:rsidR="008C30B8" w:rsidRPr="00F57871">
        <w:rPr>
          <w:color w:val="000000" w:themeColor="text1"/>
          <w:sz w:val="24"/>
          <w:szCs w:val="24"/>
          <w:lang w:val="en-US"/>
        </w:rPr>
        <w:t xml:space="preserve"> value of </w:t>
      </w:r>
      <w:r w:rsidR="00990902" w:rsidRPr="00F57871">
        <w:rPr>
          <w:color w:val="000000" w:themeColor="text1"/>
          <w:sz w:val="24"/>
          <w:szCs w:val="24"/>
          <w:lang w:val="en-US"/>
        </w:rPr>
        <w:t>the dollar</w:t>
      </w:r>
      <w:r w:rsidR="008C30B8" w:rsidRPr="00F57871">
        <w:rPr>
          <w:color w:val="000000" w:themeColor="text1"/>
          <w:sz w:val="24"/>
          <w:szCs w:val="24"/>
          <w:lang w:val="en-US"/>
        </w:rPr>
        <w:t xml:space="preserve"> </w:t>
      </w:r>
      <w:r w:rsidR="00284822" w:rsidRPr="00686BD1">
        <w:rPr>
          <w:sz w:val="24"/>
          <w:szCs w:val="24"/>
          <w:lang w:val="en-US"/>
        </w:rPr>
        <w:t xml:space="preserve">was </w:t>
      </w:r>
      <w:r w:rsidR="00BD700A">
        <w:rPr>
          <w:sz w:val="24"/>
          <w:szCs w:val="24"/>
          <w:lang w:val="en-US"/>
        </w:rPr>
        <w:t>raised</w:t>
      </w:r>
      <w:r w:rsidR="00284822" w:rsidRPr="00686BD1">
        <w:rPr>
          <w:sz w:val="24"/>
          <w:szCs w:val="24"/>
          <w:lang w:val="en-US"/>
        </w:rPr>
        <w:t xml:space="preserve"> </w:t>
      </w:r>
      <w:r w:rsidR="00A441A8" w:rsidRPr="00686BD1">
        <w:rPr>
          <w:sz w:val="24"/>
          <w:szCs w:val="24"/>
          <w:lang w:val="en-US"/>
        </w:rPr>
        <w:t xml:space="preserve">by </w:t>
      </w:r>
      <w:r w:rsidR="008C30B8" w:rsidRPr="00686BD1">
        <w:rPr>
          <w:sz w:val="24"/>
          <w:szCs w:val="24"/>
          <w:lang w:val="en-US"/>
        </w:rPr>
        <w:t>about 119</w:t>
      </w:r>
      <w:r w:rsidR="00FB3F05" w:rsidRPr="00686BD1">
        <w:rPr>
          <w:sz w:val="24"/>
          <w:szCs w:val="24"/>
          <w:lang w:val="en-US"/>
        </w:rPr>
        <w:t>%</w:t>
      </w:r>
      <w:r w:rsidR="008C30B8" w:rsidRPr="00686BD1">
        <w:rPr>
          <w:sz w:val="24"/>
          <w:szCs w:val="24"/>
          <w:lang w:val="en-US"/>
        </w:rPr>
        <w:t xml:space="preserve"> from 1.3 to 2.8. Devaluation w</w:t>
      </w:r>
      <w:r w:rsidR="005C7F6E" w:rsidRPr="00686BD1">
        <w:rPr>
          <w:sz w:val="24"/>
          <w:szCs w:val="24"/>
          <w:lang w:val="en-US"/>
        </w:rPr>
        <w:t>as expected to</w:t>
      </w:r>
      <w:r w:rsidR="008C30B8" w:rsidRPr="00686BD1">
        <w:rPr>
          <w:sz w:val="24"/>
          <w:szCs w:val="24"/>
          <w:lang w:val="en-US"/>
        </w:rPr>
        <w:t xml:space="preserve"> improve the competitiveness of </w:t>
      </w:r>
      <w:r w:rsidR="005C7F6E" w:rsidRPr="00686BD1">
        <w:rPr>
          <w:sz w:val="24"/>
          <w:szCs w:val="24"/>
          <w:lang w:val="en-US"/>
        </w:rPr>
        <w:t>Turkish export</w:t>
      </w:r>
      <w:r w:rsidR="008C30B8" w:rsidRPr="00686BD1">
        <w:rPr>
          <w:sz w:val="24"/>
          <w:szCs w:val="24"/>
          <w:lang w:val="en-US"/>
        </w:rPr>
        <w:t xml:space="preserve"> items in the international markets</w:t>
      </w:r>
      <w:r w:rsidR="008873AD" w:rsidRPr="00686BD1">
        <w:rPr>
          <w:sz w:val="24"/>
          <w:szCs w:val="24"/>
          <w:lang w:val="en-US"/>
        </w:rPr>
        <w:t xml:space="preserve"> by making them cheaper for foreigners</w:t>
      </w:r>
      <w:r w:rsidR="008C30B8" w:rsidRPr="00686BD1">
        <w:rPr>
          <w:sz w:val="24"/>
          <w:szCs w:val="24"/>
          <w:lang w:val="en-US"/>
        </w:rPr>
        <w:t xml:space="preserve"> and </w:t>
      </w:r>
      <w:r w:rsidR="00284822" w:rsidRPr="00686BD1">
        <w:rPr>
          <w:sz w:val="24"/>
          <w:szCs w:val="24"/>
          <w:lang w:val="en-US"/>
        </w:rPr>
        <w:t xml:space="preserve">to </w:t>
      </w:r>
      <w:r w:rsidR="008C30B8" w:rsidRPr="00686BD1">
        <w:rPr>
          <w:sz w:val="24"/>
          <w:szCs w:val="24"/>
          <w:lang w:val="en-US"/>
        </w:rPr>
        <w:t>check the r</w:t>
      </w:r>
      <w:r w:rsidR="008873AD" w:rsidRPr="00686BD1">
        <w:rPr>
          <w:sz w:val="24"/>
          <w:szCs w:val="24"/>
          <w:lang w:val="en-US"/>
        </w:rPr>
        <w:t>apidly increasing import demand by</w:t>
      </w:r>
      <w:r w:rsidR="008C30B8" w:rsidRPr="00686BD1">
        <w:rPr>
          <w:sz w:val="24"/>
          <w:szCs w:val="24"/>
          <w:lang w:val="en-US"/>
        </w:rPr>
        <w:t xml:space="preserve"> making imports more expensive. </w:t>
      </w:r>
    </w:p>
    <w:p w14:paraId="1E2EC4E8" w14:textId="08716D2F" w:rsidR="0014605B" w:rsidRPr="00686BD1" w:rsidRDefault="000A6B74" w:rsidP="002A51FD">
      <w:pPr>
        <w:spacing w:before="120" w:after="120" w:line="360" w:lineRule="auto"/>
        <w:ind w:firstLine="709"/>
        <w:jc w:val="both"/>
        <w:rPr>
          <w:sz w:val="24"/>
          <w:szCs w:val="24"/>
          <w:lang w:val="en-US"/>
        </w:rPr>
      </w:pPr>
      <w:r w:rsidRPr="00686BD1">
        <w:rPr>
          <w:sz w:val="24"/>
          <w:szCs w:val="24"/>
          <w:lang w:val="en-US"/>
        </w:rPr>
        <w:t xml:space="preserve">The share of the foreign resources in </w:t>
      </w:r>
      <w:r w:rsidR="00AE574A" w:rsidRPr="00686BD1">
        <w:rPr>
          <w:sz w:val="24"/>
          <w:szCs w:val="24"/>
          <w:lang w:val="en-US"/>
        </w:rPr>
        <w:t>the finance</w:t>
      </w:r>
      <w:r w:rsidRPr="00686BD1">
        <w:rPr>
          <w:sz w:val="24"/>
          <w:szCs w:val="24"/>
          <w:lang w:val="en-US"/>
        </w:rPr>
        <w:t xml:space="preserve"> of the development would increase in that new period. </w:t>
      </w:r>
      <w:r w:rsidR="0014605B" w:rsidRPr="00686BD1">
        <w:rPr>
          <w:sz w:val="24"/>
          <w:szCs w:val="24"/>
          <w:lang w:val="en-US"/>
        </w:rPr>
        <w:t xml:space="preserve">The US </w:t>
      </w:r>
      <w:r w:rsidR="00056A60" w:rsidRPr="00686BD1">
        <w:rPr>
          <w:sz w:val="24"/>
          <w:szCs w:val="24"/>
          <w:lang w:val="en-US"/>
        </w:rPr>
        <w:t>Government</w:t>
      </w:r>
      <w:r w:rsidR="0014605B" w:rsidRPr="00686BD1">
        <w:rPr>
          <w:sz w:val="24"/>
          <w:szCs w:val="24"/>
          <w:lang w:val="en-US"/>
        </w:rPr>
        <w:t xml:space="preserve"> included </w:t>
      </w:r>
      <w:r w:rsidR="009F65AA">
        <w:rPr>
          <w:sz w:val="24"/>
          <w:szCs w:val="24"/>
          <w:lang w:val="en-US"/>
        </w:rPr>
        <w:t>Türkiye</w:t>
      </w:r>
      <w:r w:rsidR="0014605B" w:rsidRPr="00686BD1">
        <w:rPr>
          <w:sz w:val="24"/>
          <w:szCs w:val="24"/>
          <w:lang w:val="en-US"/>
        </w:rPr>
        <w:t xml:space="preserve"> in its Marshal Plan which was designed for the reconstruction of Europe. Furthermore, the US had an additional economic aid package for </w:t>
      </w:r>
      <w:r w:rsidR="009F65AA">
        <w:rPr>
          <w:sz w:val="24"/>
          <w:szCs w:val="24"/>
          <w:lang w:val="en-US"/>
        </w:rPr>
        <w:t>Türkiye</w:t>
      </w:r>
      <w:r w:rsidR="0014605B" w:rsidRPr="00686BD1">
        <w:rPr>
          <w:sz w:val="24"/>
          <w:szCs w:val="24"/>
          <w:lang w:val="en-US"/>
        </w:rPr>
        <w:t xml:space="preserve"> and </w:t>
      </w:r>
      <w:r w:rsidR="002F1EE6" w:rsidRPr="00686BD1">
        <w:rPr>
          <w:sz w:val="24"/>
          <w:szCs w:val="24"/>
          <w:lang w:val="en-US"/>
        </w:rPr>
        <w:t>Greece</w:t>
      </w:r>
      <w:r w:rsidR="00A30DB2" w:rsidRPr="00686BD1">
        <w:rPr>
          <w:sz w:val="24"/>
          <w:szCs w:val="24"/>
          <w:lang w:val="en-US"/>
        </w:rPr>
        <w:t xml:space="preserve"> formulated by</w:t>
      </w:r>
      <w:r w:rsidR="002F1EE6" w:rsidRPr="00686BD1">
        <w:rPr>
          <w:sz w:val="24"/>
          <w:szCs w:val="24"/>
          <w:lang w:val="en-US"/>
        </w:rPr>
        <w:t xml:space="preserve"> </w:t>
      </w:r>
      <w:r w:rsidR="0014605B" w:rsidRPr="00686BD1">
        <w:rPr>
          <w:sz w:val="24"/>
          <w:szCs w:val="24"/>
          <w:lang w:val="en-US"/>
        </w:rPr>
        <w:t xml:space="preserve">Truman Doctrine </w:t>
      </w:r>
      <w:r w:rsidR="00A30DB2" w:rsidRPr="00686BD1">
        <w:rPr>
          <w:sz w:val="24"/>
          <w:szCs w:val="24"/>
          <w:lang w:val="en-US"/>
        </w:rPr>
        <w:t xml:space="preserve">and </w:t>
      </w:r>
      <w:r w:rsidR="0014605B" w:rsidRPr="00686BD1">
        <w:rPr>
          <w:sz w:val="24"/>
          <w:szCs w:val="24"/>
          <w:lang w:val="en-US"/>
        </w:rPr>
        <w:t xml:space="preserve">aimed primarily at the prevention of communism in these countries.  </w:t>
      </w:r>
      <w:r w:rsidR="0030296C" w:rsidRPr="00B57020">
        <w:rPr>
          <w:color w:val="000000" w:themeColor="text1"/>
          <w:sz w:val="24"/>
          <w:szCs w:val="24"/>
          <w:lang w:val="en-US"/>
        </w:rPr>
        <w:t>F</w:t>
      </w:r>
      <w:r w:rsidR="0014605B" w:rsidRPr="00B57020">
        <w:rPr>
          <w:color w:val="000000" w:themeColor="text1"/>
          <w:sz w:val="24"/>
          <w:szCs w:val="24"/>
          <w:lang w:val="en-US"/>
        </w:rPr>
        <w:t xml:space="preserve">oreign </w:t>
      </w:r>
      <w:r w:rsidR="00304162" w:rsidRPr="00B57020">
        <w:rPr>
          <w:color w:val="000000" w:themeColor="text1"/>
          <w:sz w:val="24"/>
          <w:szCs w:val="24"/>
          <w:lang w:val="en-US"/>
        </w:rPr>
        <w:t>aid</w:t>
      </w:r>
      <w:r w:rsidR="0014605B" w:rsidRPr="00B57020">
        <w:rPr>
          <w:color w:val="000000" w:themeColor="text1"/>
          <w:sz w:val="24"/>
          <w:szCs w:val="24"/>
          <w:lang w:val="en-US"/>
        </w:rPr>
        <w:t xml:space="preserve"> and </w:t>
      </w:r>
      <w:r w:rsidR="0014605B" w:rsidRPr="00686BD1">
        <w:rPr>
          <w:sz w:val="24"/>
          <w:szCs w:val="24"/>
          <w:lang w:val="en-US"/>
        </w:rPr>
        <w:t xml:space="preserve">grants were definitively tied to implementing specific economic policies and political and institutional </w:t>
      </w:r>
      <w:r w:rsidR="002F1EE6" w:rsidRPr="00686BD1">
        <w:rPr>
          <w:sz w:val="24"/>
          <w:szCs w:val="24"/>
          <w:lang w:val="en-US"/>
        </w:rPr>
        <w:t>changes</w:t>
      </w:r>
      <w:r w:rsidR="0014605B" w:rsidRPr="00686BD1">
        <w:rPr>
          <w:sz w:val="24"/>
          <w:szCs w:val="24"/>
          <w:lang w:val="en-US"/>
        </w:rPr>
        <w:t>.</w:t>
      </w:r>
    </w:p>
    <w:p w14:paraId="0344C16A" w14:textId="3FBE42CD" w:rsidR="00D93269" w:rsidRPr="00686BD1" w:rsidRDefault="00D50418" w:rsidP="001659D9">
      <w:pPr>
        <w:spacing w:before="120" w:after="0" w:line="360" w:lineRule="auto"/>
        <w:ind w:firstLine="709"/>
        <w:jc w:val="both"/>
        <w:rPr>
          <w:sz w:val="24"/>
          <w:szCs w:val="24"/>
          <w:lang w:val="en-US"/>
        </w:rPr>
      </w:pPr>
      <w:r w:rsidRPr="00686BD1">
        <w:rPr>
          <w:sz w:val="24"/>
          <w:szCs w:val="24"/>
          <w:lang w:val="en-US"/>
        </w:rPr>
        <w:t>The e</w:t>
      </w:r>
      <w:r w:rsidR="0014605B" w:rsidRPr="00686BD1">
        <w:rPr>
          <w:sz w:val="24"/>
          <w:szCs w:val="24"/>
          <w:lang w:val="en-US"/>
        </w:rPr>
        <w:t xml:space="preserve">conomic reports prepared by Americans </w:t>
      </w:r>
      <w:r w:rsidR="0030296C" w:rsidRPr="00686BD1">
        <w:rPr>
          <w:sz w:val="24"/>
          <w:szCs w:val="24"/>
          <w:lang w:val="en-US"/>
        </w:rPr>
        <w:t>argued</w:t>
      </w:r>
      <w:r w:rsidR="0014605B" w:rsidRPr="00686BD1">
        <w:rPr>
          <w:sz w:val="24"/>
          <w:szCs w:val="24"/>
          <w:lang w:val="en-US"/>
        </w:rPr>
        <w:t xml:space="preserve"> that </w:t>
      </w:r>
      <w:r w:rsidR="009F65AA">
        <w:rPr>
          <w:sz w:val="24"/>
          <w:szCs w:val="24"/>
          <w:lang w:val="en-US"/>
        </w:rPr>
        <w:t>Türkiye</w:t>
      </w:r>
      <w:r w:rsidR="0014605B" w:rsidRPr="00686BD1">
        <w:rPr>
          <w:sz w:val="24"/>
          <w:szCs w:val="24"/>
          <w:lang w:val="en-US"/>
        </w:rPr>
        <w:t xml:space="preserve"> </w:t>
      </w:r>
      <w:r w:rsidR="005C3990" w:rsidRPr="00686BD1">
        <w:rPr>
          <w:sz w:val="24"/>
          <w:szCs w:val="24"/>
          <w:lang w:val="en-US"/>
        </w:rPr>
        <w:t>should</w:t>
      </w:r>
      <w:r w:rsidR="00284822" w:rsidRPr="00686BD1">
        <w:rPr>
          <w:sz w:val="24"/>
          <w:szCs w:val="24"/>
          <w:lang w:val="en-US"/>
        </w:rPr>
        <w:t xml:space="preserve"> change its</w:t>
      </w:r>
      <w:r w:rsidR="0014605B" w:rsidRPr="00686BD1">
        <w:rPr>
          <w:sz w:val="24"/>
          <w:szCs w:val="24"/>
          <w:lang w:val="en-US"/>
        </w:rPr>
        <w:t xml:space="preserve"> </w:t>
      </w:r>
      <w:r w:rsidR="00E847A8" w:rsidRPr="00686BD1">
        <w:rPr>
          <w:sz w:val="24"/>
          <w:szCs w:val="24"/>
          <w:lang w:val="en-US"/>
        </w:rPr>
        <w:t>industrialization</w:t>
      </w:r>
      <w:r w:rsidR="00284822" w:rsidRPr="00686BD1">
        <w:rPr>
          <w:sz w:val="24"/>
          <w:szCs w:val="24"/>
          <w:lang w:val="en-US"/>
        </w:rPr>
        <w:t xml:space="preserve"> policies </w:t>
      </w:r>
      <w:r w:rsidR="00E25079" w:rsidRPr="00686BD1">
        <w:rPr>
          <w:sz w:val="24"/>
          <w:szCs w:val="24"/>
          <w:lang w:val="en-US"/>
        </w:rPr>
        <w:t>giving priority to</w:t>
      </w:r>
      <w:r w:rsidR="00284822" w:rsidRPr="00686BD1">
        <w:rPr>
          <w:sz w:val="24"/>
          <w:szCs w:val="24"/>
          <w:lang w:val="en-US"/>
        </w:rPr>
        <w:t xml:space="preserve"> the</w:t>
      </w:r>
      <w:r w:rsidR="0014605B" w:rsidRPr="00686BD1">
        <w:rPr>
          <w:sz w:val="24"/>
          <w:szCs w:val="24"/>
          <w:lang w:val="en-US"/>
        </w:rPr>
        <w:t xml:space="preserve"> establish</w:t>
      </w:r>
      <w:r w:rsidR="00284822" w:rsidRPr="00686BD1">
        <w:rPr>
          <w:sz w:val="24"/>
          <w:szCs w:val="24"/>
          <w:lang w:val="en-US"/>
        </w:rPr>
        <w:t>ment of</w:t>
      </w:r>
      <w:r w:rsidR="0014605B" w:rsidRPr="00686BD1">
        <w:rPr>
          <w:sz w:val="24"/>
          <w:szCs w:val="24"/>
          <w:lang w:val="en-US"/>
        </w:rPr>
        <w:t xml:space="preserve"> what was called th</w:t>
      </w:r>
      <w:r w:rsidR="005C7F6E" w:rsidRPr="00686BD1">
        <w:rPr>
          <w:sz w:val="24"/>
          <w:szCs w:val="24"/>
          <w:lang w:val="en-US"/>
        </w:rPr>
        <w:t>en</w:t>
      </w:r>
      <w:r w:rsidR="0014605B" w:rsidRPr="00686BD1">
        <w:rPr>
          <w:sz w:val="24"/>
          <w:szCs w:val="24"/>
          <w:lang w:val="en-US"/>
        </w:rPr>
        <w:t xml:space="preserve"> “heavy industries” such as producing iron and steel, chemicals and </w:t>
      </w:r>
      <w:r w:rsidR="00E8147B" w:rsidRPr="00686BD1">
        <w:rPr>
          <w:sz w:val="24"/>
          <w:szCs w:val="24"/>
          <w:lang w:val="en-US"/>
        </w:rPr>
        <w:t>fertilizers</w:t>
      </w:r>
      <w:r w:rsidR="0014605B" w:rsidRPr="00686BD1">
        <w:rPr>
          <w:sz w:val="24"/>
          <w:szCs w:val="24"/>
          <w:lang w:val="en-US"/>
        </w:rPr>
        <w:t xml:space="preserve">, and paper products. </w:t>
      </w:r>
      <w:r w:rsidR="00E25079" w:rsidRPr="00686BD1">
        <w:rPr>
          <w:sz w:val="24"/>
          <w:szCs w:val="24"/>
          <w:lang w:val="en-US"/>
        </w:rPr>
        <w:t xml:space="preserve">They suggested </w:t>
      </w:r>
      <w:r w:rsidR="009F65AA">
        <w:rPr>
          <w:sz w:val="24"/>
          <w:szCs w:val="24"/>
          <w:lang w:val="en-US"/>
        </w:rPr>
        <w:t>Türkiye</w:t>
      </w:r>
      <w:r w:rsidR="00E25079" w:rsidRPr="00686BD1">
        <w:rPr>
          <w:sz w:val="24"/>
          <w:szCs w:val="24"/>
          <w:lang w:val="en-US"/>
        </w:rPr>
        <w:t xml:space="preserve"> </w:t>
      </w:r>
      <w:r w:rsidR="00351880" w:rsidRPr="00686BD1">
        <w:rPr>
          <w:sz w:val="24"/>
          <w:szCs w:val="24"/>
          <w:lang w:val="en-US"/>
        </w:rPr>
        <w:t>specializ</w:t>
      </w:r>
      <w:r w:rsidR="0014605B" w:rsidRPr="00686BD1">
        <w:rPr>
          <w:sz w:val="24"/>
          <w:szCs w:val="24"/>
          <w:lang w:val="en-US"/>
        </w:rPr>
        <w:t>e in agriculture</w:t>
      </w:r>
      <w:r w:rsidR="0007018D" w:rsidRPr="00686BD1">
        <w:rPr>
          <w:sz w:val="24"/>
          <w:szCs w:val="24"/>
          <w:lang w:val="en-US"/>
        </w:rPr>
        <w:t>,</w:t>
      </w:r>
      <w:r w:rsidR="0014605B" w:rsidRPr="00686BD1">
        <w:rPr>
          <w:sz w:val="24"/>
          <w:szCs w:val="24"/>
          <w:lang w:val="en-US"/>
        </w:rPr>
        <w:t xml:space="preserve"> </w:t>
      </w:r>
      <w:r w:rsidR="0007018D" w:rsidRPr="00686BD1">
        <w:rPr>
          <w:sz w:val="24"/>
          <w:szCs w:val="24"/>
          <w:lang w:val="en-US"/>
        </w:rPr>
        <w:t xml:space="preserve">supplying food and raw materials to Europe, </w:t>
      </w:r>
      <w:r w:rsidR="0014605B" w:rsidRPr="00686BD1">
        <w:rPr>
          <w:sz w:val="24"/>
          <w:szCs w:val="24"/>
          <w:lang w:val="en-US"/>
        </w:rPr>
        <w:t xml:space="preserve">which was needed for </w:t>
      </w:r>
      <w:r w:rsidR="0007018D" w:rsidRPr="00686BD1">
        <w:rPr>
          <w:sz w:val="24"/>
          <w:szCs w:val="24"/>
          <w:lang w:val="en-US"/>
        </w:rPr>
        <w:t>its</w:t>
      </w:r>
      <w:r w:rsidR="0014605B" w:rsidRPr="00686BD1">
        <w:rPr>
          <w:sz w:val="24"/>
          <w:szCs w:val="24"/>
          <w:lang w:val="en-US"/>
        </w:rPr>
        <w:t xml:space="preserve"> reconstruction</w:t>
      </w:r>
      <w:r w:rsidR="0007018D" w:rsidRPr="00686BD1">
        <w:rPr>
          <w:sz w:val="24"/>
          <w:szCs w:val="24"/>
          <w:lang w:val="en-US"/>
        </w:rPr>
        <w:t xml:space="preserve"> after the War</w:t>
      </w:r>
      <w:r w:rsidR="0014605B" w:rsidRPr="00686BD1">
        <w:rPr>
          <w:sz w:val="24"/>
          <w:szCs w:val="24"/>
          <w:lang w:val="en-US"/>
        </w:rPr>
        <w:t>. With the implementation of a free trad</w:t>
      </w:r>
      <w:r w:rsidR="0018364C" w:rsidRPr="00686BD1">
        <w:rPr>
          <w:sz w:val="24"/>
          <w:szCs w:val="24"/>
          <w:lang w:val="en-US"/>
        </w:rPr>
        <w:t>e</w:t>
      </w:r>
      <w:r w:rsidR="0014605B" w:rsidRPr="00686BD1">
        <w:rPr>
          <w:sz w:val="24"/>
          <w:szCs w:val="24"/>
          <w:lang w:val="en-US"/>
        </w:rPr>
        <w:t xml:space="preserve"> policy, </w:t>
      </w:r>
      <w:r w:rsidR="005C7F6E" w:rsidRPr="00686BD1">
        <w:rPr>
          <w:sz w:val="24"/>
          <w:szCs w:val="24"/>
          <w:lang w:val="en-US"/>
        </w:rPr>
        <w:t xml:space="preserve">they argued, </w:t>
      </w:r>
      <w:r w:rsidR="009F65AA">
        <w:rPr>
          <w:sz w:val="24"/>
          <w:szCs w:val="24"/>
          <w:lang w:val="en-US"/>
        </w:rPr>
        <w:t>Türkiye</w:t>
      </w:r>
      <w:r w:rsidR="0014605B" w:rsidRPr="00686BD1">
        <w:rPr>
          <w:sz w:val="24"/>
          <w:szCs w:val="24"/>
          <w:lang w:val="en-US"/>
        </w:rPr>
        <w:t xml:space="preserve"> would be able to grow faster economically through </w:t>
      </w:r>
      <w:r w:rsidR="00351880" w:rsidRPr="00686BD1">
        <w:rPr>
          <w:sz w:val="24"/>
          <w:szCs w:val="24"/>
          <w:lang w:val="en-US"/>
        </w:rPr>
        <w:t>specializ</w:t>
      </w:r>
      <w:r w:rsidR="0014605B" w:rsidRPr="00686BD1">
        <w:rPr>
          <w:sz w:val="24"/>
          <w:szCs w:val="24"/>
          <w:lang w:val="en-US"/>
        </w:rPr>
        <w:t xml:space="preserve">ation in agriculture. </w:t>
      </w:r>
      <w:r w:rsidR="004B31DD" w:rsidRPr="00686BD1">
        <w:rPr>
          <w:sz w:val="24"/>
          <w:szCs w:val="24"/>
          <w:lang w:val="en-US"/>
        </w:rPr>
        <w:t>T</w:t>
      </w:r>
      <w:r w:rsidR="0014605B" w:rsidRPr="00686BD1">
        <w:rPr>
          <w:sz w:val="24"/>
          <w:szCs w:val="24"/>
          <w:lang w:val="en-US"/>
        </w:rPr>
        <w:t>he state should create competitive conditions in both domestic and foreign trade</w:t>
      </w:r>
      <w:r w:rsidR="00A30DB2" w:rsidRPr="00686BD1">
        <w:rPr>
          <w:sz w:val="24"/>
          <w:szCs w:val="24"/>
          <w:lang w:val="en-US"/>
        </w:rPr>
        <w:t>,</w:t>
      </w:r>
      <w:r w:rsidR="00A76BC6" w:rsidRPr="00686BD1">
        <w:rPr>
          <w:sz w:val="24"/>
          <w:szCs w:val="24"/>
          <w:lang w:val="en-US"/>
        </w:rPr>
        <w:t xml:space="preserve"> and </w:t>
      </w:r>
      <w:r w:rsidR="0030296C" w:rsidRPr="00686BD1">
        <w:rPr>
          <w:sz w:val="24"/>
          <w:szCs w:val="24"/>
          <w:lang w:val="en-US"/>
        </w:rPr>
        <w:t>State</w:t>
      </w:r>
      <w:r w:rsidR="0014605B" w:rsidRPr="00686BD1">
        <w:rPr>
          <w:sz w:val="24"/>
          <w:szCs w:val="24"/>
          <w:lang w:val="en-US"/>
        </w:rPr>
        <w:t xml:space="preserve"> Economic Enterprises (</w:t>
      </w:r>
      <w:r w:rsidR="00DD4B91" w:rsidRPr="00686BD1">
        <w:rPr>
          <w:sz w:val="24"/>
          <w:szCs w:val="24"/>
          <w:lang w:val="en-US"/>
        </w:rPr>
        <w:t>S</w:t>
      </w:r>
      <w:r w:rsidR="0014605B" w:rsidRPr="00686BD1">
        <w:rPr>
          <w:sz w:val="24"/>
          <w:szCs w:val="24"/>
          <w:lang w:val="en-US"/>
        </w:rPr>
        <w:t>EE) should b</w:t>
      </w:r>
      <w:r w:rsidR="005C7F6E" w:rsidRPr="00686BD1">
        <w:rPr>
          <w:sz w:val="24"/>
          <w:szCs w:val="24"/>
          <w:lang w:val="en-US"/>
        </w:rPr>
        <w:t>e sold to private entrepreneurs</w:t>
      </w:r>
      <w:r w:rsidR="000A6B74" w:rsidRPr="00686BD1">
        <w:rPr>
          <w:sz w:val="24"/>
          <w:szCs w:val="24"/>
          <w:lang w:val="en-US"/>
        </w:rPr>
        <w:t>.</w:t>
      </w:r>
      <w:r w:rsidR="0014605B" w:rsidRPr="00686BD1">
        <w:rPr>
          <w:sz w:val="24"/>
          <w:szCs w:val="24"/>
          <w:lang w:val="en-US"/>
        </w:rPr>
        <w:t xml:space="preserve"> </w:t>
      </w:r>
      <w:r w:rsidR="00123DF3" w:rsidRPr="00686BD1">
        <w:rPr>
          <w:sz w:val="24"/>
          <w:szCs w:val="24"/>
          <w:lang w:val="en-US"/>
        </w:rPr>
        <w:t>F</w:t>
      </w:r>
      <w:r w:rsidR="0014605B" w:rsidRPr="00686BD1">
        <w:rPr>
          <w:sz w:val="24"/>
          <w:szCs w:val="24"/>
          <w:lang w:val="en-US"/>
        </w:rPr>
        <w:t xml:space="preserve">or </w:t>
      </w:r>
      <w:r w:rsidR="009F65AA">
        <w:rPr>
          <w:sz w:val="24"/>
          <w:szCs w:val="24"/>
          <w:lang w:val="en-US"/>
        </w:rPr>
        <w:t>Türkiye</w:t>
      </w:r>
      <w:r w:rsidR="0014605B" w:rsidRPr="00686BD1">
        <w:rPr>
          <w:sz w:val="24"/>
          <w:szCs w:val="24"/>
          <w:lang w:val="en-US"/>
        </w:rPr>
        <w:t>, th</w:t>
      </w:r>
      <w:r w:rsidR="00123DF3" w:rsidRPr="00686BD1">
        <w:rPr>
          <w:sz w:val="24"/>
          <w:szCs w:val="24"/>
          <w:lang w:val="en-US"/>
        </w:rPr>
        <w:t>at meant</w:t>
      </w:r>
      <w:r w:rsidR="0014605B" w:rsidRPr="00686BD1">
        <w:rPr>
          <w:sz w:val="24"/>
          <w:szCs w:val="24"/>
          <w:lang w:val="en-US"/>
        </w:rPr>
        <w:t xml:space="preserve"> a </w:t>
      </w:r>
      <w:r w:rsidR="005B5C24" w:rsidRPr="00686BD1">
        <w:rPr>
          <w:sz w:val="24"/>
          <w:szCs w:val="24"/>
          <w:lang w:val="en-US"/>
        </w:rPr>
        <w:t>shift of t</w:t>
      </w:r>
      <w:r w:rsidR="00123DF3" w:rsidRPr="00686BD1">
        <w:rPr>
          <w:sz w:val="24"/>
          <w:szCs w:val="24"/>
          <w:lang w:val="en-US"/>
        </w:rPr>
        <w:t xml:space="preserve">he policy </w:t>
      </w:r>
      <w:r w:rsidR="005B5C24" w:rsidRPr="00686BD1">
        <w:rPr>
          <w:sz w:val="24"/>
          <w:szCs w:val="24"/>
          <w:lang w:val="en-US"/>
        </w:rPr>
        <w:t>away from</w:t>
      </w:r>
      <w:r w:rsidR="00123DF3" w:rsidRPr="00686BD1">
        <w:rPr>
          <w:sz w:val="24"/>
          <w:szCs w:val="24"/>
          <w:lang w:val="en-US"/>
        </w:rPr>
        <w:t xml:space="preserve"> the </w:t>
      </w:r>
      <w:r w:rsidR="005B5C24" w:rsidRPr="00686BD1">
        <w:rPr>
          <w:sz w:val="24"/>
          <w:szCs w:val="24"/>
          <w:lang w:val="en-US"/>
        </w:rPr>
        <w:t>policies in</w:t>
      </w:r>
      <w:r w:rsidR="009B2C92" w:rsidRPr="00686BD1">
        <w:rPr>
          <w:sz w:val="24"/>
          <w:szCs w:val="24"/>
          <w:lang w:val="en-US"/>
        </w:rPr>
        <w:t xml:space="preserve"> the </w:t>
      </w:r>
      <w:r w:rsidR="00123DF3" w:rsidRPr="00686BD1">
        <w:rPr>
          <w:sz w:val="24"/>
          <w:szCs w:val="24"/>
          <w:lang w:val="en-US"/>
        </w:rPr>
        <w:t>1930s</w:t>
      </w:r>
      <w:r w:rsidR="005B5C24" w:rsidRPr="00686BD1">
        <w:rPr>
          <w:sz w:val="24"/>
          <w:szCs w:val="24"/>
          <w:lang w:val="en-US"/>
        </w:rPr>
        <w:t xml:space="preserve"> that</w:t>
      </w:r>
      <w:r w:rsidR="00123DF3" w:rsidRPr="00686BD1">
        <w:rPr>
          <w:sz w:val="24"/>
          <w:szCs w:val="24"/>
          <w:lang w:val="en-US"/>
        </w:rPr>
        <w:t xml:space="preserve"> </w:t>
      </w:r>
      <w:r w:rsidR="0014605B" w:rsidRPr="00686BD1">
        <w:rPr>
          <w:sz w:val="24"/>
          <w:szCs w:val="24"/>
          <w:lang w:val="en-US"/>
        </w:rPr>
        <w:t xml:space="preserve">aimed </w:t>
      </w:r>
      <w:r w:rsidR="00123DF3" w:rsidRPr="00686BD1">
        <w:rPr>
          <w:sz w:val="24"/>
          <w:szCs w:val="24"/>
          <w:lang w:val="en-US"/>
        </w:rPr>
        <w:t>at industrialization</w:t>
      </w:r>
      <w:r w:rsidR="004B31DD" w:rsidRPr="00686BD1">
        <w:rPr>
          <w:sz w:val="24"/>
          <w:szCs w:val="24"/>
          <w:lang w:val="en-US"/>
        </w:rPr>
        <w:t xml:space="preserve"> by </w:t>
      </w:r>
      <w:r w:rsidR="00DD4B91" w:rsidRPr="00686BD1">
        <w:rPr>
          <w:sz w:val="24"/>
          <w:szCs w:val="24"/>
          <w:lang w:val="en-US"/>
        </w:rPr>
        <w:t xml:space="preserve">the </w:t>
      </w:r>
      <w:r w:rsidR="004B31DD" w:rsidRPr="00686BD1">
        <w:rPr>
          <w:sz w:val="24"/>
          <w:szCs w:val="24"/>
          <w:lang w:val="en-US"/>
        </w:rPr>
        <w:t>SEE</w:t>
      </w:r>
      <w:r w:rsidR="00793321" w:rsidRPr="00686BD1">
        <w:rPr>
          <w:sz w:val="24"/>
          <w:szCs w:val="24"/>
          <w:lang w:val="en-US"/>
        </w:rPr>
        <w:t>s</w:t>
      </w:r>
      <w:r w:rsidR="0014605B" w:rsidRPr="00686BD1">
        <w:rPr>
          <w:sz w:val="24"/>
          <w:szCs w:val="24"/>
          <w:lang w:val="en-US"/>
        </w:rPr>
        <w:t>.</w:t>
      </w:r>
      <w:r w:rsidR="00123DF3" w:rsidRPr="00686BD1">
        <w:rPr>
          <w:sz w:val="24"/>
          <w:szCs w:val="24"/>
          <w:lang w:val="en-US"/>
        </w:rPr>
        <w:t xml:space="preserve"> </w:t>
      </w:r>
    </w:p>
    <w:p w14:paraId="7FBCBDC5" w14:textId="2FA3EE0B" w:rsidR="00123DF3" w:rsidRPr="00686BD1" w:rsidRDefault="00123DF3" w:rsidP="001659D9">
      <w:pPr>
        <w:spacing w:before="120" w:after="0" w:line="360" w:lineRule="auto"/>
        <w:ind w:firstLine="709"/>
        <w:jc w:val="both"/>
        <w:rPr>
          <w:sz w:val="24"/>
          <w:szCs w:val="24"/>
          <w:lang w:val="en-US"/>
        </w:rPr>
      </w:pPr>
      <w:r w:rsidRPr="00686BD1">
        <w:rPr>
          <w:sz w:val="24"/>
          <w:szCs w:val="24"/>
          <w:lang w:val="en-US"/>
        </w:rPr>
        <w:t>The efforts to increase foreign resources via American donations and credits increased the effects of th</w:t>
      </w:r>
      <w:r w:rsidR="00A30DB2" w:rsidRPr="00686BD1">
        <w:rPr>
          <w:sz w:val="24"/>
          <w:szCs w:val="24"/>
          <w:lang w:val="en-US"/>
        </w:rPr>
        <w:t>is country</w:t>
      </w:r>
      <w:r w:rsidRPr="00686BD1">
        <w:rPr>
          <w:sz w:val="24"/>
          <w:szCs w:val="24"/>
          <w:lang w:val="en-US"/>
        </w:rPr>
        <w:t xml:space="preserve"> in determination and implementation of economic </w:t>
      </w:r>
      <w:r w:rsidRPr="00686BD1">
        <w:rPr>
          <w:sz w:val="24"/>
          <w:szCs w:val="24"/>
          <w:lang w:val="en-US"/>
        </w:rPr>
        <w:lastRenderedPageBreak/>
        <w:t xml:space="preserve">policies. </w:t>
      </w:r>
      <w:r w:rsidR="00806F07" w:rsidRPr="00686BD1">
        <w:rPr>
          <w:sz w:val="24"/>
          <w:szCs w:val="24"/>
          <w:lang w:val="en-US"/>
        </w:rPr>
        <w:t xml:space="preserve">In the Development Plan of </w:t>
      </w:r>
      <w:r w:rsidR="009F65AA">
        <w:rPr>
          <w:sz w:val="24"/>
          <w:szCs w:val="24"/>
          <w:lang w:val="en-US"/>
        </w:rPr>
        <w:t>Türkiye</w:t>
      </w:r>
      <w:r w:rsidR="00806F07" w:rsidRPr="00686BD1">
        <w:rPr>
          <w:sz w:val="24"/>
          <w:szCs w:val="24"/>
          <w:lang w:val="en-US"/>
        </w:rPr>
        <w:t xml:space="preserve"> prepared in 1947 emphasis was given to agriculture and infrastructure. </w:t>
      </w:r>
      <w:r w:rsidRPr="00686BD1">
        <w:rPr>
          <w:sz w:val="24"/>
          <w:szCs w:val="24"/>
          <w:lang w:val="en-US"/>
        </w:rPr>
        <w:t xml:space="preserve">One of the radical changes was observed in transportation policy. While the </w:t>
      </w:r>
      <w:r w:rsidR="00056A60" w:rsidRPr="00686BD1">
        <w:rPr>
          <w:sz w:val="24"/>
          <w:szCs w:val="24"/>
          <w:lang w:val="en-US"/>
        </w:rPr>
        <w:t>Government</w:t>
      </w:r>
      <w:r w:rsidRPr="00686BD1">
        <w:rPr>
          <w:sz w:val="24"/>
          <w:szCs w:val="24"/>
          <w:lang w:val="en-US"/>
        </w:rPr>
        <w:t xml:space="preserve"> gave priority to railway construction before 1945, the priority </w:t>
      </w:r>
      <w:r w:rsidR="0018364C" w:rsidRPr="00686BD1">
        <w:rPr>
          <w:sz w:val="24"/>
          <w:szCs w:val="24"/>
          <w:lang w:val="en-US"/>
        </w:rPr>
        <w:t>was</w:t>
      </w:r>
      <w:r w:rsidRPr="00686BD1">
        <w:rPr>
          <w:sz w:val="24"/>
          <w:szCs w:val="24"/>
          <w:lang w:val="en-US"/>
        </w:rPr>
        <w:t xml:space="preserve"> shifted to roads in transportation. American economic reports strongly recommended the construction of roads and highways instead of railways. </w:t>
      </w:r>
    </w:p>
    <w:p w14:paraId="06C92C9A" w14:textId="5B8AB069" w:rsidR="00367BAD" w:rsidRPr="00686BD1" w:rsidRDefault="00DD4B91" w:rsidP="001659D9">
      <w:pPr>
        <w:spacing w:before="120" w:after="120" w:line="360" w:lineRule="auto"/>
        <w:ind w:firstLine="709"/>
        <w:jc w:val="both"/>
        <w:rPr>
          <w:sz w:val="24"/>
          <w:szCs w:val="24"/>
          <w:lang w:val="en-US"/>
        </w:rPr>
      </w:pPr>
      <w:r w:rsidRPr="00686BD1">
        <w:rPr>
          <w:sz w:val="24"/>
          <w:szCs w:val="24"/>
          <w:lang w:val="en-US"/>
        </w:rPr>
        <w:t>Later events, especially those of the second half of the 1950s, would prove that t</w:t>
      </w:r>
      <w:r w:rsidR="00E245B8" w:rsidRPr="00686BD1">
        <w:rPr>
          <w:sz w:val="24"/>
          <w:szCs w:val="24"/>
          <w:lang w:val="en-US"/>
        </w:rPr>
        <w:t xml:space="preserve">he </w:t>
      </w:r>
      <w:r w:rsidR="00367BAD" w:rsidRPr="00686BD1">
        <w:rPr>
          <w:sz w:val="24"/>
          <w:szCs w:val="24"/>
          <w:lang w:val="en-US"/>
        </w:rPr>
        <w:t xml:space="preserve">shift in </w:t>
      </w:r>
      <w:r w:rsidR="009E2007" w:rsidRPr="00686BD1">
        <w:rPr>
          <w:sz w:val="24"/>
          <w:szCs w:val="24"/>
          <w:lang w:val="en-US"/>
        </w:rPr>
        <w:t xml:space="preserve">economic </w:t>
      </w:r>
      <w:r w:rsidR="00367BAD" w:rsidRPr="00686BD1">
        <w:rPr>
          <w:sz w:val="24"/>
          <w:szCs w:val="24"/>
          <w:lang w:val="en-US"/>
        </w:rPr>
        <w:t>policy</w:t>
      </w:r>
      <w:r w:rsidR="009E2007" w:rsidRPr="00686BD1">
        <w:rPr>
          <w:sz w:val="24"/>
          <w:szCs w:val="24"/>
          <w:lang w:val="en-US"/>
        </w:rPr>
        <w:t>, particularly in industrialization policy,</w:t>
      </w:r>
      <w:r w:rsidR="00367BAD" w:rsidRPr="00686BD1">
        <w:rPr>
          <w:sz w:val="24"/>
          <w:szCs w:val="24"/>
          <w:lang w:val="en-US"/>
        </w:rPr>
        <w:t xml:space="preserve"> </w:t>
      </w:r>
      <w:r w:rsidR="009E2007" w:rsidRPr="00686BD1">
        <w:rPr>
          <w:sz w:val="24"/>
          <w:szCs w:val="24"/>
          <w:lang w:val="en-US"/>
        </w:rPr>
        <w:t xml:space="preserve">was premature even from a liberal point of view. The Government </w:t>
      </w:r>
      <w:r w:rsidR="00367BAD" w:rsidRPr="00686BD1">
        <w:rPr>
          <w:sz w:val="24"/>
          <w:szCs w:val="24"/>
          <w:lang w:val="en-US"/>
        </w:rPr>
        <w:t>interrupted the expansion in state manufacturing</w:t>
      </w:r>
      <w:r w:rsidR="00A76BC6" w:rsidRPr="00686BD1">
        <w:rPr>
          <w:sz w:val="24"/>
          <w:szCs w:val="24"/>
          <w:lang w:val="en-US"/>
        </w:rPr>
        <w:t xml:space="preserve"> </w:t>
      </w:r>
      <w:r w:rsidR="00367BAD" w:rsidRPr="00686BD1">
        <w:rPr>
          <w:sz w:val="24"/>
          <w:szCs w:val="24"/>
          <w:lang w:val="en-US"/>
        </w:rPr>
        <w:t xml:space="preserve">and </w:t>
      </w:r>
      <w:r w:rsidR="009E2007" w:rsidRPr="00686BD1">
        <w:rPr>
          <w:sz w:val="24"/>
          <w:szCs w:val="24"/>
          <w:lang w:val="en-US"/>
        </w:rPr>
        <w:t>sought</w:t>
      </w:r>
      <w:r w:rsidR="00367BAD" w:rsidRPr="00686BD1">
        <w:rPr>
          <w:sz w:val="24"/>
          <w:szCs w:val="24"/>
          <w:lang w:val="en-US"/>
        </w:rPr>
        <w:t xml:space="preserve"> </w:t>
      </w:r>
      <w:r w:rsidR="009E2007" w:rsidRPr="00686BD1">
        <w:rPr>
          <w:sz w:val="24"/>
          <w:szCs w:val="24"/>
          <w:lang w:val="en-US"/>
        </w:rPr>
        <w:t>to replace the</w:t>
      </w:r>
      <w:r w:rsidR="00367BAD" w:rsidRPr="00686BD1">
        <w:rPr>
          <w:sz w:val="24"/>
          <w:szCs w:val="24"/>
          <w:lang w:val="en-US"/>
        </w:rPr>
        <w:t xml:space="preserve"> ongoing development </w:t>
      </w:r>
      <w:r w:rsidR="009E2007" w:rsidRPr="00686BD1">
        <w:rPr>
          <w:sz w:val="24"/>
          <w:szCs w:val="24"/>
          <w:lang w:val="en-US"/>
        </w:rPr>
        <w:t xml:space="preserve">and growth </w:t>
      </w:r>
      <w:r w:rsidR="00367BAD" w:rsidRPr="00686BD1">
        <w:rPr>
          <w:sz w:val="24"/>
          <w:szCs w:val="24"/>
          <w:lang w:val="en-US"/>
        </w:rPr>
        <w:t xml:space="preserve">on the part of the </w:t>
      </w:r>
      <w:r w:rsidR="0082167F" w:rsidRPr="00686BD1">
        <w:rPr>
          <w:sz w:val="24"/>
          <w:szCs w:val="24"/>
          <w:lang w:val="en-US"/>
        </w:rPr>
        <w:t>SEE</w:t>
      </w:r>
      <w:r w:rsidR="00367BAD" w:rsidRPr="00686BD1">
        <w:rPr>
          <w:sz w:val="24"/>
          <w:szCs w:val="24"/>
          <w:lang w:val="en-US"/>
        </w:rPr>
        <w:t xml:space="preserve"> with that of agriculture and private industry.</w:t>
      </w:r>
      <w:r w:rsidR="009E2007" w:rsidRPr="00686BD1">
        <w:rPr>
          <w:sz w:val="24"/>
          <w:szCs w:val="24"/>
          <w:lang w:val="en-US"/>
        </w:rPr>
        <w:t xml:space="preserve"> </w:t>
      </w:r>
      <w:r w:rsidR="00BE5410" w:rsidRPr="00686BD1">
        <w:rPr>
          <w:sz w:val="24"/>
          <w:szCs w:val="24"/>
          <w:lang w:val="en-US"/>
        </w:rPr>
        <w:t>However</w:t>
      </w:r>
      <w:r w:rsidR="00367BAD" w:rsidRPr="00686BD1">
        <w:rPr>
          <w:sz w:val="24"/>
          <w:szCs w:val="24"/>
          <w:lang w:val="en-US"/>
        </w:rPr>
        <w:t xml:space="preserve">, the private sector </w:t>
      </w:r>
      <w:r w:rsidR="00D93269" w:rsidRPr="00686BD1">
        <w:rPr>
          <w:sz w:val="24"/>
          <w:szCs w:val="24"/>
          <w:lang w:val="en-US"/>
        </w:rPr>
        <w:t xml:space="preserve">was not ready to </w:t>
      </w:r>
      <w:r w:rsidR="00367BAD" w:rsidRPr="00686BD1">
        <w:rPr>
          <w:sz w:val="24"/>
          <w:szCs w:val="24"/>
          <w:lang w:val="en-US"/>
        </w:rPr>
        <w:t>bear the burden of industrializing the economy.</w:t>
      </w:r>
    </w:p>
    <w:p w14:paraId="6EC0C810" w14:textId="39BE31DA" w:rsidR="00DC338B" w:rsidRPr="00686BD1" w:rsidRDefault="007B6CD4" w:rsidP="00E80710">
      <w:pPr>
        <w:spacing w:after="0" w:line="360" w:lineRule="auto"/>
        <w:ind w:firstLine="709"/>
        <w:jc w:val="both"/>
        <w:rPr>
          <w:lang w:val="en-US"/>
        </w:rPr>
      </w:pPr>
      <w:r w:rsidRPr="00686BD1">
        <w:rPr>
          <w:sz w:val="24"/>
          <w:szCs w:val="24"/>
          <w:lang w:val="en-US"/>
        </w:rPr>
        <w:t>After the War, t</w:t>
      </w:r>
      <w:r w:rsidR="00123DF3" w:rsidRPr="00686BD1">
        <w:rPr>
          <w:sz w:val="24"/>
          <w:szCs w:val="24"/>
          <w:lang w:val="en-US"/>
        </w:rPr>
        <w:t>he political s</w:t>
      </w:r>
      <w:r w:rsidR="004B31DD" w:rsidRPr="00686BD1">
        <w:rPr>
          <w:sz w:val="24"/>
          <w:szCs w:val="24"/>
          <w:lang w:val="en-US"/>
        </w:rPr>
        <w:t xml:space="preserve">tructure </w:t>
      </w:r>
      <w:r w:rsidR="00123DF3" w:rsidRPr="00686BD1">
        <w:rPr>
          <w:sz w:val="24"/>
          <w:szCs w:val="24"/>
          <w:lang w:val="en-US"/>
        </w:rPr>
        <w:t xml:space="preserve">was transformed to a limited multi-party system and the newly founded opposition party, </w:t>
      </w:r>
      <w:r w:rsidR="00D50418" w:rsidRPr="00686BD1">
        <w:rPr>
          <w:sz w:val="24"/>
          <w:szCs w:val="24"/>
          <w:lang w:val="en-US"/>
        </w:rPr>
        <w:t xml:space="preserve">the </w:t>
      </w:r>
      <w:r w:rsidR="00123DF3" w:rsidRPr="00686BD1">
        <w:rPr>
          <w:sz w:val="24"/>
          <w:szCs w:val="24"/>
          <w:lang w:val="en-US"/>
        </w:rPr>
        <w:t xml:space="preserve">Democrat Party, came to power in 1950.  </w:t>
      </w:r>
      <w:r w:rsidR="00E245B8" w:rsidRPr="00686BD1">
        <w:rPr>
          <w:rFonts w:cstheme="minorHAnsi"/>
          <w:sz w:val="24"/>
          <w:szCs w:val="24"/>
          <w:lang w:val="en-US"/>
        </w:rPr>
        <w:t xml:space="preserve">The Democrat Party represented a broad coalition of interests involving major landowners and commercial interests on the one hand and the broad spectrum of peasants and farmers, on the other. </w:t>
      </w:r>
      <w:r w:rsidR="00934F81" w:rsidRPr="00686BD1">
        <w:rPr>
          <w:sz w:val="24"/>
          <w:szCs w:val="24"/>
          <w:lang w:val="en-US"/>
        </w:rPr>
        <w:t xml:space="preserve">The Democrat Party </w:t>
      </w:r>
      <w:r w:rsidR="00056A60" w:rsidRPr="00686BD1">
        <w:rPr>
          <w:sz w:val="24"/>
          <w:szCs w:val="24"/>
          <w:lang w:val="en-US"/>
        </w:rPr>
        <w:t>Government</w:t>
      </w:r>
      <w:r w:rsidR="00420404" w:rsidRPr="00686BD1">
        <w:rPr>
          <w:sz w:val="24"/>
          <w:szCs w:val="24"/>
          <w:lang w:val="en-US"/>
        </w:rPr>
        <w:t xml:space="preserve"> (DPG)</w:t>
      </w:r>
      <w:r w:rsidRPr="00686BD1">
        <w:rPr>
          <w:sz w:val="24"/>
          <w:szCs w:val="24"/>
          <w:lang w:val="en-US"/>
        </w:rPr>
        <w:t xml:space="preserve"> </w:t>
      </w:r>
      <w:r w:rsidR="00934F81" w:rsidRPr="00686BD1">
        <w:rPr>
          <w:sz w:val="24"/>
          <w:szCs w:val="24"/>
          <w:lang w:val="en-US"/>
        </w:rPr>
        <w:t xml:space="preserve">continued the implementation of </w:t>
      </w:r>
      <w:r w:rsidR="0082167F" w:rsidRPr="00686BD1">
        <w:rPr>
          <w:sz w:val="24"/>
          <w:szCs w:val="24"/>
          <w:lang w:val="en-US"/>
        </w:rPr>
        <w:t xml:space="preserve">the main principles of </w:t>
      </w:r>
      <w:r w:rsidR="00934F81" w:rsidRPr="00686BD1">
        <w:rPr>
          <w:sz w:val="24"/>
          <w:szCs w:val="24"/>
          <w:lang w:val="en-US"/>
        </w:rPr>
        <w:t xml:space="preserve">economic policies adopted after 1945. </w:t>
      </w:r>
      <w:r w:rsidR="009E6D89" w:rsidRPr="00686BD1">
        <w:rPr>
          <w:sz w:val="24"/>
          <w:szCs w:val="24"/>
          <w:lang w:val="en-US"/>
        </w:rPr>
        <w:t>But it had to change its relatively liberal approach after 1953. P</w:t>
      </w:r>
      <w:r w:rsidR="009B381E" w:rsidRPr="00686BD1">
        <w:rPr>
          <w:sz w:val="24"/>
          <w:szCs w:val="24"/>
          <w:lang w:val="en-US"/>
        </w:rPr>
        <w:t>r</w:t>
      </w:r>
      <w:r w:rsidR="00113B64" w:rsidRPr="00686BD1">
        <w:rPr>
          <w:sz w:val="24"/>
          <w:szCs w:val="24"/>
          <w:lang w:val="en-US"/>
        </w:rPr>
        <w:t>otectionism</w:t>
      </w:r>
      <w:r w:rsidR="009E6D89" w:rsidRPr="00686BD1">
        <w:rPr>
          <w:sz w:val="24"/>
          <w:szCs w:val="24"/>
          <w:lang w:val="en-US"/>
        </w:rPr>
        <w:t xml:space="preserve"> and</w:t>
      </w:r>
      <w:r w:rsidR="00113B64" w:rsidRPr="00686BD1">
        <w:rPr>
          <w:sz w:val="24"/>
          <w:szCs w:val="24"/>
          <w:lang w:val="en-US"/>
        </w:rPr>
        <w:t xml:space="preserve"> fixed </w:t>
      </w:r>
      <w:r w:rsidR="007B3FE4" w:rsidRPr="00686BD1">
        <w:rPr>
          <w:sz w:val="24"/>
          <w:szCs w:val="24"/>
          <w:lang w:val="en-US"/>
        </w:rPr>
        <w:t xml:space="preserve">and </w:t>
      </w:r>
      <w:r w:rsidR="00513EBF">
        <w:rPr>
          <w:sz w:val="24"/>
          <w:szCs w:val="24"/>
          <w:lang w:val="en-US"/>
        </w:rPr>
        <w:t>overvalued</w:t>
      </w:r>
      <w:r w:rsidR="007B3FE4" w:rsidRPr="00686BD1">
        <w:rPr>
          <w:sz w:val="24"/>
          <w:szCs w:val="24"/>
          <w:lang w:val="en-US"/>
        </w:rPr>
        <w:t xml:space="preserve"> </w:t>
      </w:r>
      <w:r w:rsidR="00113B64" w:rsidRPr="00686BD1">
        <w:rPr>
          <w:sz w:val="24"/>
          <w:szCs w:val="24"/>
          <w:lang w:val="en-US"/>
        </w:rPr>
        <w:t>exchange rates were implemented to enable the industry to import investment and intermediate goods and components cheaply</w:t>
      </w:r>
      <w:r w:rsidR="00DC6B32" w:rsidRPr="00686BD1">
        <w:rPr>
          <w:sz w:val="24"/>
          <w:szCs w:val="24"/>
          <w:lang w:val="en-US"/>
        </w:rPr>
        <w:t xml:space="preserve"> (See Appendix 2 for the exchange rate systems)</w:t>
      </w:r>
      <w:r w:rsidR="00113B64" w:rsidRPr="00686BD1">
        <w:rPr>
          <w:sz w:val="24"/>
          <w:szCs w:val="24"/>
          <w:lang w:val="en-US"/>
        </w:rPr>
        <w:t>. Import restrictions and prohibitions on consumer goods w</w:t>
      </w:r>
      <w:r w:rsidR="00006743" w:rsidRPr="00686BD1">
        <w:rPr>
          <w:sz w:val="24"/>
          <w:szCs w:val="24"/>
          <w:lang w:val="en-US"/>
        </w:rPr>
        <w:t>ere</w:t>
      </w:r>
      <w:r w:rsidR="00113B64" w:rsidRPr="00686BD1">
        <w:rPr>
          <w:sz w:val="24"/>
          <w:szCs w:val="24"/>
          <w:lang w:val="en-US"/>
        </w:rPr>
        <w:t xml:space="preserve"> intended to raise the profitability </w:t>
      </w:r>
      <w:r w:rsidR="00113B64" w:rsidRPr="00B57020">
        <w:rPr>
          <w:color w:val="000000" w:themeColor="text1"/>
          <w:sz w:val="24"/>
          <w:szCs w:val="24"/>
          <w:lang w:val="en-US"/>
        </w:rPr>
        <w:t xml:space="preserve">of </w:t>
      </w:r>
      <w:r w:rsidR="00436FB4" w:rsidRPr="00B57020">
        <w:rPr>
          <w:color w:val="000000" w:themeColor="text1"/>
          <w:sz w:val="24"/>
          <w:szCs w:val="24"/>
          <w:lang w:val="en-US"/>
        </w:rPr>
        <w:t xml:space="preserve">the </w:t>
      </w:r>
      <w:r w:rsidR="00436FB4" w:rsidRPr="00686BD1">
        <w:rPr>
          <w:sz w:val="24"/>
          <w:szCs w:val="24"/>
          <w:lang w:val="en-US"/>
        </w:rPr>
        <w:t>private</w:t>
      </w:r>
      <w:r w:rsidR="00113B64" w:rsidRPr="00686BD1">
        <w:rPr>
          <w:sz w:val="24"/>
          <w:szCs w:val="24"/>
          <w:lang w:val="en-US"/>
        </w:rPr>
        <w:t xml:space="preserve"> sector and stave off competition from imports.</w:t>
      </w:r>
      <w:r w:rsidR="009E6D89" w:rsidRPr="00686BD1">
        <w:rPr>
          <w:sz w:val="24"/>
          <w:szCs w:val="24"/>
          <w:lang w:val="en-US"/>
        </w:rPr>
        <w:t xml:space="preserve"> T</w:t>
      </w:r>
      <w:r w:rsidR="00140184" w:rsidRPr="00686BD1">
        <w:rPr>
          <w:sz w:val="24"/>
          <w:szCs w:val="24"/>
          <w:lang w:val="en-US"/>
        </w:rPr>
        <w:t>he</w:t>
      </w:r>
      <w:r w:rsidR="004261D5" w:rsidRPr="00686BD1">
        <w:rPr>
          <w:sz w:val="24"/>
          <w:szCs w:val="24"/>
          <w:lang w:val="en-US"/>
        </w:rPr>
        <w:t xml:space="preserve"> </w:t>
      </w:r>
      <w:r w:rsidR="009E6D89" w:rsidRPr="00686BD1">
        <w:rPr>
          <w:sz w:val="24"/>
          <w:szCs w:val="24"/>
          <w:lang w:val="en-US"/>
        </w:rPr>
        <w:t>main</w:t>
      </w:r>
      <w:r w:rsidR="004261D5" w:rsidRPr="00686BD1">
        <w:rPr>
          <w:sz w:val="24"/>
          <w:szCs w:val="24"/>
          <w:lang w:val="en-US"/>
        </w:rPr>
        <w:t xml:space="preserve"> </w:t>
      </w:r>
      <w:r w:rsidR="009E6D89" w:rsidRPr="00686BD1">
        <w:rPr>
          <w:sz w:val="24"/>
          <w:szCs w:val="24"/>
          <w:lang w:val="en-US"/>
        </w:rPr>
        <w:t>policy was</w:t>
      </w:r>
      <w:r w:rsidR="004261D5" w:rsidRPr="00686BD1">
        <w:rPr>
          <w:sz w:val="24"/>
          <w:szCs w:val="24"/>
          <w:lang w:val="en-US"/>
        </w:rPr>
        <w:t xml:space="preserve"> the encouragement of private enterprise under intensive interventionism and protectionism</w:t>
      </w:r>
      <w:r w:rsidR="009E6D89" w:rsidRPr="00686BD1">
        <w:rPr>
          <w:sz w:val="24"/>
          <w:szCs w:val="24"/>
          <w:lang w:val="en-US"/>
        </w:rPr>
        <w:t>.</w:t>
      </w:r>
      <w:r w:rsidR="004261D5" w:rsidRPr="00686BD1">
        <w:rPr>
          <w:sz w:val="24"/>
          <w:szCs w:val="24"/>
          <w:lang w:val="en-US"/>
        </w:rPr>
        <w:t xml:space="preserve"> </w:t>
      </w:r>
      <w:r w:rsidR="009E6D89" w:rsidRPr="00686BD1">
        <w:rPr>
          <w:sz w:val="24"/>
          <w:szCs w:val="24"/>
          <w:lang w:val="en-US"/>
        </w:rPr>
        <w:t>I</w:t>
      </w:r>
      <w:r w:rsidR="004261D5" w:rsidRPr="00686BD1">
        <w:rPr>
          <w:sz w:val="24"/>
          <w:szCs w:val="24"/>
          <w:lang w:val="en-US"/>
        </w:rPr>
        <w:t>t also involved a large share of public investments.</w:t>
      </w:r>
    </w:p>
    <w:p w14:paraId="74C80FE3" w14:textId="77777777" w:rsidR="00BB2B80" w:rsidRPr="00686BD1" w:rsidRDefault="00A76BC6" w:rsidP="008627CB">
      <w:pPr>
        <w:pStyle w:val="ListParagraph"/>
        <w:numPr>
          <w:ilvl w:val="0"/>
          <w:numId w:val="3"/>
        </w:numPr>
        <w:spacing w:before="120" w:after="120" w:line="360" w:lineRule="auto"/>
        <w:ind w:left="993" w:hanging="284"/>
        <w:contextualSpacing w:val="0"/>
        <w:jc w:val="both"/>
        <w:rPr>
          <w:b/>
          <w:sz w:val="24"/>
          <w:szCs w:val="24"/>
          <w:lang w:val="en-US"/>
        </w:rPr>
      </w:pPr>
      <w:r w:rsidRPr="00686BD1">
        <w:rPr>
          <w:b/>
          <w:sz w:val="24"/>
          <w:szCs w:val="24"/>
          <w:lang w:val="en-US"/>
        </w:rPr>
        <w:t>Assessment</w:t>
      </w:r>
    </w:p>
    <w:p w14:paraId="3A165DE4" w14:textId="77777777" w:rsidR="005E2563" w:rsidRPr="00686BD1" w:rsidRDefault="005E2563" w:rsidP="007B747E">
      <w:pPr>
        <w:pStyle w:val="ListParagraph"/>
        <w:numPr>
          <w:ilvl w:val="0"/>
          <w:numId w:val="4"/>
        </w:numPr>
        <w:spacing w:before="120" w:after="0" w:line="360" w:lineRule="auto"/>
        <w:ind w:left="1134" w:hanging="283"/>
        <w:contextualSpacing w:val="0"/>
        <w:jc w:val="both"/>
        <w:rPr>
          <w:b/>
          <w:i/>
          <w:sz w:val="24"/>
          <w:szCs w:val="24"/>
          <w:lang w:val="en-US"/>
        </w:rPr>
      </w:pPr>
      <w:r w:rsidRPr="00686BD1">
        <w:rPr>
          <w:b/>
          <w:i/>
          <w:sz w:val="24"/>
          <w:szCs w:val="24"/>
          <w:lang w:val="en-US"/>
        </w:rPr>
        <w:t>Economic Growth</w:t>
      </w:r>
    </w:p>
    <w:p w14:paraId="071CD95C" w14:textId="6685E7D2" w:rsidR="005E2563" w:rsidRPr="00686BD1" w:rsidRDefault="005E2563" w:rsidP="00C0759C">
      <w:pPr>
        <w:spacing w:after="120" w:line="360" w:lineRule="auto"/>
        <w:jc w:val="both"/>
        <w:rPr>
          <w:sz w:val="24"/>
          <w:szCs w:val="24"/>
          <w:lang w:val="en-US"/>
        </w:rPr>
      </w:pPr>
      <w:r w:rsidRPr="00686BD1">
        <w:rPr>
          <w:sz w:val="24"/>
          <w:szCs w:val="24"/>
          <w:lang w:val="en-US"/>
        </w:rPr>
        <w:t>The growth performance of the Turkish economy through 194</w:t>
      </w:r>
      <w:r w:rsidR="00D5555D" w:rsidRPr="00686BD1">
        <w:rPr>
          <w:sz w:val="24"/>
          <w:szCs w:val="24"/>
          <w:lang w:val="en-US"/>
        </w:rPr>
        <w:t>6</w:t>
      </w:r>
      <w:r w:rsidRPr="00686BD1">
        <w:rPr>
          <w:sz w:val="24"/>
          <w:szCs w:val="24"/>
          <w:lang w:val="en-US"/>
        </w:rPr>
        <w:t>-1960 was mixed. The period between 194</w:t>
      </w:r>
      <w:r w:rsidR="00D5555D" w:rsidRPr="00686BD1">
        <w:rPr>
          <w:sz w:val="24"/>
          <w:szCs w:val="24"/>
          <w:lang w:val="en-US"/>
        </w:rPr>
        <w:t>6</w:t>
      </w:r>
      <w:r w:rsidRPr="00686BD1">
        <w:rPr>
          <w:sz w:val="24"/>
          <w:szCs w:val="24"/>
          <w:lang w:val="en-US"/>
        </w:rPr>
        <w:t xml:space="preserve"> and 1949 may be describe</w:t>
      </w:r>
      <w:r w:rsidR="00290D9D" w:rsidRPr="00686BD1">
        <w:rPr>
          <w:sz w:val="24"/>
          <w:szCs w:val="24"/>
          <w:lang w:val="en-US"/>
        </w:rPr>
        <w:t>d</w:t>
      </w:r>
      <w:r w:rsidRPr="00686BD1">
        <w:rPr>
          <w:sz w:val="24"/>
          <w:szCs w:val="24"/>
          <w:lang w:val="en-US"/>
        </w:rPr>
        <w:t xml:space="preserve"> as the period of recovery from destructive effects of the war. The 35% loss in </w:t>
      </w:r>
      <w:r w:rsidR="00A76BC6" w:rsidRPr="00686BD1">
        <w:rPr>
          <w:sz w:val="24"/>
          <w:szCs w:val="24"/>
          <w:lang w:val="en-US"/>
        </w:rPr>
        <w:t>national income</w:t>
      </w:r>
      <w:r w:rsidR="00793B92" w:rsidRPr="00686BD1">
        <w:rPr>
          <w:sz w:val="24"/>
          <w:szCs w:val="24"/>
          <w:lang w:val="en-US"/>
        </w:rPr>
        <w:t xml:space="preserve"> (GNP)</w:t>
      </w:r>
      <w:r w:rsidR="00A76BC6" w:rsidRPr="00686BD1">
        <w:rPr>
          <w:sz w:val="24"/>
          <w:szCs w:val="24"/>
          <w:lang w:val="en-US"/>
        </w:rPr>
        <w:t xml:space="preserve"> during the War</w:t>
      </w:r>
      <w:r w:rsidRPr="00686BD1">
        <w:rPr>
          <w:sz w:val="24"/>
          <w:szCs w:val="24"/>
          <w:lang w:val="en-US"/>
        </w:rPr>
        <w:t xml:space="preserve"> could be recovered in the </w:t>
      </w:r>
      <w:r w:rsidRPr="00686BD1">
        <w:rPr>
          <w:sz w:val="24"/>
          <w:szCs w:val="24"/>
          <w:lang w:val="en-US"/>
        </w:rPr>
        <w:lastRenderedPageBreak/>
        <w:t>following three years and</w:t>
      </w:r>
      <w:r w:rsidR="00793B92" w:rsidRPr="00686BD1">
        <w:rPr>
          <w:sz w:val="24"/>
          <w:szCs w:val="24"/>
          <w:lang w:val="en-US"/>
        </w:rPr>
        <w:t xml:space="preserve"> GNP</w:t>
      </w:r>
      <w:r w:rsidRPr="00686BD1">
        <w:rPr>
          <w:sz w:val="24"/>
          <w:szCs w:val="24"/>
          <w:lang w:val="en-US"/>
        </w:rPr>
        <w:t xml:space="preserve"> passed the 1939 level in 1948</w:t>
      </w:r>
      <w:r w:rsidR="00D40820" w:rsidRPr="00686BD1">
        <w:rPr>
          <w:rStyle w:val="FootnoteReference"/>
          <w:sz w:val="24"/>
          <w:szCs w:val="24"/>
          <w:lang w:val="en-US"/>
        </w:rPr>
        <w:footnoteReference w:id="7"/>
      </w:r>
      <w:r w:rsidRPr="00686BD1">
        <w:rPr>
          <w:sz w:val="24"/>
          <w:szCs w:val="24"/>
          <w:lang w:val="en-US"/>
        </w:rPr>
        <w:t>. But the total value of the industrial output in 1948 was still lower than 1938.</w:t>
      </w:r>
    </w:p>
    <w:p w14:paraId="78CB569D" w14:textId="41CFB706" w:rsidR="00046664" w:rsidRPr="00686BD1" w:rsidRDefault="00046664" w:rsidP="00046664">
      <w:pPr>
        <w:spacing w:before="120" w:after="0" w:line="360" w:lineRule="auto"/>
        <w:ind w:firstLine="708"/>
        <w:jc w:val="both"/>
        <w:rPr>
          <w:sz w:val="24"/>
          <w:szCs w:val="24"/>
          <w:lang w:val="en-US"/>
        </w:rPr>
      </w:pPr>
      <w:r w:rsidRPr="00686BD1">
        <w:rPr>
          <w:sz w:val="24"/>
          <w:szCs w:val="24"/>
          <w:lang w:val="en-US"/>
        </w:rPr>
        <w:t>After a fall in GNP in 1949, the Turkish economy experienced a very high growth between 1950 and 1953. The main factors behind this rapid growth were the increasing agricultural production and rising exports. The exceptionally favorable weather conditions and mechanization in agriculture increased agricultural production. Exports expanded rapidly because of the rising demand in international markets due to the Korean War (</w:t>
      </w:r>
      <w:r w:rsidR="00160BB5" w:rsidRPr="00686BD1">
        <w:rPr>
          <w:sz w:val="24"/>
          <w:szCs w:val="24"/>
          <w:lang w:val="en-US"/>
        </w:rPr>
        <w:t xml:space="preserve">see, </w:t>
      </w:r>
      <w:r w:rsidRPr="00686BD1">
        <w:rPr>
          <w:sz w:val="24"/>
          <w:szCs w:val="24"/>
          <w:lang w:val="en-US"/>
        </w:rPr>
        <w:t xml:space="preserve">Table 2.2). GNP in 1953 was 46% higher than 1948. However, national income fell in 1954 </w:t>
      </w:r>
      <w:r w:rsidR="00021B15" w:rsidRPr="00686BD1">
        <w:rPr>
          <w:sz w:val="24"/>
          <w:szCs w:val="24"/>
          <w:lang w:val="en-US"/>
        </w:rPr>
        <w:t>because</w:t>
      </w:r>
      <w:r w:rsidRPr="00686BD1">
        <w:rPr>
          <w:sz w:val="24"/>
          <w:szCs w:val="24"/>
          <w:lang w:val="en-US"/>
        </w:rPr>
        <w:t xml:space="preserve"> of three factors: poor harvest because of deteriorating weather, changing conditions in the international markets, and the scarcity of intermediate inputs </w:t>
      </w:r>
      <w:r w:rsidR="00926464" w:rsidRPr="00E52375">
        <w:rPr>
          <w:color w:val="000000" w:themeColor="text1"/>
          <w:sz w:val="24"/>
          <w:szCs w:val="24"/>
          <w:lang w:val="en-US"/>
        </w:rPr>
        <w:t>resulting</w:t>
      </w:r>
      <w:r w:rsidRPr="00E52375">
        <w:rPr>
          <w:color w:val="000000" w:themeColor="text1"/>
          <w:sz w:val="24"/>
          <w:szCs w:val="24"/>
          <w:lang w:val="en-US"/>
        </w:rPr>
        <w:t xml:space="preserve"> </w:t>
      </w:r>
      <w:r w:rsidRPr="00686BD1">
        <w:rPr>
          <w:sz w:val="24"/>
          <w:szCs w:val="24"/>
          <w:lang w:val="en-US"/>
        </w:rPr>
        <w:t xml:space="preserve">from import limitations. 1954 </w:t>
      </w:r>
      <w:r w:rsidR="00AA4856" w:rsidRPr="00686BD1">
        <w:rPr>
          <w:sz w:val="24"/>
          <w:szCs w:val="24"/>
          <w:lang w:val="en-US"/>
        </w:rPr>
        <w:t>w</w:t>
      </w:r>
      <w:r w:rsidRPr="00686BD1">
        <w:rPr>
          <w:sz w:val="24"/>
          <w:szCs w:val="24"/>
          <w:lang w:val="en-US"/>
        </w:rPr>
        <w:t xml:space="preserve">as a turning point for economic growth: While the average growth rate was 11.33% during 1949-1953, it </w:t>
      </w:r>
      <w:r w:rsidR="0094266F" w:rsidRPr="00686BD1">
        <w:rPr>
          <w:sz w:val="24"/>
          <w:szCs w:val="24"/>
          <w:lang w:val="en-US"/>
        </w:rPr>
        <w:t>fell to</w:t>
      </w:r>
      <w:r w:rsidRPr="00686BD1">
        <w:rPr>
          <w:sz w:val="24"/>
          <w:szCs w:val="24"/>
          <w:lang w:val="en-US"/>
        </w:rPr>
        <w:t xml:space="preserve"> </w:t>
      </w:r>
      <w:r w:rsidR="0094266F" w:rsidRPr="00686BD1">
        <w:rPr>
          <w:sz w:val="24"/>
          <w:szCs w:val="24"/>
          <w:lang w:val="en-US"/>
        </w:rPr>
        <w:t xml:space="preserve">4,02% </w:t>
      </w:r>
      <w:r w:rsidRPr="00686BD1">
        <w:rPr>
          <w:sz w:val="24"/>
          <w:szCs w:val="24"/>
          <w:lang w:val="en-US"/>
        </w:rPr>
        <w:t xml:space="preserve">during 1954-1959.  </w:t>
      </w:r>
    </w:p>
    <w:p w14:paraId="2BC6CE15" w14:textId="2B43D5CA" w:rsidR="007A2872" w:rsidRPr="00686BD1" w:rsidRDefault="00F631C6" w:rsidP="007A2872">
      <w:pPr>
        <w:spacing w:before="120" w:after="120" w:line="360" w:lineRule="auto"/>
        <w:jc w:val="both"/>
        <w:rPr>
          <w:b/>
          <w:sz w:val="24"/>
          <w:szCs w:val="24"/>
          <w:lang w:val="en-US"/>
        </w:rPr>
      </w:pPr>
      <w:r w:rsidRPr="00686BD1">
        <w:rPr>
          <w:b/>
          <w:sz w:val="24"/>
          <w:szCs w:val="24"/>
          <w:lang w:val="en-US"/>
        </w:rPr>
        <w:t>Figure</w:t>
      </w:r>
      <w:r w:rsidR="007A2872" w:rsidRPr="00686BD1">
        <w:rPr>
          <w:b/>
          <w:sz w:val="24"/>
          <w:szCs w:val="24"/>
          <w:lang w:val="en-US"/>
        </w:rPr>
        <w:t xml:space="preserve"> 2.</w:t>
      </w:r>
      <w:r w:rsidRPr="00686BD1">
        <w:rPr>
          <w:b/>
          <w:sz w:val="24"/>
          <w:szCs w:val="24"/>
          <w:lang w:val="en-US"/>
        </w:rPr>
        <w:t>1</w:t>
      </w:r>
      <w:r w:rsidR="007A2872" w:rsidRPr="00686BD1">
        <w:rPr>
          <w:b/>
          <w:sz w:val="24"/>
          <w:szCs w:val="24"/>
          <w:lang w:val="en-US"/>
        </w:rPr>
        <w:t>: Economic Growth, 194</w:t>
      </w:r>
      <w:r w:rsidR="00D920E4" w:rsidRPr="00686BD1">
        <w:rPr>
          <w:b/>
          <w:sz w:val="24"/>
          <w:szCs w:val="24"/>
          <w:lang w:val="en-US"/>
        </w:rPr>
        <w:t>8</w:t>
      </w:r>
      <w:r w:rsidR="007A2872" w:rsidRPr="00686BD1">
        <w:rPr>
          <w:b/>
          <w:sz w:val="24"/>
          <w:szCs w:val="24"/>
          <w:lang w:val="en-US"/>
        </w:rPr>
        <w:t>–1959</w:t>
      </w:r>
    </w:p>
    <w:p w14:paraId="646D6FE3" w14:textId="7ADD5FC5" w:rsidR="00FE0109" w:rsidRPr="00686BD1" w:rsidRDefault="00FE0109" w:rsidP="007A2872">
      <w:pPr>
        <w:spacing w:before="120" w:after="120" w:line="360" w:lineRule="auto"/>
        <w:jc w:val="both"/>
        <w:rPr>
          <w:b/>
          <w:sz w:val="24"/>
          <w:szCs w:val="24"/>
          <w:lang w:val="en-US"/>
        </w:rPr>
      </w:pPr>
      <w:r w:rsidRPr="00686BD1">
        <w:rPr>
          <w:b/>
          <w:noProof/>
          <w:sz w:val="24"/>
          <w:szCs w:val="24"/>
          <w:lang w:val="en-US"/>
        </w:rPr>
        <w:drawing>
          <wp:inline distT="0" distB="0" distL="0" distR="0" wp14:anchorId="71E56020" wp14:editId="3EC29F46">
            <wp:extent cx="5019675" cy="2737485"/>
            <wp:effectExtent l="0" t="0" r="9525" b="5715"/>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2737485"/>
                    </a:xfrm>
                    <a:prstGeom prst="rect">
                      <a:avLst/>
                    </a:prstGeom>
                    <a:noFill/>
                  </pic:spPr>
                </pic:pic>
              </a:graphicData>
            </a:graphic>
          </wp:inline>
        </w:drawing>
      </w:r>
    </w:p>
    <w:p w14:paraId="227E21BD" w14:textId="772F5504" w:rsidR="007A2872" w:rsidRPr="00686BD1" w:rsidRDefault="007A2872" w:rsidP="00323092">
      <w:pPr>
        <w:spacing w:line="240" w:lineRule="auto"/>
        <w:jc w:val="both"/>
        <w:rPr>
          <w:sz w:val="20"/>
          <w:szCs w:val="20"/>
          <w:lang w:val="en-US"/>
        </w:rPr>
      </w:pPr>
      <w:r w:rsidRPr="00686BD1">
        <w:rPr>
          <w:sz w:val="20"/>
          <w:szCs w:val="20"/>
          <w:lang w:val="en-US"/>
        </w:rPr>
        <w:t>Source: T</w:t>
      </w:r>
      <w:r w:rsidR="00BE5410" w:rsidRPr="00686BD1">
        <w:rPr>
          <w:sz w:val="20"/>
          <w:szCs w:val="20"/>
          <w:lang w:val="en-US"/>
        </w:rPr>
        <w:t>U</w:t>
      </w:r>
      <w:r w:rsidRPr="00686BD1">
        <w:rPr>
          <w:sz w:val="20"/>
          <w:szCs w:val="20"/>
          <w:lang w:val="en-US"/>
        </w:rPr>
        <w:t>RKSTAT.</w:t>
      </w:r>
    </w:p>
    <w:p w14:paraId="5BE11F9B" w14:textId="77777777" w:rsidR="005E2563" w:rsidRPr="00686BD1" w:rsidRDefault="005E2563" w:rsidP="007B747E">
      <w:pPr>
        <w:pStyle w:val="ListParagraph"/>
        <w:numPr>
          <w:ilvl w:val="0"/>
          <w:numId w:val="4"/>
        </w:numPr>
        <w:spacing w:before="360" w:after="0" w:line="360" w:lineRule="auto"/>
        <w:ind w:left="1134" w:hanging="283"/>
        <w:contextualSpacing w:val="0"/>
        <w:jc w:val="both"/>
        <w:rPr>
          <w:b/>
          <w:i/>
          <w:sz w:val="24"/>
          <w:szCs w:val="24"/>
          <w:lang w:val="en-US"/>
        </w:rPr>
      </w:pPr>
      <w:r w:rsidRPr="00686BD1">
        <w:rPr>
          <w:b/>
          <w:i/>
          <w:sz w:val="24"/>
          <w:szCs w:val="24"/>
          <w:lang w:val="en-US"/>
        </w:rPr>
        <w:t>Agriculture</w:t>
      </w:r>
    </w:p>
    <w:p w14:paraId="6686763E" w14:textId="133EEBB3" w:rsidR="005E2563" w:rsidRPr="00686BD1" w:rsidRDefault="00452758" w:rsidP="00C0759C">
      <w:pPr>
        <w:spacing w:after="120" w:line="360" w:lineRule="auto"/>
        <w:jc w:val="both"/>
        <w:rPr>
          <w:sz w:val="24"/>
          <w:szCs w:val="24"/>
          <w:lang w:val="en-US"/>
        </w:rPr>
      </w:pPr>
      <w:r>
        <w:rPr>
          <w:sz w:val="24"/>
          <w:szCs w:val="24"/>
          <w:lang w:val="en-US"/>
        </w:rPr>
        <w:t xml:space="preserve">Despite its increasing dynamism agricultural sector followed an unstable growth path during the period. </w:t>
      </w:r>
      <w:r w:rsidR="00B83A52" w:rsidRPr="00686BD1">
        <w:rPr>
          <w:sz w:val="24"/>
          <w:szCs w:val="24"/>
          <w:lang w:val="en-US"/>
        </w:rPr>
        <w:t xml:space="preserve">Agricultural output more than doubled from 1947 through 1953. </w:t>
      </w:r>
      <w:r w:rsidR="005E2563" w:rsidRPr="00686BD1">
        <w:rPr>
          <w:sz w:val="24"/>
          <w:szCs w:val="24"/>
          <w:lang w:val="en-US"/>
        </w:rPr>
        <w:t xml:space="preserve">Agricultural mechanization that </w:t>
      </w:r>
      <w:r w:rsidR="000D2B76" w:rsidRPr="00686BD1">
        <w:rPr>
          <w:sz w:val="24"/>
          <w:szCs w:val="24"/>
          <w:lang w:val="en-US"/>
        </w:rPr>
        <w:t>started</w:t>
      </w:r>
      <w:r w:rsidR="005E2563" w:rsidRPr="00686BD1">
        <w:rPr>
          <w:sz w:val="24"/>
          <w:szCs w:val="24"/>
          <w:lang w:val="en-US"/>
        </w:rPr>
        <w:t xml:space="preserve"> </w:t>
      </w:r>
      <w:r w:rsidR="00AD6A66" w:rsidRPr="00BC070B">
        <w:rPr>
          <w:color w:val="000000" w:themeColor="text1"/>
          <w:sz w:val="24"/>
          <w:szCs w:val="24"/>
          <w:lang w:val="en-US"/>
        </w:rPr>
        <w:t>in</w:t>
      </w:r>
      <w:r w:rsidR="005E2563" w:rsidRPr="00BC070B">
        <w:rPr>
          <w:color w:val="000000" w:themeColor="text1"/>
          <w:sz w:val="24"/>
          <w:szCs w:val="24"/>
          <w:lang w:val="en-US"/>
        </w:rPr>
        <w:t xml:space="preserve"> </w:t>
      </w:r>
      <w:r w:rsidR="005E2563" w:rsidRPr="00686BD1">
        <w:rPr>
          <w:sz w:val="24"/>
          <w:szCs w:val="24"/>
          <w:lang w:val="en-US"/>
        </w:rPr>
        <w:t>the second half of the 1940s continued. Especially</w:t>
      </w:r>
      <w:r w:rsidR="00E827F0" w:rsidRPr="00686BD1">
        <w:rPr>
          <w:sz w:val="24"/>
          <w:szCs w:val="24"/>
          <w:lang w:val="en-US"/>
        </w:rPr>
        <w:t>,</w:t>
      </w:r>
      <w:r w:rsidR="005E2563" w:rsidRPr="00686BD1">
        <w:rPr>
          <w:sz w:val="24"/>
          <w:szCs w:val="24"/>
          <w:lang w:val="en-US"/>
        </w:rPr>
        <w:t xml:space="preserve"> </w:t>
      </w:r>
      <w:r w:rsidR="00E827F0" w:rsidRPr="00686BD1">
        <w:rPr>
          <w:sz w:val="24"/>
          <w:szCs w:val="24"/>
          <w:lang w:val="en-US"/>
        </w:rPr>
        <w:t xml:space="preserve">the number </w:t>
      </w:r>
      <w:r w:rsidR="00E827F0" w:rsidRPr="00686BD1">
        <w:rPr>
          <w:sz w:val="24"/>
          <w:szCs w:val="24"/>
          <w:lang w:val="en-US"/>
        </w:rPr>
        <w:lastRenderedPageBreak/>
        <w:t>of tractors increased from about 1,000 to about 42,000 between 1945 and 1960. T</w:t>
      </w:r>
      <w:r w:rsidR="005E2563" w:rsidRPr="00686BD1">
        <w:rPr>
          <w:sz w:val="24"/>
          <w:szCs w:val="24"/>
          <w:lang w:val="en-US"/>
        </w:rPr>
        <w:t>h</w:t>
      </w:r>
      <w:r w:rsidR="00E827F0" w:rsidRPr="00686BD1">
        <w:rPr>
          <w:sz w:val="24"/>
          <w:szCs w:val="24"/>
          <w:lang w:val="en-US"/>
        </w:rPr>
        <w:t>is</w:t>
      </w:r>
      <w:r w:rsidR="005E2563" w:rsidRPr="00686BD1">
        <w:rPr>
          <w:sz w:val="24"/>
          <w:szCs w:val="24"/>
          <w:lang w:val="en-US"/>
        </w:rPr>
        <w:t xml:space="preserve"> rapid r</w:t>
      </w:r>
      <w:r w:rsidR="001B2E6B" w:rsidRPr="00686BD1">
        <w:rPr>
          <w:sz w:val="24"/>
          <w:szCs w:val="24"/>
          <w:lang w:val="en-US"/>
        </w:rPr>
        <w:t>i</w:t>
      </w:r>
      <w:r w:rsidR="005E2563" w:rsidRPr="00686BD1">
        <w:rPr>
          <w:sz w:val="24"/>
          <w:szCs w:val="24"/>
          <w:lang w:val="en-US"/>
        </w:rPr>
        <w:t xml:space="preserve">se in the number of tractors did make possible the enlargement of the cultivated areas by </w:t>
      </w:r>
      <w:r w:rsidR="006B5BF1" w:rsidRPr="00686BD1">
        <w:rPr>
          <w:sz w:val="24"/>
          <w:szCs w:val="24"/>
          <w:lang w:val="en-US"/>
        </w:rPr>
        <w:t xml:space="preserve">about </w:t>
      </w:r>
      <w:r w:rsidR="005E2563" w:rsidRPr="00686BD1">
        <w:rPr>
          <w:sz w:val="24"/>
          <w:szCs w:val="24"/>
          <w:lang w:val="en-US"/>
        </w:rPr>
        <w:t>80%</w:t>
      </w:r>
      <w:r w:rsidR="00E827F0" w:rsidRPr="00686BD1">
        <w:rPr>
          <w:sz w:val="24"/>
          <w:szCs w:val="24"/>
          <w:lang w:val="en-US"/>
        </w:rPr>
        <w:t>, in the same period</w:t>
      </w:r>
      <w:r w:rsidR="005E2563" w:rsidRPr="00686BD1">
        <w:rPr>
          <w:sz w:val="24"/>
          <w:szCs w:val="24"/>
          <w:lang w:val="en-US"/>
        </w:rPr>
        <w:t xml:space="preserve">. </w:t>
      </w:r>
      <w:r w:rsidR="000D2B76" w:rsidRPr="00686BD1">
        <w:rPr>
          <w:sz w:val="24"/>
          <w:szCs w:val="24"/>
          <w:lang w:val="en-US"/>
        </w:rPr>
        <w:t>Despite that rapid increase in the number of tractors</w:t>
      </w:r>
      <w:r w:rsidR="005E2563" w:rsidRPr="00686BD1">
        <w:rPr>
          <w:sz w:val="24"/>
          <w:szCs w:val="24"/>
          <w:lang w:val="en-US"/>
        </w:rPr>
        <w:t xml:space="preserve">, the total </w:t>
      </w:r>
      <w:r w:rsidR="000D2B76" w:rsidRPr="00686BD1">
        <w:rPr>
          <w:sz w:val="24"/>
          <w:szCs w:val="24"/>
          <w:lang w:val="en-US"/>
        </w:rPr>
        <w:t>percent</w:t>
      </w:r>
      <w:r w:rsidR="005E2563" w:rsidRPr="00686BD1">
        <w:rPr>
          <w:sz w:val="24"/>
          <w:szCs w:val="24"/>
          <w:lang w:val="en-US"/>
        </w:rPr>
        <w:t xml:space="preserve">age of area cultivated by tractors </w:t>
      </w:r>
      <w:r w:rsidR="000D2B76" w:rsidRPr="00686BD1">
        <w:rPr>
          <w:sz w:val="24"/>
          <w:szCs w:val="24"/>
          <w:lang w:val="en-US"/>
        </w:rPr>
        <w:t xml:space="preserve">was only about 14% </w:t>
      </w:r>
      <w:r w:rsidR="005E2563" w:rsidRPr="00686BD1">
        <w:rPr>
          <w:sz w:val="24"/>
          <w:szCs w:val="24"/>
          <w:lang w:val="en-US"/>
        </w:rPr>
        <w:t xml:space="preserve">in 1960, indicating </w:t>
      </w:r>
      <w:r w:rsidR="00F4037E" w:rsidRPr="00686BD1">
        <w:rPr>
          <w:sz w:val="24"/>
          <w:szCs w:val="24"/>
          <w:lang w:val="en-US"/>
        </w:rPr>
        <w:t xml:space="preserve">an </w:t>
      </w:r>
      <w:r w:rsidR="005E2563" w:rsidRPr="00686BD1">
        <w:rPr>
          <w:sz w:val="24"/>
          <w:szCs w:val="24"/>
          <w:lang w:val="en-US"/>
        </w:rPr>
        <w:t>inefficien</w:t>
      </w:r>
      <w:r w:rsidR="00F4037E" w:rsidRPr="00686BD1">
        <w:rPr>
          <w:sz w:val="24"/>
          <w:szCs w:val="24"/>
          <w:lang w:val="en-US"/>
        </w:rPr>
        <w:t>t use</w:t>
      </w:r>
      <w:r w:rsidR="005E2563" w:rsidRPr="00686BD1">
        <w:rPr>
          <w:sz w:val="24"/>
          <w:szCs w:val="24"/>
          <w:lang w:val="en-US"/>
        </w:rPr>
        <w:t xml:space="preserve"> of tractors. This inefficiency can be explained by the structure of ownership of both tractors and land, usage of tractors for purposes other than farming such as transportation, problems of maint</w:t>
      </w:r>
      <w:r w:rsidR="006B5BF1" w:rsidRPr="00686BD1">
        <w:rPr>
          <w:sz w:val="24"/>
          <w:szCs w:val="24"/>
          <w:lang w:val="en-US"/>
        </w:rPr>
        <w:t>enance</w:t>
      </w:r>
      <w:r w:rsidR="005E2563" w:rsidRPr="00686BD1">
        <w:rPr>
          <w:sz w:val="24"/>
          <w:szCs w:val="24"/>
          <w:lang w:val="en-US"/>
        </w:rPr>
        <w:t xml:space="preserve"> stemming from the low level of training and difficulties of finding spare parts.  </w:t>
      </w:r>
    </w:p>
    <w:p w14:paraId="4F7308CE" w14:textId="620C6C39" w:rsidR="00B83A52" w:rsidRPr="00686BD1" w:rsidRDefault="005E2563" w:rsidP="00B83A52">
      <w:pPr>
        <w:spacing w:before="120" w:after="120" w:line="360" w:lineRule="auto"/>
        <w:ind w:firstLine="709"/>
        <w:jc w:val="both"/>
        <w:rPr>
          <w:sz w:val="24"/>
          <w:szCs w:val="24"/>
          <w:lang w:val="en-US"/>
        </w:rPr>
      </w:pPr>
      <w:r w:rsidRPr="00686BD1">
        <w:rPr>
          <w:sz w:val="24"/>
          <w:szCs w:val="24"/>
          <w:lang w:val="en-US"/>
        </w:rPr>
        <w:t xml:space="preserve">Agricultural credits increased about ten times in ten years after 1947. Although the usage of artificial fertilizers and pesticides increased very </w:t>
      </w:r>
      <w:r w:rsidR="002D7008" w:rsidRPr="00686BD1">
        <w:rPr>
          <w:sz w:val="24"/>
          <w:szCs w:val="24"/>
          <w:lang w:val="en-US"/>
        </w:rPr>
        <w:t>rapidly</w:t>
      </w:r>
      <w:r w:rsidRPr="00686BD1">
        <w:rPr>
          <w:sz w:val="24"/>
          <w:szCs w:val="24"/>
          <w:lang w:val="en-US"/>
        </w:rPr>
        <w:t xml:space="preserve"> in </w:t>
      </w:r>
      <w:r w:rsidR="006722ED" w:rsidRPr="00686BD1">
        <w:rPr>
          <w:sz w:val="24"/>
          <w:szCs w:val="24"/>
          <w:lang w:val="en-US"/>
        </w:rPr>
        <w:t xml:space="preserve">the </w:t>
      </w:r>
      <w:r w:rsidRPr="00686BD1">
        <w:rPr>
          <w:sz w:val="24"/>
          <w:szCs w:val="24"/>
          <w:lang w:val="en-US"/>
        </w:rPr>
        <w:t xml:space="preserve">1950s, the </w:t>
      </w:r>
      <w:r w:rsidR="00BB5DF7" w:rsidRPr="00686BD1">
        <w:rPr>
          <w:sz w:val="24"/>
          <w:szCs w:val="24"/>
          <w:lang w:val="en-US"/>
        </w:rPr>
        <w:t>consumption</w:t>
      </w:r>
      <w:r w:rsidRPr="00686BD1">
        <w:rPr>
          <w:sz w:val="24"/>
          <w:szCs w:val="24"/>
          <w:lang w:val="en-US"/>
        </w:rPr>
        <w:t xml:space="preserve"> per unit of land was still very low. </w:t>
      </w:r>
      <w:r w:rsidR="00111335" w:rsidRPr="00686BD1">
        <w:rPr>
          <w:sz w:val="24"/>
          <w:szCs w:val="24"/>
          <w:lang w:val="en-US"/>
        </w:rPr>
        <w:t>Only a small fraction of the total arable land was irrigated</w:t>
      </w:r>
      <w:r w:rsidR="00111335" w:rsidRPr="00D371B6">
        <w:rPr>
          <w:color w:val="000000" w:themeColor="text1"/>
          <w:sz w:val="24"/>
          <w:szCs w:val="24"/>
          <w:lang w:val="en-US"/>
        </w:rPr>
        <w:t xml:space="preserve">. </w:t>
      </w:r>
      <w:r w:rsidR="004D7CF6" w:rsidRPr="00D371B6">
        <w:rPr>
          <w:color w:val="000000" w:themeColor="text1"/>
          <w:sz w:val="24"/>
          <w:szCs w:val="24"/>
          <w:lang w:val="en-US"/>
        </w:rPr>
        <w:t>The government</w:t>
      </w:r>
      <w:r w:rsidRPr="00D371B6">
        <w:rPr>
          <w:color w:val="000000" w:themeColor="text1"/>
          <w:sz w:val="24"/>
          <w:szCs w:val="24"/>
          <w:lang w:val="en-US"/>
        </w:rPr>
        <w:t xml:space="preserve"> </w:t>
      </w:r>
      <w:r w:rsidRPr="00686BD1">
        <w:rPr>
          <w:sz w:val="24"/>
          <w:szCs w:val="24"/>
          <w:lang w:val="en-US"/>
        </w:rPr>
        <w:t>distribute</w:t>
      </w:r>
      <w:r w:rsidR="00B83A52" w:rsidRPr="00686BD1">
        <w:rPr>
          <w:sz w:val="24"/>
          <w:szCs w:val="24"/>
          <w:lang w:val="en-US"/>
        </w:rPr>
        <w:t>d</w:t>
      </w:r>
      <w:r w:rsidRPr="00686BD1">
        <w:rPr>
          <w:sz w:val="24"/>
          <w:szCs w:val="24"/>
          <w:lang w:val="en-US"/>
        </w:rPr>
        <w:t xml:space="preserve"> state-owned lands and </w:t>
      </w:r>
      <w:r w:rsidR="001B1D13" w:rsidRPr="00686BD1">
        <w:rPr>
          <w:sz w:val="24"/>
          <w:szCs w:val="24"/>
          <w:lang w:val="en-US"/>
        </w:rPr>
        <w:t>opened</w:t>
      </w:r>
      <w:r w:rsidRPr="00686BD1">
        <w:rPr>
          <w:sz w:val="24"/>
          <w:szCs w:val="24"/>
          <w:lang w:val="en-US"/>
        </w:rPr>
        <w:t xml:space="preserve"> communal pastures to peasants with little or no land. </w:t>
      </w:r>
      <w:r w:rsidR="00B83A52" w:rsidRPr="00686BD1">
        <w:rPr>
          <w:sz w:val="24"/>
          <w:szCs w:val="24"/>
          <w:lang w:val="en-US"/>
        </w:rPr>
        <w:t>I</w:t>
      </w:r>
      <w:r w:rsidRPr="00686BD1">
        <w:rPr>
          <w:sz w:val="24"/>
          <w:szCs w:val="24"/>
          <w:lang w:val="en-US"/>
        </w:rPr>
        <w:t>t used Marshall Plan aid to finance the importation of agricultural machinery, especially tractors.</w:t>
      </w:r>
      <w:r w:rsidRPr="00686BD1">
        <w:rPr>
          <w:color w:val="00B050"/>
          <w:sz w:val="24"/>
          <w:szCs w:val="24"/>
          <w:lang w:val="en-US"/>
        </w:rPr>
        <w:t xml:space="preserve"> </w:t>
      </w:r>
      <w:r w:rsidR="00B83A52" w:rsidRPr="00686BD1">
        <w:rPr>
          <w:sz w:val="24"/>
          <w:szCs w:val="24"/>
          <w:lang w:val="en-US"/>
        </w:rPr>
        <w:t>But the increases in agricultural production during that period were mostly a</w:t>
      </w:r>
      <w:r w:rsidR="00F116C4">
        <w:rPr>
          <w:sz w:val="24"/>
          <w:szCs w:val="24"/>
          <w:lang w:val="en-US"/>
        </w:rPr>
        <w:t>n outcome</w:t>
      </w:r>
      <w:r w:rsidR="00B83A52" w:rsidRPr="00686BD1">
        <w:rPr>
          <w:sz w:val="24"/>
          <w:szCs w:val="24"/>
          <w:lang w:val="en-US"/>
        </w:rPr>
        <w:t xml:space="preserve"> of </w:t>
      </w:r>
      <w:r w:rsidR="004D7CF6" w:rsidRPr="001B1D13">
        <w:rPr>
          <w:color w:val="000000" w:themeColor="text1"/>
          <w:sz w:val="24"/>
          <w:szCs w:val="24"/>
          <w:lang w:val="en-US"/>
        </w:rPr>
        <w:t>an</w:t>
      </w:r>
      <w:r w:rsidR="004D7CF6" w:rsidRPr="00686BD1">
        <w:rPr>
          <w:sz w:val="24"/>
          <w:szCs w:val="24"/>
          <w:lang w:val="en-US"/>
        </w:rPr>
        <w:t xml:space="preserve"> increase</w:t>
      </w:r>
      <w:r w:rsidR="00B83A52" w:rsidRPr="00686BD1">
        <w:rPr>
          <w:sz w:val="24"/>
          <w:szCs w:val="24"/>
          <w:lang w:val="en-US"/>
        </w:rPr>
        <w:t xml:space="preserve"> in the cultivated area, not the increases in yields. </w:t>
      </w:r>
    </w:p>
    <w:p w14:paraId="0B25B057" w14:textId="1BC94A0A" w:rsidR="002D7008" w:rsidRPr="00686BD1" w:rsidRDefault="00021B15" w:rsidP="00B83A52">
      <w:pPr>
        <w:spacing w:before="120" w:after="120" w:line="360" w:lineRule="auto"/>
        <w:ind w:firstLine="709"/>
        <w:jc w:val="both"/>
        <w:rPr>
          <w:sz w:val="24"/>
          <w:szCs w:val="24"/>
          <w:lang w:val="en-US"/>
        </w:rPr>
      </w:pPr>
      <w:r w:rsidRPr="00686BD1">
        <w:rPr>
          <w:sz w:val="24"/>
          <w:szCs w:val="24"/>
          <w:lang w:val="en-US"/>
        </w:rPr>
        <w:t>T</w:t>
      </w:r>
      <w:r w:rsidR="005E2563" w:rsidRPr="00686BD1">
        <w:rPr>
          <w:sz w:val="24"/>
          <w:szCs w:val="24"/>
          <w:lang w:val="en-US"/>
        </w:rPr>
        <w:t xml:space="preserve">he agriculture-led boom </w:t>
      </w:r>
      <w:r w:rsidRPr="00686BD1">
        <w:rPr>
          <w:sz w:val="24"/>
          <w:szCs w:val="24"/>
          <w:lang w:val="en-US"/>
        </w:rPr>
        <w:t xml:space="preserve">ended </w:t>
      </w:r>
      <w:r w:rsidR="000D2B76" w:rsidRPr="00686BD1">
        <w:rPr>
          <w:sz w:val="24"/>
          <w:szCs w:val="24"/>
          <w:lang w:val="en-US"/>
        </w:rPr>
        <w:t>in 195</w:t>
      </w:r>
      <w:r w:rsidRPr="00686BD1">
        <w:rPr>
          <w:sz w:val="24"/>
          <w:szCs w:val="24"/>
          <w:lang w:val="en-US"/>
        </w:rPr>
        <w:t>4</w:t>
      </w:r>
      <w:r w:rsidR="005E2563" w:rsidRPr="00686BD1">
        <w:rPr>
          <w:sz w:val="24"/>
          <w:szCs w:val="24"/>
          <w:lang w:val="en-US"/>
        </w:rPr>
        <w:t>. Whe</w:t>
      </w:r>
      <w:r w:rsidR="00F919C5" w:rsidRPr="00686BD1">
        <w:rPr>
          <w:sz w:val="24"/>
          <w:szCs w:val="24"/>
          <w:lang w:val="en-US"/>
        </w:rPr>
        <w:t>n</w:t>
      </w:r>
      <w:r w:rsidR="005E2563" w:rsidRPr="00686BD1">
        <w:rPr>
          <w:sz w:val="24"/>
          <w:szCs w:val="24"/>
          <w:lang w:val="en-US"/>
        </w:rPr>
        <w:t xml:space="preserve"> the Korean War</w:t>
      </w:r>
      <w:r w:rsidR="00F919C5" w:rsidRPr="00686BD1">
        <w:rPr>
          <w:sz w:val="24"/>
          <w:szCs w:val="24"/>
          <w:lang w:val="en-US"/>
        </w:rPr>
        <w:t xml:space="preserve"> ended</w:t>
      </w:r>
      <w:r w:rsidR="005E2563" w:rsidRPr="00686BD1">
        <w:rPr>
          <w:sz w:val="24"/>
          <w:szCs w:val="24"/>
          <w:lang w:val="en-US"/>
        </w:rPr>
        <w:t xml:space="preserve"> international demand slackened and prices of export commodities began to decline.</w:t>
      </w:r>
      <w:r w:rsidR="005E2563" w:rsidRPr="00686BD1">
        <w:rPr>
          <w:color w:val="00B050"/>
          <w:sz w:val="24"/>
          <w:szCs w:val="24"/>
          <w:lang w:val="en-US"/>
        </w:rPr>
        <w:t xml:space="preserve"> </w:t>
      </w:r>
      <w:r w:rsidR="005E2563" w:rsidRPr="00686BD1">
        <w:rPr>
          <w:sz w:val="24"/>
          <w:szCs w:val="24"/>
          <w:lang w:val="en-US"/>
        </w:rPr>
        <w:t xml:space="preserve">With the disappearance of </w:t>
      </w:r>
      <w:r w:rsidR="008C6EAA" w:rsidRPr="00686BD1">
        <w:rPr>
          <w:sz w:val="24"/>
          <w:szCs w:val="24"/>
          <w:lang w:val="en-US"/>
        </w:rPr>
        <w:t>favor</w:t>
      </w:r>
      <w:r w:rsidR="005E2563" w:rsidRPr="00686BD1">
        <w:rPr>
          <w:sz w:val="24"/>
          <w:szCs w:val="24"/>
          <w:lang w:val="en-US"/>
        </w:rPr>
        <w:t xml:space="preserve">able weather conditions, agricultural yields declined as well. </w:t>
      </w:r>
      <w:r w:rsidR="004D12F1" w:rsidRPr="00686BD1">
        <w:rPr>
          <w:sz w:val="24"/>
          <w:szCs w:val="24"/>
          <w:lang w:val="en-US"/>
        </w:rPr>
        <w:t>T</w:t>
      </w:r>
      <w:r w:rsidR="005E2563" w:rsidRPr="00686BD1">
        <w:rPr>
          <w:sz w:val="24"/>
          <w:szCs w:val="24"/>
          <w:lang w:val="en-US"/>
        </w:rPr>
        <w:t xml:space="preserve">he </w:t>
      </w:r>
      <w:r w:rsidR="00056A60" w:rsidRPr="00686BD1">
        <w:rPr>
          <w:sz w:val="24"/>
          <w:szCs w:val="24"/>
          <w:lang w:val="en-US"/>
        </w:rPr>
        <w:t>Government</w:t>
      </w:r>
      <w:r w:rsidR="005E2563" w:rsidRPr="00686BD1">
        <w:rPr>
          <w:sz w:val="24"/>
          <w:szCs w:val="24"/>
          <w:lang w:val="en-US"/>
        </w:rPr>
        <w:t xml:space="preserve"> initiate</w:t>
      </w:r>
      <w:r w:rsidR="004D12F1" w:rsidRPr="00686BD1">
        <w:rPr>
          <w:sz w:val="24"/>
          <w:szCs w:val="24"/>
          <w:lang w:val="en-US"/>
        </w:rPr>
        <w:t>d</w:t>
      </w:r>
      <w:r w:rsidR="005E2563" w:rsidRPr="00686BD1">
        <w:rPr>
          <w:sz w:val="24"/>
          <w:szCs w:val="24"/>
          <w:lang w:val="en-US"/>
        </w:rPr>
        <w:t xml:space="preserve"> a large price support </w:t>
      </w:r>
      <w:r w:rsidR="007361B8" w:rsidRPr="00686BD1">
        <w:rPr>
          <w:sz w:val="24"/>
          <w:szCs w:val="24"/>
          <w:lang w:val="en-US"/>
        </w:rPr>
        <w:t>program</w:t>
      </w:r>
      <w:r w:rsidR="00B906DF" w:rsidRPr="00686BD1">
        <w:rPr>
          <w:sz w:val="24"/>
          <w:szCs w:val="24"/>
          <w:lang w:val="en-US"/>
        </w:rPr>
        <w:t xml:space="preserve"> for wheat</w:t>
      </w:r>
      <w:r w:rsidR="005E2563" w:rsidRPr="00686BD1">
        <w:rPr>
          <w:sz w:val="24"/>
          <w:szCs w:val="24"/>
          <w:lang w:val="en-US"/>
        </w:rPr>
        <w:t xml:space="preserve"> </w:t>
      </w:r>
      <w:r w:rsidR="004D12F1" w:rsidRPr="00686BD1">
        <w:rPr>
          <w:sz w:val="24"/>
          <w:szCs w:val="24"/>
          <w:lang w:val="en-US"/>
        </w:rPr>
        <w:t>to keep the agricultural producers’ income.</w:t>
      </w:r>
    </w:p>
    <w:p w14:paraId="3FEAA37E" w14:textId="77777777" w:rsidR="005E2563" w:rsidRPr="00686BD1" w:rsidRDefault="005E2563" w:rsidP="007B747E">
      <w:pPr>
        <w:pStyle w:val="ListParagraph"/>
        <w:numPr>
          <w:ilvl w:val="0"/>
          <w:numId w:val="4"/>
        </w:numPr>
        <w:spacing w:before="120" w:after="0" w:line="360" w:lineRule="auto"/>
        <w:ind w:left="1134" w:hanging="283"/>
        <w:jc w:val="both"/>
        <w:rPr>
          <w:b/>
          <w:bCs/>
          <w:i/>
          <w:sz w:val="24"/>
          <w:szCs w:val="24"/>
          <w:lang w:val="en-US"/>
        </w:rPr>
      </w:pPr>
      <w:r w:rsidRPr="00686BD1">
        <w:rPr>
          <w:b/>
          <w:bCs/>
          <w:i/>
          <w:sz w:val="24"/>
          <w:szCs w:val="24"/>
          <w:lang w:val="en-US"/>
        </w:rPr>
        <w:t>Industry</w:t>
      </w:r>
    </w:p>
    <w:p w14:paraId="278EE0DB" w14:textId="73589988" w:rsidR="008C0AF0" w:rsidRPr="00686BD1" w:rsidRDefault="0082167F" w:rsidP="00C0759C">
      <w:pPr>
        <w:spacing w:after="120" w:line="360" w:lineRule="auto"/>
        <w:jc w:val="both"/>
        <w:rPr>
          <w:sz w:val="24"/>
          <w:szCs w:val="24"/>
          <w:lang w:val="en-US"/>
        </w:rPr>
      </w:pPr>
      <w:r w:rsidRPr="00686BD1">
        <w:rPr>
          <w:sz w:val="24"/>
          <w:szCs w:val="24"/>
          <w:lang w:val="en-US"/>
        </w:rPr>
        <w:t>Although</w:t>
      </w:r>
      <w:r w:rsidR="00BE0C0D" w:rsidRPr="00686BD1">
        <w:rPr>
          <w:sz w:val="24"/>
          <w:szCs w:val="24"/>
          <w:lang w:val="en-US"/>
        </w:rPr>
        <w:t xml:space="preserve"> the priority</w:t>
      </w:r>
      <w:r w:rsidRPr="00686BD1">
        <w:rPr>
          <w:sz w:val="24"/>
          <w:szCs w:val="24"/>
          <w:lang w:val="en-US"/>
        </w:rPr>
        <w:t xml:space="preserve"> </w:t>
      </w:r>
      <w:r w:rsidR="00BE0C0D" w:rsidRPr="00686BD1">
        <w:rPr>
          <w:sz w:val="24"/>
          <w:szCs w:val="24"/>
          <w:lang w:val="en-US"/>
        </w:rPr>
        <w:t>shifted from industry to agriculture and infrastructure</w:t>
      </w:r>
      <w:r w:rsidR="00B962B4" w:rsidRPr="00686BD1">
        <w:rPr>
          <w:sz w:val="24"/>
          <w:szCs w:val="24"/>
          <w:lang w:val="en-US"/>
        </w:rPr>
        <w:t xml:space="preserve"> in the new economic policies framework accepted after 1945</w:t>
      </w:r>
      <w:r w:rsidR="00BE0C0D" w:rsidRPr="00686BD1">
        <w:rPr>
          <w:sz w:val="24"/>
          <w:szCs w:val="24"/>
          <w:lang w:val="en-US"/>
        </w:rPr>
        <w:t xml:space="preserve">, practical necessities </w:t>
      </w:r>
      <w:r w:rsidR="00973728" w:rsidRPr="00686BD1">
        <w:rPr>
          <w:sz w:val="24"/>
          <w:szCs w:val="24"/>
          <w:lang w:val="en-US"/>
        </w:rPr>
        <w:t>forced</w:t>
      </w:r>
      <w:r w:rsidR="00BE0C0D" w:rsidRPr="00686BD1">
        <w:rPr>
          <w:sz w:val="24"/>
          <w:szCs w:val="24"/>
          <w:lang w:val="en-US"/>
        </w:rPr>
        <w:t xml:space="preserve"> </w:t>
      </w:r>
      <w:r w:rsidR="008C0AF0" w:rsidRPr="00686BD1">
        <w:rPr>
          <w:sz w:val="24"/>
          <w:szCs w:val="24"/>
          <w:lang w:val="en-US"/>
        </w:rPr>
        <w:t xml:space="preserve">the DPG </w:t>
      </w:r>
      <w:r w:rsidR="00BE0C0D" w:rsidRPr="00686BD1">
        <w:rPr>
          <w:sz w:val="24"/>
          <w:szCs w:val="24"/>
          <w:lang w:val="en-US"/>
        </w:rPr>
        <w:t xml:space="preserve">revise </w:t>
      </w:r>
      <w:r w:rsidR="008C0AF0" w:rsidRPr="00686BD1">
        <w:rPr>
          <w:sz w:val="24"/>
          <w:szCs w:val="24"/>
          <w:lang w:val="en-US"/>
        </w:rPr>
        <w:t>its</w:t>
      </w:r>
      <w:r w:rsidR="00BE0C0D" w:rsidRPr="00686BD1">
        <w:rPr>
          <w:sz w:val="24"/>
          <w:szCs w:val="24"/>
          <w:lang w:val="en-US"/>
        </w:rPr>
        <w:t xml:space="preserve"> policies and accept the importance of the industry for </w:t>
      </w:r>
      <w:r w:rsidR="009A6B67" w:rsidRPr="00686BD1">
        <w:rPr>
          <w:sz w:val="24"/>
          <w:szCs w:val="24"/>
          <w:lang w:val="en-US"/>
        </w:rPr>
        <w:t xml:space="preserve">other sectors and the whole </w:t>
      </w:r>
      <w:r w:rsidR="00BE0C0D" w:rsidRPr="00686BD1">
        <w:rPr>
          <w:sz w:val="24"/>
          <w:szCs w:val="24"/>
          <w:lang w:val="en-US"/>
        </w:rPr>
        <w:t>econom</w:t>
      </w:r>
      <w:r w:rsidR="009A6B67" w:rsidRPr="00686BD1">
        <w:rPr>
          <w:sz w:val="24"/>
          <w:szCs w:val="24"/>
          <w:lang w:val="en-US"/>
        </w:rPr>
        <w:t>y</w:t>
      </w:r>
      <w:r w:rsidR="00BE0C0D" w:rsidRPr="00686BD1">
        <w:rPr>
          <w:sz w:val="24"/>
          <w:szCs w:val="24"/>
          <w:lang w:val="en-US"/>
        </w:rPr>
        <w:t>.</w:t>
      </w:r>
      <w:r w:rsidR="008C0AF0" w:rsidRPr="00686BD1">
        <w:rPr>
          <w:sz w:val="24"/>
          <w:szCs w:val="24"/>
          <w:lang w:val="en-US"/>
        </w:rPr>
        <w:t xml:space="preserve"> Another revision, that practical considerations led the way, is about the role of the SEE in industrialization and economic development.</w:t>
      </w:r>
    </w:p>
    <w:p w14:paraId="2F55015C" w14:textId="4C1DEE56" w:rsidR="00AC7828" w:rsidRPr="00686BD1" w:rsidRDefault="008C0AF0" w:rsidP="00C0759C">
      <w:pPr>
        <w:spacing w:after="120" w:line="360" w:lineRule="auto"/>
        <w:ind w:firstLine="708"/>
        <w:jc w:val="both"/>
        <w:rPr>
          <w:sz w:val="24"/>
          <w:szCs w:val="24"/>
          <w:lang w:val="en-US"/>
        </w:rPr>
      </w:pPr>
      <w:r w:rsidRPr="00686BD1">
        <w:rPr>
          <w:sz w:val="24"/>
          <w:szCs w:val="24"/>
          <w:lang w:val="en-US"/>
        </w:rPr>
        <w:t>T</w:t>
      </w:r>
      <w:r w:rsidR="0082167F" w:rsidRPr="00686BD1">
        <w:rPr>
          <w:sz w:val="24"/>
          <w:szCs w:val="24"/>
          <w:lang w:val="en-US"/>
        </w:rPr>
        <w:t>he DPG declared</w:t>
      </w:r>
      <w:r w:rsidRPr="00686BD1">
        <w:rPr>
          <w:sz w:val="24"/>
          <w:szCs w:val="24"/>
          <w:lang w:val="en-US"/>
        </w:rPr>
        <w:t xml:space="preserve"> at the beginning </w:t>
      </w:r>
      <w:r w:rsidR="0082167F" w:rsidRPr="00686BD1">
        <w:rPr>
          <w:sz w:val="24"/>
          <w:szCs w:val="24"/>
          <w:lang w:val="en-US"/>
        </w:rPr>
        <w:t xml:space="preserve">that it would privatize public enterprises, </w:t>
      </w:r>
      <w:r w:rsidRPr="00686BD1">
        <w:rPr>
          <w:sz w:val="24"/>
          <w:szCs w:val="24"/>
          <w:lang w:val="en-US"/>
        </w:rPr>
        <w:t xml:space="preserve">but </w:t>
      </w:r>
      <w:r w:rsidR="0082167F" w:rsidRPr="00686BD1">
        <w:rPr>
          <w:sz w:val="24"/>
          <w:szCs w:val="24"/>
          <w:lang w:val="en-US"/>
        </w:rPr>
        <w:t xml:space="preserve">it was understood in a short time that privatization policy was impracticable from both an economic and political point of view. </w:t>
      </w:r>
      <w:r w:rsidR="004C7939" w:rsidRPr="00686BD1">
        <w:rPr>
          <w:sz w:val="24"/>
          <w:szCs w:val="24"/>
          <w:lang w:val="en-US"/>
        </w:rPr>
        <w:t>T</w:t>
      </w:r>
      <w:r w:rsidR="0082167F" w:rsidRPr="00686BD1">
        <w:rPr>
          <w:sz w:val="24"/>
          <w:szCs w:val="24"/>
          <w:lang w:val="en-US"/>
        </w:rPr>
        <w:t xml:space="preserve">he </w:t>
      </w:r>
      <w:r w:rsidR="00056A60" w:rsidRPr="00686BD1">
        <w:rPr>
          <w:sz w:val="24"/>
          <w:szCs w:val="24"/>
          <w:lang w:val="en-US"/>
        </w:rPr>
        <w:t>Government</w:t>
      </w:r>
      <w:r w:rsidR="0082167F" w:rsidRPr="00686BD1">
        <w:rPr>
          <w:sz w:val="24"/>
          <w:szCs w:val="24"/>
          <w:lang w:val="en-US"/>
        </w:rPr>
        <w:t xml:space="preserve"> was forced to enlarge the production capacity of the existing </w:t>
      </w:r>
      <w:r w:rsidR="00B962B4" w:rsidRPr="00686BD1">
        <w:rPr>
          <w:sz w:val="24"/>
          <w:szCs w:val="24"/>
          <w:lang w:val="en-US"/>
        </w:rPr>
        <w:t>S</w:t>
      </w:r>
      <w:r w:rsidR="00AF4307" w:rsidRPr="00686BD1">
        <w:rPr>
          <w:sz w:val="24"/>
          <w:szCs w:val="24"/>
          <w:lang w:val="en-US"/>
        </w:rPr>
        <w:t>EE</w:t>
      </w:r>
      <w:r w:rsidR="0082167F" w:rsidRPr="00686BD1">
        <w:rPr>
          <w:sz w:val="24"/>
          <w:szCs w:val="24"/>
          <w:lang w:val="en-US"/>
        </w:rPr>
        <w:t xml:space="preserve"> and to establish new ones. </w:t>
      </w:r>
      <w:r w:rsidRPr="00686BD1">
        <w:rPr>
          <w:sz w:val="24"/>
          <w:szCs w:val="24"/>
          <w:lang w:val="en-US"/>
        </w:rPr>
        <w:t>The</w:t>
      </w:r>
      <w:r w:rsidR="0082167F" w:rsidRPr="00686BD1">
        <w:rPr>
          <w:sz w:val="24"/>
          <w:szCs w:val="24"/>
          <w:lang w:val="en-US"/>
        </w:rPr>
        <w:t xml:space="preserve"> </w:t>
      </w:r>
      <w:r w:rsidRPr="00686BD1">
        <w:rPr>
          <w:sz w:val="24"/>
          <w:szCs w:val="24"/>
          <w:lang w:val="en-US"/>
        </w:rPr>
        <w:t xml:space="preserve">demand for industrial products </w:t>
      </w:r>
      <w:r w:rsidRPr="00686BD1">
        <w:rPr>
          <w:sz w:val="24"/>
          <w:szCs w:val="24"/>
          <w:lang w:val="en-US"/>
        </w:rPr>
        <w:lastRenderedPageBreak/>
        <w:t xml:space="preserve">was increasing rapidly and this rapidly </w:t>
      </w:r>
      <w:r w:rsidR="001B2E6B" w:rsidRPr="00686BD1">
        <w:rPr>
          <w:sz w:val="24"/>
          <w:szCs w:val="24"/>
          <w:lang w:val="en-US"/>
        </w:rPr>
        <w:t>rising</w:t>
      </w:r>
      <w:r w:rsidRPr="00686BD1">
        <w:rPr>
          <w:sz w:val="24"/>
          <w:szCs w:val="24"/>
          <w:lang w:val="en-US"/>
        </w:rPr>
        <w:t xml:space="preserve"> demand might be met by increasing imports </w:t>
      </w:r>
      <w:r w:rsidR="00817489" w:rsidRPr="00686BD1">
        <w:rPr>
          <w:sz w:val="24"/>
          <w:szCs w:val="24"/>
          <w:lang w:val="en-US"/>
        </w:rPr>
        <w:t>and/</w:t>
      </w:r>
      <w:r w:rsidRPr="00686BD1">
        <w:rPr>
          <w:sz w:val="24"/>
          <w:szCs w:val="24"/>
          <w:lang w:val="en-US"/>
        </w:rPr>
        <w:t xml:space="preserve">or domestic production. </w:t>
      </w:r>
      <w:r w:rsidR="00817489" w:rsidRPr="00686BD1">
        <w:rPr>
          <w:sz w:val="24"/>
          <w:szCs w:val="24"/>
          <w:lang w:val="en-US"/>
        </w:rPr>
        <w:t>Since f</w:t>
      </w:r>
      <w:r w:rsidRPr="00686BD1">
        <w:rPr>
          <w:sz w:val="24"/>
          <w:szCs w:val="24"/>
          <w:lang w:val="en-US"/>
        </w:rPr>
        <w:t xml:space="preserve">oreign exchange revenues </w:t>
      </w:r>
      <w:r w:rsidR="00817489" w:rsidRPr="00686BD1">
        <w:rPr>
          <w:sz w:val="24"/>
          <w:szCs w:val="24"/>
          <w:lang w:val="en-US"/>
        </w:rPr>
        <w:t xml:space="preserve">were less than the total value of the potential imports, the </w:t>
      </w:r>
      <w:r w:rsidR="00056A60" w:rsidRPr="00686BD1">
        <w:rPr>
          <w:sz w:val="24"/>
          <w:szCs w:val="24"/>
          <w:lang w:val="en-US"/>
        </w:rPr>
        <w:t>Government</w:t>
      </w:r>
      <w:r w:rsidR="00817489" w:rsidRPr="00686BD1">
        <w:rPr>
          <w:sz w:val="24"/>
          <w:szCs w:val="24"/>
          <w:lang w:val="en-US"/>
        </w:rPr>
        <w:t xml:space="preserve"> limited imports.</w:t>
      </w:r>
      <w:r w:rsidRPr="00686BD1">
        <w:rPr>
          <w:sz w:val="24"/>
          <w:szCs w:val="24"/>
          <w:lang w:val="en-US"/>
        </w:rPr>
        <w:t xml:space="preserve"> </w:t>
      </w:r>
      <w:r w:rsidR="009A6B67" w:rsidRPr="00686BD1">
        <w:rPr>
          <w:sz w:val="24"/>
          <w:szCs w:val="24"/>
          <w:lang w:val="en-US"/>
        </w:rPr>
        <w:t>Moreover</w:t>
      </w:r>
      <w:r w:rsidR="00817489" w:rsidRPr="00686BD1">
        <w:rPr>
          <w:sz w:val="24"/>
          <w:szCs w:val="24"/>
          <w:lang w:val="en-US"/>
        </w:rPr>
        <w:t>, the private sector was not ready to take over the role of the SEE. In this position</w:t>
      </w:r>
      <w:r w:rsidR="00973728" w:rsidRPr="00686BD1">
        <w:rPr>
          <w:sz w:val="24"/>
          <w:szCs w:val="24"/>
          <w:lang w:val="en-US"/>
        </w:rPr>
        <w:t>,</w:t>
      </w:r>
      <w:r w:rsidR="00817489" w:rsidRPr="00686BD1">
        <w:rPr>
          <w:sz w:val="24"/>
          <w:szCs w:val="24"/>
          <w:lang w:val="en-US"/>
        </w:rPr>
        <w:t xml:space="preserve"> </w:t>
      </w:r>
      <w:r w:rsidR="001B2E6B" w:rsidRPr="00686BD1">
        <w:rPr>
          <w:sz w:val="24"/>
          <w:szCs w:val="24"/>
          <w:lang w:val="en-US"/>
        </w:rPr>
        <w:t xml:space="preserve">the </w:t>
      </w:r>
      <w:r w:rsidR="00056A60" w:rsidRPr="00686BD1">
        <w:rPr>
          <w:sz w:val="24"/>
          <w:szCs w:val="24"/>
          <w:lang w:val="en-US"/>
        </w:rPr>
        <w:t>Government</w:t>
      </w:r>
      <w:r w:rsidR="0082167F" w:rsidRPr="00686BD1">
        <w:rPr>
          <w:sz w:val="24"/>
          <w:szCs w:val="24"/>
          <w:lang w:val="en-US"/>
        </w:rPr>
        <w:t xml:space="preserve"> </w:t>
      </w:r>
      <w:r w:rsidR="00F91323" w:rsidRPr="00686BD1">
        <w:rPr>
          <w:sz w:val="24"/>
          <w:szCs w:val="24"/>
          <w:lang w:val="en-US"/>
        </w:rPr>
        <w:t>attempted</w:t>
      </w:r>
      <w:r w:rsidR="00817489" w:rsidRPr="00686BD1">
        <w:rPr>
          <w:sz w:val="24"/>
          <w:szCs w:val="24"/>
          <w:lang w:val="en-US"/>
        </w:rPr>
        <w:t xml:space="preserve"> </w:t>
      </w:r>
      <w:r w:rsidR="0082167F" w:rsidRPr="00686BD1">
        <w:rPr>
          <w:sz w:val="24"/>
          <w:szCs w:val="24"/>
          <w:lang w:val="en-US"/>
        </w:rPr>
        <w:t>to control prices</w:t>
      </w:r>
      <w:r w:rsidR="00817489" w:rsidRPr="00686BD1">
        <w:rPr>
          <w:sz w:val="24"/>
          <w:szCs w:val="24"/>
          <w:lang w:val="en-US"/>
        </w:rPr>
        <w:t xml:space="preserve"> to contain inflation arising from the shortage of industrial goods, on the one hand,</w:t>
      </w:r>
      <w:r w:rsidR="0082167F" w:rsidRPr="00686BD1">
        <w:rPr>
          <w:sz w:val="24"/>
          <w:szCs w:val="24"/>
          <w:lang w:val="en-US"/>
        </w:rPr>
        <w:t xml:space="preserve"> and to try to increase </w:t>
      </w:r>
      <w:r w:rsidR="00817489" w:rsidRPr="00686BD1">
        <w:rPr>
          <w:sz w:val="24"/>
          <w:szCs w:val="24"/>
          <w:lang w:val="en-US"/>
        </w:rPr>
        <w:t>industrial</w:t>
      </w:r>
      <w:r w:rsidR="0082167F" w:rsidRPr="00686BD1">
        <w:rPr>
          <w:sz w:val="24"/>
          <w:szCs w:val="24"/>
          <w:lang w:val="en-US"/>
        </w:rPr>
        <w:t xml:space="preserve"> </w:t>
      </w:r>
      <w:r w:rsidR="00817489" w:rsidRPr="00686BD1">
        <w:rPr>
          <w:sz w:val="24"/>
          <w:szCs w:val="24"/>
          <w:lang w:val="en-US"/>
        </w:rPr>
        <w:t xml:space="preserve">production </w:t>
      </w:r>
      <w:r w:rsidR="0082167F" w:rsidRPr="00686BD1">
        <w:rPr>
          <w:sz w:val="24"/>
          <w:szCs w:val="24"/>
          <w:lang w:val="en-US"/>
        </w:rPr>
        <w:t>by means of the SEE</w:t>
      </w:r>
      <w:r w:rsidR="009A6B67" w:rsidRPr="00686BD1">
        <w:rPr>
          <w:sz w:val="24"/>
          <w:szCs w:val="24"/>
          <w:lang w:val="en-US"/>
        </w:rPr>
        <w:t>, on the other</w:t>
      </w:r>
      <w:r w:rsidR="0082167F" w:rsidRPr="00686BD1">
        <w:rPr>
          <w:sz w:val="24"/>
          <w:szCs w:val="24"/>
          <w:lang w:val="en-US"/>
        </w:rPr>
        <w:t xml:space="preserve">.  </w:t>
      </w:r>
      <w:r w:rsidR="00AC7828" w:rsidRPr="00686BD1">
        <w:rPr>
          <w:sz w:val="24"/>
          <w:szCs w:val="24"/>
          <w:lang w:val="en-US"/>
        </w:rPr>
        <w:t xml:space="preserve"> </w:t>
      </w:r>
    </w:p>
    <w:p w14:paraId="6B21EB0E" w14:textId="77F10180" w:rsidR="0082167F" w:rsidRPr="00686BD1" w:rsidRDefault="00817489" w:rsidP="00C0759C">
      <w:pPr>
        <w:spacing w:after="120" w:line="360" w:lineRule="auto"/>
        <w:ind w:firstLine="708"/>
        <w:jc w:val="both"/>
        <w:rPr>
          <w:sz w:val="24"/>
          <w:szCs w:val="24"/>
          <w:lang w:val="en-US"/>
        </w:rPr>
      </w:pPr>
      <w:r w:rsidRPr="00686BD1">
        <w:rPr>
          <w:sz w:val="24"/>
          <w:szCs w:val="24"/>
          <w:lang w:val="en-US"/>
        </w:rPr>
        <w:t xml:space="preserve">In fact, it was understood that the most effective way of supporting private </w:t>
      </w:r>
      <w:r w:rsidR="00AC7828" w:rsidRPr="00686BD1">
        <w:rPr>
          <w:sz w:val="24"/>
          <w:szCs w:val="24"/>
          <w:lang w:val="en-US"/>
        </w:rPr>
        <w:t>investments</w:t>
      </w:r>
      <w:r w:rsidRPr="00686BD1">
        <w:rPr>
          <w:sz w:val="24"/>
          <w:szCs w:val="24"/>
          <w:lang w:val="en-US"/>
        </w:rPr>
        <w:t xml:space="preserve"> in the existing conditions was to expand </w:t>
      </w:r>
      <w:r w:rsidR="00AC7828" w:rsidRPr="00686BD1">
        <w:rPr>
          <w:sz w:val="24"/>
          <w:szCs w:val="24"/>
          <w:lang w:val="en-US"/>
        </w:rPr>
        <w:t xml:space="preserve">public investments: </w:t>
      </w:r>
      <w:r w:rsidR="003A1563" w:rsidRPr="00686BD1">
        <w:rPr>
          <w:sz w:val="24"/>
          <w:szCs w:val="24"/>
          <w:lang w:val="en-US"/>
        </w:rPr>
        <w:t>pub</w:t>
      </w:r>
      <w:r w:rsidR="00B962B4" w:rsidRPr="00686BD1">
        <w:rPr>
          <w:sz w:val="24"/>
          <w:szCs w:val="24"/>
          <w:lang w:val="en-US"/>
        </w:rPr>
        <w:t>lic and private investments</w:t>
      </w:r>
      <w:r w:rsidR="00AC7828" w:rsidRPr="00686BD1">
        <w:rPr>
          <w:sz w:val="24"/>
          <w:szCs w:val="24"/>
          <w:lang w:val="en-US"/>
        </w:rPr>
        <w:t xml:space="preserve"> </w:t>
      </w:r>
      <w:r w:rsidR="00B825D6" w:rsidRPr="00686BD1">
        <w:rPr>
          <w:sz w:val="24"/>
          <w:szCs w:val="24"/>
          <w:lang w:val="en-US"/>
        </w:rPr>
        <w:t xml:space="preserve">were </w:t>
      </w:r>
      <w:r w:rsidR="00AC7828" w:rsidRPr="00686BD1">
        <w:rPr>
          <w:sz w:val="24"/>
          <w:szCs w:val="24"/>
          <w:lang w:val="en-US"/>
        </w:rPr>
        <w:t>complement</w:t>
      </w:r>
      <w:r w:rsidR="00B825D6" w:rsidRPr="00686BD1">
        <w:rPr>
          <w:sz w:val="24"/>
          <w:szCs w:val="24"/>
          <w:lang w:val="en-US"/>
        </w:rPr>
        <w:t>ary,</w:t>
      </w:r>
      <w:r w:rsidR="00AC7828" w:rsidRPr="00686BD1">
        <w:rPr>
          <w:sz w:val="24"/>
          <w:szCs w:val="24"/>
          <w:lang w:val="en-US"/>
        </w:rPr>
        <w:t xml:space="preserve"> not substitutes.</w:t>
      </w:r>
      <w:r w:rsidR="0082167F" w:rsidRPr="00686BD1">
        <w:rPr>
          <w:sz w:val="24"/>
          <w:szCs w:val="24"/>
          <w:lang w:val="en-US"/>
        </w:rPr>
        <w:t xml:space="preserve"> </w:t>
      </w:r>
      <w:r w:rsidR="006722ED" w:rsidRPr="00686BD1">
        <w:rPr>
          <w:sz w:val="24"/>
          <w:szCs w:val="24"/>
          <w:lang w:val="en-US"/>
        </w:rPr>
        <w:t xml:space="preserve">Makina </w:t>
      </w:r>
      <w:proofErr w:type="spellStart"/>
      <w:r w:rsidR="006722ED" w:rsidRPr="00686BD1">
        <w:rPr>
          <w:sz w:val="24"/>
          <w:szCs w:val="24"/>
          <w:lang w:val="en-US"/>
        </w:rPr>
        <w:t>ve</w:t>
      </w:r>
      <w:proofErr w:type="spellEnd"/>
      <w:r w:rsidR="006722ED" w:rsidRPr="00686BD1">
        <w:rPr>
          <w:sz w:val="24"/>
          <w:szCs w:val="24"/>
          <w:lang w:val="en-US"/>
        </w:rPr>
        <w:t xml:space="preserve"> Kimya Endüstrisi </w:t>
      </w:r>
      <w:proofErr w:type="spellStart"/>
      <w:r w:rsidR="006722ED" w:rsidRPr="00686BD1">
        <w:rPr>
          <w:sz w:val="24"/>
          <w:szCs w:val="24"/>
          <w:lang w:val="en-US"/>
        </w:rPr>
        <w:t>Kurumu</w:t>
      </w:r>
      <w:proofErr w:type="spellEnd"/>
      <w:r w:rsidR="006722ED" w:rsidRPr="00686BD1">
        <w:rPr>
          <w:sz w:val="24"/>
          <w:szCs w:val="24"/>
          <w:lang w:val="en-US"/>
        </w:rPr>
        <w:t xml:space="preserve"> (</w:t>
      </w:r>
      <w:r w:rsidR="0082167F" w:rsidRPr="00686BD1">
        <w:rPr>
          <w:sz w:val="24"/>
          <w:szCs w:val="24"/>
          <w:lang w:val="en-US"/>
        </w:rPr>
        <w:t>MKEK</w:t>
      </w:r>
      <w:r w:rsidR="006722ED" w:rsidRPr="00686BD1">
        <w:rPr>
          <w:sz w:val="24"/>
          <w:szCs w:val="24"/>
          <w:lang w:val="en-US"/>
        </w:rPr>
        <w:t>)</w:t>
      </w:r>
      <w:r w:rsidR="0082167F" w:rsidRPr="00686BD1">
        <w:rPr>
          <w:sz w:val="24"/>
          <w:szCs w:val="24"/>
          <w:lang w:val="en-US"/>
        </w:rPr>
        <w:t xml:space="preserve">, </w:t>
      </w:r>
      <w:r w:rsidR="006722ED" w:rsidRPr="00686BD1">
        <w:rPr>
          <w:sz w:val="24"/>
          <w:szCs w:val="24"/>
          <w:lang w:val="en-US"/>
        </w:rPr>
        <w:t xml:space="preserve">Türkiye </w:t>
      </w:r>
      <w:proofErr w:type="spellStart"/>
      <w:r w:rsidR="006722ED" w:rsidRPr="00686BD1">
        <w:rPr>
          <w:sz w:val="24"/>
          <w:szCs w:val="24"/>
          <w:lang w:val="en-US"/>
        </w:rPr>
        <w:t>Petrolleri</w:t>
      </w:r>
      <w:proofErr w:type="spellEnd"/>
      <w:r w:rsidR="006722ED" w:rsidRPr="00686BD1">
        <w:rPr>
          <w:sz w:val="24"/>
          <w:szCs w:val="24"/>
          <w:lang w:val="en-US"/>
        </w:rPr>
        <w:t xml:space="preserve"> </w:t>
      </w:r>
      <w:proofErr w:type="spellStart"/>
      <w:r w:rsidR="006722ED" w:rsidRPr="00686BD1">
        <w:rPr>
          <w:sz w:val="24"/>
          <w:szCs w:val="24"/>
          <w:lang w:val="en-US"/>
        </w:rPr>
        <w:t>Anonim</w:t>
      </w:r>
      <w:proofErr w:type="spellEnd"/>
      <w:r w:rsidR="006722ED" w:rsidRPr="00686BD1">
        <w:rPr>
          <w:sz w:val="24"/>
          <w:szCs w:val="24"/>
          <w:lang w:val="en-US"/>
        </w:rPr>
        <w:t xml:space="preserve"> </w:t>
      </w:r>
      <w:proofErr w:type="spellStart"/>
      <w:r w:rsidR="006722ED" w:rsidRPr="00686BD1">
        <w:rPr>
          <w:sz w:val="24"/>
          <w:szCs w:val="24"/>
          <w:lang w:val="en-US"/>
        </w:rPr>
        <w:t>Ortaklığı</w:t>
      </w:r>
      <w:proofErr w:type="spellEnd"/>
      <w:r w:rsidR="006722ED" w:rsidRPr="00686BD1">
        <w:rPr>
          <w:sz w:val="24"/>
          <w:szCs w:val="24"/>
          <w:lang w:val="en-US"/>
        </w:rPr>
        <w:t xml:space="preserve"> (</w:t>
      </w:r>
      <w:r w:rsidR="0082167F" w:rsidRPr="00686BD1">
        <w:rPr>
          <w:sz w:val="24"/>
          <w:szCs w:val="24"/>
          <w:lang w:val="en-US"/>
        </w:rPr>
        <w:t>TPAO</w:t>
      </w:r>
      <w:r w:rsidR="006722ED" w:rsidRPr="00686BD1">
        <w:rPr>
          <w:sz w:val="24"/>
          <w:szCs w:val="24"/>
          <w:lang w:val="en-US"/>
        </w:rPr>
        <w:t>)</w:t>
      </w:r>
      <w:r w:rsidR="0082167F" w:rsidRPr="00686BD1">
        <w:rPr>
          <w:sz w:val="24"/>
          <w:szCs w:val="24"/>
          <w:lang w:val="en-US"/>
        </w:rPr>
        <w:t>,</w:t>
      </w:r>
      <w:r w:rsidR="006722ED" w:rsidRPr="00686BD1">
        <w:rPr>
          <w:sz w:val="24"/>
          <w:szCs w:val="24"/>
          <w:lang w:val="en-US"/>
        </w:rPr>
        <w:t xml:space="preserve"> Devlet </w:t>
      </w:r>
      <w:proofErr w:type="spellStart"/>
      <w:r w:rsidR="006722ED" w:rsidRPr="00686BD1">
        <w:rPr>
          <w:sz w:val="24"/>
          <w:szCs w:val="24"/>
          <w:lang w:val="en-US"/>
        </w:rPr>
        <w:t>Malzeme</w:t>
      </w:r>
      <w:proofErr w:type="spellEnd"/>
      <w:r w:rsidR="006722ED" w:rsidRPr="00686BD1">
        <w:rPr>
          <w:sz w:val="24"/>
          <w:szCs w:val="24"/>
          <w:lang w:val="en-US"/>
        </w:rPr>
        <w:t xml:space="preserve"> </w:t>
      </w:r>
      <w:proofErr w:type="spellStart"/>
      <w:r w:rsidR="006722ED" w:rsidRPr="00686BD1">
        <w:rPr>
          <w:sz w:val="24"/>
          <w:szCs w:val="24"/>
          <w:lang w:val="en-US"/>
        </w:rPr>
        <w:t>Ofisi</w:t>
      </w:r>
      <w:proofErr w:type="spellEnd"/>
      <w:r w:rsidR="0082167F" w:rsidRPr="00686BD1">
        <w:rPr>
          <w:sz w:val="24"/>
          <w:szCs w:val="24"/>
          <w:lang w:val="en-US"/>
        </w:rPr>
        <w:t xml:space="preserve"> </w:t>
      </w:r>
      <w:r w:rsidR="006722ED" w:rsidRPr="00686BD1">
        <w:rPr>
          <w:sz w:val="24"/>
          <w:szCs w:val="24"/>
          <w:lang w:val="en-US"/>
        </w:rPr>
        <w:t>(</w:t>
      </w:r>
      <w:r w:rsidR="0082167F" w:rsidRPr="00686BD1">
        <w:rPr>
          <w:sz w:val="24"/>
          <w:szCs w:val="24"/>
          <w:lang w:val="en-US"/>
        </w:rPr>
        <w:t>DMO</w:t>
      </w:r>
      <w:r w:rsidR="006722ED" w:rsidRPr="00686BD1">
        <w:rPr>
          <w:sz w:val="24"/>
          <w:szCs w:val="24"/>
          <w:lang w:val="en-US"/>
        </w:rPr>
        <w:t>)</w:t>
      </w:r>
      <w:r w:rsidR="0082167F" w:rsidRPr="00686BD1">
        <w:rPr>
          <w:sz w:val="24"/>
          <w:szCs w:val="24"/>
          <w:lang w:val="en-US"/>
        </w:rPr>
        <w:t xml:space="preserve">, </w:t>
      </w:r>
      <w:r w:rsidR="006722ED" w:rsidRPr="00686BD1">
        <w:rPr>
          <w:sz w:val="24"/>
          <w:szCs w:val="24"/>
          <w:lang w:val="en-US"/>
        </w:rPr>
        <w:t xml:space="preserve">Türkiye </w:t>
      </w:r>
      <w:proofErr w:type="spellStart"/>
      <w:r w:rsidR="006722ED" w:rsidRPr="00686BD1">
        <w:rPr>
          <w:sz w:val="24"/>
          <w:szCs w:val="24"/>
          <w:lang w:val="en-US"/>
        </w:rPr>
        <w:t>Selüloz</w:t>
      </w:r>
      <w:proofErr w:type="spellEnd"/>
      <w:r w:rsidR="006722ED" w:rsidRPr="00686BD1">
        <w:rPr>
          <w:sz w:val="24"/>
          <w:szCs w:val="24"/>
          <w:lang w:val="en-US"/>
        </w:rPr>
        <w:t xml:space="preserve"> </w:t>
      </w:r>
      <w:proofErr w:type="spellStart"/>
      <w:r w:rsidR="006722ED" w:rsidRPr="00686BD1">
        <w:rPr>
          <w:sz w:val="24"/>
          <w:szCs w:val="24"/>
          <w:lang w:val="en-US"/>
        </w:rPr>
        <w:t>ve</w:t>
      </w:r>
      <w:proofErr w:type="spellEnd"/>
      <w:r w:rsidR="006722ED" w:rsidRPr="00686BD1">
        <w:rPr>
          <w:sz w:val="24"/>
          <w:szCs w:val="24"/>
          <w:lang w:val="en-US"/>
        </w:rPr>
        <w:t xml:space="preserve"> </w:t>
      </w:r>
      <w:proofErr w:type="spellStart"/>
      <w:r w:rsidR="006722ED" w:rsidRPr="00686BD1">
        <w:rPr>
          <w:sz w:val="24"/>
          <w:szCs w:val="24"/>
          <w:lang w:val="en-US"/>
        </w:rPr>
        <w:t>Kâğıt</w:t>
      </w:r>
      <w:proofErr w:type="spellEnd"/>
      <w:r w:rsidR="006722ED" w:rsidRPr="00686BD1">
        <w:rPr>
          <w:sz w:val="24"/>
          <w:szCs w:val="24"/>
          <w:lang w:val="en-US"/>
        </w:rPr>
        <w:t xml:space="preserve"> </w:t>
      </w:r>
      <w:proofErr w:type="spellStart"/>
      <w:r w:rsidR="006722ED" w:rsidRPr="00686BD1">
        <w:rPr>
          <w:sz w:val="24"/>
          <w:szCs w:val="24"/>
          <w:lang w:val="en-US"/>
        </w:rPr>
        <w:t>Fabrkaları</w:t>
      </w:r>
      <w:proofErr w:type="spellEnd"/>
      <w:r w:rsidR="006722ED" w:rsidRPr="00686BD1">
        <w:rPr>
          <w:sz w:val="24"/>
          <w:szCs w:val="24"/>
          <w:lang w:val="en-US"/>
        </w:rPr>
        <w:t xml:space="preserve"> A.Ş. (</w:t>
      </w:r>
      <w:r w:rsidR="0082167F" w:rsidRPr="00686BD1">
        <w:rPr>
          <w:sz w:val="24"/>
          <w:szCs w:val="24"/>
          <w:lang w:val="en-US"/>
        </w:rPr>
        <w:t>SEKA</w:t>
      </w:r>
      <w:r w:rsidR="006722ED" w:rsidRPr="00686BD1">
        <w:rPr>
          <w:sz w:val="24"/>
          <w:szCs w:val="24"/>
          <w:lang w:val="en-US"/>
        </w:rPr>
        <w:t>)</w:t>
      </w:r>
      <w:r w:rsidR="0082167F" w:rsidRPr="00686BD1">
        <w:rPr>
          <w:sz w:val="24"/>
          <w:szCs w:val="24"/>
          <w:lang w:val="en-US"/>
        </w:rPr>
        <w:t>, Demir Çelik</w:t>
      </w:r>
      <w:r w:rsidR="00F91323" w:rsidRPr="00686BD1">
        <w:rPr>
          <w:sz w:val="24"/>
          <w:szCs w:val="24"/>
          <w:lang w:val="en-US"/>
        </w:rPr>
        <w:t>,</w:t>
      </w:r>
      <w:r w:rsidR="0082167F" w:rsidRPr="00686BD1">
        <w:rPr>
          <w:sz w:val="24"/>
          <w:szCs w:val="24"/>
          <w:lang w:val="en-US"/>
        </w:rPr>
        <w:t xml:space="preserve"> and </w:t>
      </w:r>
      <w:r w:rsidR="0032673C" w:rsidRPr="00686BD1">
        <w:rPr>
          <w:sz w:val="24"/>
          <w:szCs w:val="24"/>
          <w:lang w:val="en-US"/>
        </w:rPr>
        <w:t xml:space="preserve">Türkiye </w:t>
      </w:r>
      <w:proofErr w:type="spellStart"/>
      <w:r w:rsidR="0032673C" w:rsidRPr="00686BD1">
        <w:rPr>
          <w:sz w:val="24"/>
          <w:szCs w:val="24"/>
          <w:lang w:val="en-US"/>
        </w:rPr>
        <w:t>Kömür</w:t>
      </w:r>
      <w:proofErr w:type="spellEnd"/>
      <w:r w:rsidR="0032673C" w:rsidRPr="00686BD1">
        <w:rPr>
          <w:sz w:val="24"/>
          <w:szCs w:val="24"/>
          <w:lang w:val="en-US"/>
        </w:rPr>
        <w:t xml:space="preserve"> </w:t>
      </w:r>
      <w:proofErr w:type="spellStart"/>
      <w:r w:rsidR="0032673C" w:rsidRPr="00686BD1">
        <w:rPr>
          <w:sz w:val="24"/>
          <w:szCs w:val="24"/>
          <w:lang w:val="en-US"/>
        </w:rPr>
        <w:t>İşletmeleri</w:t>
      </w:r>
      <w:proofErr w:type="spellEnd"/>
      <w:r w:rsidR="0032673C" w:rsidRPr="00686BD1">
        <w:rPr>
          <w:sz w:val="24"/>
          <w:szCs w:val="24"/>
          <w:lang w:val="en-US"/>
        </w:rPr>
        <w:t xml:space="preserve"> </w:t>
      </w:r>
      <w:proofErr w:type="spellStart"/>
      <w:r w:rsidR="0032673C" w:rsidRPr="00686BD1">
        <w:rPr>
          <w:sz w:val="24"/>
          <w:szCs w:val="24"/>
          <w:lang w:val="en-US"/>
        </w:rPr>
        <w:t>Kurumu</w:t>
      </w:r>
      <w:proofErr w:type="spellEnd"/>
      <w:r w:rsidR="0032673C" w:rsidRPr="00686BD1">
        <w:rPr>
          <w:sz w:val="24"/>
          <w:szCs w:val="24"/>
          <w:lang w:val="en-US"/>
        </w:rPr>
        <w:t xml:space="preserve"> (</w:t>
      </w:r>
      <w:r w:rsidR="0082167F" w:rsidRPr="00686BD1">
        <w:rPr>
          <w:sz w:val="24"/>
          <w:szCs w:val="24"/>
          <w:lang w:val="en-US"/>
        </w:rPr>
        <w:t>TKİ</w:t>
      </w:r>
      <w:r w:rsidR="0032673C" w:rsidRPr="00686BD1">
        <w:rPr>
          <w:sz w:val="24"/>
          <w:szCs w:val="24"/>
          <w:lang w:val="en-US"/>
        </w:rPr>
        <w:t>)</w:t>
      </w:r>
      <w:r w:rsidR="0082167F" w:rsidRPr="00686BD1">
        <w:rPr>
          <w:sz w:val="24"/>
          <w:szCs w:val="24"/>
          <w:lang w:val="en-US"/>
        </w:rPr>
        <w:t xml:space="preserve"> were established by dividing </w:t>
      </w:r>
      <w:proofErr w:type="spellStart"/>
      <w:r w:rsidR="0082167F" w:rsidRPr="00686BD1">
        <w:rPr>
          <w:sz w:val="24"/>
          <w:szCs w:val="24"/>
          <w:lang w:val="en-US"/>
        </w:rPr>
        <w:t>Sumerbank</w:t>
      </w:r>
      <w:proofErr w:type="spellEnd"/>
      <w:r w:rsidR="0082167F" w:rsidRPr="00686BD1">
        <w:rPr>
          <w:sz w:val="24"/>
          <w:szCs w:val="24"/>
          <w:lang w:val="en-US"/>
        </w:rPr>
        <w:t xml:space="preserve"> </w:t>
      </w:r>
      <w:r w:rsidR="00B962B4" w:rsidRPr="00686BD1">
        <w:rPr>
          <w:sz w:val="24"/>
          <w:szCs w:val="24"/>
          <w:lang w:val="en-US"/>
        </w:rPr>
        <w:t xml:space="preserve">and </w:t>
      </w:r>
      <w:proofErr w:type="spellStart"/>
      <w:r w:rsidR="00B962B4" w:rsidRPr="00686BD1">
        <w:rPr>
          <w:sz w:val="24"/>
          <w:szCs w:val="24"/>
          <w:lang w:val="en-US"/>
        </w:rPr>
        <w:t>Etibank</w:t>
      </w:r>
      <w:proofErr w:type="spellEnd"/>
      <w:r w:rsidR="00B962B4" w:rsidRPr="00686BD1">
        <w:rPr>
          <w:sz w:val="24"/>
          <w:szCs w:val="24"/>
          <w:lang w:val="en-US"/>
        </w:rPr>
        <w:t xml:space="preserve">. </w:t>
      </w:r>
      <w:r w:rsidR="0032673C" w:rsidRPr="00686BD1">
        <w:rPr>
          <w:sz w:val="24"/>
          <w:szCs w:val="24"/>
          <w:lang w:val="en-US"/>
        </w:rPr>
        <w:t xml:space="preserve">Çay </w:t>
      </w:r>
      <w:proofErr w:type="spellStart"/>
      <w:r w:rsidR="0032673C" w:rsidRPr="00686BD1">
        <w:rPr>
          <w:sz w:val="24"/>
          <w:szCs w:val="24"/>
          <w:lang w:val="en-US"/>
        </w:rPr>
        <w:t>İşletmeleri</w:t>
      </w:r>
      <w:proofErr w:type="spellEnd"/>
      <w:r w:rsidR="0032673C" w:rsidRPr="00686BD1">
        <w:rPr>
          <w:sz w:val="24"/>
          <w:szCs w:val="24"/>
          <w:lang w:val="en-US"/>
        </w:rPr>
        <w:t xml:space="preserve"> Genel </w:t>
      </w:r>
      <w:proofErr w:type="spellStart"/>
      <w:r w:rsidR="0032673C" w:rsidRPr="00686BD1">
        <w:rPr>
          <w:sz w:val="24"/>
          <w:szCs w:val="24"/>
          <w:lang w:val="en-US"/>
        </w:rPr>
        <w:t>Müdürlüğü</w:t>
      </w:r>
      <w:proofErr w:type="spellEnd"/>
      <w:r w:rsidR="0032673C" w:rsidRPr="00686BD1">
        <w:rPr>
          <w:sz w:val="24"/>
          <w:szCs w:val="24"/>
          <w:lang w:val="en-US"/>
        </w:rPr>
        <w:t xml:space="preserve"> (ÇAYKUR)</w:t>
      </w:r>
      <w:r w:rsidR="0082167F" w:rsidRPr="00686BD1">
        <w:rPr>
          <w:sz w:val="24"/>
          <w:szCs w:val="24"/>
          <w:lang w:val="en-US"/>
        </w:rPr>
        <w:t xml:space="preserve">, </w:t>
      </w:r>
      <w:r w:rsidR="0032673C" w:rsidRPr="00686BD1">
        <w:rPr>
          <w:sz w:val="24"/>
          <w:szCs w:val="24"/>
          <w:lang w:val="en-US"/>
        </w:rPr>
        <w:t>Et</w:t>
      </w:r>
      <w:r w:rsidR="00B906DF" w:rsidRPr="00686BD1">
        <w:rPr>
          <w:sz w:val="24"/>
          <w:szCs w:val="24"/>
          <w:lang w:val="en-US"/>
        </w:rPr>
        <w:t xml:space="preserve"> </w:t>
      </w:r>
      <w:proofErr w:type="spellStart"/>
      <w:r w:rsidR="0032673C" w:rsidRPr="00686BD1">
        <w:rPr>
          <w:sz w:val="24"/>
          <w:szCs w:val="24"/>
          <w:lang w:val="en-US"/>
        </w:rPr>
        <w:t>ve</w:t>
      </w:r>
      <w:proofErr w:type="spellEnd"/>
      <w:r w:rsidR="0032673C" w:rsidRPr="00686BD1">
        <w:rPr>
          <w:sz w:val="24"/>
          <w:szCs w:val="24"/>
          <w:lang w:val="en-US"/>
        </w:rPr>
        <w:t xml:space="preserve"> Balık </w:t>
      </w:r>
      <w:proofErr w:type="spellStart"/>
      <w:r w:rsidR="0032673C" w:rsidRPr="00686BD1">
        <w:rPr>
          <w:sz w:val="24"/>
          <w:szCs w:val="24"/>
          <w:lang w:val="en-US"/>
        </w:rPr>
        <w:t>Kurumu</w:t>
      </w:r>
      <w:proofErr w:type="spellEnd"/>
      <w:r w:rsidR="0032673C" w:rsidRPr="00686BD1">
        <w:rPr>
          <w:sz w:val="24"/>
          <w:szCs w:val="24"/>
          <w:lang w:val="en-US"/>
        </w:rPr>
        <w:t xml:space="preserve"> (</w:t>
      </w:r>
      <w:r w:rsidR="0082167F" w:rsidRPr="00686BD1">
        <w:rPr>
          <w:sz w:val="24"/>
          <w:szCs w:val="24"/>
          <w:lang w:val="en-US"/>
        </w:rPr>
        <w:t>EBK</w:t>
      </w:r>
      <w:r w:rsidR="0032673C" w:rsidRPr="00686BD1">
        <w:rPr>
          <w:sz w:val="24"/>
          <w:szCs w:val="24"/>
          <w:lang w:val="en-US"/>
        </w:rPr>
        <w:t>)</w:t>
      </w:r>
      <w:r w:rsidR="0082167F" w:rsidRPr="00686BD1">
        <w:rPr>
          <w:sz w:val="24"/>
          <w:szCs w:val="24"/>
          <w:lang w:val="en-US"/>
        </w:rPr>
        <w:t xml:space="preserve"> and </w:t>
      </w:r>
      <w:proofErr w:type="spellStart"/>
      <w:r w:rsidR="0082167F" w:rsidRPr="00686BD1">
        <w:rPr>
          <w:sz w:val="24"/>
          <w:szCs w:val="24"/>
          <w:lang w:val="en-US"/>
        </w:rPr>
        <w:t>Azot</w:t>
      </w:r>
      <w:proofErr w:type="spellEnd"/>
      <w:r w:rsidR="00AF4307" w:rsidRPr="00686BD1">
        <w:rPr>
          <w:sz w:val="24"/>
          <w:szCs w:val="24"/>
          <w:lang w:val="en-US"/>
        </w:rPr>
        <w:t xml:space="preserve"> Sanayi</w:t>
      </w:r>
      <w:r w:rsidR="00F91323" w:rsidRPr="00686BD1">
        <w:rPr>
          <w:sz w:val="24"/>
          <w:szCs w:val="24"/>
          <w:lang w:val="en-US"/>
        </w:rPr>
        <w:t xml:space="preserve"> were </w:t>
      </w:r>
      <w:r w:rsidR="00714197" w:rsidRPr="00686BD1">
        <w:rPr>
          <w:sz w:val="24"/>
          <w:szCs w:val="24"/>
          <w:lang w:val="en-US"/>
        </w:rPr>
        <w:t>t</w:t>
      </w:r>
      <w:r w:rsidR="00F91323" w:rsidRPr="00686BD1">
        <w:rPr>
          <w:sz w:val="24"/>
          <w:szCs w:val="24"/>
          <w:lang w:val="en-US"/>
        </w:rPr>
        <w:t>he newly created public enterprises</w:t>
      </w:r>
      <w:r w:rsidR="0082167F" w:rsidRPr="00686BD1">
        <w:rPr>
          <w:sz w:val="24"/>
          <w:szCs w:val="24"/>
          <w:lang w:val="en-US"/>
        </w:rPr>
        <w:t>.</w:t>
      </w:r>
    </w:p>
    <w:p w14:paraId="0F43609D" w14:textId="14DA5BD0" w:rsidR="0071791E" w:rsidRPr="00686BD1" w:rsidRDefault="0071791E" w:rsidP="00C0759C">
      <w:pPr>
        <w:spacing w:after="120" w:line="360" w:lineRule="auto"/>
        <w:ind w:firstLine="708"/>
        <w:jc w:val="both"/>
        <w:rPr>
          <w:sz w:val="24"/>
          <w:szCs w:val="24"/>
          <w:lang w:val="en-US"/>
        </w:rPr>
      </w:pPr>
      <w:r w:rsidRPr="00686BD1">
        <w:rPr>
          <w:sz w:val="24"/>
          <w:szCs w:val="24"/>
          <w:lang w:val="en-US"/>
        </w:rPr>
        <w:t>In the DPG era, public investments played a significant role in economic growth and development</w:t>
      </w:r>
      <w:r w:rsidR="009A6B67" w:rsidRPr="00686BD1">
        <w:rPr>
          <w:sz w:val="24"/>
          <w:szCs w:val="24"/>
          <w:lang w:val="en-US"/>
        </w:rPr>
        <w:t>,</w:t>
      </w:r>
      <w:r w:rsidRPr="00686BD1">
        <w:rPr>
          <w:sz w:val="24"/>
          <w:szCs w:val="24"/>
          <w:lang w:val="en-US"/>
        </w:rPr>
        <w:t xml:space="preserve"> especially in the second part of the 1950s. Public investments concentrated particularly in cement, energy, coal, sugar</w:t>
      </w:r>
      <w:r w:rsidR="006D0C51" w:rsidRPr="00686BD1">
        <w:rPr>
          <w:sz w:val="24"/>
          <w:szCs w:val="24"/>
          <w:lang w:val="en-US"/>
        </w:rPr>
        <w:t>,</w:t>
      </w:r>
      <w:r w:rsidRPr="00686BD1">
        <w:rPr>
          <w:sz w:val="24"/>
          <w:szCs w:val="24"/>
          <w:lang w:val="en-US"/>
        </w:rPr>
        <w:t xml:space="preserve"> transportation,</w:t>
      </w:r>
      <w:r w:rsidR="00302806" w:rsidRPr="00686BD1">
        <w:rPr>
          <w:sz w:val="24"/>
          <w:szCs w:val="24"/>
          <w:lang w:val="en-US"/>
        </w:rPr>
        <w:t xml:space="preserve"> </w:t>
      </w:r>
      <w:r w:rsidRPr="00686BD1">
        <w:rPr>
          <w:sz w:val="24"/>
          <w:szCs w:val="24"/>
          <w:lang w:val="en-US"/>
        </w:rPr>
        <w:t xml:space="preserve">and infrastructure. These fields required relatively large capital and high technology that was not yet available </w:t>
      </w:r>
      <w:r w:rsidR="000B0B01" w:rsidRPr="00686BD1">
        <w:rPr>
          <w:sz w:val="24"/>
          <w:szCs w:val="24"/>
          <w:lang w:val="en-US"/>
        </w:rPr>
        <w:t>in</w:t>
      </w:r>
      <w:r w:rsidRPr="00686BD1">
        <w:rPr>
          <w:sz w:val="24"/>
          <w:szCs w:val="24"/>
          <w:lang w:val="en-US"/>
        </w:rPr>
        <w:t xml:space="preserve"> the private sector. The share </w:t>
      </w:r>
      <w:r w:rsidRPr="001432F2">
        <w:rPr>
          <w:color w:val="000000" w:themeColor="text1"/>
          <w:sz w:val="24"/>
          <w:szCs w:val="24"/>
          <w:lang w:val="en-US"/>
        </w:rPr>
        <w:t xml:space="preserve">of </w:t>
      </w:r>
      <w:r w:rsidR="004D7CF6" w:rsidRPr="001432F2">
        <w:rPr>
          <w:color w:val="000000" w:themeColor="text1"/>
          <w:sz w:val="24"/>
          <w:szCs w:val="24"/>
          <w:lang w:val="en-US"/>
        </w:rPr>
        <w:t xml:space="preserve">the </w:t>
      </w:r>
      <w:r w:rsidR="004D7CF6" w:rsidRPr="00686BD1">
        <w:rPr>
          <w:sz w:val="24"/>
          <w:szCs w:val="24"/>
          <w:lang w:val="en-US"/>
        </w:rPr>
        <w:t>public</w:t>
      </w:r>
      <w:r w:rsidRPr="00686BD1">
        <w:rPr>
          <w:sz w:val="24"/>
          <w:szCs w:val="24"/>
          <w:lang w:val="en-US"/>
        </w:rPr>
        <w:t xml:space="preserve"> sector in total fixed investments during the DP</w:t>
      </w:r>
      <w:r w:rsidR="004C7939" w:rsidRPr="00686BD1">
        <w:rPr>
          <w:sz w:val="24"/>
          <w:szCs w:val="24"/>
          <w:lang w:val="en-US"/>
        </w:rPr>
        <w:t>G</w:t>
      </w:r>
      <w:r w:rsidRPr="00686BD1">
        <w:rPr>
          <w:sz w:val="24"/>
          <w:szCs w:val="24"/>
          <w:lang w:val="en-US"/>
        </w:rPr>
        <w:t xml:space="preserve"> period rose from 39% in 1950 to 50% in 1960. </w:t>
      </w:r>
    </w:p>
    <w:p w14:paraId="26DE2980" w14:textId="5DA10554" w:rsidR="005E2563" w:rsidRPr="00686BD1" w:rsidRDefault="005E2563" w:rsidP="001659D9">
      <w:pPr>
        <w:spacing w:before="120" w:after="0" w:line="360" w:lineRule="auto"/>
        <w:ind w:firstLine="708"/>
        <w:jc w:val="both"/>
        <w:rPr>
          <w:sz w:val="24"/>
          <w:szCs w:val="24"/>
          <w:lang w:val="en-US"/>
        </w:rPr>
      </w:pPr>
      <w:r w:rsidRPr="00686BD1">
        <w:rPr>
          <w:sz w:val="24"/>
          <w:szCs w:val="24"/>
          <w:lang w:val="en-US"/>
        </w:rPr>
        <w:t xml:space="preserve">Private investments also increased rapidly in </w:t>
      </w:r>
      <w:r w:rsidR="004D12F1" w:rsidRPr="00686BD1">
        <w:rPr>
          <w:sz w:val="24"/>
          <w:szCs w:val="24"/>
          <w:lang w:val="en-US"/>
        </w:rPr>
        <w:t xml:space="preserve">the </w:t>
      </w:r>
      <w:r w:rsidRPr="00686BD1">
        <w:rPr>
          <w:sz w:val="24"/>
          <w:szCs w:val="24"/>
          <w:lang w:val="en-US"/>
        </w:rPr>
        <w:t xml:space="preserve">1950s. Public investments in primary and intermediate inputs as well as those </w:t>
      </w:r>
      <w:r w:rsidRPr="001432F2">
        <w:rPr>
          <w:color w:val="000000" w:themeColor="text1"/>
          <w:sz w:val="24"/>
          <w:szCs w:val="24"/>
          <w:lang w:val="en-US"/>
        </w:rPr>
        <w:t xml:space="preserve">in infrastructure were </w:t>
      </w:r>
      <w:r w:rsidRPr="00686BD1">
        <w:rPr>
          <w:sz w:val="24"/>
          <w:szCs w:val="24"/>
          <w:lang w:val="en-US"/>
        </w:rPr>
        <w:t xml:space="preserve">complementary to the private sector. </w:t>
      </w:r>
      <w:r w:rsidR="00F75B24" w:rsidRPr="00686BD1">
        <w:rPr>
          <w:sz w:val="24"/>
          <w:szCs w:val="24"/>
          <w:lang w:val="en-US"/>
        </w:rPr>
        <w:t>Indeed</w:t>
      </w:r>
      <w:r w:rsidRPr="00686BD1">
        <w:rPr>
          <w:sz w:val="24"/>
          <w:szCs w:val="24"/>
          <w:lang w:val="en-US"/>
        </w:rPr>
        <w:t xml:space="preserve">, public investments and SEE helped encourage private industrial investments in </w:t>
      </w:r>
      <w:r w:rsidR="00AC7828" w:rsidRPr="00686BD1">
        <w:rPr>
          <w:sz w:val="24"/>
          <w:szCs w:val="24"/>
          <w:lang w:val="en-US"/>
        </w:rPr>
        <w:t>manufacturing consumer goods</w:t>
      </w:r>
      <w:r w:rsidRPr="00686BD1">
        <w:rPr>
          <w:sz w:val="24"/>
          <w:szCs w:val="24"/>
          <w:lang w:val="en-US"/>
        </w:rPr>
        <w:t xml:space="preserve">. Other </w:t>
      </w:r>
      <w:r w:rsidR="00AC7828" w:rsidRPr="00686BD1">
        <w:rPr>
          <w:sz w:val="24"/>
          <w:szCs w:val="24"/>
          <w:lang w:val="en-US"/>
        </w:rPr>
        <w:t>f</w:t>
      </w:r>
      <w:r w:rsidRPr="00686BD1">
        <w:rPr>
          <w:sz w:val="24"/>
          <w:szCs w:val="24"/>
          <w:lang w:val="en-US"/>
        </w:rPr>
        <w:t>actors</w:t>
      </w:r>
      <w:r w:rsidR="00AC7828" w:rsidRPr="00686BD1">
        <w:rPr>
          <w:sz w:val="24"/>
          <w:szCs w:val="24"/>
          <w:lang w:val="en-US"/>
        </w:rPr>
        <w:t xml:space="preserve"> that </w:t>
      </w:r>
      <w:r w:rsidRPr="00686BD1">
        <w:rPr>
          <w:sz w:val="24"/>
          <w:szCs w:val="24"/>
          <w:lang w:val="en-US"/>
        </w:rPr>
        <w:t xml:space="preserve">enhanced </w:t>
      </w:r>
      <w:r w:rsidR="00AC7828" w:rsidRPr="00686BD1">
        <w:rPr>
          <w:sz w:val="24"/>
          <w:szCs w:val="24"/>
          <w:lang w:val="en-US"/>
        </w:rPr>
        <w:t>private investments were</w:t>
      </w:r>
      <w:r w:rsidRPr="00686BD1">
        <w:rPr>
          <w:sz w:val="24"/>
          <w:szCs w:val="24"/>
          <w:lang w:val="en-US"/>
        </w:rPr>
        <w:t xml:space="preserve"> more business-friendly economic policies after the War, the transformation of commercial </w:t>
      </w:r>
      <w:r w:rsidR="00DD6AF7" w:rsidRPr="00686BD1">
        <w:rPr>
          <w:sz w:val="24"/>
          <w:szCs w:val="24"/>
          <w:lang w:val="en-US"/>
        </w:rPr>
        <w:t xml:space="preserve">and agricultural </w:t>
      </w:r>
      <w:r w:rsidR="003F68BE" w:rsidRPr="00686BD1">
        <w:rPr>
          <w:sz w:val="24"/>
          <w:szCs w:val="24"/>
          <w:lang w:val="en-US"/>
        </w:rPr>
        <w:t>capital</w:t>
      </w:r>
      <w:r w:rsidRPr="00686BD1">
        <w:rPr>
          <w:sz w:val="24"/>
          <w:szCs w:val="24"/>
          <w:lang w:val="en-US"/>
        </w:rPr>
        <w:t xml:space="preserve"> into industrial investments, industrial credits provided by the Turkish Industrial Development Bank</w:t>
      </w:r>
      <w:r w:rsidR="000F24C9" w:rsidRPr="00686BD1">
        <w:rPr>
          <w:sz w:val="24"/>
          <w:szCs w:val="24"/>
          <w:lang w:val="en-US"/>
        </w:rPr>
        <w:t xml:space="preserve"> which was </w:t>
      </w:r>
      <w:r w:rsidRPr="00686BD1">
        <w:rPr>
          <w:sz w:val="24"/>
          <w:szCs w:val="24"/>
          <w:lang w:val="en-US"/>
        </w:rPr>
        <w:t xml:space="preserve">established in 1950.  </w:t>
      </w:r>
      <w:r w:rsidR="00EF7EA8" w:rsidRPr="004761FA">
        <w:rPr>
          <w:color w:val="000000" w:themeColor="text1"/>
          <w:sz w:val="24"/>
          <w:szCs w:val="24"/>
          <w:lang w:val="en-US"/>
        </w:rPr>
        <w:t>The widening supply gap especially</w:t>
      </w:r>
      <w:r w:rsidRPr="004761FA">
        <w:rPr>
          <w:color w:val="000000" w:themeColor="text1"/>
          <w:sz w:val="24"/>
          <w:szCs w:val="24"/>
          <w:lang w:val="en-US"/>
        </w:rPr>
        <w:t xml:space="preserve"> </w:t>
      </w:r>
      <w:r w:rsidRPr="00686BD1">
        <w:rPr>
          <w:sz w:val="24"/>
          <w:szCs w:val="24"/>
          <w:lang w:val="en-US"/>
        </w:rPr>
        <w:t xml:space="preserve">because of the import </w:t>
      </w:r>
      <w:r w:rsidR="00AC7828" w:rsidRPr="00686BD1">
        <w:rPr>
          <w:sz w:val="24"/>
          <w:szCs w:val="24"/>
          <w:lang w:val="en-US"/>
        </w:rPr>
        <w:t>restrictions</w:t>
      </w:r>
      <w:r w:rsidRPr="00686BD1">
        <w:rPr>
          <w:sz w:val="24"/>
          <w:szCs w:val="24"/>
          <w:lang w:val="en-US"/>
        </w:rPr>
        <w:t xml:space="preserve"> after 1954 increased the profitability of producing consumption goods. The policy of liberaliz</w:t>
      </w:r>
      <w:r w:rsidR="000F24C9" w:rsidRPr="00686BD1">
        <w:rPr>
          <w:sz w:val="24"/>
          <w:szCs w:val="24"/>
          <w:lang w:val="en-US"/>
        </w:rPr>
        <w:t xml:space="preserve">ing </w:t>
      </w:r>
      <w:r w:rsidRPr="00686BD1">
        <w:rPr>
          <w:sz w:val="24"/>
          <w:szCs w:val="24"/>
          <w:lang w:val="en-US"/>
        </w:rPr>
        <w:t>foreign trade</w:t>
      </w:r>
      <w:r w:rsidR="000F24C9" w:rsidRPr="00686BD1">
        <w:rPr>
          <w:sz w:val="24"/>
          <w:szCs w:val="24"/>
          <w:lang w:val="en-US"/>
        </w:rPr>
        <w:t>,</w:t>
      </w:r>
      <w:r w:rsidRPr="00686BD1">
        <w:rPr>
          <w:sz w:val="24"/>
          <w:szCs w:val="24"/>
          <w:lang w:val="en-US"/>
        </w:rPr>
        <w:t xml:space="preserve"> that </w:t>
      </w:r>
      <w:r w:rsidR="00F75B24" w:rsidRPr="00686BD1">
        <w:rPr>
          <w:sz w:val="24"/>
          <w:szCs w:val="24"/>
          <w:lang w:val="en-US"/>
        </w:rPr>
        <w:t>was</w:t>
      </w:r>
      <w:r w:rsidRPr="00686BD1">
        <w:rPr>
          <w:sz w:val="24"/>
          <w:szCs w:val="24"/>
          <w:lang w:val="en-US"/>
        </w:rPr>
        <w:t xml:space="preserve"> started in 1946</w:t>
      </w:r>
      <w:r w:rsidR="000F24C9" w:rsidRPr="00686BD1">
        <w:rPr>
          <w:sz w:val="24"/>
          <w:szCs w:val="24"/>
          <w:lang w:val="en-US"/>
        </w:rPr>
        <w:t>,</w:t>
      </w:r>
      <w:r w:rsidRPr="00686BD1">
        <w:rPr>
          <w:sz w:val="24"/>
          <w:szCs w:val="24"/>
          <w:lang w:val="en-US"/>
        </w:rPr>
        <w:t xml:space="preserve"> </w:t>
      </w:r>
      <w:r w:rsidR="00F75B24" w:rsidRPr="00686BD1">
        <w:rPr>
          <w:sz w:val="24"/>
          <w:szCs w:val="24"/>
          <w:lang w:val="en-US"/>
        </w:rPr>
        <w:t>was</w:t>
      </w:r>
      <w:r w:rsidRPr="00686BD1">
        <w:rPr>
          <w:sz w:val="24"/>
          <w:szCs w:val="24"/>
          <w:lang w:val="en-US"/>
        </w:rPr>
        <w:t xml:space="preserve"> implemented only until 1953. Facing the increasing trade deficits, the DPG returned to protectionist trade and domestic market</w:t>
      </w:r>
      <w:r w:rsidR="00F75B24" w:rsidRPr="00686BD1">
        <w:rPr>
          <w:sz w:val="24"/>
          <w:szCs w:val="24"/>
          <w:lang w:val="en-US"/>
        </w:rPr>
        <w:t>-</w:t>
      </w:r>
      <w:r w:rsidRPr="00686BD1">
        <w:rPr>
          <w:sz w:val="24"/>
          <w:szCs w:val="24"/>
          <w:lang w:val="en-US"/>
        </w:rPr>
        <w:t xml:space="preserve">oriented growth </w:t>
      </w:r>
      <w:r w:rsidRPr="00686BD1">
        <w:rPr>
          <w:sz w:val="24"/>
          <w:szCs w:val="24"/>
          <w:lang w:val="en-US"/>
        </w:rPr>
        <w:lastRenderedPageBreak/>
        <w:t xml:space="preserve">policies. </w:t>
      </w:r>
      <w:r w:rsidR="00F75B24" w:rsidRPr="00686BD1">
        <w:rPr>
          <w:sz w:val="24"/>
          <w:szCs w:val="24"/>
          <w:lang w:val="en-US"/>
        </w:rPr>
        <w:t>T</w:t>
      </w:r>
      <w:r w:rsidRPr="00686BD1">
        <w:rPr>
          <w:sz w:val="24"/>
          <w:szCs w:val="24"/>
          <w:lang w:val="en-US"/>
        </w:rPr>
        <w:t xml:space="preserve">he </w:t>
      </w:r>
      <w:r w:rsidR="006B0514" w:rsidRPr="00686BD1">
        <w:rPr>
          <w:sz w:val="24"/>
          <w:szCs w:val="24"/>
          <w:lang w:val="en-US"/>
        </w:rPr>
        <w:t>ratio</w:t>
      </w:r>
      <w:r w:rsidRPr="00686BD1">
        <w:rPr>
          <w:sz w:val="24"/>
          <w:szCs w:val="24"/>
          <w:lang w:val="en-US"/>
        </w:rPr>
        <w:t xml:space="preserve"> of the consumption goods in total imports halved</w:t>
      </w:r>
      <w:r w:rsidR="00F75B24" w:rsidRPr="00686BD1">
        <w:rPr>
          <w:sz w:val="24"/>
          <w:szCs w:val="24"/>
          <w:lang w:val="en-US"/>
        </w:rPr>
        <w:t xml:space="preserve"> because of the import limitations</w:t>
      </w:r>
      <w:r w:rsidRPr="00686BD1">
        <w:rPr>
          <w:sz w:val="24"/>
          <w:szCs w:val="24"/>
          <w:lang w:val="en-US"/>
        </w:rPr>
        <w:t xml:space="preserve">. Private enterprises tended to produce consumption goods, especially textiles and food. </w:t>
      </w:r>
    </w:p>
    <w:p w14:paraId="33EACB66" w14:textId="110A5388" w:rsidR="0071791E" w:rsidRPr="00686BD1" w:rsidRDefault="0071791E" w:rsidP="001659D9">
      <w:pPr>
        <w:spacing w:before="120" w:after="0" w:line="360" w:lineRule="auto"/>
        <w:ind w:firstLine="708"/>
        <w:jc w:val="both"/>
        <w:rPr>
          <w:sz w:val="24"/>
          <w:szCs w:val="24"/>
          <w:lang w:val="en-US"/>
        </w:rPr>
      </w:pPr>
      <w:r w:rsidRPr="00686BD1">
        <w:rPr>
          <w:sz w:val="24"/>
          <w:szCs w:val="24"/>
          <w:lang w:val="en-US"/>
        </w:rPr>
        <w:t xml:space="preserve">Industrial production increased four times during the 1950s. The first </w:t>
      </w:r>
      <w:r w:rsidR="00AF4307" w:rsidRPr="00686BD1">
        <w:rPr>
          <w:sz w:val="24"/>
          <w:szCs w:val="24"/>
          <w:lang w:val="en-US"/>
        </w:rPr>
        <w:t xml:space="preserve">and easy </w:t>
      </w:r>
      <w:r w:rsidRPr="00686BD1">
        <w:rPr>
          <w:sz w:val="24"/>
          <w:szCs w:val="24"/>
          <w:lang w:val="en-US"/>
        </w:rPr>
        <w:t xml:space="preserve">stage of the </w:t>
      </w:r>
      <w:r w:rsidR="0084204F" w:rsidRPr="00686BD1">
        <w:rPr>
          <w:sz w:val="24"/>
          <w:szCs w:val="24"/>
          <w:lang w:val="en-US"/>
        </w:rPr>
        <w:t>import substitutin</w:t>
      </w:r>
      <w:r w:rsidR="000F24C9" w:rsidRPr="00686BD1">
        <w:rPr>
          <w:sz w:val="24"/>
          <w:szCs w:val="24"/>
          <w:lang w:val="en-US"/>
        </w:rPr>
        <w:t>g</w:t>
      </w:r>
      <w:r w:rsidR="0084204F" w:rsidRPr="00686BD1">
        <w:rPr>
          <w:sz w:val="24"/>
          <w:szCs w:val="24"/>
          <w:lang w:val="en-US"/>
        </w:rPr>
        <w:t xml:space="preserve"> </w:t>
      </w:r>
      <w:r w:rsidR="00E847A8" w:rsidRPr="00686BD1">
        <w:rPr>
          <w:sz w:val="24"/>
          <w:szCs w:val="24"/>
          <w:lang w:val="en-US"/>
        </w:rPr>
        <w:t>industrialization</w:t>
      </w:r>
      <w:r w:rsidR="0084204F" w:rsidRPr="00686BD1">
        <w:rPr>
          <w:sz w:val="24"/>
          <w:szCs w:val="24"/>
          <w:lang w:val="en-US"/>
        </w:rPr>
        <w:t xml:space="preserve"> (I</w:t>
      </w:r>
      <w:r w:rsidRPr="00686BD1">
        <w:rPr>
          <w:sz w:val="24"/>
          <w:szCs w:val="24"/>
          <w:lang w:val="en-US"/>
        </w:rPr>
        <w:t>SI</w:t>
      </w:r>
      <w:r w:rsidR="0084204F" w:rsidRPr="00686BD1">
        <w:rPr>
          <w:sz w:val="24"/>
          <w:szCs w:val="24"/>
          <w:lang w:val="en-US"/>
        </w:rPr>
        <w:t>)</w:t>
      </w:r>
      <w:r w:rsidRPr="00686BD1">
        <w:rPr>
          <w:sz w:val="24"/>
          <w:szCs w:val="24"/>
          <w:lang w:val="en-US"/>
        </w:rPr>
        <w:t xml:space="preserve">, </w:t>
      </w:r>
      <w:r w:rsidR="0084204F" w:rsidRPr="00686BD1">
        <w:rPr>
          <w:sz w:val="24"/>
          <w:szCs w:val="24"/>
          <w:lang w:val="en-US"/>
        </w:rPr>
        <w:t xml:space="preserve">that </w:t>
      </w:r>
      <w:r w:rsidR="000F24C9" w:rsidRPr="00686BD1">
        <w:rPr>
          <w:sz w:val="24"/>
          <w:szCs w:val="24"/>
          <w:lang w:val="en-US"/>
        </w:rPr>
        <w:t>i</w:t>
      </w:r>
      <w:r w:rsidR="0084204F" w:rsidRPr="00686BD1">
        <w:rPr>
          <w:sz w:val="24"/>
          <w:szCs w:val="24"/>
          <w:lang w:val="en-US"/>
        </w:rPr>
        <w:t xml:space="preserve">s </w:t>
      </w:r>
      <w:r w:rsidR="000F24C9" w:rsidRPr="00686BD1">
        <w:rPr>
          <w:sz w:val="24"/>
          <w:szCs w:val="24"/>
          <w:lang w:val="en-US"/>
        </w:rPr>
        <w:t xml:space="preserve">the </w:t>
      </w:r>
      <w:r w:rsidRPr="00686BD1">
        <w:rPr>
          <w:sz w:val="24"/>
          <w:szCs w:val="24"/>
          <w:lang w:val="en-US"/>
        </w:rPr>
        <w:t xml:space="preserve">production of basic consumer goods, was completed. </w:t>
      </w:r>
      <w:r w:rsidR="00B9310F" w:rsidRPr="00686BD1">
        <w:rPr>
          <w:sz w:val="24"/>
          <w:szCs w:val="24"/>
          <w:lang w:val="en-US"/>
        </w:rPr>
        <w:t xml:space="preserve">The </w:t>
      </w:r>
      <w:r w:rsidR="00570338" w:rsidRPr="00686BD1">
        <w:rPr>
          <w:sz w:val="24"/>
          <w:szCs w:val="24"/>
          <w:lang w:val="en-US"/>
        </w:rPr>
        <w:t>ratio</w:t>
      </w:r>
      <w:r w:rsidR="00B9310F" w:rsidRPr="00686BD1">
        <w:rPr>
          <w:sz w:val="24"/>
          <w:szCs w:val="24"/>
          <w:lang w:val="en-US"/>
        </w:rPr>
        <w:t xml:space="preserve"> of </w:t>
      </w:r>
      <w:r w:rsidR="004B08C3" w:rsidRPr="00686BD1">
        <w:rPr>
          <w:sz w:val="24"/>
          <w:szCs w:val="24"/>
          <w:lang w:val="en-US"/>
        </w:rPr>
        <w:t>t</w:t>
      </w:r>
      <w:r w:rsidR="00B9310F" w:rsidRPr="00686BD1">
        <w:rPr>
          <w:sz w:val="24"/>
          <w:szCs w:val="24"/>
          <w:lang w:val="en-US"/>
        </w:rPr>
        <w:t xml:space="preserve">he consumer goods in total </w:t>
      </w:r>
      <w:r w:rsidR="004B08C3" w:rsidRPr="00686BD1">
        <w:rPr>
          <w:sz w:val="24"/>
          <w:szCs w:val="24"/>
          <w:lang w:val="en-US"/>
        </w:rPr>
        <w:t xml:space="preserve">value of </w:t>
      </w:r>
      <w:r w:rsidR="00B9310F" w:rsidRPr="00686BD1">
        <w:rPr>
          <w:sz w:val="24"/>
          <w:szCs w:val="24"/>
          <w:lang w:val="en-US"/>
        </w:rPr>
        <w:t xml:space="preserve">imports fell below 10% in 1960. </w:t>
      </w:r>
      <w:r w:rsidRPr="00686BD1">
        <w:rPr>
          <w:sz w:val="24"/>
          <w:szCs w:val="24"/>
          <w:lang w:val="en-US"/>
        </w:rPr>
        <w:t xml:space="preserve">Additionally, some attempts were made for the domestic production of some consumer durables, such as refrigerators. </w:t>
      </w:r>
    </w:p>
    <w:p w14:paraId="5189CEDC" w14:textId="77777777" w:rsidR="0071791E" w:rsidRPr="00686BD1" w:rsidRDefault="0071791E" w:rsidP="00EB7FDE">
      <w:pPr>
        <w:spacing w:before="120" w:after="120" w:line="360" w:lineRule="auto"/>
        <w:ind w:firstLine="709"/>
        <w:jc w:val="both"/>
        <w:rPr>
          <w:sz w:val="24"/>
          <w:szCs w:val="24"/>
          <w:lang w:val="en-US"/>
        </w:rPr>
      </w:pPr>
      <w:r w:rsidRPr="00686BD1">
        <w:rPr>
          <w:sz w:val="24"/>
          <w:szCs w:val="24"/>
          <w:lang w:val="en-US"/>
        </w:rPr>
        <w:t xml:space="preserve">Thus, an implicit division of </w:t>
      </w:r>
      <w:r w:rsidR="00F45512" w:rsidRPr="00686BD1">
        <w:rPr>
          <w:sz w:val="24"/>
          <w:szCs w:val="24"/>
          <w:lang w:val="en-US"/>
        </w:rPr>
        <w:t>labor</w:t>
      </w:r>
      <w:r w:rsidRPr="00686BD1">
        <w:rPr>
          <w:sz w:val="24"/>
          <w:szCs w:val="24"/>
          <w:lang w:val="en-US"/>
        </w:rPr>
        <w:t xml:space="preserve"> in manufacturing was created; the </w:t>
      </w:r>
      <w:r w:rsidR="00746C08" w:rsidRPr="00686BD1">
        <w:rPr>
          <w:sz w:val="24"/>
          <w:szCs w:val="24"/>
          <w:lang w:val="en-US"/>
        </w:rPr>
        <w:t>SE</w:t>
      </w:r>
      <w:r w:rsidR="00AF4307" w:rsidRPr="00686BD1">
        <w:rPr>
          <w:sz w:val="24"/>
          <w:szCs w:val="24"/>
          <w:lang w:val="en-US"/>
        </w:rPr>
        <w:t>E</w:t>
      </w:r>
      <w:r w:rsidRPr="00686BD1">
        <w:rPr>
          <w:sz w:val="24"/>
          <w:szCs w:val="24"/>
          <w:lang w:val="en-US"/>
        </w:rPr>
        <w:t xml:space="preserve"> would produce intermediate products and some basic inputs for private businesses while private industry would produce basic consumer goods in general. It should be noted, however, that some </w:t>
      </w:r>
      <w:proofErr w:type="spellStart"/>
      <w:r w:rsidRPr="00686BD1">
        <w:rPr>
          <w:sz w:val="24"/>
          <w:szCs w:val="24"/>
          <w:lang w:val="en-US"/>
        </w:rPr>
        <w:t>agro</w:t>
      </w:r>
      <w:proofErr w:type="spellEnd"/>
      <w:r w:rsidRPr="00686BD1">
        <w:rPr>
          <w:sz w:val="24"/>
          <w:szCs w:val="24"/>
          <w:lang w:val="en-US"/>
        </w:rPr>
        <w:t>-industries like sugar and tea were established as public enterprises.</w:t>
      </w:r>
    </w:p>
    <w:p w14:paraId="2ED1C0B7" w14:textId="77777777" w:rsidR="005E2563" w:rsidRPr="00686BD1" w:rsidRDefault="005E2563" w:rsidP="007B747E">
      <w:pPr>
        <w:pStyle w:val="ListParagraph"/>
        <w:numPr>
          <w:ilvl w:val="0"/>
          <w:numId w:val="4"/>
        </w:numPr>
        <w:spacing w:before="120" w:after="0" w:line="360" w:lineRule="auto"/>
        <w:ind w:left="1134" w:hanging="283"/>
        <w:contextualSpacing w:val="0"/>
        <w:jc w:val="both"/>
        <w:rPr>
          <w:b/>
          <w:i/>
          <w:sz w:val="24"/>
          <w:szCs w:val="24"/>
          <w:lang w:val="en-US"/>
        </w:rPr>
      </w:pPr>
      <w:r w:rsidRPr="00686BD1">
        <w:rPr>
          <w:b/>
          <w:i/>
          <w:sz w:val="24"/>
          <w:szCs w:val="24"/>
          <w:lang w:val="en-US"/>
        </w:rPr>
        <w:t>Foreign Economic Relations</w:t>
      </w:r>
    </w:p>
    <w:p w14:paraId="3FDAEA72" w14:textId="5F7CA537" w:rsidR="000A6B74" w:rsidRPr="00686BD1" w:rsidRDefault="006F67C7" w:rsidP="00C0759C">
      <w:pPr>
        <w:spacing w:after="120" w:line="360" w:lineRule="auto"/>
        <w:jc w:val="both"/>
        <w:rPr>
          <w:sz w:val="24"/>
          <w:szCs w:val="24"/>
          <w:lang w:val="en-US"/>
        </w:rPr>
      </w:pPr>
      <w:r w:rsidRPr="00686BD1">
        <w:rPr>
          <w:sz w:val="24"/>
          <w:szCs w:val="24"/>
          <w:lang w:val="en-US"/>
        </w:rPr>
        <w:t xml:space="preserve">Since the </w:t>
      </w:r>
      <w:r w:rsidRPr="00B37B28">
        <w:rPr>
          <w:sz w:val="24"/>
          <w:szCs w:val="24"/>
          <w:lang w:val="en-US"/>
        </w:rPr>
        <w:t xml:space="preserve">expected </w:t>
      </w:r>
      <w:r w:rsidR="002B389B" w:rsidRPr="00B37B28">
        <w:rPr>
          <w:sz w:val="24"/>
          <w:szCs w:val="24"/>
          <w:lang w:val="en-US"/>
        </w:rPr>
        <w:t>outcomes</w:t>
      </w:r>
      <w:r w:rsidRPr="00B37B28">
        <w:rPr>
          <w:sz w:val="24"/>
          <w:szCs w:val="24"/>
          <w:lang w:val="en-US"/>
        </w:rPr>
        <w:t xml:space="preserve"> </w:t>
      </w:r>
      <w:r w:rsidRPr="00686BD1">
        <w:rPr>
          <w:sz w:val="24"/>
          <w:szCs w:val="24"/>
          <w:lang w:val="en-US"/>
        </w:rPr>
        <w:t xml:space="preserve">from the 1946 devaluation were not </w:t>
      </w:r>
      <w:r w:rsidR="005B1458" w:rsidRPr="00686BD1">
        <w:rPr>
          <w:sz w:val="24"/>
          <w:szCs w:val="24"/>
          <w:lang w:val="en-US"/>
        </w:rPr>
        <w:t>real</w:t>
      </w:r>
      <w:r w:rsidRPr="00686BD1">
        <w:rPr>
          <w:sz w:val="24"/>
          <w:szCs w:val="24"/>
          <w:lang w:val="en-US"/>
        </w:rPr>
        <w:t xml:space="preserve">ized the Government had to increase import controls again to check the foreign trade deficit.  </w:t>
      </w:r>
      <w:r w:rsidR="00A26E8C" w:rsidRPr="00686BD1">
        <w:rPr>
          <w:sz w:val="24"/>
          <w:szCs w:val="24"/>
          <w:lang w:val="en-US"/>
        </w:rPr>
        <w:t>Increasing</w:t>
      </w:r>
      <w:r w:rsidR="00A84F4E" w:rsidRPr="00686BD1">
        <w:rPr>
          <w:sz w:val="24"/>
          <w:szCs w:val="24"/>
          <w:lang w:val="en-US"/>
        </w:rPr>
        <w:t xml:space="preserve"> the</w:t>
      </w:r>
      <w:r w:rsidR="00A26E8C" w:rsidRPr="00686BD1">
        <w:rPr>
          <w:sz w:val="24"/>
          <w:szCs w:val="24"/>
          <w:lang w:val="en-US"/>
        </w:rPr>
        <w:t xml:space="preserve"> lira prices of imported </w:t>
      </w:r>
      <w:r w:rsidR="00A26E8C" w:rsidRPr="00B2290F">
        <w:rPr>
          <w:color w:val="000000" w:themeColor="text1"/>
          <w:sz w:val="24"/>
          <w:szCs w:val="24"/>
          <w:lang w:val="en-US"/>
        </w:rPr>
        <w:t xml:space="preserve">goods </w:t>
      </w:r>
      <w:r w:rsidR="00EF7EA8" w:rsidRPr="00B2290F">
        <w:rPr>
          <w:color w:val="000000" w:themeColor="text1"/>
          <w:sz w:val="24"/>
          <w:szCs w:val="24"/>
          <w:lang w:val="en-US"/>
        </w:rPr>
        <w:t>resulting</w:t>
      </w:r>
      <w:r w:rsidR="00A26E8C" w:rsidRPr="00B2290F">
        <w:rPr>
          <w:color w:val="000000" w:themeColor="text1"/>
          <w:sz w:val="24"/>
          <w:szCs w:val="24"/>
          <w:lang w:val="en-US"/>
        </w:rPr>
        <w:t xml:space="preserve"> from the </w:t>
      </w:r>
      <w:r w:rsidR="00A26E8C" w:rsidRPr="00686BD1">
        <w:rPr>
          <w:sz w:val="24"/>
          <w:szCs w:val="24"/>
          <w:lang w:val="en-US"/>
        </w:rPr>
        <w:t xml:space="preserve">devaluation did not deter the demand for those goods and imports increased rapidly. </w:t>
      </w:r>
      <w:r w:rsidR="009F65AA">
        <w:rPr>
          <w:sz w:val="24"/>
          <w:szCs w:val="24"/>
          <w:lang w:val="en-US"/>
        </w:rPr>
        <w:t>Türkiye</w:t>
      </w:r>
      <w:r w:rsidR="002A575E" w:rsidRPr="00686BD1">
        <w:rPr>
          <w:sz w:val="24"/>
          <w:szCs w:val="24"/>
          <w:lang w:val="en-US"/>
        </w:rPr>
        <w:t xml:space="preserve"> experienced a current account deficit </w:t>
      </w:r>
      <w:r w:rsidR="00D909F0" w:rsidRPr="00686BD1">
        <w:rPr>
          <w:sz w:val="24"/>
          <w:szCs w:val="24"/>
          <w:lang w:val="en-US"/>
        </w:rPr>
        <w:t xml:space="preserve">(CAD) </w:t>
      </w:r>
      <w:r w:rsidR="002A575E" w:rsidRPr="00686BD1">
        <w:rPr>
          <w:sz w:val="24"/>
          <w:szCs w:val="24"/>
          <w:lang w:val="en-US"/>
        </w:rPr>
        <w:t>for the first time since 1929, d</w:t>
      </w:r>
      <w:r w:rsidR="003A065F" w:rsidRPr="00686BD1">
        <w:rPr>
          <w:sz w:val="24"/>
          <w:szCs w:val="24"/>
          <w:lang w:val="en-US"/>
        </w:rPr>
        <w:t xml:space="preserve">espite the remarkable increase in total export value in </w:t>
      </w:r>
      <w:r w:rsidR="003A065F" w:rsidRPr="00355E3E">
        <w:rPr>
          <w:color w:val="000000" w:themeColor="text1"/>
          <w:sz w:val="24"/>
          <w:szCs w:val="24"/>
          <w:lang w:val="en-US"/>
        </w:rPr>
        <w:t>1947</w:t>
      </w:r>
      <w:r w:rsidR="00A26E8C" w:rsidRPr="00355E3E">
        <w:rPr>
          <w:color w:val="000000" w:themeColor="text1"/>
          <w:sz w:val="24"/>
          <w:szCs w:val="24"/>
          <w:lang w:val="en-US"/>
        </w:rPr>
        <w:t xml:space="preserve">. </w:t>
      </w:r>
      <w:r w:rsidR="00051644" w:rsidRPr="00355E3E">
        <w:rPr>
          <w:color w:val="000000" w:themeColor="text1"/>
          <w:sz w:val="24"/>
          <w:szCs w:val="24"/>
          <w:lang w:val="en-US"/>
        </w:rPr>
        <w:t>CAD</w:t>
      </w:r>
      <w:r w:rsidR="00C44D9E" w:rsidRPr="00355E3E">
        <w:rPr>
          <w:color w:val="000000" w:themeColor="text1"/>
          <w:sz w:val="24"/>
          <w:szCs w:val="24"/>
          <w:lang w:val="en-US"/>
        </w:rPr>
        <w:t xml:space="preserve"> </w:t>
      </w:r>
      <w:r w:rsidR="00C44D9E" w:rsidRPr="00686BD1">
        <w:rPr>
          <w:sz w:val="24"/>
          <w:szCs w:val="24"/>
          <w:lang w:val="en-US"/>
        </w:rPr>
        <w:t>widened in 1948</w:t>
      </w:r>
      <w:r w:rsidR="00D73540" w:rsidRPr="00686BD1">
        <w:rPr>
          <w:sz w:val="24"/>
          <w:szCs w:val="24"/>
          <w:lang w:val="en-US"/>
        </w:rPr>
        <w:t xml:space="preserve">, </w:t>
      </w:r>
      <w:r w:rsidR="00C44D9E" w:rsidRPr="00686BD1">
        <w:rPr>
          <w:sz w:val="24"/>
          <w:szCs w:val="24"/>
          <w:lang w:val="en-US"/>
        </w:rPr>
        <w:t xml:space="preserve">with the increasing imports </w:t>
      </w:r>
      <w:r w:rsidR="00D73540" w:rsidRPr="00686BD1">
        <w:rPr>
          <w:sz w:val="24"/>
          <w:szCs w:val="24"/>
          <w:lang w:val="en-US"/>
        </w:rPr>
        <w:t>and</w:t>
      </w:r>
      <w:r w:rsidR="00C44D9E" w:rsidRPr="00686BD1">
        <w:rPr>
          <w:sz w:val="24"/>
          <w:szCs w:val="24"/>
          <w:lang w:val="en-US"/>
        </w:rPr>
        <w:t xml:space="preserve"> decreasing exports. </w:t>
      </w:r>
      <w:r w:rsidR="009F65AA">
        <w:rPr>
          <w:sz w:val="24"/>
          <w:szCs w:val="24"/>
          <w:lang w:val="en-US"/>
        </w:rPr>
        <w:t>Türkiye</w:t>
      </w:r>
      <w:r w:rsidR="000A6B74" w:rsidRPr="00686BD1">
        <w:rPr>
          <w:sz w:val="24"/>
          <w:szCs w:val="24"/>
          <w:lang w:val="en-US"/>
        </w:rPr>
        <w:t xml:space="preserve"> had foreign trade deficits</w:t>
      </w:r>
      <w:r w:rsidR="00C242C7" w:rsidRPr="00686BD1">
        <w:rPr>
          <w:sz w:val="24"/>
          <w:szCs w:val="24"/>
          <w:lang w:val="en-US"/>
        </w:rPr>
        <w:t xml:space="preserve"> also</w:t>
      </w:r>
      <w:r w:rsidR="000A6B74" w:rsidRPr="00686BD1">
        <w:rPr>
          <w:sz w:val="24"/>
          <w:szCs w:val="24"/>
          <w:lang w:val="en-US"/>
        </w:rPr>
        <w:t xml:space="preserve"> in 1949 a</w:t>
      </w:r>
      <w:r w:rsidR="00746C08" w:rsidRPr="00686BD1">
        <w:rPr>
          <w:sz w:val="24"/>
          <w:szCs w:val="24"/>
          <w:lang w:val="en-US"/>
        </w:rPr>
        <w:t>nd 1950</w:t>
      </w:r>
      <w:r w:rsidR="000A6B74" w:rsidRPr="00686BD1">
        <w:rPr>
          <w:sz w:val="24"/>
          <w:szCs w:val="24"/>
          <w:lang w:val="en-US"/>
        </w:rPr>
        <w:t xml:space="preserve">. </w:t>
      </w:r>
    </w:p>
    <w:p w14:paraId="4C60F992" w14:textId="3E614334" w:rsidR="000A6B74" w:rsidRPr="00686BD1" w:rsidRDefault="00E600BA" w:rsidP="0056252C">
      <w:pPr>
        <w:spacing w:after="120" w:line="360" w:lineRule="auto"/>
        <w:ind w:firstLine="709"/>
        <w:jc w:val="both"/>
        <w:rPr>
          <w:sz w:val="24"/>
          <w:szCs w:val="24"/>
          <w:lang w:val="en-US"/>
        </w:rPr>
      </w:pPr>
      <w:r w:rsidRPr="00686BD1">
        <w:rPr>
          <w:sz w:val="24"/>
          <w:szCs w:val="24"/>
          <w:lang w:val="en-US"/>
        </w:rPr>
        <w:t>I</w:t>
      </w:r>
      <w:r w:rsidR="00C0289F" w:rsidRPr="00686BD1">
        <w:rPr>
          <w:sz w:val="24"/>
          <w:szCs w:val="24"/>
          <w:lang w:val="en-US"/>
        </w:rPr>
        <w:t xml:space="preserve">ncreasing foreign deficits </w:t>
      </w:r>
      <w:r w:rsidR="00C44D9E" w:rsidRPr="00686BD1">
        <w:rPr>
          <w:sz w:val="24"/>
          <w:szCs w:val="24"/>
          <w:lang w:val="en-US"/>
        </w:rPr>
        <w:t>were</w:t>
      </w:r>
      <w:r w:rsidR="00C0289F" w:rsidRPr="00686BD1">
        <w:rPr>
          <w:sz w:val="24"/>
          <w:szCs w:val="24"/>
          <w:lang w:val="en-US"/>
        </w:rPr>
        <w:t xml:space="preserve"> financed</w:t>
      </w:r>
      <w:r w:rsidR="005150E1" w:rsidRPr="00686BD1">
        <w:rPr>
          <w:sz w:val="24"/>
          <w:szCs w:val="24"/>
          <w:lang w:val="en-US"/>
        </w:rPr>
        <w:t xml:space="preserve"> at the beginning</w:t>
      </w:r>
      <w:r w:rsidR="00C0289F" w:rsidRPr="00686BD1">
        <w:rPr>
          <w:sz w:val="24"/>
          <w:szCs w:val="24"/>
          <w:lang w:val="en-US"/>
        </w:rPr>
        <w:t xml:space="preserve"> with the foreign exchange and gold reserves accumulated during the War. But, with the depletion of reserves the need for foreign resources increased. </w:t>
      </w:r>
      <w:r w:rsidR="000A6B74" w:rsidRPr="00686BD1">
        <w:rPr>
          <w:sz w:val="24"/>
          <w:szCs w:val="24"/>
          <w:lang w:val="en-US"/>
        </w:rPr>
        <w:t xml:space="preserve">The sum of the net foreign resources used by </w:t>
      </w:r>
      <w:r w:rsidR="009F65AA">
        <w:rPr>
          <w:sz w:val="24"/>
          <w:szCs w:val="24"/>
          <w:lang w:val="en-US"/>
        </w:rPr>
        <w:t>Türkiye</w:t>
      </w:r>
      <w:r w:rsidR="000A6B74" w:rsidRPr="00686BD1">
        <w:rPr>
          <w:sz w:val="24"/>
          <w:szCs w:val="24"/>
          <w:lang w:val="en-US"/>
        </w:rPr>
        <w:t xml:space="preserve"> in five years between 1946 and 1950 was more than the total foreign credits accepted in </w:t>
      </w:r>
      <w:r w:rsidR="007A028E" w:rsidRPr="00686BD1">
        <w:rPr>
          <w:sz w:val="24"/>
          <w:szCs w:val="24"/>
          <w:lang w:val="en-US"/>
        </w:rPr>
        <w:t xml:space="preserve">23 years between </w:t>
      </w:r>
      <w:r w:rsidR="000A6B74" w:rsidRPr="00686BD1">
        <w:rPr>
          <w:sz w:val="24"/>
          <w:szCs w:val="24"/>
          <w:lang w:val="en-US"/>
        </w:rPr>
        <w:t>1923</w:t>
      </w:r>
      <w:r w:rsidR="009071E7" w:rsidRPr="00686BD1">
        <w:rPr>
          <w:sz w:val="24"/>
          <w:szCs w:val="24"/>
          <w:lang w:val="en-US"/>
        </w:rPr>
        <w:t xml:space="preserve"> and </w:t>
      </w:r>
      <w:r w:rsidR="000A6B74" w:rsidRPr="00686BD1">
        <w:rPr>
          <w:sz w:val="24"/>
          <w:szCs w:val="24"/>
          <w:lang w:val="en-US"/>
        </w:rPr>
        <w:t xml:space="preserve">1945.  </w:t>
      </w:r>
    </w:p>
    <w:p w14:paraId="3F532DEE" w14:textId="40C1A81D" w:rsidR="005150E1" w:rsidRPr="00686BD1" w:rsidRDefault="005150E1" w:rsidP="00C0759C">
      <w:pPr>
        <w:spacing w:before="120" w:after="120" w:line="360" w:lineRule="auto"/>
        <w:ind w:firstLine="709"/>
        <w:jc w:val="both"/>
        <w:rPr>
          <w:sz w:val="24"/>
          <w:szCs w:val="24"/>
          <w:lang w:val="en-US"/>
        </w:rPr>
      </w:pPr>
      <w:r w:rsidRPr="00686BD1">
        <w:rPr>
          <w:sz w:val="24"/>
          <w:szCs w:val="24"/>
          <w:lang w:val="en-US"/>
        </w:rPr>
        <w:t xml:space="preserve">The US grants and credits and loans from the international </w:t>
      </w:r>
      <w:r w:rsidR="007361B8" w:rsidRPr="00686BD1">
        <w:rPr>
          <w:sz w:val="24"/>
          <w:szCs w:val="24"/>
          <w:lang w:val="en-US"/>
        </w:rPr>
        <w:t>financial</w:t>
      </w:r>
      <w:r w:rsidRPr="00686BD1">
        <w:rPr>
          <w:sz w:val="24"/>
          <w:szCs w:val="24"/>
          <w:lang w:val="en-US"/>
        </w:rPr>
        <w:t xml:space="preserve"> institutions were used to finance foreign deficits.  </w:t>
      </w:r>
    </w:p>
    <w:p w14:paraId="7515DFC5" w14:textId="77777777" w:rsidR="00281BED" w:rsidRPr="00686BD1" w:rsidRDefault="00281BED" w:rsidP="007B747E">
      <w:pPr>
        <w:pStyle w:val="ListParagraph"/>
        <w:numPr>
          <w:ilvl w:val="0"/>
          <w:numId w:val="4"/>
        </w:numPr>
        <w:spacing w:before="120" w:after="0" w:line="360" w:lineRule="auto"/>
        <w:ind w:left="1134" w:hanging="283"/>
        <w:jc w:val="both"/>
        <w:rPr>
          <w:b/>
          <w:i/>
          <w:sz w:val="24"/>
          <w:szCs w:val="24"/>
          <w:lang w:val="en-US"/>
        </w:rPr>
      </w:pPr>
      <w:r w:rsidRPr="00686BD1">
        <w:rPr>
          <w:b/>
          <w:i/>
          <w:sz w:val="24"/>
          <w:szCs w:val="24"/>
          <w:lang w:val="en-US"/>
        </w:rPr>
        <w:t>Urbanization and Services</w:t>
      </w:r>
    </w:p>
    <w:p w14:paraId="63368060" w14:textId="77777777" w:rsidR="00281BED" w:rsidRPr="00686BD1" w:rsidRDefault="00281BED" w:rsidP="00046664">
      <w:pPr>
        <w:spacing w:after="120" w:line="360" w:lineRule="auto"/>
        <w:jc w:val="both"/>
        <w:rPr>
          <w:sz w:val="24"/>
          <w:szCs w:val="24"/>
          <w:lang w:val="en-US"/>
        </w:rPr>
      </w:pPr>
      <w:r w:rsidRPr="00686BD1">
        <w:rPr>
          <w:sz w:val="24"/>
          <w:szCs w:val="24"/>
          <w:lang w:val="en-US"/>
        </w:rPr>
        <w:t xml:space="preserve">The 1950s witnessed </w:t>
      </w:r>
      <w:r w:rsidR="00E5163B" w:rsidRPr="00686BD1">
        <w:rPr>
          <w:sz w:val="24"/>
          <w:szCs w:val="24"/>
          <w:lang w:val="en-US"/>
        </w:rPr>
        <w:t>a</w:t>
      </w:r>
      <w:r w:rsidRPr="00686BD1">
        <w:rPr>
          <w:sz w:val="24"/>
          <w:szCs w:val="24"/>
          <w:lang w:val="en-US"/>
        </w:rPr>
        <w:t xml:space="preserve"> dramatic acceleration of migration from rural areas to cities. Both push and pull factors were behind this movement. The development of the road network </w:t>
      </w:r>
      <w:r w:rsidRPr="00686BD1">
        <w:rPr>
          <w:sz w:val="24"/>
          <w:szCs w:val="24"/>
          <w:lang w:val="en-US"/>
        </w:rPr>
        <w:lastRenderedPageBreak/>
        <w:t>also contributed to the new mobility.</w:t>
      </w:r>
      <w:r w:rsidR="00046664" w:rsidRPr="00686BD1">
        <w:rPr>
          <w:sz w:val="24"/>
          <w:szCs w:val="24"/>
          <w:lang w:val="en-US"/>
        </w:rPr>
        <w:t xml:space="preserve"> </w:t>
      </w:r>
      <w:r w:rsidRPr="00686BD1">
        <w:rPr>
          <w:sz w:val="24"/>
          <w:szCs w:val="24"/>
          <w:lang w:val="en-US"/>
        </w:rPr>
        <w:t>Although the growth rate of the total agricultural production was quite impressive labor had to leave this sector. The mechanization created surplus labor and forced it to move into cities. Migration to the cities coincided with the rapid population increase during the 1950s</w:t>
      </w:r>
      <w:r w:rsidR="005E58A8" w:rsidRPr="00686BD1">
        <w:rPr>
          <w:sz w:val="24"/>
          <w:szCs w:val="24"/>
          <w:lang w:val="en-US"/>
        </w:rPr>
        <w:t>.</w:t>
      </w:r>
      <w:r w:rsidRPr="00686BD1">
        <w:rPr>
          <w:sz w:val="24"/>
          <w:szCs w:val="24"/>
          <w:lang w:val="en-US"/>
        </w:rPr>
        <w:t xml:space="preserve"> </w:t>
      </w:r>
    </w:p>
    <w:p w14:paraId="3CE7CDCC" w14:textId="7CB21209" w:rsidR="00880F3C" w:rsidRPr="00686BD1" w:rsidRDefault="00880F3C" w:rsidP="007A2872">
      <w:pPr>
        <w:spacing w:before="120" w:after="120" w:line="360" w:lineRule="auto"/>
        <w:ind w:firstLine="709"/>
        <w:jc w:val="both"/>
        <w:rPr>
          <w:sz w:val="24"/>
          <w:szCs w:val="24"/>
          <w:lang w:val="en-US"/>
        </w:rPr>
      </w:pPr>
      <w:r w:rsidRPr="00686BD1">
        <w:rPr>
          <w:sz w:val="24"/>
          <w:szCs w:val="24"/>
          <w:lang w:val="en-US"/>
        </w:rPr>
        <w:t>Th</w:t>
      </w:r>
      <w:r w:rsidR="00E5163B" w:rsidRPr="00686BD1">
        <w:rPr>
          <w:sz w:val="24"/>
          <w:szCs w:val="24"/>
          <w:lang w:val="en-US"/>
        </w:rPr>
        <w:t>is</w:t>
      </w:r>
      <w:r w:rsidRPr="00686BD1">
        <w:rPr>
          <w:sz w:val="24"/>
          <w:szCs w:val="24"/>
          <w:lang w:val="en-US"/>
        </w:rPr>
        <w:t xml:space="preserve"> high rate of urbanization created significant economic and social problems such as employment, supply</w:t>
      </w:r>
      <w:r w:rsidR="005E58A8" w:rsidRPr="00686BD1">
        <w:rPr>
          <w:sz w:val="24"/>
          <w:szCs w:val="24"/>
          <w:lang w:val="en-US"/>
        </w:rPr>
        <w:t>ing basic ne</w:t>
      </w:r>
      <w:r w:rsidR="00E5163B" w:rsidRPr="00686BD1">
        <w:rPr>
          <w:sz w:val="24"/>
          <w:szCs w:val="24"/>
          <w:lang w:val="en-US"/>
        </w:rPr>
        <w:t>eds</w:t>
      </w:r>
      <w:r w:rsidR="005E58A8" w:rsidRPr="00686BD1">
        <w:rPr>
          <w:sz w:val="24"/>
          <w:szCs w:val="24"/>
          <w:lang w:val="en-US"/>
        </w:rPr>
        <w:t xml:space="preserve"> like food, </w:t>
      </w:r>
      <w:r w:rsidRPr="00686BD1">
        <w:rPr>
          <w:sz w:val="24"/>
          <w:szCs w:val="24"/>
          <w:lang w:val="en-US"/>
        </w:rPr>
        <w:t>housing</w:t>
      </w:r>
      <w:r w:rsidR="00952B9F" w:rsidRPr="00686BD1">
        <w:rPr>
          <w:sz w:val="24"/>
          <w:szCs w:val="24"/>
          <w:lang w:val="en-US"/>
        </w:rPr>
        <w:t>,</w:t>
      </w:r>
      <w:r w:rsidRPr="00686BD1">
        <w:rPr>
          <w:sz w:val="24"/>
          <w:szCs w:val="24"/>
          <w:lang w:val="en-US"/>
        </w:rPr>
        <w:t xml:space="preserve"> and transportation.</w:t>
      </w:r>
      <w:r w:rsidR="00C242C7" w:rsidRPr="00686BD1">
        <w:rPr>
          <w:sz w:val="24"/>
          <w:szCs w:val="24"/>
          <w:lang w:val="en-US"/>
        </w:rPr>
        <w:t xml:space="preserve"> </w:t>
      </w:r>
      <w:r w:rsidRPr="00686BD1">
        <w:rPr>
          <w:sz w:val="24"/>
          <w:szCs w:val="24"/>
          <w:lang w:val="en-US"/>
        </w:rPr>
        <w:t xml:space="preserve">Service sectors </w:t>
      </w:r>
      <w:r w:rsidR="00952B9F" w:rsidRPr="00686BD1">
        <w:rPr>
          <w:sz w:val="24"/>
          <w:szCs w:val="24"/>
          <w:lang w:val="en-US"/>
        </w:rPr>
        <w:t>(</w:t>
      </w:r>
      <w:r w:rsidRPr="00686BD1">
        <w:rPr>
          <w:sz w:val="24"/>
          <w:szCs w:val="24"/>
          <w:lang w:val="en-US"/>
        </w:rPr>
        <w:t>especially construction, land transportation, banking</w:t>
      </w:r>
      <w:r w:rsidR="00952B9F" w:rsidRPr="00686BD1">
        <w:rPr>
          <w:sz w:val="24"/>
          <w:szCs w:val="24"/>
          <w:lang w:val="en-US"/>
        </w:rPr>
        <w:t>,</w:t>
      </w:r>
      <w:r w:rsidRPr="00686BD1">
        <w:rPr>
          <w:sz w:val="24"/>
          <w:szCs w:val="24"/>
          <w:lang w:val="en-US"/>
        </w:rPr>
        <w:t xml:space="preserve"> and trade</w:t>
      </w:r>
      <w:r w:rsidR="00952B9F" w:rsidRPr="00686BD1">
        <w:rPr>
          <w:sz w:val="24"/>
          <w:szCs w:val="24"/>
          <w:lang w:val="en-US"/>
        </w:rPr>
        <w:t>) expanded rapidly</w:t>
      </w:r>
      <w:r w:rsidRPr="00686BD1">
        <w:rPr>
          <w:sz w:val="24"/>
          <w:szCs w:val="24"/>
          <w:lang w:val="en-US"/>
        </w:rPr>
        <w:t xml:space="preserve">. </w:t>
      </w:r>
    </w:p>
    <w:p w14:paraId="23CEECAB" w14:textId="77777777" w:rsidR="00880F3C" w:rsidRPr="00686BD1" w:rsidRDefault="00880F3C" w:rsidP="007B747E">
      <w:pPr>
        <w:pStyle w:val="ListParagraph"/>
        <w:numPr>
          <w:ilvl w:val="0"/>
          <w:numId w:val="4"/>
        </w:numPr>
        <w:spacing w:before="120" w:after="0" w:line="360" w:lineRule="auto"/>
        <w:ind w:left="1134" w:hanging="283"/>
        <w:jc w:val="both"/>
        <w:rPr>
          <w:b/>
          <w:i/>
          <w:sz w:val="24"/>
          <w:szCs w:val="24"/>
          <w:lang w:val="en-US"/>
        </w:rPr>
      </w:pPr>
      <w:r w:rsidRPr="00686BD1">
        <w:rPr>
          <w:b/>
          <w:i/>
          <w:sz w:val="24"/>
          <w:szCs w:val="24"/>
          <w:lang w:val="en-US"/>
        </w:rPr>
        <w:t>Imbalances and Crisis</w:t>
      </w:r>
    </w:p>
    <w:p w14:paraId="545A22A1" w14:textId="7057CBC1" w:rsidR="009E6D07" w:rsidRPr="00686BD1" w:rsidRDefault="00880F3C" w:rsidP="00981EA2">
      <w:pPr>
        <w:spacing w:after="0" w:line="360" w:lineRule="auto"/>
        <w:jc w:val="both"/>
        <w:rPr>
          <w:sz w:val="24"/>
          <w:szCs w:val="24"/>
          <w:lang w:val="en-US"/>
        </w:rPr>
      </w:pPr>
      <w:r w:rsidRPr="00686BD1">
        <w:rPr>
          <w:sz w:val="24"/>
          <w:szCs w:val="24"/>
          <w:lang w:val="en-US"/>
        </w:rPr>
        <w:t xml:space="preserve">The DPG </w:t>
      </w:r>
      <w:r w:rsidR="00981EA2" w:rsidRPr="00686BD1">
        <w:rPr>
          <w:sz w:val="24"/>
          <w:szCs w:val="24"/>
          <w:lang w:val="en-US"/>
        </w:rPr>
        <w:t>implemented</w:t>
      </w:r>
      <w:r w:rsidRPr="00686BD1">
        <w:rPr>
          <w:sz w:val="24"/>
          <w:szCs w:val="24"/>
          <w:lang w:val="en-US"/>
        </w:rPr>
        <w:t xml:space="preserve"> </w:t>
      </w:r>
      <w:r w:rsidR="00981EA2" w:rsidRPr="00686BD1">
        <w:rPr>
          <w:sz w:val="24"/>
          <w:szCs w:val="24"/>
          <w:lang w:val="en-US"/>
        </w:rPr>
        <w:t xml:space="preserve">short-sighted and unsustainable </w:t>
      </w:r>
      <w:r w:rsidR="00DF3111" w:rsidRPr="00686BD1">
        <w:rPr>
          <w:sz w:val="24"/>
          <w:szCs w:val="24"/>
          <w:lang w:val="en-US"/>
        </w:rPr>
        <w:t xml:space="preserve">growth and </w:t>
      </w:r>
      <w:r w:rsidRPr="00686BD1">
        <w:rPr>
          <w:sz w:val="24"/>
          <w:szCs w:val="24"/>
          <w:lang w:val="en-US"/>
        </w:rPr>
        <w:t>redistribut</w:t>
      </w:r>
      <w:r w:rsidR="00981EA2" w:rsidRPr="00686BD1">
        <w:rPr>
          <w:sz w:val="24"/>
          <w:szCs w:val="24"/>
          <w:lang w:val="en-US"/>
        </w:rPr>
        <w:t xml:space="preserve">ion </w:t>
      </w:r>
      <w:r w:rsidRPr="00686BD1">
        <w:rPr>
          <w:sz w:val="24"/>
          <w:szCs w:val="24"/>
          <w:lang w:val="en-US"/>
        </w:rPr>
        <w:t>policies, with predictable longer-term</w:t>
      </w:r>
      <w:r w:rsidR="00746C08" w:rsidRPr="00686BD1">
        <w:rPr>
          <w:sz w:val="24"/>
          <w:szCs w:val="24"/>
          <w:lang w:val="en-US"/>
        </w:rPr>
        <w:t xml:space="preserve"> adverse</w:t>
      </w:r>
      <w:r w:rsidRPr="00686BD1">
        <w:rPr>
          <w:sz w:val="24"/>
          <w:szCs w:val="24"/>
          <w:lang w:val="en-US"/>
        </w:rPr>
        <w:t xml:space="preserve"> consequences. </w:t>
      </w:r>
      <w:r w:rsidR="009E6D07" w:rsidRPr="00686BD1">
        <w:rPr>
          <w:sz w:val="24"/>
          <w:szCs w:val="24"/>
          <w:lang w:val="en-US"/>
        </w:rPr>
        <w:t xml:space="preserve">Credits and money supply, and budget spending increased rapidly, especially during the early 1950s. </w:t>
      </w:r>
      <w:r w:rsidR="00981EA2" w:rsidRPr="00686BD1">
        <w:rPr>
          <w:sz w:val="24"/>
          <w:szCs w:val="24"/>
          <w:lang w:val="en-US"/>
        </w:rPr>
        <w:t>These policies</w:t>
      </w:r>
      <w:r w:rsidR="009E6D07" w:rsidRPr="00686BD1">
        <w:rPr>
          <w:sz w:val="24"/>
          <w:szCs w:val="24"/>
          <w:lang w:val="en-US"/>
        </w:rPr>
        <w:t xml:space="preserve"> produced </w:t>
      </w:r>
      <w:r w:rsidR="00981EA2" w:rsidRPr="00686BD1">
        <w:rPr>
          <w:sz w:val="24"/>
          <w:szCs w:val="24"/>
          <w:lang w:val="en-US"/>
        </w:rPr>
        <w:t>bottlenecks</w:t>
      </w:r>
      <w:r w:rsidR="009E6D07" w:rsidRPr="00686BD1">
        <w:rPr>
          <w:sz w:val="24"/>
          <w:szCs w:val="24"/>
          <w:lang w:val="en-US"/>
        </w:rPr>
        <w:t xml:space="preserve"> during the second half of the decade. </w:t>
      </w:r>
    </w:p>
    <w:p w14:paraId="2AF5AD86" w14:textId="07C6B136" w:rsidR="00DF3111" w:rsidRPr="00686BD1" w:rsidRDefault="00E600BA" w:rsidP="00046664">
      <w:pPr>
        <w:spacing w:before="120" w:after="120" w:line="360" w:lineRule="auto"/>
        <w:ind w:firstLine="709"/>
        <w:jc w:val="both"/>
        <w:rPr>
          <w:sz w:val="24"/>
          <w:szCs w:val="24"/>
          <w:lang w:val="en-US"/>
        </w:rPr>
      </w:pPr>
      <w:r w:rsidRPr="00686BD1">
        <w:rPr>
          <w:sz w:val="24"/>
          <w:szCs w:val="24"/>
          <w:lang w:val="en-US"/>
        </w:rPr>
        <w:t>I</w:t>
      </w:r>
      <w:r w:rsidR="009E6D07" w:rsidRPr="00686BD1">
        <w:rPr>
          <w:sz w:val="24"/>
          <w:szCs w:val="24"/>
          <w:lang w:val="en-US"/>
        </w:rPr>
        <w:t>mport controls starting from 1953 could not balanc</w:t>
      </w:r>
      <w:r w:rsidR="00B825D6" w:rsidRPr="00686BD1">
        <w:rPr>
          <w:sz w:val="24"/>
          <w:szCs w:val="24"/>
          <w:lang w:val="en-US"/>
        </w:rPr>
        <w:t>e</w:t>
      </w:r>
      <w:r w:rsidR="009E6D07" w:rsidRPr="00686BD1">
        <w:rPr>
          <w:sz w:val="24"/>
          <w:szCs w:val="24"/>
          <w:lang w:val="en-US"/>
        </w:rPr>
        <w:t xml:space="preserve"> foreign trade. </w:t>
      </w:r>
      <w:r w:rsidR="00EF7EA8" w:rsidRPr="00355E3E">
        <w:rPr>
          <w:color w:val="000000" w:themeColor="text1"/>
          <w:sz w:val="24"/>
          <w:szCs w:val="24"/>
          <w:lang w:val="en-US"/>
        </w:rPr>
        <w:t>The</w:t>
      </w:r>
      <w:r w:rsidR="00EF7EA8" w:rsidRPr="00686BD1">
        <w:rPr>
          <w:sz w:val="24"/>
          <w:szCs w:val="24"/>
          <w:lang w:val="en-US"/>
        </w:rPr>
        <w:t xml:space="preserve"> foreign</w:t>
      </w:r>
      <w:r w:rsidR="001F116C" w:rsidRPr="00686BD1">
        <w:rPr>
          <w:sz w:val="24"/>
          <w:szCs w:val="24"/>
          <w:lang w:val="en-US"/>
        </w:rPr>
        <w:t xml:space="preserve"> trade deficit became chronic especially during the second half of the 1950s</w:t>
      </w:r>
      <w:r w:rsidR="00046664" w:rsidRPr="00686BD1">
        <w:rPr>
          <w:sz w:val="24"/>
          <w:szCs w:val="24"/>
          <w:lang w:val="en-US"/>
        </w:rPr>
        <w:t xml:space="preserve">, </w:t>
      </w:r>
      <w:r w:rsidR="00E5163B" w:rsidRPr="00686BD1">
        <w:rPr>
          <w:sz w:val="24"/>
          <w:szCs w:val="24"/>
          <w:lang w:val="en-US"/>
        </w:rPr>
        <w:t>resul</w:t>
      </w:r>
      <w:r w:rsidR="00046664" w:rsidRPr="00686BD1">
        <w:rPr>
          <w:sz w:val="24"/>
          <w:szCs w:val="24"/>
          <w:lang w:val="en-US"/>
        </w:rPr>
        <w:t>ting</w:t>
      </w:r>
      <w:r w:rsidR="001F116C" w:rsidRPr="00686BD1">
        <w:rPr>
          <w:sz w:val="24"/>
          <w:szCs w:val="24"/>
          <w:lang w:val="en-US"/>
        </w:rPr>
        <w:t xml:space="preserve"> in foreign payment difficulties.  </w:t>
      </w:r>
      <w:r w:rsidR="00E5163B" w:rsidRPr="00686BD1">
        <w:rPr>
          <w:sz w:val="24"/>
          <w:szCs w:val="24"/>
          <w:lang w:val="en-US"/>
        </w:rPr>
        <w:t>The f</w:t>
      </w:r>
      <w:r w:rsidR="009E6D07" w:rsidRPr="00686BD1">
        <w:rPr>
          <w:sz w:val="24"/>
          <w:szCs w:val="24"/>
          <w:lang w:val="en-US"/>
        </w:rPr>
        <w:t>oreign debt</w:t>
      </w:r>
      <w:r w:rsidR="00046664" w:rsidRPr="00686BD1">
        <w:rPr>
          <w:sz w:val="24"/>
          <w:szCs w:val="24"/>
          <w:lang w:val="en-US"/>
        </w:rPr>
        <w:t xml:space="preserve"> </w:t>
      </w:r>
      <w:r w:rsidR="009E6D07" w:rsidRPr="00686BD1">
        <w:rPr>
          <w:sz w:val="24"/>
          <w:szCs w:val="24"/>
          <w:lang w:val="en-US"/>
        </w:rPr>
        <w:t>was rising rapidly</w:t>
      </w:r>
      <w:r w:rsidR="00E5163B" w:rsidRPr="00686BD1">
        <w:rPr>
          <w:sz w:val="24"/>
          <w:szCs w:val="24"/>
          <w:lang w:val="en-US"/>
        </w:rPr>
        <w:t>,</w:t>
      </w:r>
      <w:r w:rsidR="009E6D07" w:rsidRPr="00686BD1">
        <w:rPr>
          <w:sz w:val="24"/>
          <w:szCs w:val="24"/>
          <w:lang w:val="en-US"/>
        </w:rPr>
        <w:t xml:space="preserve"> and </w:t>
      </w:r>
      <w:r w:rsidR="00C242C7" w:rsidRPr="00686BD1">
        <w:rPr>
          <w:sz w:val="24"/>
          <w:szCs w:val="24"/>
          <w:lang w:val="en-US"/>
        </w:rPr>
        <w:t xml:space="preserve">the </w:t>
      </w:r>
      <w:r w:rsidR="009E6D07" w:rsidRPr="00686BD1">
        <w:rPr>
          <w:sz w:val="24"/>
          <w:szCs w:val="24"/>
          <w:lang w:val="en-US"/>
        </w:rPr>
        <w:t xml:space="preserve">DPG had difficulties in supplying foreign currency. </w:t>
      </w:r>
      <w:r w:rsidR="00046664" w:rsidRPr="00686BD1">
        <w:rPr>
          <w:sz w:val="24"/>
          <w:szCs w:val="24"/>
          <w:lang w:val="en-US"/>
        </w:rPr>
        <w:t>T</w:t>
      </w:r>
      <w:r w:rsidR="009E6D07" w:rsidRPr="00686BD1">
        <w:rPr>
          <w:sz w:val="24"/>
          <w:szCs w:val="24"/>
          <w:lang w:val="en-US"/>
        </w:rPr>
        <w:t>h</w:t>
      </w:r>
      <w:r w:rsidR="00746C08" w:rsidRPr="00686BD1">
        <w:rPr>
          <w:sz w:val="24"/>
          <w:szCs w:val="24"/>
          <w:lang w:val="en-US"/>
        </w:rPr>
        <w:t>e rate of inflation was rising</w:t>
      </w:r>
      <w:r w:rsidR="00B825D6" w:rsidRPr="00686BD1">
        <w:rPr>
          <w:sz w:val="24"/>
          <w:szCs w:val="24"/>
          <w:lang w:val="en-US"/>
        </w:rPr>
        <w:t>;</w:t>
      </w:r>
      <w:r w:rsidR="00746C08" w:rsidRPr="00686BD1">
        <w:rPr>
          <w:sz w:val="24"/>
          <w:szCs w:val="24"/>
          <w:lang w:val="en-US"/>
        </w:rPr>
        <w:t xml:space="preserve"> while it</w:t>
      </w:r>
      <w:r w:rsidR="001F116C" w:rsidRPr="00686BD1">
        <w:rPr>
          <w:sz w:val="24"/>
          <w:szCs w:val="24"/>
          <w:lang w:val="en-US"/>
        </w:rPr>
        <w:t xml:space="preserve"> was around </w:t>
      </w:r>
      <w:r w:rsidR="00700527" w:rsidRPr="00686BD1">
        <w:rPr>
          <w:sz w:val="24"/>
          <w:szCs w:val="24"/>
          <w:lang w:val="en-US"/>
        </w:rPr>
        <w:t>10</w:t>
      </w:r>
      <w:r w:rsidR="00FB3F05" w:rsidRPr="00686BD1">
        <w:rPr>
          <w:sz w:val="24"/>
          <w:szCs w:val="24"/>
          <w:lang w:val="en-US"/>
        </w:rPr>
        <w:t>%</w:t>
      </w:r>
      <w:r w:rsidR="001F116C" w:rsidRPr="00686BD1">
        <w:rPr>
          <w:sz w:val="24"/>
          <w:szCs w:val="24"/>
          <w:lang w:val="en-US"/>
        </w:rPr>
        <w:t xml:space="preserve"> per year during the early 1950s climbed to </w:t>
      </w:r>
      <w:r w:rsidR="00281BED" w:rsidRPr="00686BD1">
        <w:rPr>
          <w:sz w:val="24"/>
          <w:szCs w:val="24"/>
          <w:lang w:val="en-US"/>
        </w:rPr>
        <w:t xml:space="preserve">more than </w:t>
      </w:r>
      <w:r w:rsidR="001F116C" w:rsidRPr="00686BD1">
        <w:rPr>
          <w:sz w:val="24"/>
          <w:szCs w:val="24"/>
          <w:lang w:val="en-US"/>
        </w:rPr>
        <w:t>2</w:t>
      </w:r>
      <w:r w:rsidR="00281BED" w:rsidRPr="00686BD1">
        <w:rPr>
          <w:sz w:val="24"/>
          <w:szCs w:val="24"/>
          <w:lang w:val="en-US"/>
        </w:rPr>
        <w:t>0</w:t>
      </w:r>
      <w:r w:rsidR="00FB3F05" w:rsidRPr="00686BD1">
        <w:rPr>
          <w:sz w:val="24"/>
          <w:szCs w:val="24"/>
          <w:lang w:val="en-US"/>
        </w:rPr>
        <w:t>%</w:t>
      </w:r>
      <w:r w:rsidR="001F116C" w:rsidRPr="00686BD1">
        <w:rPr>
          <w:sz w:val="24"/>
          <w:szCs w:val="24"/>
          <w:lang w:val="en-US"/>
        </w:rPr>
        <w:t xml:space="preserve"> in the second half of the decade. </w:t>
      </w:r>
      <w:r w:rsidR="009F3B27" w:rsidRPr="00686BD1">
        <w:rPr>
          <w:sz w:val="24"/>
          <w:szCs w:val="24"/>
          <w:lang w:val="en-US"/>
        </w:rPr>
        <w:t>The ensuing wave of inflation a</w:t>
      </w:r>
      <w:r w:rsidR="004261D5" w:rsidRPr="00686BD1">
        <w:rPr>
          <w:sz w:val="24"/>
          <w:szCs w:val="24"/>
          <w:lang w:val="en-US"/>
        </w:rPr>
        <w:t>nd the foreign-exchange crisis, accompanied by shortages of consumer goods, created major economic and political problems for the DP</w:t>
      </w:r>
      <w:r w:rsidR="00802B6F" w:rsidRPr="00686BD1">
        <w:rPr>
          <w:sz w:val="24"/>
          <w:szCs w:val="24"/>
          <w:lang w:val="en-US"/>
        </w:rPr>
        <w:t>G</w:t>
      </w:r>
      <w:r w:rsidR="004261D5" w:rsidRPr="00686BD1">
        <w:rPr>
          <w:sz w:val="24"/>
          <w:szCs w:val="24"/>
          <w:lang w:val="en-US"/>
        </w:rPr>
        <w:t xml:space="preserve">, especially in the urban areas. </w:t>
      </w:r>
      <w:r w:rsidR="00E5163B" w:rsidRPr="00686BD1">
        <w:rPr>
          <w:sz w:val="24"/>
          <w:szCs w:val="24"/>
          <w:lang w:val="en-US"/>
        </w:rPr>
        <w:t>T</w:t>
      </w:r>
      <w:r w:rsidR="001F116C" w:rsidRPr="00686BD1">
        <w:rPr>
          <w:sz w:val="24"/>
          <w:szCs w:val="24"/>
          <w:lang w:val="en-US"/>
        </w:rPr>
        <w:t xml:space="preserve">he </w:t>
      </w:r>
      <w:r w:rsidR="00056A60" w:rsidRPr="00686BD1">
        <w:rPr>
          <w:sz w:val="24"/>
          <w:szCs w:val="24"/>
          <w:lang w:val="en-US"/>
        </w:rPr>
        <w:t>Government</w:t>
      </w:r>
      <w:r w:rsidR="001F116C" w:rsidRPr="00686BD1">
        <w:rPr>
          <w:sz w:val="24"/>
          <w:szCs w:val="24"/>
          <w:lang w:val="en-US"/>
        </w:rPr>
        <w:t xml:space="preserve"> sign</w:t>
      </w:r>
      <w:r w:rsidR="002D725B" w:rsidRPr="00686BD1">
        <w:rPr>
          <w:sz w:val="24"/>
          <w:szCs w:val="24"/>
          <w:lang w:val="en-US"/>
        </w:rPr>
        <w:t>ed</w:t>
      </w:r>
      <w:r w:rsidR="001F116C" w:rsidRPr="00686BD1">
        <w:rPr>
          <w:sz w:val="24"/>
          <w:szCs w:val="24"/>
          <w:lang w:val="en-US"/>
        </w:rPr>
        <w:t xml:space="preserve"> an agreement with the IMF and accepted </w:t>
      </w:r>
      <w:r w:rsidR="009E6D07" w:rsidRPr="00686BD1">
        <w:rPr>
          <w:sz w:val="24"/>
          <w:szCs w:val="24"/>
          <w:lang w:val="en-US"/>
        </w:rPr>
        <w:t>an austerity program in 1958</w:t>
      </w:r>
      <w:r w:rsidR="00E5163B" w:rsidRPr="00686BD1">
        <w:rPr>
          <w:sz w:val="24"/>
          <w:szCs w:val="24"/>
          <w:lang w:val="en-US"/>
        </w:rPr>
        <w:t xml:space="preserve"> </w:t>
      </w:r>
      <w:r w:rsidR="005E4C44" w:rsidRPr="00686BD1">
        <w:rPr>
          <w:sz w:val="24"/>
          <w:szCs w:val="24"/>
          <w:lang w:val="en-US"/>
        </w:rPr>
        <w:t>t</w:t>
      </w:r>
      <w:r w:rsidR="00E5163B" w:rsidRPr="00686BD1">
        <w:rPr>
          <w:sz w:val="24"/>
          <w:szCs w:val="24"/>
          <w:lang w:val="en-US"/>
        </w:rPr>
        <w:t xml:space="preserve">o </w:t>
      </w:r>
      <w:r w:rsidR="00E5163B" w:rsidRPr="00CB6187">
        <w:rPr>
          <w:color w:val="000000" w:themeColor="text1"/>
          <w:sz w:val="24"/>
          <w:szCs w:val="24"/>
          <w:lang w:val="en-US"/>
        </w:rPr>
        <w:t xml:space="preserve">stabilize </w:t>
      </w:r>
      <w:r w:rsidR="00EF7EA8" w:rsidRPr="00CB6187">
        <w:rPr>
          <w:color w:val="000000" w:themeColor="text1"/>
          <w:sz w:val="24"/>
          <w:szCs w:val="24"/>
          <w:lang w:val="en-US"/>
        </w:rPr>
        <w:t>the economy</w:t>
      </w:r>
      <w:r w:rsidR="009E6D07" w:rsidRPr="00686BD1">
        <w:rPr>
          <w:sz w:val="24"/>
          <w:szCs w:val="24"/>
          <w:lang w:val="en-US"/>
        </w:rPr>
        <w:t>.</w:t>
      </w:r>
      <w:r w:rsidR="001F116C" w:rsidRPr="00686BD1">
        <w:rPr>
          <w:sz w:val="24"/>
          <w:szCs w:val="24"/>
          <w:lang w:val="en-US"/>
        </w:rPr>
        <w:t xml:space="preserve"> According to this </w:t>
      </w:r>
      <w:r w:rsidR="00E8147B" w:rsidRPr="00686BD1">
        <w:rPr>
          <w:sz w:val="24"/>
          <w:szCs w:val="24"/>
          <w:lang w:val="en-US"/>
        </w:rPr>
        <w:t>stabilization</w:t>
      </w:r>
      <w:r w:rsidR="001F116C" w:rsidRPr="00686BD1">
        <w:rPr>
          <w:sz w:val="24"/>
          <w:szCs w:val="24"/>
          <w:lang w:val="en-US"/>
        </w:rPr>
        <w:t xml:space="preserve"> package t</w:t>
      </w:r>
      <w:r w:rsidR="00D726A1" w:rsidRPr="00686BD1">
        <w:rPr>
          <w:sz w:val="24"/>
          <w:szCs w:val="24"/>
          <w:lang w:val="en-US"/>
        </w:rPr>
        <w:t>he value of the lira</w:t>
      </w:r>
      <w:r w:rsidR="009E6D07" w:rsidRPr="00686BD1">
        <w:rPr>
          <w:sz w:val="24"/>
          <w:szCs w:val="24"/>
          <w:lang w:val="en-US"/>
        </w:rPr>
        <w:t xml:space="preserve"> was devaluated from 2.81 to 9.02 </w:t>
      </w:r>
      <w:r w:rsidR="00607AAC">
        <w:rPr>
          <w:sz w:val="24"/>
          <w:szCs w:val="24"/>
          <w:lang w:val="en-US"/>
        </w:rPr>
        <w:t>TL</w:t>
      </w:r>
      <w:r w:rsidR="009E6D07" w:rsidRPr="00686BD1">
        <w:rPr>
          <w:sz w:val="24"/>
          <w:szCs w:val="24"/>
          <w:lang w:val="en-US"/>
        </w:rPr>
        <w:t xml:space="preserve"> per dollar.  </w:t>
      </w:r>
      <w:r w:rsidR="001F116C" w:rsidRPr="00686BD1">
        <w:rPr>
          <w:sz w:val="24"/>
          <w:szCs w:val="24"/>
          <w:lang w:val="en-US"/>
        </w:rPr>
        <w:t xml:space="preserve">The package </w:t>
      </w:r>
      <w:r w:rsidR="009E6D07" w:rsidRPr="00686BD1">
        <w:rPr>
          <w:sz w:val="24"/>
          <w:szCs w:val="24"/>
          <w:lang w:val="en-US"/>
        </w:rPr>
        <w:t>provid</w:t>
      </w:r>
      <w:r w:rsidR="001F116C" w:rsidRPr="00686BD1">
        <w:rPr>
          <w:sz w:val="24"/>
          <w:szCs w:val="24"/>
          <w:lang w:val="en-US"/>
        </w:rPr>
        <w:t>ed</w:t>
      </w:r>
      <w:r w:rsidR="009E6D07" w:rsidRPr="00686BD1">
        <w:rPr>
          <w:sz w:val="24"/>
          <w:szCs w:val="24"/>
          <w:lang w:val="en-US"/>
        </w:rPr>
        <w:t xml:space="preserve"> a debt restructuring of $422 million and a new credit of $359 million. </w:t>
      </w:r>
      <w:r w:rsidR="004A5752" w:rsidRPr="00686BD1">
        <w:rPr>
          <w:sz w:val="24"/>
          <w:szCs w:val="24"/>
          <w:lang w:val="en-US"/>
        </w:rPr>
        <w:t xml:space="preserve">The </w:t>
      </w:r>
      <w:r w:rsidR="00056A60" w:rsidRPr="00686BD1">
        <w:rPr>
          <w:sz w:val="24"/>
          <w:szCs w:val="24"/>
          <w:lang w:val="en-US"/>
        </w:rPr>
        <w:t>Government</w:t>
      </w:r>
      <w:r w:rsidR="009E6D07" w:rsidRPr="00686BD1">
        <w:rPr>
          <w:sz w:val="24"/>
          <w:szCs w:val="24"/>
          <w:lang w:val="en-US"/>
        </w:rPr>
        <w:t xml:space="preserve"> agreed on controlling money supply, implementing a selective credit policy, increasing the selling prices of product</w:t>
      </w:r>
      <w:r w:rsidR="00877C9B" w:rsidRPr="00686BD1">
        <w:rPr>
          <w:sz w:val="24"/>
          <w:szCs w:val="24"/>
          <w:lang w:val="en-US"/>
        </w:rPr>
        <w:t>s</w:t>
      </w:r>
      <w:r w:rsidR="009E6D07" w:rsidRPr="00686BD1">
        <w:rPr>
          <w:sz w:val="24"/>
          <w:szCs w:val="24"/>
          <w:lang w:val="en-US"/>
        </w:rPr>
        <w:t xml:space="preserve"> produced by the SEE, carrying out imports by three-month quotas, and balancing the budget by constraining expenses and increasing revenues. While the stabilization program </w:t>
      </w:r>
      <w:r w:rsidR="009E6D07" w:rsidRPr="00E8481B">
        <w:rPr>
          <w:color w:val="000000" w:themeColor="text1"/>
          <w:sz w:val="24"/>
          <w:szCs w:val="24"/>
          <w:lang w:val="en-US"/>
        </w:rPr>
        <w:t xml:space="preserve">was </w:t>
      </w:r>
      <w:r w:rsidR="00046C9D" w:rsidRPr="00E8481B">
        <w:rPr>
          <w:color w:val="000000" w:themeColor="text1"/>
          <w:sz w:val="24"/>
          <w:szCs w:val="24"/>
          <w:lang w:val="en-US"/>
        </w:rPr>
        <w:t>being implemented</w:t>
      </w:r>
      <w:r w:rsidR="009E6D07" w:rsidRPr="00686BD1">
        <w:rPr>
          <w:sz w:val="24"/>
          <w:szCs w:val="24"/>
          <w:lang w:val="en-US"/>
        </w:rPr>
        <w:t xml:space="preserve">, the </w:t>
      </w:r>
      <w:r w:rsidR="004261D5" w:rsidRPr="00686BD1">
        <w:rPr>
          <w:sz w:val="24"/>
          <w:szCs w:val="24"/>
          <w:lang w:val="en-US"/>
        </w:rPr>
        <w:t>DPG</w:t>
      </w:r>
      <w:r w:rsidR="009E6D07" w:rsidRPr="00686BD1">
        <w:rPr>
          <w:sz w:val="24"/>
          <w:szCs w:val="24"/>
          <w:lang w:val="en-US"/>
        </w:rPr>
        <w:t xml:space="preserve"> was overthrown by a military coup</w:t>
      </w:r>
      <w:r w:rsidR="004A5752" w:rsidRPr="00686BD1">
        <w:rPr>
          <w:sz w:val="24"/>
          <w:szCs w:val="24"/>
          <w:lang w:val="en-US"/>
        </w:rPr>
        <w:t xml:space="preserve"> in May 1960.</w:t>
      </w:r>
    </w:p>
    <w:p w14:paraId="0396BE35" w14:textId="490B9899" w:rsidR="00DF3111" w:rsidRPr="00686BD1" w:rsidRDefault="00DF3111" w:rsidP="00046664">
      <w:pPr>
        <w:spacing w:before="120" w:after="120" w:line="360" w:lineRule="auto"/>
        <w:ind w:firstLine="709"/>
        <w:jc w:val="both"/>
        <w:rPr>
          <w:sz w:val="24"/>
          <w:szCs w:val="24"/>
          <w:lang w:val="en-US"/>
        </w:rPr>
      </w:pPr>
    </w:p>
    <w:p w14:paraId="5CE9F8E7" w14:textId="77777777" w:rsidR="00DF3111" w:rsidRPr="00686BD1" w:rsidRDefault="00DF3111" w:rsidP="00046664">
      <w:pPr>
        <w:spacing w:before="120" w:after="120" w:line="360" w:lineRule="auto"/>
        <w:ind w:firstLine="709"/>
        <w:jc w:val="both"/>
        <w:rPr>
          <w:sz w:val="24"/>
          <w:szCs w:val="24"/>
          <w:lang w:val="en-US"/>
        </w:rPr>
      </w:pPr>
    </w:p>
    <w:p w14:paraId="1812D13C" w14:textId="77777777" w:rsidR="007A2872" w:rsidRPr="00686BD1" w:rsidRDefault="007A2872" w:rsidP="00046664">
      <w:pPr>
        <w:spacing w:after="0" w:line="360" w:lineRule="auto"/>
        <w:ind w:firstLine="142"/>
        <w:jc w:val="both"/>
        <w:rPr>
          <w:b/>
          <w:sz w:val="24"/>
          <w:szCs w:val="24"/>
          <w:lang w:val="en-US"/>
        </w:rPr>
      </w:pPr>
      <w:r w:rsidRPr="00686BD1">
        <w:rPr>
          <w:b/>
          <w:sz w:val="24"/>
          <w:szCs w:val="24"/>
          <w:lang w:val="en-US"/>
        </w:rPr>
        <w:lastRenderedPageBreak/>
        <w:t>TABLE 2.</w:t>
      </w:r>
      <w:r w:rsidR="00211E6E" w:rsidRPr="00686BD1">
        <w:rPr>
          <w:b/>
          <w:sz w:val="24"/>
          <w:szCs w:val="24"/>
          <w:lang w:val="en-US"/>
        </w:rPr>
        <w:t>2</w:t>
      </w:r>
      <w:r w:rsidRPr="00686BD1">
        <w:rPr>
          <w:b/>
          <w:sz w:val="24"/>
          <w:szCs w:val="24"/>
          <w:lang w:val="en-US"/>
        </w:rPr>
        <w:t>: Some socio-economic indicators at the end of 1950s</w:t>
      </w:r>
    </w:p>
    <w:tbl>
      <w:tblPr>
        <w:tblStyle w:val="TableGrid"/>
        <w:tblW w:w="9071" w:type="dxa"/>
        <w:tblInd w:w="108" w:type="dxa"/>
        <w:tblLook w:val="04A0" w:firstRow="1" w:lastRow="0" w:firstColumn="1" w:lastColumn="0" w:noHBand="0" w:noVBand="1"/>
      </w:tblPr>
      <w:tblGrid>
        <w:gridCol w:w="6946"/>
        <w:gridCol w:w="2125"/>
      </w:tblGrid>
      <w:tr w:rsidR="007A2872" w:rsidRPr="00686BD1" w14:paraId="60A523E2" w14:textId="77777777" w:rsidTr="00046664">
        <w:tc>
          <w:tcPr>
            <w:tcW w:w="6946" w:type="dxa"/>
            <w:vAlign w:val="center"/>
          </w:tcPr>
          <w:p w14:paraId="24F1A518" w14:textId="77777777" w:rsidR="007A2872" w:rsidRPr="00686BD1" w:rsidRDefault="007A2872" w:rsidP="00046664">
            <w:pPr>
              <w:spacing w:line="276" w:lineRule="auto"/>
              <w:rPr>
                <w:sz w:val="24"/>
                <w:szCs w:val="24"/>
                <w:lang w:val="en-US"/>
              </w:rPr>
            </w:pPr>
            <w:r w:rsidRPr="00686BD1">
              <w:rPr>
                <w:sz w:val="24"/>
                <w:szCs w:val="24"/>
                <w:lang w:val="en-US"/>
              </w:rPr>
              <w:t>Population (1960)</w:t>
            </w:r>
          </w:p>
        </w:tc>
        <w:tc>
          <w:tcPr>
            <w:tcW w:w="2125" w:type="dxa"/>
            <w:vAlign w:val="center"/>
          </w:tcPr>
          <w:p w14:paraId="65574955" w14:textId="77777777" w:rsidR="007A2872" w:rsidRPr="00686BD1" w:rsidRDefault="007A2872" w:rsidP="00046664">
            <w:pPr>
              <w:spacing w:line="276" w:lineRule="auto"/>
              <w:jc w:val="right"/>
              <w:rPr>
                <w:sz w:val="24"/>
                <w:szCs w:val="24"/>
                <w:lang w:val="en-US"/>
              </w:rPr>
            </w:pPr>
            <w:r w:rsidRPr="00686BD1">
              <w:rPr>
                <w:sz w:val="24"/>
                <w:szCs w:val="24"/>
                <w:lang w:val="en-US"/>
              </w:rPr>
              <w:t>27,754,820</w:t>
            </w:r>
          </w:p>
        </w:tc>
      </w:tr>
      <w:tr w:rsidR="007A2872" w:rsidRPr="00686BD1" w14:paraId="1734AC4C" w14:textId="77777777" w:rsidTr="00046664">
        <w:tc>
          <w:tcPr>
            <w:tcW w:w="6946" w:type="dxa"/>
            <w:vAlign w:val="center"/>
          </w:tcPr>
          <w:p w14:paraId="3A5E856B" w14:textId="4C742D13" w:rsidR="007A2872" w:rsidRPr="00686BD1" w:rsidRDefault="007A2872" w:rsidP="00046664">
            <w:pPr>
              <w:spacing w:line="276" w:lineRule="auto"/>
              <w:rPr>
                <w:sz w:val="24"/>
                <w:szCs w:val="24"/>
                <w:lang w:val="en-US"/>
              </w:rPr>
            </w:pPr>
            <w:r w:rsidRPr="00686BD1">
              <w:rPr>
                <w:sz w:val="24"/>
                <w:szCs w:val="24"/>
                <w:lang w:val="en-US"/>
              </w:rPr>
              <w:t>The shares of agriculture, industry</w:t>
            </w:r>
            <w:r w:rsidR="001E1528" w:rsidRPr="00686BD1">
              <w:rPr>
                <w:sz w:val="24"/>
                <w:szCs w:val="24"/>
                <w:lang w:val="en-US"/>
              </w:rPr>
              <w:t>,</w:t>
            </w:r>
            <w:r w:rsidRPr="00686BD1">
              <w:rPr>
                <w:sz w:val="24"/>
                <w:szCs w:val="24"/>
                <w:lang w:val="en-US"/>
              </w:rPr>
              <w:t xml:space="preserve"> and services in GNP (1960) </w:t>
            </w:r>
          </w:p>
        </w:tc>
        <w:tc>
          <w:tcPr>
            <w:tcW w:w="2125" w:type="dxa"/>
            <w:vAlign w:val="center"/>
          </w:tcPr>
          <w:p w14:paraId="57313E6C" w14:textId="77777777" w:rsidR="007A2872" w:rsidRPr="00686BD1" w:rsidRDefault="007A2872" w:rsidP="00046664">
            <w:pPr>
              <w:spacing w:line="276" w:lineRule="auto"/>
              <w:jc w:val="right"/>
              <w:rPr>
                <w:sz w:val="24"/>
                <w:szCs w:val="24"/>
                <w:lang w:val="en-US"/>
              </w:rPr>
            </w:pPr>
            <w:r w:rsidRPr="00686BD1">
              <w:rPr>
                <w:sz w:val="24"/>
                <w:szCs w:val="24"/>
                <w:lang w:val="en-US"/>
              </w:rPr>
              <w:t>38%, 1</w:t>
            </w:r>
            <w:r w:rsidR="004E5157" w:rsidRPr="00686BD1">
              <w:rPr>
                <w:sz w:val="24"/>
                <w:szCs w:val="24"/>
                <w:lang w:val="en-US"/>
              </w:rPr>
              <w:t>7</w:t>
            </w:r>
            <w:r w:rsidRPr="00686BD1">
              <w:rPr>
                <w:sz w:val="24"/>
                <w:szCs w:val="24"/>
                <w:lang w:val="en-US"/>
              </w:rPr>
              <w:t>%, 4</w:t>
            </w:r>
            <w:r w:rsidR="004E5157" w:rsidRPr="00686BD1">
              <w:rPr>
                <w:sz w:val="24"/>
                <w:szCs w:val="24"/>
                <w:lang w:val="en-US"/>
              </w:rPr>
              <w:t>5</w:t>
            </w:r>
            <w:r w:rsidRPr="00686BD1">
              <w:rPr>
                <w:sz w:val="24"/>
                <w:szCs w:val="24"/>
                <w:lang w:val="en-US"/>
              </w:rPr>
              <w:t>%</w:t>
            </w:r>
          </w:p>
        </w:tc>
      </w:tr>
      <w:tr w:rsidR="007A2872" w:rsidRPr="00686BD1" w14:paraId="30E60E0D" w14:textId="77777777" w:rsidTr="00046664">
        <w:tc>
          <w:tcPr>
            <w:tcW w:w="6946" w:type="dxa"/>
            <w:vAlign w:val="center"/>
          </w:tcPr>
          <w:p w14:paraId="5AC2AB23" w14:textId="1FF2048D" w:rsidR="007A2872" w:rsidRPr="00686BD1" w:rsidRDefault="007A2872" w:rsidP="00046664">
            <w:pPr>
              <w:spacing w:line="276" w:lineRule="auto"/>
              <w:rPr>
                <w:sz w:val="24"/>
                <w:szCs w:val="24"/>
                <w:lang w:val="en-US"/>
              </w:rPr>
            </w:pPr>
            <w:r w:rsidRPr="00686BD1">
              <w:rPr>
                <w:sz w:val="24"/>
                <w:szCs w:val="24"/>
                <w:lang w:val="en-US"/>
              </w:rPr>
              <w:t>Employment shares of agriculture, industry</w:t>
            </w:r>
            <w:r w:rsidR="001E1528" w:rsidRPr="00686BD1">
              <w:rPr>
                <w:sz w:val="24"/>
                <w:szCs w:val="24"/>
                <w:lang w:val="en-US"/>
              </w:rPr>
              <w:t>,</w:t>
            </w:r>
            <w:r w:rsidRPr="00686BD1">
              <w:rPr>
                <w:sz w:val="24"/>
                <w:szCs w:val="24"/>
                <w:lang w:val="en-US"/>
              </w:rPr>
              <w:t xml:space="preserve"> and services (1960)</w:t>
            </w:r>
          </w:p>
        </w:tc>
        <w:tc>
          <w:tcPr>
            <w:tcW w:w="2125" w:type="dxa"/>
            <w:vAlign w:val="center"/>
          </w:tcPr>
          <w:p w14:paraId="792C3B26" w14:textId="77777777" w:rsidR="007A2872" w:rsidRPr="00686BD1" w:rsidRDefault="007A2872" w:rsidP="00046664">
            <w:pPr>
              <w:spacing w:line="276" w:lineRule="auto"/>
              <w:jc w:val="right"/>
              <w:rPr>
                <w:sz w:val="24"/>
                <w:szCs w:val="24"/>
                <w:lang w:val="en-US"/>
              </w:rPr>
            </w:pPr>
            <w:r w:rsidRPr="00686BD1">
              <w:rPr>
                <w:sz w:val="24"/>
                <w:szCs w:val="24"/>
                <w:lang w:val="en-US"/>
              </w:rPr>
              <w:t>70%, 11%, 19%</w:t>
            </w:r>
          </w:p>
        </w:tc>
      </w:tr>
      <w:tr w:rsidR="007A2872" w:rsidRPr="00686BD1" w14:paraId="7B3D011E" w14:textId="77777777" w:rsidTr="00046664">
        <w:tc>
          <w:tcPr>
            <w:tcW w:w="6946" w:type="dxa"/>
            <w:vAlign w:val="center"/>
          </w:tcPr>
          <w:p w14:paraId="04B5DC46" w14:textId="77777777" w:rsidR="007A2872" w:rsidRPr="00686BD1" w:rsidRDefault="007A2872" w:rsidP="00046664">
            <w:pPr>
              <w:spacing w:line="276" w:lineRule="auto"/>
              <w:rPr>
                <w:sz w:val="24"/>
                <w:szCs w:val="24"/>
                <w:lang w:val="en-US"/>
              </w:rPr>
            </w:pPr>
            <w:r w:rsidRPr="00686BD1">
              <w:rPr>
                <w:sz w:val="24"/>
                <w:szCs w:val="24"/>
                <w:lang w:val="en-US"/>
              </w:rPr>
              <w:t>Electric power generation (1960)</w:t>
            </w:r>
          </w:p>
        </w:tc>
        <w:tc>
          <w:tcPr>
            <w:tcW w:w="2125" w:type="dxa"/>
            <w:vAlign w:val="center"/>
          </w:tcPr>
          <w:p w14:paraId="4FD00AD9" w14:textId="77777777" w:rsidR="007A2872" w:rsidRPr="00686BD1" w:rsidRDefault="007A2872" w:rsidP="00046664">
            <w:pPr>
              <w:spacing w:line="276" w:lineRule="auto"/>
              <w:jc w:val="right"/>
              <w:rPr>
                <w:sz w:val="24"/>
                <w:szCs w:val="24"/>
                <w:lang w:val="en-US"/>
              </w:rPr>
            </w:pPr>
            <w:r w:rsidRPr="00686BD1">
              <w:rPr>
                <w:sz w:val="24"/>
                <w:szCs w:val="24"/>
                <w:lang w:val="en-US"/>
              </w:rPr>
              <w:t>2,815 million kWh</w:t>
            </w:r>
          </w:p>
        </w:tc>
      </w:tr>
      <w:tr w:rsidR="007A2872" w:rsidRPr="00686BD1" w14:paraId="18728041" w14:textId="77777777" w:rsidTr="00046664">
        <w:tc>
          <w:tcPr>
            <w:tcW w:w="6946" w:type="dxa"/>
            <w:vAlign w:val="center"/>
          </w:tcPr>
          <w:p w14:paraId="6E60D761" w14:textId="77777777" w:rsidR="007A2872" w:rsidRPr="00686BD1" w:rsidRDefault="007A2872" w:rsidP="00046664">
            <w:pPr>
              <w:spacing w:line="276" w:lineRule="auto"/>
              <w:rPr>
                <w:sz w:val="24"/>
                <w:szCs w:val="24"/>
                <w:lang w:val="en-US"/>
              </w:rPr>
            </w:pPr>
            <w:r w:rsidRPr="00686BD1">
              <w:rPr>
                <w:sz w:val="24"/>
                <w:szCs w:val="24"/>
                <w:lang w:val="en-US"/>
              </w:rPr>
              <w:t>Rate of urbanization</w:t>
            </w:r>
            <w:r w:rsidR="00B825D6" w:rsidRPr="00686BD1">
              <w:rPr>
                <w:sz w:val="24"/>
                <w:szCs w:val="24"/>
                <w:lang w:val="en-US"/>
              </w:rPr>
              <w:t xml:space="preserve"> </w:t>
            </w:r>
            <w:r w:rsidRPr="00686BD1">
              <w:rPr>
                <w:sz w:val="24"/>
                <w:szCs w:val="24"/>
                <w:lang w:val="en-US"/>
              </w:rPr>
              <w:t>(1960)</w:t>
            </w:r>
            <w:r w:rsidRPr="00686BD1">
              <w:rPr>
                <w:sz w:val="24"/>
                <w:szCs w:val="24"/>
                <w:vertAlign w:val="superscript"/>
                <w:lang w:val="en-US"/>
              </w:rPr>
              <w:t>1</w:t>
            </w:r>
            <w:r w:rsidRPr="00686BD1">
              <w:rPr>
                <w:sz w:val="24"/>
                <w:szCs w:val="24"/>
                <w:lang w:val="en-US"/>
              </w:rPr>
              <w:t xml:space="preserve">  </w:t>
            </w:r>
          </w:p>
        </w:tc>
        <w:tc>
          <w:tcPr>
            <w:tcW w:w="2125" w:type="dxa"/>
            <w:vAlign w:val="center"/>
          </w:tcPr>
          <w:p w14:paraId="14338B45" w14:textId="77777777" w:rsidR="007A2872" w:rsidRPr="00686BD1" w:rsidRDefault="007A2872" w:rsidP="00046664">
            <w:pPr>
              <w:spacing w:line="276" w:lineRule="auto"/>
              <w:jc w:val="right"/>
              <w:rPr>
                <w:sz w:val="24"/>
                <w:szCs w:val="24"/>
                <w:lang w:val="en-US"/>
              </w:rPr>
            </w:pPr>
            <w:r w:rsidRPr="00686BD1">
              <w:rPr>
                <w:sz w:val="24"/>
                <w:szCs w:val="24"/>
                <w:lang w:val="en-US"/>
              </w:rPr>
              <w:t>32%</w:t>
            </w:r>
          </w:p>
        </w:tc>
      </w:tr>
      <w:tr w:rsidR="007A2872" w:rsidRPr="00686BD1" w14:paraId="1478AA40" w14:textId="77777777" w:rsidTr="00046664">
        <w:tc>
          <w:tcPr>
            <w:tcW w:w="6946" w:type="dxa"/>
            <w:vAlign w:val="center"/>
          </w:tcPr>
          <w:p w14:paraId="7BAEFB33" w14:textId="77777777" w:rsidR="007A2872" w:rsidRPr="00686BD1" w:rsidRDefault="007A2872" w:rsidP="00046664">
            <w:pPr>
              <w:spacing w:line="276" w:lineRule="auto"/>
              <w:rPr>
                <w:sz w:val="24"/>
                <w:szCs w:val="24"/>
                <w:lang w:val="en-US"/>
              </w:rPr>
            </w:pPr>
            <w:r w:rsidRPr="00686BD1">
              <w:rPr>
                <w:sz w:val="24"/>
                <w:szCs w:val="24"/>
                <w:lang w:val="en-US"/>
              </w:rPr>
              <w:t xml:space="preserve">Adult literacy rate </w:t>
            </w:r>
          </w:p>
        </w:tc>
        <w:tc>
          <w:tcPr>
            <w:tcW w:w="2125" w:type="dxa"/>
            <w:vAlign w:val="center"/>
          </w:tcPr>
          <w:p w14:paraId="02E7DF93" w14:textId="77777777" w:rsidR="007A2872" w:rsidRPr="00686BD1" w:rsidRDefault="007A2872" w:rsidP="00046664">
            <w:pPr>
              <w:spacing w:line="276" w:lineRule="auto"/>
              <w:jc w:val="right"/>
              <w:rPr>
                <w:sz w:val="24"/>
                <w:szCs w:val="24"/>
                <w:lang w:val="en-US"/>
              </w:rPr>
            </w:pPr>
            <w:r w:rsidRPr="00686BD1">
              <w:rPr>
                <w:sz w:val="24"/>
                <w:szCs w:val="24"/>
                <w:lang w:val="en-US"/>
              </w:rPr>
              <w:t>38%</w:t>
            </w:r>
          </w:p>
        </w:tc>
      </w:tr>
      <w:tr w:rsidR="007A2872" w:rsidRPr="00686BD1" w14:paraId="40AC1C51" w14:textId="77777777" w:rsidTr="00046664">
        <w:tc>
          <w:tcPr>
            <w:tcW w:w="6946" w:type="dxa"/>
            <w:vAlign w:val="center"/>
          </w:tcPr>
          <w:p w14:paraId="7428144B" w14:textId="22A5561D" w:rsidR="007A2872" w:rsidRPr="00686BD1" w:rsidRDefault="007A2872" w:rsidP="00046664">
            <w:pPr>
              <w:spacing w:line="276" w:lineRule="auto"/>
              <w:rPr>
                <w:sz w:val="24"/>
                <w:szCs w:val="24"/>
                <w:lang w:val="en-US"/>
              </w:rPr>
            </w:pPr>
            <w:r w:rsidRPr="00686BD1">
              <w:rPr>
                <w:sz w:val="24"/>
                <w:szCs w:val="24"/>
                <w:lang w:val="en-US"/>
              </w:rPr>
              <w:t>Export structure: agricultural, mining</w:t>
            </w:r>
            <w:r w:rsidR="001E1528" w:rsidRPr="00686BD1">
              <w:rPr>
                <w:sz w:val="24"/>
                <w:szCs w:val="24"/>
                <w:lang w:val="en-US"/>
              </w:rPr>
              <w:t>,</w:t>
            </w:r>
            <w:r w:rsidRPr="00686BD1">
              <w:rPr>
                <w:sz w:val="24"/>
                <w:szCs w:val="24"/>
                <w:lang w:val="en-US"/>
              </w:rPr>
              <w:t xml:space="preserve"> and industrial products (1961)</w:t>
            </w:r>
          </w:p>
        </w:tc>
        <w:tc>
          <w:tcPr>
            <w:tcW w:w="2125" w:type="dxa"/>
            <w:vAlign w:val="center"/>
          </w:tcPr>
          <w:p w14:paraId="409F772F" w14:textId="77777777" w:rsidR="007A2872" w:rsidRPr="00686BD1" w:rsidRDefault="007A2872" w:rsidP="00046664">
            <w:pPr>
              <w:spacing w:line="276" w:lineRule="auto"/>
              <w:jc w:val="right"/>
              <w:rPr>
                <w:sz w:val="24"/>
                <w:szCs w:val="24"/>
                <w:lang w:val="en-US"/>
              </w:rPr>
            </w:pPr>
            <w:r w:rsidRPr="00686BD1">
              <w:rPr>
                <w:sz w:val="24"/>
                <w:szCs w:val="24"/>
                <w:lang w:val="en-US"/>
              </w:rPr>
              <w:t>81.5%, 5.5%, 13%</w:t>
            </w:r>
          </w:p>
        </w:tc>
      </w:tr>
    </w:tbl>
    <w:p w14:paraId="25C72BE4" w14:textId="6019D49F" w:rsidR="007A2872" w:rsidRPr="00686BD1" w:rsidRDefault="007A2872" w:rsidP="00DF4F99">
      <w:pPr>
        <w:spacing w:before="120" w:after="120"/>
        <w:ind w:left="426" w:hanging="284"/>
        <w:jc w:val="both"/>
        <w:rPr>
          <w:sz w:val="20"/>
          <w:szCs w:val="20"/>
          <w:lang w:val="en-US"/>
        </w:rPr>
      </w:pPr>
      <w:r w:rsidRPr="00686BD1">
        <w:rPr>
          <w:sz w:val="20"/>
          <w:szCs w:val="20"/>
          <w:lang w:val="en-US"/>
        </w:rPr>
        <w:t xml:space="preserve">Source: TURKSTAT. </w:t>
      </w:r>
      <w:r w:rsidR="006958DD" w:rsidRPr="00686BD1">
        <w:rPr>
          <w:sz w:val="20"/>
          <w:szCs w:val="20"/>
          <w:lang w:val="en-US"/>
        </w:rPr>
        <w:t xml:space="preserve">Notes: </w:t>
      </w:r>
      <w:r w:rsidRPr="00686BD1">
        <w:rPr>
          <w:sz w:val="20"/>
          <w:szCs w:val="20"/>
          <w:lang w:val="en-US"/>
        </w:rPr>
        <w:t>(1) Ratio of the population living in province and district centers.</w:t>
      </w:r>
    </w:p>
    <w:p w14:paraId="3EC6D82F" w14:textId="77777777" w:rsidR="00DF3111" w:rsidRPr="00686BD1" w:rsidRDefault="00DF3111" w:rsidP="00DF4F99">
      <w:pPr>
        <w:spacing w:before="120" w:after="120"/>
        <w:ind w:left="426" w:hanging="284"/>
        <w:jc w:val="both"/>
        <w:rPr>
          <w:sz w:val="20"/>
          <w:szCs w:val="20"/>
          <w:lang w:val="en-US"/>
        </w:rPr>
      </w:pPr>
    </w:p>
    <w:p w14:paraId="64EB82D9" w14:textId="77777777" w:rsidR="00046664" w:rsidRPr="00686BD1" w:rsidRDefault="00DC6B32" w:rsidP="00C0759C">
      <w:pPr>
        <w:spacing w:after="120" w:line="360" w:lineRule="auto"/>
        <w:jc w:val="both"/>
        <w:rPr>
          <w:b/>
          <w:sz w:val="24"/>
          <w:szCs w:val="24"/>
          <w:lang w:val="en-US"/>
        </w:rPr>
      </w:pPr>
      <w:r w:rsidRPr="00686BD1">
        <w:rPr>
          <w:b/>
          <w:sz w:val="24"/>
          <w:szCs w:val="24"/>
          <w:lang w:val="en-US"/>
        </w:rPr>
        <w:t>APPENDIX 2: EXCHANGE RATE SYSTEMS</w:t>
      </w:r>
    </w:p>
    <w:p w14:paraId="3A07A170" w14:textId="77777777" w:rsidR="00DC6B32" w:rsidRPr="00686BD1" w:rsidRDefault="00DC6B32" w:rsidP="00DC6B32">
      <w:pPr>
        <w:spacing w:after="0"/>
        <w:jc w:val="both"/>
        <w:rPr>
          <w:sz w:val="24"/>
          <w:szCs w:val="24"/>
          <w:lang w:val="en-US"/>
        </w:rPr>
      </w:pPr>
      <w:r w:rsidRPr="00686BD1">
        <w:rPr>
          <w:sz w:val="24"/>
          <w:szCs w:val="24"/>
          <w:lang w:val="en-US"/>
        </w:rPr>
        <w:t>Exchange rate is the unit value of a national currency in terms of another national currency. There are three different exchange rate determination systems: fixed rate, floating (or flexible) rate, and managed rates.</w:t>
      </w:r>
    </w:p>
    <w:p w14:paraId="51C92106" w14:textId="77777777" w:rsidR="00DC6B32" w:rsidRPr="00686BD1" w:rsidRDefault="00DC6B32" w:rsidP="00DC6B32">
      <w:pPr>
        <w:spacing w:after="0"/>
        <w:jc w:val="both"/>
        <w:rPr>
          <w:sz w:val="24"/>
          <w:szCs w:val="24"/>
          <w:lang w:val="en-US"/>
        </w:rPr>
      </w:pPr>
      <w:r w:rsidRPr="00686BD1">
        <w:rPr>
          <w:sz w:val="24"/>
          <w:szCs w:val="24"/>
          <w:lang w:val="en-US"/>
        </w:rPr>
        <w:t>In the fixed rate system, the exchange rate is determined by the central bank and the central bank intervenes in the foreign exchange market to keep this rate. Major fluctuations from the fixed rate are not allowed.</w:t>
      </w:r>
    </w:p>
    <w:p w14:paraId="2C04CD21" w14:textId="77777777" w:rsidR="00DC6B32" w:rsidRPr="00686BD1" w:rsidRDefault="00DC6B32" w:rsidP="00DC6B32">
      <w:pPr>
        <w:spacing w:after="0"/>
        <w:jc w:val="both"/>
        <w:rPr>
          <w:sz w:val="24"/>
          <w:szCs w:val="24"/>
          <w:lang w:val="en-US"/>
        </w:rPr>
      </w:pPr>
      <w:r w:rsidRPr="00686BD1">
        <w:rPr>
          <w:sz w:val="24"/>
          <w:szCs w:val="24"/>
          <w:lang w:val="en-US"/>
        </w:rPr>
        <w:t>In the floating (flexible) exchange rate system, the exchange rate is determined in the market by the supply of and the demand for the currencies.</w:t>
      </w:r>
    </w:p>
    <w:p w14:paraId="4F3E3EAF" w14:textId="77777777" w:rsidR="00DC6B32" w:rsidRPr="00686BD1" w:rsidRDefault="00DC6B32" w:rsidP="00DC6B32">
      <w:pPr>
        <w:spacing w:after="0"/>
        <w:jc w:val="both"/>
        <w:rPr>
          <w:b/>
          <w:sz w:val="24"/>
          <w:szCs w:val="24"/>
          <w:lang w:val="en-US"/>
        </w:rPr>
      </w:pPr>
      <w:r w:rsidRPr="00686BD1">
        <w:rPr>
          <w:sz w:val="24"/>
          <w:szCs w:val="24"/>
          <w:lang w:val="en-US"/>
        </w:rPr>
        <w:t>In the managed exchange rate system, the central bank can influence the exchange rate by intervening in the foreign exchange market. Both the fixed and the floating rate can be managed by the central bank.</w:t>
      </w:r>
    </w:p>
    <w:p w14:paraId="21F7954B" w14:textId="77777777" w:rsidR="00046664" w:rsidRPr="00686BD1" w:rsidRDefault="00046664" w:rsidP="00C0759C">
      <w:pPr>
        <w:spacing w:after="120" w:line="360" w:lineRule="auto"/>
        <w:jc w:val="both"/>
        <w:rPr>
          <w:b/>
          <w:sz w:val="24"/>
          <w:szCs w:val="24"/>
          <w:lang w:val="en-US"/>
        </w:rPr>
      </w:pPr>
    </w:p>
    <w:p w14:paraId="3227304B" w14:textId="77777777" w:rsidR="00CC4E92" w:rsidRPr="00686BD1" w:rsidRDefault="00CC4E92" w:rsidP="00C0759C">
      <w:pPr>
        <w:spacing w:after="120" w:line="360" w:lineRule="auto"/>
        <w:jc w:val="both"/>
        <w:rPr>
          <w:b/>
          <w:sz w:val="24"/>
          <w:szCs w:val="24"/>
          <w:lang w:val="en-US"/>
        </w:rPr>
      </w:pPr>
    </w:p>
    <w:p w14:paraId="2474831E" w14:textId="77777777" w:rsidR="00CC4E92" w:rsidRPr="00686BD1" w:rsidRDefault="00CC4E92" w:rsidP="00C0759C">
      <w:pPr>
        <w:spacing w:after="120" w:line="360" w:lineRule="auto"/>
        <w:jc w:val="both"/>
        <w:rPr>
          <w:b/>
          <w:sz w:val="24"/>
          <w:szCs w:val="24"/>
          <w:lang w:val="en-US"/>
        </w:rPr>
      </w:pPr>
    </w:p>
    <w:p w14:paraId="24D6CF85" w14:textId="77777777" w:rsidR="00CC4E92" w:rsidRPr="00686BD1" w:rsidRDefault="00CC4E92" w:rsidP="00C0759C">
      <w:pPr>
        <w:spacing w:after="120" w:line="360" w:lineRule="auto"/>
        <w:jc w:val="both"/>
        <w:rPr>
          <w:b/>
          <w:sz w:val="24"/>
          <w:szCs w:val="24"/>
          <w:lang w:val="en-US"/>
        </w:rPr>
      </w:pPr>
    </w:p>
    <w:p w14:paraId="5FE3EEF1" w14:textId="77777777" w:rsidR="00CC4E92" w:rsidRPr="00686BD1" w:rsidRDefault="00CC4E92" w:rsidP="00C0759C">
      <w:pPr>
        <w:spacing w:after="120" w:line="360" w:lineRule="auto"/>
        <w:jc w:val="both"/>
        <w:rPr>
          <w:b/>
          <w:sz w:val="24"/>
          <w:szCs w:val="24"/>
          <w:lang w:val="en-US"/>
        </w:rPr>
      </w:pPr>
    </w:p>
    <w:p w14:paraId="46527448" w14:textId="77777777" w:rsidR="00CC4E92" w:rsidRPr="00686BD1" w:rsidRDefault="00CC4E92" w:rsidP="00C0759C">
      <w:pPr>
        <w:spacing w:after="120" w:line="360" w:lineRule="auto"/>
        <w:jc w:val="both"/>
        <w:rPr>
          <w:b/>
          <w:sz w:val="24"/>
          <w:szCs w:val="24"/>
          <w:lang w:val="en-US"/>
        </w:rPr>
      </w:pPr>
    </w:p>
    <w:p w14:paraId="6443DB1A" w14:textId="77777777" w:rsidR="00CC4E92" w:rsidRPr="00686BD1" w:rsidRDefault="00CC4E92" w:rsidP="00C0759C">
      <w:pPr>
        <w:spacing w:after="120" w:line="360" w:lineRule="auto"/>
        <w:jc w:val="both"/>
        <w:rPr>
          <w:b/>
          <w:sz w:val="24"/>
          <w:szCs w:val="24"/>
          <w:lang w:val="en-US"/>
        </w:rPr>
      </w:pPr>
    </w:p>
    <w:p w14:paraId="1A395255" w14:textId="77777777" w:rsidR="00CC4E92" w:rsidRPr="00686BD1" w:rsidRDefault="00CC4E92" w:rsidP="00C0759C">
      <w:pPr>
        <w:spacing w:after="120" w:line="360" w:lineRule="auto"/>
        <w:jc w:val="both"/>
        <w:rPr>
          <w:b/>
          <w:sz w:val="24"/>
          <w:szCs w:val="24"/>
          <w:lang w:val="en-US"/>
        </w:rPr>
      </w:pPr>
    </w:p>
    <w:p w14:paraId="24185136" w14:textId="2EA0B0F5" w:rsidR="00CC4E92" w:rsidRPr="00686BD1" w:rsidRDefault="00CC4E92" w:rsidP="00C0759C">
      <w:pPr>
        <w:spacing w:after="120" w:line="360" w:lineRule="auto"/>
        <w:jc w:val="both"/>
        <w:rPr>
          <w:b/>
          <w:sz w:val="24"/>
          <w:szCs w:val="24"/>
          <w:lang w:val="en-US"/>
        </w:rPr>
      </w:pPr>
    </w:p>
    <w:p w14:paraId="65B16EEF" w14:textId="10E8025A" w:rsidR="00DF3111" w:rsidRPr="00686BD1" w:rsidRDefault="00DF3111" w:rsidP="00C0759C">
      <w:pPr>
        <w:spacing w:after="120" w:line="360" w:lineRule="auto"/>
        <w:jc w:val="both"/>
        <w:rPr>
          <w:b/>
          <w:sz w:val="24"/>
          <w:szCs w:val="24"/>
          <w:lang w:val="en-US"/>
        </w:rPr>
      </w:pPr>
    </w:p>
    <w:p w14:paraId="2FAEE959" w14:textId="77777777" w:rsidR="000379AE" w:rsidRPr="00686BD1" w:rsidRDefault="000379AE" w:rsidP="00C0759C">
      <w:pPr>
        <w:spacing w:after="120" w:line="360" w:lineRule="auto"/>
        <w:jc w:val="both"/>
        <w:rPr>
          <w:b/>
          <w:sz w:val="24"/>
          <w:szCs w:val="24"/>
          <w:lang w:val="en-US"/>
        </w:rPr>
      </w:pPr>
    </w:p>
    <w:p w14:paraId="42B8B5FA" w14:textId="77777777" w:rsidR="00686896" w:rsidRPr="00686BD1" w:rsidRDefault="00686896" w:rsidP="00C0759C">
      <w:pPr>
        <w:spacing w:after="120" w:line="360" w:lineRule="auto"/>
        <w:jc w:val="both"/>
        <w:rPr>
          <w:b/>
          <w:sz w:val="24"/>
          <w:szCs w:val="24"/>
          <w:lang w:val="en-US"/>
        </w:rPr>
      </w:pPr>
      <w:r w:rsidRPr="00686BD1">
        <w:rPr>
          <w:b/>
          <w:sz w:val="24"/>
          <w:szCs w:val="24"/>
          <w:lang w:val="en-US"/>
        </w:rPr>
        <w:lastRenderedPageBreak/>
        <w:t>CHAPTER 3</w:t>
      </w:r>
    </w:p>
    <w:p w14:paraId="432A0539" w14:textId="77777777" w:rsidR="00CC3CF7" w:rsidRPr="00686BD1" w:rsidRDefault="00FC4D28" w:rsidP="009614D0">
      <w:pPr>
        <w:pStyle w:val="ListParagraph"/>
        <w:spacing w:before="120" w:after="240" w:line="360" w:lineRule="auto"/>
        <w:ind w:left="357"/>
        <w:jc w:val="center"/>
        <w:rPr>
          <w:b/>
          <w:sz w:val="24"/>
          <w:szCs w:val="24"/>
          <w:lang w:val="en-US"/>
        </w:rPr>
      </w:pPr>
      <w:r w:rsidRPr="00686BD1">
        <w:rPr>
          <w:b/>
          <w:sz w:val="24"/>
          <w:szCs w:val="24"/>
          <w:lang w:val="en-US"/>
        </w:rPr>
        <w:t xml:space="preserve">PLANNED </w:t>
      </w:r>
      <w:r w:rsidR="00CC3CF7" w:rsidRPr="00686BD1">
        <w:rPr>
          <w:b/>
          <w:sz w:val="24"/>
          <w:szCs w:val="24"/>
          <w:lang w:val="en-US"/>
        </w:rPr>
        <w:t xml:space="preserve">ECONOMY </w:t>
      </w:r>
      <w:r w:rsidRPr="00686BD1">
        <w:rPr>
          <w:b/>
          <w:sz w:val="24"/>
          <w:szCs w:val="24"/>
          <w:lang w:val="en-US"/>
        </w:rPr>
        <w:t>(1960-</w:t>
      </w:r>
      <w:r w:rsidR="00CC3CF7" w:rsidRPr="00686BD1">
        <w:rPr>
          <w:b/>
          <w:sz w:val="24"/>
          <w:szCs w:val="24"/>
          <w:lang w:val="en-US"/>
        </w:rPr>
        <w:t>19</w:t>
      </w:r>
      <w:r w:rsidRPr="00686BD1">
        <w:rPr>
          <w:b/>
          <w:sz w:val="24"/>
          <w:szCs w:val="24"/>
          <w:lang w:val="en-US"/>
        </w:rPr>
        <w:t>8</w:t>
      </w:r>
      <w:r w:rsidR="00CC3CF7" w:rsidRPr="00686BD1">
        <w:rPr>
          <w:b/>
          <w:sz w:val="24"/>
          <w:szCs w:val="24"/>
          <w:lang w:val="en-US"/>
        </w:rPr>
        <w:t>0</w:t>
      </w:r>
      <w:r w:rsidRPr="00686BD1">
        <w:rPr>
          <w:b/>
          <w:sz w:val="24"/>
          <w:szCs w:val="24"/>
          <w:lang w:val="en-US"/>
        </w:rPr>
        <w:t>)</w:t>
      </w:r>
    </w:p>
    <w:p w14:paraId="3E172789" w14:textId="77777777" w:rsidR="00350F22" w:rsidRPr="00686BD1" w:rsidRDefault="00697877" w:rsidP="008627CB">
      <w:pPr>
        <w:pStyle w:val="ListParagraph"/>
        <w:numPr>
          <w:ilvl w:val="1"/>
          <w:numId w:val="22"/>
        </w:numPr>
        <w:spacing w:before="120" w:line="360" w:lineRule="auto"/>
        <w:ind w:left="1134" w:hanging="425"/>
        <w:jc w:val="both"/>
        <w:rPr>
          <w:b/>
          <w:sz w:val="24"/>
          <w:szCs w:val="24"/>
          <w:lang w:val="en-US"/>
        </w:rPr>
      </w:pPr>
      <w:r w:rsidRPr="00686BD1">
        <w:rPr>
          <w:b/>
          <w:sz w:val="24"/>
          <w:szCs w:val="24"/>
          <w:lang w:val="en-US"/>
        </w:rPr>
        <w:t>OVERVIEW</w:t>
      </w:r>
    </w:p>
    <w:p w14:paraId="195485B8" w14:textId="4822A31D" w:rsidR="00DA2A41" w:rsidRPr="00686BD1" w:rsidRDefault="00CE632D" w:rsidP="00D02DEE">
      <w:pPr>
        <w:spacing w:before="120" w:after="120" w:line="360" w:lineRule="auto"/>
        <w:jc w:val="both"/>
        <w:rPr>
          <w:sz w:val="24"/>
          <w:szCs w:val="24"/>
          <w:lang w:val="en-US"/>
        </w:rPr>
      </w:pPr>
      <w:r w:rsidRPr="00686BD1">
        <w:rPr>
          <w:sz w:val="24"/>
          <w:szCs w:val="24"/>
          <w:lang w:val="en-US"/>
        </w:rPr>
        <w:t xml:space="preserve">In </w:t>
      </w:r>
      <w:r w:rsidR="009F65AA">
        <w:rPr>
          <w:sz w:val="24"/>
          <w:szCs w:val="24"/>
          <w:lang w:val="en-US"/>
        </w:rPr>
        <w:t>Türkiye</w:t>
      </w:r>
      <w:r w:rsidRPr="00686BD1">
        <w:rPr>
          <w:sz w:val="24"/>
          <w:szCs w:val="24"/>
          <w:lang w:val="en-US"/>
        </w:rPr>
        <w:t>, t</w:t>
      </w:r>
      <w:r w:rsidR="00BC3636" w:rsidRPr="00686BD1">
        <w:rPr>
          <w:sz w:val="24"/>
          <w:szCs w:val="24"/>
          <w:lang w:val="en-US"/>
        </w:rPr>
        <w:t xml:space="preserve">he </w:t>
      </w:r>
      <w:r w:rsidR="005A1903" w:rsidRPr="00686BD1">
        <w:rPr>
          <w:sz w:val="24"/>
          <w:szCs w:val="24"/>
          <w:lang w:val="en-US"/>
        </w:rPr>
        <w:t>era</w:t>
      </w:r>
      <w:r w:rsidR="00BC3636" w:rsidRPr="00686BD1">
        <w:rPr>
          <w:sz w:val="24"/>
          <w:szCs w:val="24"/>
          <w:lang w:val="en-US"/>
        </w:rPr>
        <w:t xml:space="preserve"> between 1960 and 1980 is known as the planned period. </w:t>
      </w:r>
      <w:r w:rsidR="001D3E7E" w:rsidRPr="00686BD1">
        <w:rPr>
          <w:sz w:val="24"/>
          <w:szCs w:val="24"/>
          <w:lang w:val="en-US"/>
        </w:rPr>
        <w:t>At the beginning of the 1960s, it was thought that e</w:t>
      </w:r>
      <w:r w:rsidR="00FC4D28" w:rsidRPr="00686BD1">
        <w:rPr>
          <w:sz w:val="24"/>
          <w:szCs w:val="24"/>
          <w:lang w:val="en-US"/>
        </w:rPr>
        <w:t xml:space="preserve">conomic and social </w:t>
      </w:r>
      <w:r w:rsidR="001D3E7E" w:rsidRPr="00686BD1">
        <w:rPr>
          <w:sz w:val="24"/>
          <w:szCs w:val="24"/>
          <w:lang w:val="en-US"/>
        </w:rPr>
        <w:t xml:space="preserve">development would be realized by planning. </w:t>
      </w:r>
      <w:r w:rsidR="002E623A" w:rsidRPr="00686BD1">
        <w:rPr>
          <w:sz w:val="24"/>
          <w:szCs w:val="24"/>
          <w:lang w:val="en-US"/>
        </w:rPr>
        <w:t>The DPG implemented s</w:t>
      </w:r>
      <w:r w:rsidR="00DA2A41" w:rsidRPr="00686BD1">
        <w:rPr>
          <w:sz w:val="24"/>
          <w:szCs w:val="24"/>
          <w:lang w:val="en-US"/>
        </w:rPr>
        <w:t>hort-sighted and uncoordinated economic policies without a long-term perspective</w:t>
      </w:r>
      <w:r w:rsidR="00411456" w:rsidRPr="00686BD1">
        <w:rPr>
          <w:sz w:val="24"/>
          <w:szCs w:val="24"/>
          <w:lang w:val="en-US"/>
        </w:rPr>
        <w:t xml:space="preserve"> during the</w:t>
      </w:r>
      <w:r w:rsidR="00DA2A41" w:rsidRPr="00686BD1">
        <w:rPr>
          <w:sz w:val="24"/>
          <w:szCs w:val="24"/>
          <w:lang w:val="en-US"/>
        </w:rPr>
        <w:t xml:space="preserve"> </w:t>
      </w:r>
      <w:r w:rsidR="002E623A" w:rsidRPr="00686BD1">
        <w:rPr>
          <w:sz w:val="24"/>
          <w:szCs w:val="24"/>
          <w:lang w:val="en-US"/>
        </w:rPr>
        <w:t>1950s and</w:t>
      </w:r>
      <w:r w:rsidR="00DA2A41" w:rsidRPr="00686BD1">
        <w:rPr>
          <w:sz w:val="24"/>
          <w:szCs w:val="24"/>
          <w:lang w:val="en-US"/>
        </w:rPr>
        <w:t xml:space="preserve"> </w:t>
      </w:r>
      <w:r w:rsidR="002E623A" w:rsidRPr="00686BD1">
        <w:rPr>
          <w:sz w:val="24"/>
          <w:szCs w:val="24"/>
          <w:lang w:val="en-US"/>
        </w:rPr>
        <w:t>the result was</w:t>
      </w:r>
      <w:r w:rsidR="00DA2A41" w:rsidRPr="00686BD1">
        <w:rPr>
          <w:sz w:val="24"/>
          <w:szCs w:val="24"/>
          <w:lang w:val="en-US"/>
        </w:rPr>
        <w:t xml:space="preserve"> imbalances and crisis. </w:t>
      </w:r>
      <w:r w:rsidR="00D02DEE" w:rsidRPr="00686BD1">
        <w:rPr>
          <w:sz w:val="24"/>
          <w:szCs w:val="24"/>
          <w:lang w:val="en-US"/>
        </w:rPr>
        <w:t>T</w:t>
      </w:r>
      <w:r w:rsidR="00DA2A41" w:rsidRPr="00686BD1">
        <w:rPr>
          <w:sz w:val="24"/>
          <w:szCs w:val="24"/>
          <w:lang w:val="en-US"/>
        </w:rPr>
        <w:t xml:space="preserve">he State Planning Organization (SPO) was established </w:t>
      </w:r>
      <w:r w:rsidR="00D02DEE" w:rsidRPr="00686BD1">
        <w:rPr>
          <w:sz w:val="24"/>
          <w:szCs w:val="24"/>
          <w:lang w:val="en-US"/>
        </w:rPr>
        <w:t xml:space="preserve">in 1960 </w:t>
      </w:r>
      <w:r w:rsidR="00DA2A41" w:rsidRPr="00686BD1">
        <w:rPr>
          <w:sz w:val="24"/>
          <w:szCs w:val="24"/>
          <w:lang w:val="en-US"/>
        </w:rPr>
        <w:t xml:space="preserve">and planning </w:t>
      </w:r>
      <w:r w:rsidR="00DA2A41" w:rsidRPr="00217ED2">
        <w:rPr>
          <w:sz w:val="24"/>
          <w:szCs w:val="24"/>
          <w:lang w:val="en-US"/>
        </w:rPr>
        <w:t xml:space="preserve">was </w:t>
      </w:r>
      <w:r w:rsidR="00A97EEB" w:rsidRPr="00217ED2">
        <w:rPr>
          <w:sz w:val="24"/>
          <w:szCs w:val="24"/>
          <w:lang w:val="en-US"/>
        </w:rPr>
        <w:t>thought of</w:t>
      </w:r>
      <w:r w:rsidR="00DA2A41" w:rsidRPr="00217ED2">
        <w:rPr>
          <w:sz w:val="24"/>
          <w:szCs w:val="24"/>
          <w:lang w:val="en-US"/>
        </w:rPr>
        <w:t xml:space="preserve"> </w:t>
      </w:r>
      <w:r w:rsidR="00DA2A41" w:rsidRPr="00686BD1">
        <w:rPr>
          <w:sz w:val="24"/>
          <w:szCs w:val="24"/>
          <w:lang w:val="en-US"/>
        </w:rPr>
        <w:t>as the way of balanced development and avoiding similar results.</w:t>
      </w:r>
      <w:r w:rsidR="00DA2A41" w:rsidRPr="00686BD1">
        <w:rPr>
          <w:color w:val="00B050"/>
          <w:sz w:val="24"/>
          <w:szCs w:val="24"/>
          <w:lang w:val="en-US"/>
        </w:rPr>
        <w:t xml:space="preserve"> </w:t>
      </w:r>
      <w:r w:rsidR="00DA2A41" w:rsidRPr="00686BD1">
        <w:rPr>
          <w:sz w:val="24"/>
          <w:szCs w:val="24"/>
          <w:lang w:val="en-US"/>
        </w:rPr>
        <w:t xml:space="preserve">  </w:t>
      </w:r>
    </w:p>
    <w:p w14:paraId="5A9A9A3E" w14:textId="6E30E28A" w:rsidR="00B62226" w:rsidRPr="00686BD1" w:rsidRDefault="00B62226" w:rsidP="004A7B71">
      <w:pPr>
        <w:spacing w:after="120" w:line="360" w:lineRule="auto"/>
        <w:ind w:firstLine="709"/>
        <w:jc w:val="both"/>
        <w:rPr>
          <w:sz w:val="24"/>
          <w:szCs w:val="24"/>
          <w:lang w:val="en-US"/>
        </w:rPr>
      </w:pPr>
      <w:r w:rsidRPr="00686BD1">
        <w:rPr>
          <w:sz w:val="24"/>
          <w:szCs w:val="24"/>
          <w:lang w:val="en-US"/>
        </w:rPr>
        <w:t xml:space="preserve">In the early 1960s when economic planning was started, despite some achievements in the production of consumer goods and some intermediate goods, the Turkish economy was still mainly an agricultural one.  </w:t>
      </w:r>
      <w:r w:rsidR="00573E9F" w:rsidRPr="00686BD1">
        <w:rPr>
          <w:sz w:val="24"/>
          <w:szCs w:val="24"/>
          <w:lang w:val="en-US"/>
        </w:rPr>
        <w:t xml:space="preserve">About 40% of national income </w:t>
      </w:r>
      <w:r w:rsidR="00411456" w:rsidRPr="00686BD1">
        <w:rPr>
          <w:sz w:val="24"/>
          <w:szCs w:val="24"/>
          <w:lang w:val="en-US"/>
        </w:rPr>
        <w:t>and</w:t>
      </w:r>
      <w:r w:rsidR="003915DD" w:rsidRPr="00686BD1">
        <w:rPr>
          <w:sz w:val="24"/>
          <w:szCs w:val="24"/>
          <w:lang w:val="en-US"/>
        </w:rPr>
        <w:t xml:space="preserve"> about 70% of </w:t>
      </w:r>
      <w:r w:rsidR="00573E9F" w:rsidRPr="00686BD1">
        <w:rPr>
          <w:sz w:val="24"/>
          <w:szCs w:val="24"/>
          <w:lang w:val="en-US"/>
        </w:rPr>
        <w:t>employm</w:t>
      </w:r>
      <w:r w:rsidR="003915DD" w:rsidRPr="00686BD1">
        <w:rPr>
          <w:sz w:val="24"/>
          <w:szCs w:val="24"/>
          <w:lang w:val="en-US"/>
        </w:rPr>
        <w:t>ent</w:t>
      </w:r>
      <w:r w:rsidR="00573E9F" w:rsidRPr="00686BD1">
        <w:rPr>
          <w:sz w:val="24"/>
          <w:szCs w:val="24"/>
          <w:lang w:val="en-US"/>
        </w:rPr>
        <w:t xml:space="preserve"> w</w:t>
      </w:r>
      <w:r w:rsidR="00411456" w:rsidRPr="00686BD1">
        <w:rPr>
          <w:sz w:val="24"/>
          <w:szCs w:val="24"/>
          <w:lang w:val="en-US"/>
        </w:rPr>
        <w:t>ere</w:t>
      </w:r>
      <w:r w:rsidR="003915DD" w:rsidRPr="00686BD1">
        <w:rPr>
          <w:sz w:val="24"/>
          <w:szCs w:val="24"/>
          <w:lang w:val="en-US"/>
        </w:rPr>
        <w:t xml:space="preserve"> </w:t>
      </w:r>
      <w:r w:rsidR="00573E9F" w:rsidRPr="00686BD1">
        <w:rPr>
          <w:sz w:val="24"/>
          <w:szCs w:val="24"/>
          <w:lang w:val="en-US"/>
        </w:rPr>
        <w:t>provided</w:t>
      </w:r>
      <w:r w:rsidR="003915DD" w:rsidRPr="00686BD1">
        <w:rPr>
          <w:sz w:val="24"/>
          <w:szCs w:val="24"/>
          <w:lang w:val="en-US"/>
        </w:rPr>
        <w:t xml:space="preserve"> by the </w:t>
      </w:r>
      <w:r w:rsidR="00411456" w:rsidRPr="00686BD1">
        <w:rPr>
          <w:sz w:val="24"/>
          <w:szCs w:val="24"/>
          <w:lang w:val="en-US"/>
        </w:rPr>
        <w:t>agricultural</w:t>
      </w:r>
      <w:r w:rsidR="003915DD" w:rsidRPr="00686BD1">
        <w:rPr>
          <w:sz w:val="24"/>
          <w:szCs w:val="24"/>
          <w:lang w:val="en-US"/>
        </w:rPr>
        <w:t xml:space="preserve"> sector</w:t>
      </w:r>
      <w:r w:rsidR="00411456" w:rsidRPr="00686BD1">
        <w:rPr>
          <w:sz w:val="24"/>
          <w:szCs w:val="24"/>
          <w:lang w:val="en-US"/>
        </w:rPr>
        <w:t>. Additionally</w:t>
      </w:r>
      <w:r w:rsidR="003915DD" w:rsidRPr="00686BD1">
        <w:rPr>
          <w:sz w:val="24"/>
          <w:szCs w:val="24"/>
          <w:lang w:val="en-US"/>
        </w:rPr>
        <w:t>, about 80% of export income</w:t>
      </w:r>
      <w:r w:rsidR="00573E9F" w:rsidRPr="00686BD1">
        <w:rPr>
          <w:sz w:val="24"/>
          <w:szCs w:val="24"/>
          <w:lang w:val="en-US"/>
        </w:rPr>
        <w:t xml:space="preserve"> </w:t>
      </w:r>
      <w:r w:rsidR="00CE305C" w:rsidRPr="00686BD1">
        <w:rPr>
          <w:sz w:val="24"/>
          <w:szCs w:val="24"/>
          <w:lang w:val="en-US"/>
        </w:rPr>
        <w:t xml:space="preserve">was </w:t>
      </w:r>
      <w:r w:rsidR="003915DD" w:rsidRPr="00686BD1">
        <w:rPr>
          <w:sz w:val="24"/>
          <w:szCs w:val="24"/>
          <w:lang w:val="en-US"/>
        </w:rPr>
        <w:t>obtained from the</w:t>
      </w:r>
      <w:r w:rsidR="005A1903" w:rsidRPr="00686BD1">
        <w:rPr>
          <w:sz w:val="24"/>
          <w:szCs w:val="24"/>
          <w:lang w:val="en-US"/>
        </w:rPr>
        <w:t xml:space="preserve"> export of agricultural items (s</w:t>
      </w:r>
      <w:r w:rsidR="003915DD" w:rsidRPr="00686BD1">
        <w:rPr>
          <w:sz w:val="24"/>
          <w:szCs w:val="24"/>
          <w:lang w:val="en-US"/>
        </w:rPr>
        <w:t>ee</w:t>
      </w:r>
      <w:r w:rsidR="00160BB5" w:rsidRPr="00686BD1">
        <w:rPr>
          <w:sz w:val="24"/>
          <w:szCs w:val="24"/>
          <w:lang w:val="en-US"/>
        </w:rPr>
        <w:t>,</w:t>
      </w:r>
      <w:r w:rsidR="003915DD" w:rsidRPr="00686BD1">
        <w:rPr>
          <w:sz w:val="24"/>
          <w:szCs w:val="24"/>
          <w:lang w:val="en-US"/>
        </w:rPr>
        <w:t xml:space="preserve"> Table 2.1).</w:t>
      </w:r>
      <w:r w:rsidRPr="00686BD1">
        <w:rPr>
          <w:sz w:val="24"/>
          <w:szCs w:val="24"/>
          <w:lang w:val="en-US"/>
        </w:rPr>
        <w:t xml:space="preserve"> </w:t>
      </w:r>
    </w:p>
    <w:p w14:paraId="781C116A" w14:textId="768928D5" w:rsidR="00B62226" w:rsidRPr="00686BD1" w:rsidRDefault="00B62226" w:rsidP="004A7B71">
      <w:pPr>
        <w:spacing w:after="120" w:line="360" w:lineRule="auto"/>
        <w:ind w:firstLine="709"/>
        <w:jc w:val="both"/>
        <w:rPr>
          <w:sz w:val="24"/>
          <w:szCs w:val="24"/>
          <w:lang w:val="en-US"/>
        </w:rPr>
      </w:pPr>
      <w:r w:rsidRPr="00686BD1">
        <w:rPr>
          <w:sz w:val="24"/>
          <w:szCs w:val="24"/>
          <w:lang w:val="en-US"/>
        </w:rPr>
        <w:t>In the planning period</w:t>
      </w:r>
      <w:r w:rsidR="000F439E" w:rsidRPr="00686BD1">
        <w:rPr>
          <w:sz w:val="24"/>
          <w:szCs w:val="24"/>
          <w:lang w:val="en-US"/>
        </w:rPr>
        <w:t>,</w:t>
      </w:r>
      <w:r w:rsidRPr="00686BD1">
        <w:rPr>
          <w:sz w:val="24"/>
          <w:szCs w:val="24"/>
          <w:lang w:val="en-US"/>
        </w:rPr>
        <w:t xml:space="preserve"> industrialization </w:t>
      </w:r>
      <w:r w:rsidR="004F7E36" w:rsidRPr="00686BD1">
        <w:rPr>
          <w:sz w:val="24"/>
          <w:szCs w:val="24"/>
          <w:lang w:val="en-US"/>
        </w:rPr>
        <w:t>was</w:t>
      </w:r>
      <w:r w:rsidR="002A6109">
        <w:rPr>
          <w:sz w:val="24"/>
          <w:szCs w:val="24"/>
          <w:lang w:val="en-US"/>
        </w:rPr>
        <w:t xml:space="preserve"> </w:t>
      </w:r>
      <w:r w:rsidR="002A6109" w:rsidRPr="00217ED2">
        <w:rPr>
          <w:sz w:val="24"/>
          <w:szCs w:val="24"/>
          <w:lang w:val="en-US"/>
        </w:rPr>
        <w:t>seen</w:t>
      </w:r>
      <w:r w:rsidR="004F7E36" w:rsidRPr="00217ED2">
        <w:rPr>
          <w:sz w:val="24"/>
          <w:szCs w:val="24"/>
          <w:lang w:val="en-US"/>
        </w:rPr>
        <w:t xml:space="preserve"> </w:t>
      </w:r>
      <w:r w:rsidR="004F7E36" w:rsidRPr="00686BD1">
        <w:rPr>
          <w:sz w:val="24"/>
          <w:szCs w:val="24"/>
          <w:lang w:val="en-US"/>
        </w:rPr>
        <w:t xml:space="preserve">as the driving force of </w:t>
      </w:r>
      <w:r w:rsidRPr="00686BD1">
        <w:rPr>
          <w:sz w:val="24"/>
          <w:szCs w:val="24"/>
          <w:lang w:val="en-US"/>
        </w:rPr>
        <w:t xml:space="preserve">economic </w:t>
      </w:r>
      <w:r w:rsidR="004F7E36" w:rsidRPr="00686BD1">
        <w:rPr>
          <w:sz w:val="24"/>
          <w:szCs w:val="24"/>
          <w:lang w:val="en-US"/>
        </w:rPr>
        <w:t>development</w:t>
      </w:r>
      <w:r w:rsidRPr="00686BD1">
        <w:rPr>
          <w:sz w:val="24"/>
          <w:szCs w:val="24"/>
          <w:lang w:val="en-US"/>
        </w:rPr>
        <w:t xml:space="preserve">. </w:t>
      </w:r>
      <w:r w:rsidR="006162B0" w:rsidRPr="00686BD1">
        <w:rPr>
          <w:sz w:val="24"/>
          <w:szCs w:val="24"/>
          <w:lang w:val="en-US"/>
        </w:rPr>
        <w:t xml:space="preserve">The implicit division of labor </w:t>
      </w:r>
      <w:r w:rsidR="004F7E36" w:rsidRPr="00686BD1">
        <w:rPr>
          <w:sz w:val="24"/>
          <w:szCs w:val="24"/>
          <w:lang w:val="en-US"/>
        </w:rPr>
        <w:t xml:space="preserve">in the industry </w:t>
      </w:r>
      <w:r w:rsidR="006162B0" w:rsidRPr="00686BD1">
        <w:rPr>
          <w:sz w:val="24"/>
          <w:szCs w:val="24"/>
          <w:lang w:val="en-US"/>
        </w:rPr>
        <w:t>between private and public enterprises continued in th</w:t>
      </w:r>
      <w:r w:rsidR="00317D78" w:rsidRPr="00686BD1">
        <w:rPr>
          <w:sz w:val="24"/>
          <w:szCs w:val="24"/>
          <w:lang w:val="en-US"/>
        </w:rPr>
        <w:t>at</w:t>
      </w:r>
      <w:r w:rsidR="006162B0" w:rsidRPr="00686BD1">
        <w:rPr>
          <w:sz w:val="24"/>
          <w:szCs w:val="24"/>
          <w:lang w:val="en-US"/>
        </w:rPr>
        <w:t xml:space="preserve"> period</w:t>
      </w:r>
      <w:r w:rsidR="003915DD" w:rsidRPr="00686BD1">
        <w:rPr>
          <w:sz w:val="24"/>
          <w:szCs w:val="24"/>
          <w:lang w:val="en-US"/>
        </w:rPr>
        <w:t xml:space="preserve"> also</w:t>
      </w:r>
      <w:r w:rsidR="00D02DEE" w:rsidRPr="00686BD1">
        <w:rPr>
          <w:sz w:val="24"/>
          <w:szCs w:val="24"/>
          <w:lang w:val="en-US"/>
        </w:rPr>
        <w:t>. W</w:t>
      </w:r>
      <w:r w:rsidR="006162B0" w:rsidRPr="00686BD1">
        <w:rPr>
          <w:sz w:val="24"/>
          <w:szCs w:val="24"/>
          <w:lang w:val="en-US"/>
        </w:rPr>
        <w:t xml:space="preserve">hile </w:t>
      </w:r>
      <w:r w:rsidRPr="00686BD1">
        <w:rPr>
          <w:sz w:val="24"/>
          <w:szCs w:val="24"/>
          <w:lang w:val="en-US"/>
        </w:rPr>
        <w:t xml:space="preserve">private enterprises were </w:t>
      </w:r>
      <w:r w:rsidR="006162B0" w:rsidRPr="00686BD1">
        <w:rPr>
          <w:sz w:val="24"/>
          <w:szCs w:val="24"/>
          <w:lang w:val="en-US"/>
        </w:rPr>
        <w:t xml:space="preserve">specialized </w:t>
      </w:r>
      <w:r w:rsidRPr="00686BD1">
        <w:rPr>
          <w:sz w:val="24"/>
          <w:szCs w:val="24"/>
          <w:lang w:val="en-US"/>
        </w:rPr>
        <w:t xml:space="preserve">mainly </w:t>
      </w:r>
      <w:r w:rsidR="006162B0" w:rsidRPr="00686BD1">
        <w:rPr>
          <w:sz w:val="24"/>
          <w:szCs w:val="24"/>
          <w:lang w:val="en-US"/>
        </w:rPr>
        <w:t>in the production of</w:t>
      </w:r>
      <w:r w:rsidRPr="00686BD1">
        <w:rPr>
          <w:sz w:val="24"/>
          <w:szCs w:val="24"/>
          <w:lang w:val="en-US"/>
        </w:rPr>
        <w:t xml:space="preserve"> consumer goods, durables, automobile, </w:t>
      </w:r>
      <w:proofErr w:type="gramStart"/>
      <w:r w:rsidRPr="00686BD1">
        <w:rPr>
          <w:sz w:val="24"/>
          <w:szCs w:val="24"/>
          <w:lang w:val="en-US"/>
        </w:rPr>
        <w:t>office</w:t>
      </w:r>
      <w:proofErr w:type="gramEnd"/>
      <w:r w:rsidRPr="00686BD1">
        <w:rPr>
          <w:sz w:val="24"/>
          <w:szCs w:val="24"/>
          <w:lang w:val="en-US"/>
        </w:rPr>
        <w:t xml:space="preserve"> and construction materials; public investments intensified mainly in infrastructures and intermediate products such as energy, iron and steel, copper, aluminum, chemicals and petrochemicals.</w:t>
      </w:r>
    </w:p>
    <w:p w14:paraId="67D507FE" w14:textId="778A1B3F" w:rsidR="00201558" w:rsidRPr="00686BD1" w:rsidRDefault="00201558" w:rsidP="00C0759C">
      <w:pPr>
        <w:spacing w:after="120" w:line="360" w:lineRule="auto"/>
        <w:ind w:firstLine="708"/>
        <w:jc w:val="both"/>
        <w:rPr>
          <w:sz w:val="24"/>
          <w:szCs w:val="24"/>
          <w:lang w:val="en-US"/>
        </w:rPr>
      </w:pPr>
      <w:r w:rsidRPr="00686BD1">
        <w:rPr>
          <w:sz w:val="24"/>
          <w:szCs w:val="24"/>
          <w:lang w:val="en-US"/>
        </w:rPr>
        <w:t xml:space="preserve">The economic policies of the 1960s and 1970s aimed, above all, at the protection of the domestic market and industrialization through import substitution (ISI). </w:t>
      </w:r>
      <w:r w:rsidR="00CE632D" w:rsidRPr="00686BD1">
        <w:rPr>
          <w:sz w:val="24"/>
          <w:szCs w:val="24"/>
          <w:lang w:val="en-US"/>
        </w:rPr>
        <w:t xml:space="preserve">Key tools used by </w:t>
      </w:r>
      <w:r w:rsidR="00056A60" w:rsidRPr="00686BD1">
        <w:rPr>
          <w:sz w:val="24"/>
          <w:szCs w:val="24"/>
          <w:lang w:val="en-US"/>
        </w:rPr>
        <w:t>Government</w:t>
      </w:r>
      <w:r w:rsidRPr="00686BD1">
        <w:rPr>
          <w:sz w:val="24"/>
          <w:szCs w:val="24"/>
          <w:lang w:val="en-US"/>
        </w:rPr>
        <w:t xml:space="preserve">s </w:t>
      </w:r>
      <w:r w:rsidR="00CE632D" w:rsidRPr="00686BD1">
        <w:rPr>
          <w:sz w:val="24"/>
          <w:szCs w:val="24"/>
          <w:lang w:val="en-US"/>
        </w:rPr>
        <w:t>to achieve ISI objectives were</w:t>
      </w:r>
      <w:r w:rsidRPr="00686BD1">
        <w:rPr>
          <w:sz w:val="24"/>
          <w:szCs w:val="24"/>
          <w:lang w:val="en-US"/>
        </w:rPr>
        <w:t xml:space="preserve"> a restrictive trade regime, investments by </w:t>
      </w:r>
      <w:r w:rsidR="005A1903" w:rsidRPr="00686BD1">
        <w:rPr>
          <w:sz w:val="24"/>
          <w:szCs w:val="24"/>
          <w:lang w:val="en-US"/>
        </w:rPr>
        <w:t>the SEE</w:t>
      </w:r>
      <w:r w:rsidRPr="00686BD1">
        <w:rPr>
          <w:sz w:val="24"/>
          <w:szCs w:val="24"/>
          <w:lang w:val="en-US"/>
        </w:rPr>
        <w:t xml:space="preserve"> and subsidized credit</w:t>
      </w:r>
      <w:r w:rsidR="00D02DEE" w:rsidRPr="00686BD1">
        <w:rPr>
          <w:sz w:val="24"/>
          <w:szCs w:val="24"/>
          <w:lang w:val="en-US"/>
        </w:rPr>
        <w:t>s</w:t>
      </w:r>
      <w:r w:rsidRPr="00686BD1">
        <w:rPr>
          <w:sz w:val="24"/>
          <w:szCs w:val="24"/>
          <w:lang w:val="en-US"/>
        </w:rPr>
        <w:t>.</w:t>
      </w:r>
    </w:p>
    <w:p w14:paraId="72A0781B" w14:textId="0ABD4BB9" w:rsidR="00B62226" w:rsidRPr="00686BD1" w:rsidRDefault="008D07D0" w:rsidP="004A7B71">
      <w:pPr>
        <w:spacing w:after="120" w:line="360" w:lineRule="auto"/>
        <w:ind w:firstLine="709"/>
        <w:jc w:val="both"/>
        <w:rPr>
          <w:sz w:val="24"/>
          <w:szCs w:val="24"/>
          <w:lang w:val="en-US"/>
        </w:rPr>
      </w:pPr>
      <w:r w:rsidRPr="00686BD1">
        <w:rPr>
          <w:sz w:val="24"/>
          <w:szCs w:val="24"/>
          <w:lang w:val="en-US"/>
        </w:rPr>
        <w:t xml:space="preserve">Although total </w:t>
      </w:r>
      <w:r w:rsidR="00B62226" w:rsidRPr="00686BD1">
        <w:rPr>
          <w:sz w:val="24"/>
          <w:szCs w:val="24"/>
          <w:lang w:val="en-US"/>
        </w:rPr>
        <w:t xml:space="preserve">cultivated areas in agriculture </w:t>
      </w:r>
      <w:r w:rsidR="00AA29D2" w:rsidRPr="00686BD1">
        <w:rPr>
          <w:sz w:val="24"/>
          <w:szCs w:val="24"/>
          <w:lang w:val="en-US"/>
        </w:rPr>
        <w:t xml:space="preserve">remained almost constant </w:t>
      </w:r>
      <w:r w:rsidR="0002721D" w:rsidRPr="00686BD1">
        <w:rPr>
          <w:sz w:val="24"/>
          <w:szCs w:val="24"/>
          <w:lang w:val="en-US"/>
        </w:rPr>
        <w:t xml:space="preserve">in this period, </w:t>
      </w:r>
      <w:r w:rsidR="00AA29D2" w:rsidRPr="00686BD1">
        <w:rPr>
          <w:sz w:val="24"/>
          <w:szCs w:val="24"/>
          <w:lang w:val="en-US"/>
        </w:rPr>
        <w:t>considerable rises in yields and production were recorded, thanks to</w:t>
      </w:r>
      <w:r w:rsidR="00B62226" w:rsidRPr="00686BD1">
        <w:rPr>
          <w:sz w:val="24"/>
          <w:szCs w:val="24"/>
          <w:lang w:val="en-US"/>
        </w:rPr>
        <w:t xml:space="preserve"> increases in agricultural inputs and technological development in the sector. Between 1960 and 1980 the number of tractors increased by tenfold</w:t>
      </w:r>
      <w:r w:rsidR="00AD2290" w:rsidRPr="00686BD1">
        <w:rPr>
          <w:sz w:val="24"/>
          <w:szCs w:val="24"/>
          <w:lang w:val="en-US"/>
        </w:rPr>
        <w:t>,</w:t>
      </w:r>
      <w:r w:rsidR="00B62226" w:rsidRPr="00686BD1">
        <w:rPr>
          <w:sz w:val="24"/>
          <w:szCs w:val="24"/>
          <w:lang w:val="en-US"/>
        </w:rPr>
        <w:t xml:space="preserve"> and the quantity of artificial fertilizers increased by twentyfold. </w:t>
      </w:r>
    </w:p>
    <w:p w14:paraId="112CA60A" w14:textId="27AF25A6" w:rsidR="00B62226" w:rsidRPr="00686BD1" w:rsidRDefault="00862A10" w:rsidP="00C0759C">
      <w:pPr>
        <w:spacing w:after="120" w:line="360" w:lineRule="auto"/>
        <w:ind w:firstLine="708"/>
        <w:jc w:val="both"/>
        <w:rPr>
          <w:sz w:val="24"/>
          <w:szCs w:val="24"/>
          <w:lang w:val="en-US"/>
        </w:rPr>
      </w:pPr>
      <w:r w:rsidRPr="00686BD1">
        <w:rPr>
          <w:sz w:val="24"/>
          <w:szCs w:val="24"/>
          <w:lang w:val="en-US"/>
        </w:rPr>
        <w:lastRenderedPageBreak/>
        <w:t>R</w:t>
      </w:r>
      <w:r w:rsidR="00F477C7" w:rsidRPr="00686BD1">
        <w:rPr>
          <w:sz w:val="24"/>
          <w:szCs w:val="24"/>
          <w:lang w:val="en-US"/>
        </w:rPr>
        <w:t>easonable</w:t>
      </w:r>
      <w:r w:rsidR="006162B0" w:rsidRPr="00686BD1">
        <w:rPr>
          <w:sz w:val="24"/>
          <w:szCs w:val="24"/>
          <w:lang w:val="en-US"/>
        </w:rPr>
        <w:t xml:space="preserve"> rates of growth were realized in relatively stable conditions </w:t>
      </w:r>
      <w:r w:rsidRPr="00686BD1">
        <w:rPr>
          <w:sz w:val="24"/>
          <w:szCs w:val="24"/>
          <w:lang w:val="en-US"/>
        </w:rPr>
        <w:t xml:space="preserve">with </w:t>
      </w:r>
      <w:r w:rsidR="002A6109" w:rsidRPr="002A6109">
        <w:rPr>
          <w:color w:val="00B0F0"/>
          <w:sz w:val="24"/>
          <w:szCs w:val="24"/>
          <w:lang w:val="en-US"/>
        </w:rPr>
        <w:t>a</w:t>
      </w:r>
      <w:r w:rsidR="002A6109" w:rsidRPr="00686BD1">
        <w:rPr>
          <w:sz w:val="24"/>
          <w:szCs w:val="24"/>
          <w:lang w:val="en-US"/>
        </w:rPr>
        <w:t xml:space="preserve"> mild</w:t>
      </w:r>
      <w:r w:rsidRPr="00686BD1">
        <w:rPr>
          <w:sz w:val="24"/>
          <w:szCs w:val="24"/>
          <w:lang w:val="en-US"/>
        </w:rPr>
        <w:t xml:space="preserve"> rate of inflation </w:t>
      </w:r>
      <w:r w:rsidR="006162B0" w:rsidRPr="00686BD1">
        <w:rPr>
          <w:sz w:val="24"/>
          <w:szCs w:val="24"/>
          <w:lang w:val="en-US"/>
        </w:rPr>
        <w:t>during the</w:t>
      </w:r>
      <w:r w:rsidR="00B62226" w:rsidRPr="00686BD1">
        <w:rPr>
          <w:sz w:val="24"/>
          <w:szCs w:val="24"/>
          <w:lang w:val="en-US"/>
        </w:rPr>
        <w:t xml:space="preserve"> 1960s</w:t>
      </w:r>
      <w:r w:rsidRPr="00686BD1">
        <w:rPr>
          <w:sz w:val="24"/>
          <w:szCs w:val="24"/>
          <w:lang w:val="en-US"/>
        </w:rPr>
        <w:t xml:space="preserve">. But since the </w:t>
      </w:r>
      <w:r w:rsidR="00303B07" w:rsidRPr="00686BD1">
        <w:rPr>
          <w:sz w:val="24"/>
          <w:szCs w:val="24"/>
          <w:lang w:val="en-US"/>
        </w:rPr>
        <w:t>rate of inflation</w:t>
      </w:r>
      <w:r w:rsidRPr="00686BD1">
        <w:rPr>
          <w:sz w:val="24"/>
          <w:szCs w:val="24"/>
          <w:lang w:val="en-US"/>
        </w:rPr>
        <w:t xml:space="preserve"> w</w:t>
      </w:r>
      <w:r w:rsidR="00303B07" w:rsidRPr="00686BD1">
        <w:rPr>
          <w:sz w:val="24"/>
          <w:szCs w:val="24"/>
          <w:lang w:val="en-US"/>
        </w:rPr>
        <w:t>as</w:t>
      </w:r>
      <w:r w:rsidRPr="00686BD1">
        <w:rPr>
          <w:sz w:val="24"/>
          <w:szCs w:val="24"/>
          <w:lang w:val="en-US"/>
        </w:rPr>
        <w:t xml:space="preserve"> higher than</w:t>
      </w:r>
      <w:r w:rsidR="00303B07" w:rsidRPr="00686BD1">
        <w:rPr>
          <w:sz w:val="24"/>
          <w:szCs w:val="24"/>
          <w:lang w:val="en-US"/>
        </w:rPr>
        <w:t xml:space="preserve"> th</w:t>
      </w:r>
      <w:r w:rsidRPr="00686BD1">
        <w:rPr>
          <w:sz w:val="24"/>
          <w:szCs w:val="24"/>
          <w:lang w:val="en-US"/>
        </w:rPr>
        <w:t xml:space="preserve">e </w:t>
      </w:r>
      <w:r w:rsidR="00A6664A" w:rsidRPr="00686BD1">
        <w:rPr>
          <w:sz w:val="24"/>
          <w:szCs w:val="24"/>
          <w:lang w:val="en-US"/>
        </w:rPr>
        <w:t xml:space="preserve">trade partners of </w:t>
      </w:r>
      <w:r w:rsidR="009F65AA">
        <w:rPr>
          <w:sz w:val="24"/>
          <w:szCs w:val="24"/>
          <w:lang w:val="en-US"/>
        </w:rPr>
        <w:t>Türkiye</w:t>
      </w:r>
      <w:r w:rsidRPr="00686BD1">
        <w:rPr>
          <w:sz w:val="24"/>
          <w:szCs w:val="24"/>
          <w:lang w:val="en-US"/>
        </w:rPr>
        <w:t xml:space="preserve">, the fixed exchange rates started making the lira </w:t>
      </w:r>
      <w:r w:rsidR="00513EBF">
        <w:rPr>
          <w:sz w:val="24"/>
          <w:szCs w:val="24"/>
          <w:lang w:val="en-US"/>
        </w:rPr>
        <w:t>overvalued</w:t>
      </w:r>
      <w:r w:rsidRPr="00686BD1">
        <w:rPr>
          <w:sz w:val="24"/>
          <w:szCs w:val="24"/>
          <w:lang w:val="en-US"/>
        </w:rPr>
        <w:t xml:space="preserve"> in terms of other currencies.</w:t>
      </w:r>
      <w:r w:rsidRPr="00686BD1">
        <w:rPr>
          <w:color w:val="00B050"/>
          <w:sz w:val="24"/>
          <w:szCs w:val="24"/>
          <w:lang w:val="en-US"/>
        </w:rPr>
        <w:t xml:space="preserve"> </w:t>
      </w:r>
      <w:r w:rsidR="00A810F6" w:rsidRPr="00686BD1">
        <w:rPr>
          <w:sz w:val="24"/>
          <w:szCs w:val="24"/>
          <w:lang w:val="en-US"/>
        </w:rPr>
        <w:t xml:space="preserve">The </w:t>
      </w:r>
      <w:r w:rsidR="00513EBF">
        <w:rPr>
          <w:sz w:val="24"/>
          <w:szCs w:val="24"/>
          <w:lang w:val="en-US"/>
        </w:rPr>
        <w:t>overvalued</w:t>
      </w:r>
      <w:r w:rsidR="00A810F6" w:rsidRPr="00686BD1">
        <w:rPr>
          <w:sz w:val="24"/>
          <w:szCs w:val="24"/>
          <w:lang w:val="en-US"/>
        </w:rPr>
        <w:t xml:space="preserve"> </w:t>
      </w:r>
      <w:r w:rsidR="00D726A1" w:rsidRPr="00686BD1">
        <w:rPr>
          <w:sz w:val="24"/>
          <w:szCs w:val="24"/>
          <w:lang w:val="en-US"/>
        </w:rPr>
        <w:t>lira</w:t>
      </w:r>
      <w:r w:rsidR="00740A39" w:rsidRPr="00686BD1">
        <w:rPr>
          <w:sz w:val="24"/>
          <w:szCs w:val="24"/>
          <w:lang w:val="en-US"/>
        </w:rPr>
        <w:t xml:space="preserve"> enhanced imports and </w:t>
      </w:r>
      <w:r w:rsidR="00A810F6" w:rsidRPr="00686BD1">
        <w:rPr>
          <w:sz w:val="24"/>
          <w:szCs w:val="24"/>
          <w:lang w:val="en-US"/>
        </w:rPr>
        <w:t>discouraged exports, enlarging foreign trade deficits.</w:t>
      </w:r>
      <w:r w:rsidR="00A810F6" w:rsidRPr="00686BD1">
        <w:rPr>
          <w:color w:val="00B050"/>
          <w:sz w:val="24"/>
          <w:szCs w:val="24"/>
          <w:lang w:val="en-US"/>
        </w:rPr>
        <w:t xml:space="preserve"> </w:t>
      </w:r>
      <w:r w:rsidR="00A810F6" w:rsidRPr="00686BD1">
        <w:rPr>
          <w:sz w:val="24"/>
          <w:szCs w:val="24"/>
          <w:lang w:val="en-US"/>
        </w:rPr>
        <w:t>Moreover, the expansion of import-</w:t>
      </w:r>
      <w:r w:rsidR="00A810F6" w:rsidRPr="00C95FE0">
        <w:rPr>
          <w:sz w:val="24"/>
          <w:szCs w:val="24"/>
          <w:lang w:val="en-US"/>
        </w:rPr>
        <w:t xml:space="preserve">substitute </w:t>
      </w:r>
      <w:r w:rsidR="00E432B4" w:rsidRPr="00C95FE0">
        <w:rPr>
          <w:sz w:val="24"/>
          <w:szCs w:val="24"/>
          <w:lang w:val="en-US"/>
        </w:rPr>
        <w:t>industries</w:t>
      </w:r>
      <w:r w:rsidR="00A810F6" w:rsidRPr="00C95FE0">
        <w:rPr>
          <w:sz w:val="24"/>
          <w:szCs w:val="24"/>
          <w:lang w:val="en-US"/>
        </w:rPr>
        <w:t xml:space="preserve"> </w:t>
      </w:r>
      <w:r w:rsidR="002A6109" w:rsidRPr="00C95FE0">
        <w:rPr>
          <w:sz w:val="24"/>
          <w:szCs w:val="24"/>
          <w:lang w:val="en-US"/>
        </w:rPr>
        <w:t>also</w:t>
      </w:r>
      <w:r w:rsidR="00A810F6" w:rsidRPr="00C95FE0">
        <w:rPr>
          <w:sz w:val="24"/>
          <w:szCs w:val="24"/>
          <w:lang w:val="en-US"/>
        </w:rPr>
        <w:t xml:space="preserve"> contributed to foreign deficits. While expanding import</w:t>
      </w:r>
      <w:r w:rsidR="00C0395E" w:rsidRPr="00C95FE0">
        <w:rPr>
          <w:sz w:val="24"/>
          <w:szCs w:val="24"/>
          <w:lang w:val="en-US"/>
        </w:rPr>
        <w:t>-</w:t>
      </w:r>
      <w:r w:rsidR="00A810F6" w:rsidRPr="00C95FE0">
        <w:rPr>
          <w:sz w:val="24"/>
          <w:szCs w:val="24"/>
          <w:lang w:val="en-US"/>
        </w:rPr>
        <w:t xml:space="preserve">substituting industries increased the </w:t>
      </w:r>
      <w:r w:rsidR="00A810F6" w:rsidRPr="00686BD1">
        <w:rPr>
          <w:sz w:val="24"/>
          <w:szCs w:val="24"/>
          <w:lang w:val="en-US"/>
        </w:rPr>
        <w:t>import</w:t>
      </w:r>
      <w:r w:rsidR="00FC04A3" w:rsidRPr="00686BD1">
        <w:rPr>
          <w:sz w:val="24"/>
          <w:szCs w:val="24"/>
          <w:lang w:val="en-US"/>
        </w:rPr>
        <w:t>s of inputs</w:t>
      </w:r>
      <w:r w:rsidR="00A810F6" w:rsidRPr="00686BD1">
        <w:rPr>
          <w:sz w:val="24"/>
          <w:szCs w:val="24"/>
          <w:lang w:val="en-US"/>
        </w:rPr>
        <w:t xml:space="preserve">, </w:t>
      </w:r>
      <w:r w:rsidR="00FC04A3" w:rsidRPr="00686BD1">
        <w:rPr>
          <w:sz w:val="24"/>
          <w:szCs w:val="24"/>
          <w:lang w:val="en-US"/>
        </w:rPr>
        <w:t xml:space="preserve">and </w:t>
      </w:r>
      <w:r w:rsidR="00A810F6" w:rsidRPr="00686BD1">
        <w:rPr>
          <w:sz w:val="24"/>
          <w:szCs w:val="24"/>
          <w:lang w:val="en-US"/>
        </w:rPr>
        <w:t>thereby foreign exchange demand, they did not earn foreign exchange</w:t>
      </w:r>
      <w:r w:rsidR="00027362" w:rsidRPr="00686BD1">
        <w:rPr>
          <w:sz w:val="24"/>
          <w:szCs w:val="24"/>
          <w:lang w:val="en-US"/>
        </w:rPr>
        <w:t xml:space="preserve">, </w:t>
      </w:r>
      <w:r w:rsidR="00A810F6" w:rsidRPr="00686BD1">
        <w:rPr>
          <w:sz w:val="24"/>
          <w:szCs w:val="24"/>
          <w:lang w:val="en-US"/>
        </w:rPr>
        <w:t>contribut</w:t>
      </w:r>
      <w:r w:rsidR="00027362" w:rsidRPr="00686BD1">
        <w:rPr>
          <w:sz w:val="24"/>
          <w:szCs w:val="24"/>
          <w:lang w:val="en-US"/>
        </w:rPr>
        <w:t xml:space="preserve">ing </w:t>
      </w:r>
      <w:r w:rsidR="00A810F6" w:rsidRPr="00686BD1">
        <w:rPr>
          <w:sz w:val="24"/>
          <w:szCs w:val="24"/>
          <w:lang w:val="en-US"/>
        </w:rPr>
        <w:t xml:space="preserve">to the balance of payments crisis. </w:t>
      </w:r>
      <w:r w:rsidR="00B62226" w:rsidRPr="00686BD1">
        <w:rPr>
          <w:sz w:val="24"/>
          <w:szCs w:val="24"/>
          <w:lang w:val="en-US"/>
        </w:rPr>
        <w:t xml:space="preserve">The </w:t>
      </w:r>
      <w:r w:rsidR="00056A60" w:rsidRPr="00686BD1">
        <w:rPr>
          <w:sz w:val="24"/>
          <w:szCs w:val="24"/>
          <w:lang w:val="en-US"/>
        </w:rPr>
        <w:t>Government</w:t>
      </w:r>
      <w:r w:rsidR="00B62226" w:rsidRPr="00686BD1">
        <w:rPr>
          <w:sz w:val="24"/>
          <w:szCs w:val="24"/>
          <w:lang w:val="en-US"/>
        </w:rPr>
        <w:t xml:space="preserve"> tried to overcome the foreign exchange bottleneck by devaluating</w:t>
      </w:r>
      <w:r w:rsidR="00A84F4E" w:rsidRPr="00686BD1">
        <w:rPr>
          <w:sz w:val="24"/>
          <w:szCs w:val="24"/>
          <w:lang w:val="en-US"/>
        </w:rPr>
        <w:t xml:space="preserve"> </w:t>
      </w:r>
      <w:r w:rsidR="00A84F4E" w:rsidRPr="00557A98">
        <w:rPr>
          <w:sz w:val="24"/>
          <w:szCs w:val="24"/>
          <w:lang w:val="en-US"/>
        </w:rPr>
        <w:t>the</w:t>
      </w:r>
      <w:r w:rsidR="00B62226" w:rsidRPr="00557A98">
        <w:rPr>
          <w:sz w:val="24"/>
          <w:szCs w:val="24"/>
          <w:lang w:val="en-US"/>
        </w:rPr>
        <w:t xml:space="preserve"> lira against </w:t>
      </w:r>
      <w:r w:rsidR="00E432B4" w:rsidRPr="00557A98">
        <w:rPr>
          <w:sz w:val="24"/>
          <w:szCs w:val="24"/>
          <w:lang w:val="en-US"/>
        </w:rPr>
        <w:t xml:space="preserve">the </w:t>
      </w:r>
      <w:r w:rsidR="00E432B4" w:rsidRPr="00686BD1">
        <w:rPr>
          <w:sz w:val="24"/>
          <w:szCs w:val="24"/>
          <w:lang w:val="en-US"/>
        </w:rPr>
        <w:t>dollar</w:t>
      </w:r>
      <w:r w:rsidR="00B62226" w:rsidRPr="00686BD1">
        <w:rPr>
          <w:sz w:val="24"/>
          <w:szCs w:val="24"/>
          <w:lang w:val="en-US"/>
        </w:rPr>
        <w:t xml:space="preserve"> by 66</w:t>
      </w:r>
      <w:r w:rsidR="00027362" w:rsidRPr="00686BD1">
        <w:rPr>
          <w:sz w:val="24"/>
          <w:szCs w:val="24"/>
          <w:lang w:val="en-US"/>
        </w:rPr>
        <w:t>.7</w:t>
      </w:r>
      <w:r w:rsidR="00B62226" w:rsidRPr="00686BD1">
        <w:rPr>
          <w:sz w:val="24"/>
          <w:szCs w:val="24"/>
          <w:lang w:val="en-US"/>
        </w:rPr>
        <w:t>%</w:t>
      </w:r>
      <w:r w:rsidR="00605FB3" w:rsidRPr="00686BD1">
        <w:rPr>
          <w:sz w:val="24"/>
          <w:szCs w:val="24"/>
          <w:lang w:val="en-US"/>
        </w:rPr>
        <w:t xml:space="preserve"> in </w:t>
      </w:r>
      <w:r w:rsidR="00027362" w:rsidRPr="00686BD1">
        <w:rPr>
          <w:sz w:val="24"/>
          <w:szCs w:val="24"/>
          <w:lang w:val="en-US"/>
        </w:rPr>
        <w:t xml:space="preserve">August </w:t>
      </w:r>
      <w:r w:rsidR="00605FB3" w:rsidRPr="00686BD1">
        <w:rPr>
          <w:sz w:val="24"/>
          <w:szCs w:val="24"/>
          <w:lang w:val="en-US"/>
        </w:rPr>
        <w:t>1970</w:t>
      </w:r>
      <w:r w:rsidR="00B62226" w:rsidRPr="00686BD1">
        <w:rPr>
          <w:sz w:val="24"/>
          <w:szCs w:val="24"/>
          <w:lang w:val="en-US"/>
        </w:rPr>
        <w:t>. Although the devaluation was not enough to eliminate foreign trade deficits</w:t>
      </w:r>
      <w:r w:rsidR="00B62226" w:rsidRPr="00303CCF">
        <w:rPr>
          <w:sz w:val="24"/>
          <w:szCs w:val="24"/>
          <w:lang w:val="en-US"/>
        </w:rPr>
        <w:t xml:space="preserve">, </w:t>
      </w:r>
      <w:r w:rsidR="00E432B4" w:rsidRPr="00303CCF">
        <w:rPr>
          <w:sz w:val="24"/>
          <w:szCs w:val="24"/>
          <w:lang w:val="en-US"/>
        </w:rPr>
        <w:t>the foreign</w:t>
      </w:r>
      <w:r w:rsidR="00B62226" w:rsidRPr="00303CCF">
        <w:rPr>
          <w:sz w:val="24"/>
          <w:szCs w:val="24"/>
          <w:lang w:val="en-US"/>
        </w:rPr>
        <w:t xml:space="preserve"> </w:t>
      </w:r>
      <w:r w:rsidR="00B62226" w:rsidRPr="00686BD1">
        <w:rPr>
          <w:sz w:val="24"/>
          <w:szCs w:val="24"/>
          <w:lang w:val="en-US"/>
        </w:rPr>
        <w:t>deficit problem was alleviated temporarily</w:t>
      </w:r>
      <w:r w:rsidR="00051F95" w:rsidRPr="00686BD1">
        <w:rPr>
          <w:sz w:val="24"/>
          <w:szCs w:val="24"/>
          <w:lang w:val="en-US"/>
        </w:rPr>
        <w:t>, thanks to increasing worker remittances</w:t>
      </w:r>
      <w:r w:rsidR="00B62226" w:rsidRPr="00686BD1">
        <w:rPr>
          <w:sz w:val="24"/>
          <w:szCs w:val="24"/>
          <w:lang w:val="en-US"/>
        </w:rPr>
        <w:t xml:space="preserve">. </w:t>
      </w:r>
      <w:r w:rsidR="009F65AA" w:rsidRPr="00B55FB6">
        <w:rPr>
          <w:color w:val="000000" w:themeColor="text1"/>
          <w:sz w:val="24"/>
          <w:szCs w:val="24"/>
          <w:lang w:val="en-US"/>
        </w:rPr>
        <w:t>Türkiye</w:t>
      </w:r>
      <w:r w:rsidR="00B62226" w:rsidRPr="00B55FB6">
        <w:rPr>
          <w:color w:val="000000" w:themeColor="text1"/>
          <w:sz w:val="24"/>
          <w:szCs w:val="24"/>
          <w:lang w:val="en-US"/>
        </w:rPr>
        <w:t xml:space="preserve"> </w:t>
      </w:r>
      <w:r w:rsidR="00BD397A" w:rsidRPr="00B55FB6">
        <w:rPr>
          <w:color w:val="000000" w:themeColor="text1"/>
          <w:sz w:val="24"/>
          <w:szCs w:val="24"/>
          <w:lang w:val="en-US"/>
        </w:rPr>
        <w:t>even had</w:t>
      </w:r>
      <w:r w:rsidR="00605FB3" w:rsidRPr="00B55FB6">
        <w:rPr>
          <w:color w:val="000000" w:themeColor="text1"/>
          <w:sz w:val="24"/>
          <w:szCs w:val="24"/>
          <w:lang w:val="en-US"/>
        </w:rPr>
        <w:t xml:space="preserve"> </w:t>
      </w:r>
      <w:r w:rsidR="00B62226" w:rsidRPr="00686BD1">
        <w:rPr>
          <w:sz w:val="24"/>
          <w:szCs w:val="24"/>
          <w:lang w:val="en-US"/>
        </w:rPr>
        <w:t>a current account surplus in 1973.</w:t>
      </w:r>
    </w:p>
    <w:p w14:paraId="78EA756B" w14:textId="46A3D59D" w:rsidR="005A1542" w:rsidRPr="00686BD1" w:rsidRDefault="00027362" w:rsidP="00C0759C">
      <w:pPr>
        <w:spacing w:after="120" w:line="360" w:lineRule="auto"/>
        <w:ind w:firstLine="708"/>
        <w:jc w:val="both"/>
        <w:rPr>
          <w:color w:val="00B050"/>
          <w:sz w:val="24"/>
          <w:szCs w:val="24"/>
          <w:lang w:val="en-US"/>
        </w:rPr>
      </w:pPr>
      <w:r w:rsidRPr="00686BD1">
        <w:rPr>
          <w:sz w:val="24"/>
          <w:szCs w:val="24"/>
          <w:lang w:val="en-US"/>
        </w:rPr>
        <w:t xml:space="preserve">The </w:t>
      </w:r>
      <w:bookmarkStart w:id="1" w:name="_Hlk48993528"/>
      <w:r w:rsidR="0002721D" w:rsidRPr="00686BD1">
        <w:rPr>
          <w:sz w:val="24"/>
          <w:szCs w:val="24"/>
          <w:lang w:val="en-US"/>
        </w:rPr>
        <w:t>rise</w:t>
      </w:r>
      <w:bookmarkEnd w:id="1"/>
      <w:r w:rsidR="00FC04A3" w:rsidRPr="00686BD1">
        <w:rPr>
          <w:sz w:val="24"/>
          <w:szCs w:val="24"/>
          <w:lang w:val="en-US"/>
        </w:rPr>
        <w:t xml:space="preserve"> in foreign currency </w:t>
      </w:r>
      <w:r w:rsidRPr="00686BD1">
        <w:rPr>
          <w:sz w:val="24"/>
          <w:szCs w:val="24"/>
          <w:lang w:val="en-US"/>
        </w:rPr>
        <w:t>inflow</w:t>
      </w:r>
      <w:r w:rsidR="00A6664A" w:rsidRPr="00686BD1">
        <w:rPr>
          <w:sz w:val="24"/>
          <w:szCs w:val="24"/>
          <w:lang w:val="en-US"/>
        </w:rPr>
        <w:t>s</w:t>
      </w:r>
      <w:r w:rsidRPr="00686BD1">
        <w:rPr>
          <w:sz w:val="24"/>
          <w:szCs w:val="24"/>
          <w:lang w:val="en-US"/>
        </w:rPr>
        <w:t xml:space="preserve"> encouraged the </w:t>
      </w:r>
      <w:r w:rsidR="00056A60" w:rsidRPr="00686BD1">
        <w:rPr>
          <w:sz w:val="24"/>
          <w:szCs w:val="24"/>
          <w:lang w:val="en-US"/>
        </w:rPr>
        <w:t>Government</w:t>
      </w:r>
      <w:r w:rsidRPr="00686BD1">
        <w:rPr>
          <w:sz w:val="24"/>
          <w:szCs w:val="24"/>
          <w:lang w:val="en-US"/>
        </w:rPr>
        <w:t xml:space="preserve"> to embark on an ambitious five-year </w:t>
      </w:r>
      <w:r w:rsidR="00201558" w:rsidRPr="00686BD1">
        <w:rPr>
          <w:sz w:val="24"/>
          <w:szCs w:val="24"/>
          <w:lang w:val="en-US"/>
        </w:rPr>
        <w:t xml:space="preserve">development </w:t>
      </w:r>
      <w:r w:rsidR="00051F95" w:rsidRPr="00686BD1">
        <w:rPr>
          <w:sz w:val="24"/>
          <w:szCs w:val="24"/>
          <w:lang w:val="en-US"/>
        </w:rPr>
        <w:t xml:space="preserve">plan (1973-1977) with import </w:t>
      </w:r>
      <w:r w:rsidRPr="00686BD1">
        <w:rPr>
          <w:sz w:val="24"/>
          <w:szCs w:val="24"/>
          <w:lang w:val="en-US"/>
        </w:rPr>
        <w:t xml:space="preserve">substituting industrialization in capital-intensive sectors. This plan was important for </w:t>
      </w:r>
      <w:r w:rsidR="009F65AA">
        <w:rPr>
          <w:sz w:val="24"/>
          <w:szCs w:val="24"/>
          <w:lang w:val="en-US"/>
        </w:rPr>
        <w:t>Türkiye</w:t>
      </w:r>
      <w:r w:rsidRPr="00686BD1">
        <w:rPr>
          <w:sz w:val="24"/>
          <w:szCs w:val="24"/>
          <w:lang w:val="en-US"/>
        </w:rPr>
        <w:t xml:space="preserve">'s </w:t>
      </w:r>
      <w:r w:rsidR="009939F9" w:rsidRPr="00686BD1">
        <w:rPr>
          <w:sz w:val="24"/>
          <w:szCs w:val="24"/>
          <w:lang w:val="en-US"/>
        </w:rPr>
        <w:t xml:space="preserve">target of </w:t>
      </w:r>
      <w:r w:rsidRPr="00686BD1">
        <w:rPr>
          <w:sz w:val="24"/>
          <w:szCs w:val="24"/>
          <w:lang w:val="en-US"/>
        </w:rPr>
        <w:t>integration with the E</w:t>
      </w:r>
      <w:r w:rsidR="00303B07" w:rsidRPr="00686BD1">
        <w:rPr>
          <w:sz w:val="24"/>
          <w:szCs w:val="24"/>
          <w:lang w:val="en-US"/>
        </w:rPr>
        <w:t xml:space="preserve">uropean Economic </w:t>
      </w:r>
      <w:r w:rsidRPr="00686BD1">
        <w:rPr>
          <w:sz w:val="24"/>
          <w:szCs w:val="24"/>
          <w:lang w:val="en-US"/>
        </w:rPr>
        <w:t>C</w:t>
      </w:r>
      <w:r w:rsidR="00303B07" w:rsidRPr="00686BD1">
        <w:rPr>
          <w:sz w:val="24"/>
          <w:szCs w:val="24"/>
          <w:lang w:val="en-US"/>
        </w:rPr>
        <w:t>ommunity (EEC)</w:t>
      </w:r>
      <w:r w:rsidRPr="00686BD1">
        <w:rPr>
          <w:sz w:val="24"/>
          <w:szCs w:val="24"/>
          <w:lang w:val="en-US"/>
        </w:rPr>
        <w:t xml:space="preserve">. However, </w:t>
      </w:r>
      <w:r w:rsidR="00FC04A3" w:rsidRPr="00686BD1">
        <w:rPr>
          <w:sz w:val="24"/>
          <w:szCs w:val="24"/>
          <w:lang w:val="en-US"/>
        </w:rPr>
        <w:t xml:space="preserve">the </w:t>
      </w:r>
      <w:r w:rsidR="00C0395E" w:rsidRPr="00686BD1">
        <w:rPr>
          <w:sz w:val="24"/>
          <w:szCs w:val="24"/>
          <w:lang w:val="en-US"/>
        </w:rPr>
        <w:t>planned</w:t>
      </w:r>
      <w:r w:rsidR="00FC04A3" w:rsidRPr="00686BD1">
        <w:rPr>
          <w:sz w:val="24"/>
          <w:szCs w:val="24"/>
          <w:lang w:val="en-US"/>
        </w:rPr>
        <w:t xml:space="preserve"> </w:t>
      </w:r>
      <w:r w:rsidRPr="00686BD1">
        <w:rPr>
          <w:sz w:val="24"/>
          <w:szCs w:val="24"/>
          <w:lang w:val="en-US"/>
        </w:rPr>
        <w:t>growth</w:t>
      </w:r>
      <w:r w:rsidR="00C0395E" w:rsidRPr="00686BD1">
        <w:rPr>
          <w:sz w:val="24"/>
          <w:szCs w:val="24"/>
          <w:lang w:val="en-US"/>
        </w:rPr>
        <w:t xml:space="preserve"> rate</w:t>
      </w:r>
      <w:r w:rsidRPr="00686BD1">
        <w:rPr>
          <w:sz w:val="24"/>
          <w:szCs w:val="24"/>
          <w:lang w:val="en-US"/>
        </w:rPr>
        <w:t xml:space="preserve"> </w:t>
      </w:r>
      <w:r w:rsidR="00070CCC" w:rsidRPr="00686BD1">
        <w:rPr>
          <w:sz w:val="24"/>
          <w:szCs w:val="24"/>
          <w:lang w:val="en-US"/>
        </w:rPr>
        <w:t>was not sustainable</w:t>
      </w:r>
      <w:r w:rsidR="003B1951" w:rsidRPr="00686BD1">
        <w:rPr>
          <w:sz w:val="24"/>
          <w:szCs w:val="24"/>
          <w:lang w:val="en-US"/>
        </w:rPr>
        <w:t xml:space="preserve"> because of </w:t>
      </w:r>
      <w:r w:rsidR="00B7554F" w:rsidRPr="00686BD1">
        <w:rPr>
          <w:sz w:val="24"/>
          <w:szCs w:val="24"/>
          <w:lang w:val="en-US"/>
        </w:rPr>
        <w:t xml:space="preserve">the </w:t>
      </w:r>
      <w:r w:rsidR="003B1951" w:rsidRPr="00686BD1">
        <w:rPr>
          <w:sz w:val="24"/>
          <w:szCs w:val="24"/>
          <w:lang w:val="en-US"/>
        </w:rPr>
        <w:t>rising inflation and enlarging current account deficits</w:t>
      </w:r>
      <w:r w:rsidRPr="00686BD1">
        <w:rPr>
          <w:sz w:val="24"/>
          <w:szCs w:val="24"/>
          <w:lang w:val="en-US"/>
        </w:rPr>
        <w:t>.</w:t>
      </w:r>
      <w:r w:rsidRPr="00686BD1">
        <w:rPr>
          <w:color w:val="00B050"/>
          <w:sz w:val="24"/>
          <w:szCs w:val="24"/>
          <w:lang w:val="en-US"/>
        </w:rPr>
        <w:t xml:space="preserve"> </w:t>
      </w:r>
    </w:p>
    <w:p w14:paraId="55A77504" w14:textId="77777777" w:rsidR="00B62226" w:rsidRPr="00686BD1" w:rsidRDefault="005A1542" w:rsidP="00C0759C">
      <w:pPr>
        <w:spacing w:after="120" w:line="360" w:lineRule="auto"/>
        <w:ind w:firstLine="708"/>
        <w:jc w:val="both"/>
        <w:rPr>
          <w:sz w:val="24"/>
          <w:szCs w:val="24"/>
          <w:lang w:val="en-US"/>
        </w:rPr>
      </w:pPr>
      <w:r w:rsidRPr="00686BD1">
        <w:rPr>
          <w:sz w:val="24"/>
          <w:szCs w:val="24"/>
          <w:lang w:val="en-US"/>
        </w:rPr>
        <w:t>T</w:t>
      </w:r>
      <w:r w:rsidR="009939F9" w:rsidRPr="00686BD1">
        <w:rPr>
          <w:sz w:val="24"/>
          <w:szCs w:val="24"/>
          <w:lang w:val="en-US"/>
        </w:rPr>
        <w:t xml:space="preserve">he fourfold rise in oil prices in 1973-1974 increased </w:t>
      </w:r>
      <w:r w:rsidR="00070CCC" w:rsidRPr="00686BD1">
        <w:rPr>
          <w:sz w:val="24"/>
          <w:szCs w:val="24"/>
          <w:lang w:val="en-US"/>
        </w:rPr>
        <w:t xml:space="preserve">further </w:t>
      </w:r>
      <w:r w:rsidR="009939F9" w:rsidRPr="00686BD1">
        <w:rPr>
          <w:sz w:val="24"/>
          <w:szCs w:val="24"/>
          <w:lang w:val="en-US"/>
        </w:rPr>
        <w:t>the import bill.</w:t>
      </w:r>
      <w:r w:rsidR="00027362" w:rsidRPr="00686BD1">
        <w:rPr>
          <w:sz w:val="24"/>
          <w:szCs w:val="24"/>
          <w:lang w:val="en-US"/>
        </w:rPr>
        <w:t xml:space="preserve"> </w:t>
      </w:r>
      <w:r w:rsidR="00B1068B" w:rsidRPr="00686BD1">
        <w:rPr>
          <w:sz w:val="24"/>
          <w:szCs w:val="24"/>
          <w:lang w:val="en-US"/>
        </w:rPr>
        <w:t>Rapidly increasing import values, slow increases in exports, and falling</w:t>
      </w:r>
      <w:r w:rsidR="00B62226" w:rsidRPr="00686BD1">
        <w:rPr>
          <w:sz w:val="24"/>
          <w:szCs w:val="24"/>
          <w:lang w:val="en-US"/>
        </w:rPr>
        <w:t xml:space="preserve"> worker remittances</w:t>
      </w:r>
      <w:r w:rsidR="00B1068B" w:rsidRPr="00686BD1">
        <w:rPr>
          <w:sz w:val="24"/>
          <w:szCs w:val="24"/>
          <w:lang w:val="en-US"/>
        </w:rPr>
        <w:t>,</w:t>
      </w:r>
      <w:r w:rsidR="00B62226" w:rsidRPr="00686BD1">
        <w:rPr>
          <w:sz w:val="24"/>
          <w:szCs w:val="24"/>
          <w:lang w:val="en-US"/>
        </w:rPr>
        <w:t xml:space="preserve"> </w:t>
      </w:r>
      <w:r w:rsidR="00B1068B" w:rsidRPr="00686BD1">
        <w:rPr>
          <w:sz w:val="24"/>
          <w:szCs w:val="24"/>
          <w:lang w:val="en-US"/>
        </w:rPr>
        <w:t>combined, did bring back</w:t>
      </w:r>
      <w:r w:rsidR="00B62226" w:rsidRPr="00686BD1">
        <w:rPr>
          <w:sz w:val="24"/>
          <w:szCs w:val="24"/>
          <w:lang w:val="en-US"/>
        </w:rPr>
        <w:t xml:space="preserve"> </w:t>
      </w:r>
      <w:r w:rsidR="00B1068B" w:rsidRPr="00686BD1">
        <w:rPr>
          <w:sz w:val="24"/>
          <w:szCs w:val="24"/>
          <w:lang w:val="en-US"/>
        </w:rPr>
        <w:t xml:space="preserve">the </w:t>
      </w:r>
      <w:r w:rsidR="00B62226" w:rsidRPr="00686BD1">
        <w:rPr>
          <w:sz w:val="24"/>
          <w:szCs w:val="24"/>
          <w:lang w:val="en-US"/>
        </w:rPr>
        <w:t xml:space="preserve">balance of payments problem in 1974. </w:t>
      </w:r>
    </w:p>
    <w:p w14:paraId="14411111" w14:textId="65C3C0A0" w:rsidR="005C6CC9" w:rsidRPr="00686BD1" w:rsidRDefault="002500A9" w:rsidP="005C6CC9">
      <w:pPr>
        <w:spacing w:after="120" w:line="360" w:lineRule="auto"/>
        <w:ind w:firstLine="708"/>
        <w:jc w:val="both"/>
        <w:rPr>
          <w:sz w:val="24"/>
          <w:szCs w:val="24"/>
          <w:lang w:val="en-US"/>
        </w:rPr>
      </w:pPr>
      <w:r w:rsidRPr="000938EC">
        <w:rPr>
          <w:sz w:val="24"/>
          <w:szCs w:val="24"/>
          <w:lang w:val="en-US"/>
        </w:rPr>
        <w:t>In consequence</w:t>
      </w:r>
      <w:r w:rsidR="00B62226" w:rsidRPr="000938EC">
        <w:rPr>
          <w:sz w:val="24"/>
          <w:szCs w:val="24"/>
          <w:lang w:val="en-US"/>
        </w:rPr>
        <w:t xml:space="preserve"> </w:t>
      </w:r>
      <w:r w:rsidR="00B62226" w:rsidRPr="00686BD1">
        <w:rPr>
          <w:sz w:val="24"/>
          <w:szCs w:val="24"/>
          <w:lang w:val="en-US"/>
        </w:rPr>
        <w:t xml:space="preserve">of financing foreign deficits by short-term </w:t>
      </w:r>
      <w:r w:rsidR="004F7E36" w:rsidRPr="00686BD1">
        <w:rPr>
          <w:sz w:val="24"/>
          <w:szCs w:val="24"/>
          <w:lang w:val="en-US"/>
        </w:rPr>
        <w:t>credits</w:t>
      </w:r>
      <w:r w:rsidR="00B62226" w:rsidRPr="00686BD1">
        <w:rPr>
          <w:sz w:val="24"/>
          <w:szCs w:val="24"/>
          <w:lang w:val="en-US"/>
        </w:rPr>
        <w:t>, total short-term</w:t>
      </w:r>
      <w:r w:rsidR="00605FB3" w:rsidRPr="00686BD1">
        <w:rPr>
          <w:sz w:val="24"/>
          <w:szCs w:val="24"/>
          <w:lang w:val="en-US"/>
        </w:rPr>
        <w:t xml:space="preserve"> debts</w:t>
      </w:r>
      <w:r w:rsidR="00B62226" w:rsidRPr="00686BD1">
        <w:rPr>
          <w:sz w:val="24"/>
          <w:szCs w:val="24"/>
          <w:lang w:val="en-US"/>
        </w:rPr>
        <w:t xml:space="preserve"> </w:t>
      </w:r>
      <w:r w:rsidR="00804BF5" w:rsidRPr="00686BD1">
        <w:rPr>
          <w:sz w:val="24"/>
          <w:szCs w:val="24"/>
          <w:lang w:val="en-US"/>
        </w:rPr>
        <w:t xml:space="preserve">had </w:t>
      </w:r>
      <w:r w:rsidR="00B62226" w:rsidRPr="00686BD1">
        <w:rPr>
          <w:sz w:val="24"/>
          <w:szCs w:val="24"/>
          <w:lang w:val="en-US"/>
        </w:rPr>
        <w:t>r</w:t>
      </w:r>
      <w:r w:rsidR="00804BF5" w:rsidRPr="00686BD1">
        <w:rPr>
          <w:sz w:val="24"/>
          <w:szCs w:val="24"/>
          <w:lang w:val="en-US"/>
        </w:rPr>
        <w:t>i</w:t>
      </w:r>
      <w:r w:rsidR="00B62226" w:rsidRPr="00686BD1">
        <w:rPr>
          <w:sz w:val="24"/>
          <w:szCs w:val="24"/>
          <w:lang w:val="en-US"/>
        </w:rPr>
        <w:t>se</w:t>
      </w:r>
      <w:r w:rsidR="00804BF5" w:rsidRPr="00686BD1">
        <w:rPr>
          <w:sz w:val="24"/>
          <w:szCs w:val="24"/>
          <w:lang w:val="en-US"/>
        </w:rPr>
        <w:t>n</w:t>
      </w:r>
      <w:r w:rsidR="00B62226" w:rsidRPr="00686BD1">
        <w:rPr>
          <w:sz w:val="24"/>
          <w:szCs w:val="24"/>
          <w:lang w:val="en-US"/>
        </w:rPr>
        <w:t xml:space="preserve"> rapidly and, in 1977, </w:t>
      </w:r>
      <w:r w:rsidR="009F65AA">
        <w:rPr>
          <w:sz w:val="24"/>
          <w:szCs w:val="24"/>
          <w:lang w:val="en-US"/>
        </w:rPr>
        <w:t>Türkiye</w:t>
      </w:r>
      <w:r w:rsidR="00B62226" w:rsidRPr="00686BD1">
        <w:rPr>
          <w:sz w:val="24"/>
          <w:szCs w:val="24"/>
          <w:lang w:val="en-US"/>
        </w:rPr>
        <w:t xml:space="preserve"> could not find new </w:t>
      </w:r>
      <w:r w:rsidR="00B1068B" w:rsidRPr="00686BD1">
        <w:rPr>
          <w:sz w:val="24"/>
          <w:szCs w:val="24"/>
          <w:lang w:val="en-US"/>
        </w:rPr>
        <w:t>credits</w:t>
      </w:r>
      <w:r w:rsidR="00B62226" w:rsidRPr="00686BD1">
        <w:rPr>
          <w:sz w:val="24"/>
          <w:szCs w:val="24"/>
          <w:lang w:val="en-US"/>
        </w:rPr>
        <w:t xml:space="preserve"> to rotate old loans and finance current deficits</w:t>
      </w:r>
      <w:r w:rsidR="00B62226" w:rsidRPr="004543FF">
        <w:rPr>
          <w:sz w:val="24"/>
          <w:szCs w:val="24"/>
          <w:lang w:val="en-US"/>
        </w:rPr>
        <w:t xml:space="preserve">. </w:t>
      </w:r>
      <w:r w:rsidR="00E432B4" w:rsidRPr="004543FF">
        <w:rPr>
          <w:sz w:val="24"/>
          <w:szCs w:val="24"/>
          <w:lang w:val="en-US"/>
        </w:rPr>
        <w:t>The growth</w:t>
      </w:r>
      <w:r w:rsidR="005C6CC9" w:rsidRPr="004543FF">
        <w:rPr>
          <w:sz w:val="24"/>
          <w:szCs w:val="24"/>
          <w:lang w:val="en-US"/>
        </w:rPr>
        <w:t xml:space="preserve"> </w:t>
      </w:r>
      <w:r w:rsidR="005C6CC9" w:rsidRPr="00686BD1">
        <w:rPr>
          <w:sz w:val="24"/>
          <w:szCs w:val="24"/>
          <w:lang w:val="en-US"/>
        </w:rPr>
        <w:t>rate fell drastically after 1976 and the economy experienced a recession in 1979 and 1980.</w:t>
      </w:r>
    </w:p>
    <w:p w14:paraId="1F388142" w14:textId="55F9ECAE" w:rsidR="00563955" w:rsidRPr="00686BD1" w:rsidRDefault="000C4672" w:rsidP="004A7B71">
      <w:pPr>
        <w:spacing w:after="120" w:line="360" w:lineRule="auto"/>
        <w:ind w:firstLine="709"/>
        <w:jc w:val="both"/>
        <w:rPr>
          <w:sz w:val="24"/>
          <w:szCs w:val="24"/>
          <w:lang w:val="en-US"/>
        </w:rPr>
      </w:pPr>
      <w:r w:rsidRPr="00686BD1">
        <w:rPr>
          <w:sz w:val="24"/>
          <w:szCs w:val="24"/>
          <w:lang w:val="en-US"/>
        </w:rPr>
        <w:t xml:space="preserve">In April 1978 and July 1979, </w:t>
      </w:r>
      <w:r w:rsidR="009F65AA">
        <w:rPr>
          <w:sz w:val="24"/>
          <w:szCs w:val="24"/>
          <w:lang w:val="en-US"/>
        </w:rPr>
        <w:t>Türkiye</w:t>
      </w:r>
      <w:r w:rsidRPr="00686BD1">
        <w:rPr>
          <w:sz w:val="24"/>
          <w:szCs w:val="24"/>
          <w:lang w:val="en-US"/>
        </w:rPr>
        <w:t xml:space="preserve"> launched two austerity program</w:t>
      </w:r>
      <w:r w:rsidR="00563955" w:rsidRPr="00686BD1">
        <w:rPr>
          <w:sz w:val="24"/>
          <w:szCs w:val="24"/>
          <w:lang w:val="en-US"/>
        </w:rPr>
        <w:t>s</w:t>
      </w:r>
      <w:r w:rsidR="005C6CC9" w:rsidRPr="00686BD1">
        <w:rPr>
          <w:sz w:val="24"/>
          <w:szCs w:val="24"/>
          <w:lang w:val="en-US"/>
        </w:rPr>
        <w:t xml:space="preserve"> undertaken in </w:t>
      </w:r>
      <w:r w:rsidRPr="00686BD1">
        <w:rPr>
          <w:sz w:val="24"/>
          <w:szCs w:val="24"/>
          <w:lang w:val="en-US"/>
        </w:rPr>
        <w:t>conjunction with two separate stand-by arrangements</w:t>
      </w:r>
      <w:r w:rsidR="00967F72" w:rsidRPr="00686BD1">
        <w:rPr>
          <w:rStyle w:val="FootnoteReference"/>
          <w:sz w:val="24"/>
          <w:szCs w:val="24"/>
          <w:lang w:val="en-US"/>
        </w:rPr>
        <w:footnoteReference w:id="8"/>
      </w:r>
      <w:r w:rsidRPr="00686BD1">
        <w:rPr>
          <w:sz w:val="24"/>
          <w:szCs w:val="24"/>
          <w:lang w:val="en-US"/>
        </w:rPr>
        <w:t xml:space="preserve"> with the IMF. These included measures such as devaluation of the Lira, promoti</w:t>
      </w:r>
      <w:r w:rsidR="009417AA" w:rsidRPr="00686BD1">
        <w:rPr>
          <w:sz w:val="24"/>
          <w:szCs w:val="24"/>
          <w:lang w:val="en-US"/>
        </w:rPr>
        <w:t>on of</w:t>
      </w:r>
      <w:r w:rsidRPr="00686BD1">
        <w:rPr>
          <w:sz w:val="24"/>
          <w:szCs w:val="24"/>
          <w:lang w:val="en-US"/>
        </w:rPr>
        <w:t xml:space="preserve"> exports</w:t>
      </w:r>
      <w:r w:rsidR="009417AA" w:rsidRPr="00686BD1">
        <w:rPr>
          <w:sz w:val="24"/>
          <w:szCs w:val="24"/>
          <w:lang w:val="en-US"/>
        </w:rPr>
        <w:t>, more effective controls of</w:t>
      </w:r>
      <w:r w:rsidRPr="00686BD1">
        <w:rPr>
          <w:sz w:val="24"/>
          <w:szCs w:val="24"/>
          <w:lang w:val="en-US"/>
        </w:rPr>
        <w:t xml:space="preserve"> imports, and raising interest rates to attract savings. These measures had </w:t>
      </w:r>
      <w:r w:rsidR="00356200" w:rsidRPr="00686BD1">
        <w:rPr>
          <w:sz w:val="24"/>
          <w:szCs w:val="24"/>
          <w:lang w:val="en-US"/>
        </w:rPr>
        <w:t xml:space="preserve">only </w:t>
      </w:r>
      <w:r w:rsidRPr="00686BD1">
        <w:rPr>
          <w:sz w:val="24"/>
          <w:szCs w:val="24"/>
          <w:lang w:val="en-US"/>
        </w:rPr>
        <w:t>a minor effect</w:t>
      </w:r>
      <w:r w:rsidRPr="00686BD1">
        <w:rPr>
          <w:b/>
          <w:sz w:val="24"/>
          <w:szCs w:val="24"/>
          <w:lang w:val="en-US"/>
        </w:rPr>
        <w:t xml:space="preserve"> </w:t>
      </w:r>
      <w:r w:rsidRPr="00686BD1">
        <w:rPr>
          <w:sz w:val="24"/>
          <w:szCs w:val="24"/>
          <w:lang w:val="en-US"/>
        </w:rPr>
        <w:lastRenderedPageBreak/>
        <w:t>on the economic situation due to political instability and violence at home and adverse conditions in the world economy</w:t>
      </w:r>
      <w:r w:rsidR="00DB5088" w:rsidRPr="00686BD1">
        <w:rPr>
          <w:sz w:val="24"/>
          <w:szCs w:val="24"/>
          <w:lang w:val="en-US"/>
        </w:rPr>
        <w:t>,</w:t>
      </w:r>
      <w:r w:rsidRPr="00686BD1">
        <w:rPr>
          <w:sz w:val="24"/>
          <w:szCs w:val="24"/>
          <w:lang w:val="en-US"/>
        </w:rPr>
        <w:t xml:space="preserve"> such as the rise in oil prices and the increase in world interest rates in 1979. </w:t>
      </w:r>
    </w:p>
    <w:p w14:paraId="55C390C6" w14:textId="58B19F91" w:rsidR="00F670DD" w:rsidRPr="00686BD1" w:rsidRDefault="009F65AA" w:rsidP="004A7B71">
      <w:pPr>
        <w:spacing w:before="120" w:after="120" w:line="360" w:lineRule="auto"/>
        <w:ind w:firstLine="709"/>
        <w:jc w:val="both"/>
        <w:rPr>
          <w:sz w:val="24"/>
          <w:szCs w:val="24"/>
          <w:lang w:val="en-US"/>
        </w:rPr>
      </w:pPr>
      <w:r>
        <w:rPr>
          <w:sz w:val="24"/>
          <w:szCs w:val="24"/>
          <w:lang w:val="en-US"/>
        </w:rPr>
        <w:t>Türkiye</w:t>
      </w:r>
      <w:r w:rsidR="000C4672" w:rsidRPr="00686BD1">
        <w:rPr>
          <w:sz w:val="24"/>
          <w:szCs w:val="24"/>
          <w:lang w:val="en-US"/>
        </w:rPr>
        <w:t xml:space="preserve"> entered the 1980s in difficult economic circumstances. Inflation was accelerating, unemployment was rising, shortages were common, and social unrest </w:t>
      </w:r>
      <w:r w:rsidR="004044F9" w:rsidRPr="00686BD1">
        <w:rPr>
          <w:sz w:val="24"/>
          <w:szCs w:val="24"/>
          <w:lang w:val="en-US"/>
        </w:rPr>
        <w:t>was deteriorating</w:t>
      </w:r>
      <w:r w:rsidR="000C4672" w:rsidRPr="004124A3">
        <w:rPr>
          <w:sz w:val="24"/>
          <w:szCs w:val="24"/>
          <w:lang w:val="en-US"/>
        </w:rPr>
        <w:t xml:space="preserve">. </w:t>
      </w:r>
      <w:r w:rsidR="002A6109" w:rsidRPr="004124A3">
        <w:rPr>
          <w:sz w:val="24"/>
          <w:szCs w:val="24"/>
          <w:lang w:val="en-US"/>
        </w:rPr>
        <w:t>The foreign</w:t>
      </w:r>
      <w:r w:rsidR="00F670DD" w:rsidRPr="004124A3">
        <w:rPr>
          <w:sz w:val="24"/>
          <w:szCs w:val="24"/>
          <w:lang w:val="en-US"/>
        </w:rPr>
        <w:t xml:space="preserve"> </w:t>
      </w:r>
      <w:r w:rsidR="00F670DD" w:rsidRPr="00686BD1">
        <w:rPr>
          <w:sz w:val="24"/>
          <w:szCs w:val="24"/>
          <w:lang w:val="en-US"/>
        </w:rPr>
        <w:t>trade deficit was increasing; total export</w:t>
      </w:r>
      <w:r w:rsidR="005A1542" w:rsidRPr="00686BD1">
        <w:rPr>
          <w:sz w:val="24"/>
          <w:szCs w:val="24"/>
          <w:lang w:val="en-US"/>
        </w:rPr>
        <w:t xml:space="preserve"> value</w:t>
      </w:r>
      <w:r w:rsidR="00F670DD" w:rsidRPr="00686BD1">
        <w:rPr>
          <w:sz w:val="24"/>
          <w:szCs w:val="24"/>
          <w:lang w:val="en-US"/>
        </w:rPr>
        <w:t xml:space="preserve"> w</w:t>
      </w:r>
      <w:r w:rsidR="005A1542" w:rsidRPr="00686BD1">
        <w:rPr>
          <w:sz w:val="24"/>
          <w:szCs w:val="24"/>
          <w:lang w:val="en-US"/>
        </w:rPr>
        <w:t>as</w:t>
      </w:r>
      <w:r w:rsidR="00F670DD" w:rsidRPr="00686BD1">
        <w:rPr>
          <w:sz w:val="24"/>
          <w:szCs w:val="24"/>
          <w:lang w:val="en-US"/>
        </w:rPr>
        <w:t xml:space="preserve"> about </w:t>
      </w:r>
      <w:r w:rsidR="005A1542" w:rsidRPr="00686BD1">
        <w:rPr>
          <w:sz w:val="24"/>
          <w:szCs w:val="24"/>
          <w:lang w:val="en-US"/>
        </w:rPr>
        <w:t>$</w:t>
      </w:r>
      <w:r w:rsidR="00F670DD" w:rsidRPr="00686BD1">
        <w:rPr>
          <w:sz w:val="24"/>
          <w:szCs w:val="24"/>
          <w:lang w:val="en-US"/>
        </w:rPr>
        <w:t>3 billion while imports r</w:t>
      </w:r>
      <w:r w:rsidR="00813F3E" w:rsidRPr="00686BD1">
        <w:rPr>
          <w:sz w:val="24"/>
          <w:szCs w:val="24"/>
          <w:lang w:val="en-US"/>
        </w:rPr>
        <w:t>each</w:t>
      </w:r>
      <w:r w:rsidR="005A1542" w:rsidRPr="00686BD1">
        <w:rPr>
          <w:sz w:val="24"/>
          <w:szCs w:val="24"/>
          <w:lang w:val="en-US"/>
        </w:rPr>
        <w:t>ed</w:t>
      </w:r>
      <w:r w:rsidR="00F670DD" w:rsidRPr="00686BD1">
        <w:rPr>
          <w:sz w:val="24"/>
          <w:szCs w:val="24"/>
          <w:lang w:val="en-US"/>
        </w:rPr>
        <w:t xml:space="preserve"> </w:t>
      </w:r>
      <w:r w:rsidR="005A1542" w:rsidRPr="00686BD1">
        <w:rPr>
          <w:sz w:val="24"/>
          <w:szCs w:val="24"/>
          <w:lang w:val="en-US"/>
        </w:rPr>
        <w:t>$</w:t>
      </w:r>
      <w:r w:rsidR="00F670DD" w:rsidRPr="00686BD1">
        <w:rPr>
          <w:sz w:val="24"/>
          <w:szCs w:val="24"/>
          <w:lang w:val="en-US"/>
        </w:rPr>
        <w:t xml:space="preserve">8 billion in 1980. </w:t>
      </w:r>
    </w:p>
    <w:p w14:paraId="4A95E6ED" w14:textId="58D09570" w:rsidR="00B62226" w:rsidRPr="00686BD1" w:rsidRDefault="00B62226" w:rsidP="004A7B71">
      <w:pPr>
        <w:spacing w:after="120" w:line="360" w:lineRule="auto"/>
        <w:ind w:firstLine="709"/>
        <w:jc w:val="both"/>
        <w:rPr>
          <w:sz w:val="24"/>
          <w:szCs w:val="24"/>
          <w:lang w:val="en-US"/>
        </w:rPr>
      </w:pPr>
      <w:r w:rsidRPr="00686BD1">
        <w:rPr>
          <w:sz w:val="24"/>
          <w:szCs w:val="24"/>
          <w:lang w:val="en-US"/>
        </w:rPr>
        <w:t>The development model based on import substitution and domestic demand</w:t>
      </w:r>
      <w:r w:rsidR="00813F3E" w:rsidRPr="00686BD1">
        <w:rPr>
          <w:sz w:val="24"/>
          <w:szCs w:val="24"/>
          <w:lang w:val="en-US"/>
        </w:rPr>
        <w:t xml:space="preserve">, </w:t>
      </w:r>
      <w:r w:rsidR="002B3BCC" w:rsidRPr="00686BD1">
        <w:rPr>
          <w:sz w:val="24"/>
          <w:szCs w:val="24"/>
          <w:lang w:val="en-US"/>
        </w:rPr>
        <w:t xml:space="preserve">but </w:t>
      </w:r>
      <w:r w:rsidR="00813F3E" w:rsidRPr="00686BD1">
        <w:rPr>
          <w:sz w:val="24"/>
          <w:szCs w:val="24"/>
          <w:lang w:val="en-US"/>
        </w:rPr>
        <w:t>unsuccessful in the promotion of exports,</w:t>
      </w:r>
      <w:r w:rsidRPr="00686BD1">
        <w:rPr>
          <w:sz w:val="24"/>
          <w:szCs w:val="24"/>
          <w:lang w:val="en-US"/>
        </w:rPr>
        <w:t xml:space="preserve"> bec</w:t>
      </w:r>
      <w:r w:rsidR="00CE305C" w:rsidRPr="00686BD1">
        <w:rPr>
          <w:sz w:val="24"/>
          <w:szCs w:val="24"/>
          <w:lang w:val="en-US"/>
        </w:rPr>
        <w:t>a</w:t>
      </w:r>
      <w:r w:rsidRPr="00686BD1">
        <w:rPr>
          <w:sz w:val="24"/>
          <w:szCs w:val="24"/>
          <w:lang w:val="en-US"/>
        </w:rPr>
        <w:t xml:space="preserve">me </w:t>
      </w:r>
      <w:r w:rsidR="000A6CB8" w:rsidRPr="00686BD1">
        <w:rPr>
          <w:sz w:val="24"/>
          <w:szCs w:val="24"/>
          <w:lang w:val="en-US"/>
        </w:rPr>
        <w:t>u</w:t>
      </w:r>
      <w:r w:rsidRPr="00686BD1">
        <w:rPr>
          <w:sz w:val="24"/>
          <w:szCs w:val="24"/>
          <w:lang w:val="en-US"/>
        </w:rPr>
        <w:t xml:space="preserve">nsustainable. While the demand for </w:t>
      </w:r>
      <w:r w:rsidR="00E331EE" w:rsidRPr="004124A3">
        <w:rPr>
          <w:sz w:val="24"/>
          <w:szCs w:val="24"/>
          <w:lang w:val="en-US"/>
        </w:rPr>
        <w:t>foreign</w:t>
      </w:r>
      <w:r w:rsidRPr="004124A3">
        <w:rPr>
          <w:sz w:val="24"/>
          <w:szCs w:val="24"/>
          <w:lang w:val="en-US"/>
        </w:rPr>
        <w:t xml:space="preserve"> </w:t>
      </w:r>
      <w:r w:rsidRPr="00686BD1">
        <w:rPr>
          <w:sz w:val="24"/>
          <w:szCs w:val="24"/>
          <w:lang w:val="en-US"/>
        </w:rPr>
        <w:t xml:space="preserve">exchange was increasing continuously, the foreign exchange earning capacity of the model was very limited and the needed foreign exchange could not be provided. The system based on import substitution, high protection walls, negative real interest for bank loans, </w:t>
      </w:r>
      <w:r w:rsidR="000A6CB8" w:rsidRPr="00686BD1">
        <w:rPr>
          <w:sz w:val="24"/>
          <w:szCs w:val="24"/>
          <w:lang w:val="en-US"/>
        </w:rPr>
        <w:t>an overvalued lira</w:t>
      </w:r>
      <w:r w:rsidRPr="00686BD1">
        <w:rPr>
          <w:sz w:val="24"/>
          <w:szCs w:val="24"/>
          <w:lang w:val="en-US"/>
        </w:rPr>
        <w:t xml:space="preserve"> and low selling prices of products produced by </w:t>
      </w:r>
      <w:r w:rsidR="00813F3E" w:rsidRPr="00686BD1">
        <w:rPr>
          <w:sz w:val="24"/>
          <w:szCs w:val="24"/>
          <w:lang w:val="en-US"/>
        </w:rPr>
        <w:t>the SEE</w:t>
      </w:r>
      <w:r w:rsidR="00F477C7" w:rsidRPr="00686BD1">
        <w:rPr>
          <w:sz w:val="24"/>
          <w:szCs w:val="24"/>
          <w:lang w:val="en-US"/>
        </w:rPr>
        <w:t>,</w:t>
      </w:r>
      <w:r w:rsidR="00DB5088" w:rsidRPr="00686BD1">
        <w:rPr>
          <w:sz w:val="24"/>
          <w:szCs w:val="24"/>
          <w:lang w:val="en-US"/>
        </w:rPr>
        <w:t xml:space="preserve"> was in an impasse. Total</w:t>
      </w:r>
      <w:r w:rsidRPr="00686BD1">
        <w:rPr>
          <w:sz w:val="24"/>
          <w:szCs w:val="24"/>
          <w:lang w:val="en-US"/>
        </w:rPr>
        <w:t xml:space="preserve"> foreign debts</w:t>
      </w:r>
      <w:r w:rsidR="00AD2290" w:rsidRPr="00686BD1">
        <w:rPr>
          <w:sz w:val="24"/>
          <w:szCs w:val="24"/>
          <w:lang w:val="en-US"/>
        </w:rPr>
        <w:t>,</w:t>
      </w:r>
      <w:r w:rsidRPr="00686BD1">
        <w:rPr>
          <w:sz w:val="24"/>
          <w:szCs w:val="24"/>
          <w:lang w:val="en-US"/>
        </w:rPr>
        <w:t xml:space="preserve"> </w:t>
      </w:r>
      <w:r w:rsidRPr="0049640E">
        <w:rPr>
          <w:sz w:val="24"/>
          <w:szCs w:val="24"/>
          <w:lang w:val="en-US"/>
        </w:rPr>
        <w:t xml:space="preserve">which </w:t>
      </w:r>
      <w:r w:rsidR="00E331EE" w:rsidRPr="0049640E">
        <w:rPr>
          <w:sz w:val="24"/>
          <w:szCs w:val="24"/>
          <w:lang w:val="en-US"/>
        </w:rPr>
        <w:t>were</w:t>
      </w:r>
      <w:r w:rsidRPr="0049640E">
        <w:rPr>
          <w:sz w:val="24"/>
          <w:szCs w:val="24"/>
          <w:lang w:val="en-US"/>
        </w:rPr>
        <w:t xml:space="preserve"> just over one billion dollars in 1960, </w:t>
      </w:r>
      <w:r w:rsidR="00E331EE" w:rsidRPr="0049640E">
        <w:rPr>
          <w:sz w:val="24"/>
          <w:szCs w:val="24"/>
          <w:lang w:val="en-US"/>
        </w:rPr>
        <w:t>were</w:t>
      </w:r>
      <w:r w:rsidRPr="0049640E">
        <w:rPr>
          <w:sz w:val="24"/>
          <w:szCs w:val="24"/>
          <w:lang w:val="en-US"/>
        </w:rPr>
        <w:t xml:space="preserve"> </w:t>
      </w:r>
      <w:r w:rsidR="00E365C2" w:rsidRPr="00686BD1">
        <w:rPr>
          <w:sz w:val="24"/>
          <w:szCs w:val="24"/>
          <w:lang w:val="en-US"/>
        </w:rPr>
        <w:t>about</w:t>
      </w:r>
      <w:r w:rsidRPr="00686BD1">
        <w:rPr>
          <w:sz w:val="24"/>
          <w:szCs w:val="24"/>
          <w:lang w:val="en-US"/>
        </w:rPr>
        <w:t xml:space="preserve"> 14 billion dollars at the end of 1979. Moreover, this happened despite unpredicted worker remittances of more than </w:t>
      </w:r>
      <w:r w:rsidR="005A1542" w:rsidRPr="00686BD1">
        <w:rPr>
          <w:sz w:val="24"/>
          <w:szCs w:val="24"/>
          <w:lang w:val="en-US"/>
        </w:rPr>
        <w:t>$</w:t>
      </w:r>
      <w:r w:rsidRPr="00686BD1">
        <w:rPr>
          <w:sz w:val="24"/>
          <w:szCs w:val="24"/>
          <w:lang w:val="en-US"/>
        </w:rPr>
        <w:t xml:space="preserve">10 billion between 1965 and 1980. </w:t>
      </w:r>
    </w:p>
    <w:p w14:paraId="73C8FA9F" w14:textId="7E844001" w:rsidR="00B62226" w:rsidRPr="00686BD1" w:rsidRDefault="009F65AA" w:rsidP="00C0759C">
      <w:pPr>
        <w:spacing w:after="120" w:line="360" w:lineRule="auto"/>
        <w:ind w:firstLine="708"/>
        <w:jc w:val="both"/>
        <w:rPr>
          <w:sz w:val="24"/>
          <w:szCs w:val="24"/>
          <w:lang w:val="en-US"/>
        </w:rPr>
      </w:pPr>
      <w:r>
        <w:rPr>
          <w:sz w:val="24"/>
          <w:szCs w:val="24"/>
          <w:lang w:val="en-US"/>
        </w:rPr>
        <w:t>Türkiye</w:t>
      </w:r>
      <w:r w:rsidR="00DB04E8" w:rsidRPr="00686BD1">
        <w:rPr>
          <w:sz w:val="24"/>
          <w:szCs w:val="24"/>
          <w:lang w:val="en-US"/>
        </w:rPr>
        <w:t xml:space="preserve"> </w:t>
      </w:r>
      <w:r w:rsidR="00B62226" w:rsidRPr="00686BD1">
        <w:rPr>
          <w:sz w:val="24"/>
          <w:szCs w:val="24"/>
          <w:lang w:val="en-US"/>
        </w:rPr>
        <w:t xml:space="preserve">could not get the expected support from the </w:t>
      </w:r>
      <w:bookmarkStart w:id="2" w:name="_Hlk107992326"/>
      <w:r w:rsidR="00EF4306" w:rsidRPr="00686BD1">
        <w:rPr>
          <w:sz w:val="24"/>
          <w:szCs w:val="24"/>
          <w:lang w:val="en-US"/>
        </w:rPr>
        <w:t>international</w:t>
      </w:r>
      <w:bookmarkEnd w:id="2"/>
      <w:r w:rsidR="00EF4306" w:rsidRPr="00686BD1">
        <w:rPr>
          <w:sz w:val="24"/>
          <w:szCs w:val="24"/>
          <w:lang w:val="en-US"/>
        </w:rPr>
        <w:t xml:space="preserve"> </w:t>
      </w:r>
      <w:bookmarkStart w:id="3" w:name="_Hlk107992350"/>
      <w:r w:rsidR="00B62226" w:rsidRPr="00686BD1">
        <w:rPr>
          <w:sz w:val="24"/>
          <w:szCs w:val="24"/>
          <w:lang w:val="en-US"/>
        </w:rPr>
        <w:t>economic organizations</w:t>
      </w:r>
      <w:bookmarkEnd w:id="3"/>
      <w:r w:rsidR="00B62226" w:rsidRPr="00686BD1">
        <w:rPr>
          <w:sz w:val="24"/>
          <w:szCs w:val="24"/>
          <w:lang w:val="en-US"/>
        </w:rPr>
        <w:t xml:space="preserve"> and </w:t>
      </w:r>
      <w:r w:rsidR="00EF4306" w:rsidRPr="00686BD1">
        <w:rPr>
          <w:sz w:val="24"/>
          <w:szCs w:val="24"/>
          <w:lang w:val="en-US"/>
        </w:rPr>
        <w:t xml:space="preserve">Western </w:t>
      </w:r>
      <w:r w:rsidR="005A1542" w:rsidRPr="00686BD1">
        <w:rPr>
          <w:sz w:val="24"/>
          <w:szCs w:val="24"/>
          <w:lang w:val="en-US"/>
        </w:rPr>
        <w:t>g</w:t>
      </w:r>
      <w:r w:rsidR="00056A60" w:rsidRPr="00686BD1">
        <w:rPr>
          <w:sz w:val="24"/>
          <w:szCs w:val="24"/>
          <w:lang w:val="en-US"/>
        </w:rPr>
        <w:t>overnment</w:t>
      </w:r>
      <w:r w:rsidR="000A6CB8" w:rsidRPr="00686BD1">
        <w:rPr>
          <w:sz w:val="24"/>
          <w:szCs w:val="24"/>
          <w:lang w:val="en-US"/>
        </w:rPr>
        <w:t>s</w:t>
      </w:r>
      <w:r w:rsidR="00317D78" w:rsidRPr="00686BD1">
        <w:rPr>
          <w:sz w:val="24"/>
          <w:szCs w:val="24"/>
          <w:lang w:val="en-US"/>
        </w:rPr>
        <w:t>, which</w:t>
      </w:r>
      <w:r w:rsidR="00B62226" w:rsidRPr="00686BD1">
        <w:rPr>
          <w:sz w:val="24"/>
          <w:szCs w:val="24"/>
          <w:lang w:val="en-US"/>
        </w:rPr>
        <w:t xml:space="preserve"> want</w:t>
      </w:r>
      <w:r w:rsidR="00317D78" w:rsidRPr="00686BD1">
        <w:rPr>
          <w:sz w:val="24"/>
          <w:szCs w:val="24"/>
          <w:lang w:val="en-US"/>
        </w:rPr>
        <w:t>ed</w:t>
      </w:r>
      <w:r w:rsidR="00B62226" w:rsidRPr="00686BD1">
        <w:rPr>
          <w:sz w:val="24"/>
          <w:szCs w:val="24"/>
          <w:lang w:val="en-US"/>
        </w:rPr>
        <w:t xml:space="preserve"> radical</w:t>
      </w:r>
      <w:r w:rsidR="001C7464" w:rsidRPr="00686BD1">
        <w:rPr>
          <w:sz w:val="24"/>
          <w:szCs w:val="24"/>
          <w:lang w:val="en-US"/>
        </w:rPr>
        <w:t xml:space="preserve"> </w:t>
      </w:r>
      <w:r w:rsidR="00F477C7" w:rsidRPr="00686BD1">
        <w:rPr>
          <w:sz w:val="24"/>
          <w:szCs w:val="24"/>
          <w:lang w:val="en-US"/>
        </w:rPr>
        <w:t>changes in</w:t>
      </w:r>
      <w:r w:rsidR="005B3661" w:rsidRPr="00686BD1">
        <w:rPr>
          <w:sz w:val="24"/>
          <w:szCs w:val="24"/>
          <w:lang w:val="en-US"/>
        </w:rPr>
        <w:t xml:space="preserve"> </w:t>
      </w:r>
      <w:r w:rsidR="00EF4306" w:rsidRPr="00686BD1">
        <w:rPr>
          <w:sz w:val="24"/>
          <w:szCs w:val="24"/>
          <w:lang w:val="en-US"/>
        </w:rPr>
        <w:t xml:space="preserve">its </w:t>
      </w:r>
      <w:r w:rsidR="001C7464" w:rsidRPr="00686BD1">
        <w:rPr>
          <w:sz w:val="24"/>
          <w:szCs w:val="24"/>
          <w:lang w:val="en-US"/>
        </w:rPr>
        <w:t>economic policies</w:t>
      </w:r>
      <w:r w:rsidR="00317D78" w:rsidRPr="00686BD1">
        <w:rPr>
          <w:sz w:val="24"/>
          <w:szCs w:val="24"/>
          <w:lang w:val="en-US"/>
        </w:rPr>
        <w:t>.</w:t>
      </w:r>
      <w:r w:rsidR="00563955" w:rsidRPr="00686BD1">
        <w:rPr>
          <w:sz w:val="24"/>
          <w:szCs w:val="24"/>
          <w:lang w:val="en-US"/>
        </w:rPr>
        <w:t xml:space="preserve"> </w:t>
      </w:r>
      <w:r w:rsidR="00B62226" w:rsidRPr="00686BD1">
        <w:rPr>
          <w:sz w:val="24"/>
          <w:szCs w:val="24"/>
          <w:lang w:val="en-US"/>
        </w:rPr>
        <w:t xml:space="preserve">Finally, the 24 January </w:t>
      </w:r>
      <w:r w:rsidR="000A6CB8" w:rsidRPr="00686BD1">
        <w:rPr>
          <w:sz w:val="24"/>
          <w:szCs w:val="24"/>
          <w:lang w:val="en-US"/>
        </w:rPr>
        <w:t xml:space="preserve">1980 </w:t>
      </w:r>
      <w:r w:rsidR="00B62226" w:rsidRPr="00686BD1">
        <w:rPr>
          <w:sz w:val="24"/>
          <w:szCs w:val="24"/>
          <w:lang w:val="en-US"/>
        </w:rPr>
        <w:t xml:space="preserve">Decisions packet including fundamental changes in the economy and demanded by </w:t>
      </w:r>
      <w:r w:rsidR="00EF4306" w:rsidRPr="00686BD1">
        <w:rPr>
          <w:sz w:val="24"/>
          <w:szCs w:val="24"/>
          <w:lang w:val="en-US"/>
        </w:rPr>
        <w:t xml:space="preserve">international economic organizations </w:t>
      </w:r>
      <w:r w:rsidR="000A6CB8" w:rsidRPr="00686BD1">
        <w:rPr>
          <w:sz w:val="24"/>
          <w:szCs w:val="24"/>
          <w:lang w:val="en-US"/>
        </w:rPr>
        <w:t xml:space="preserve">was </w:t>
      </w:r>
      <w:r w:rsidR="00B62226" w:rsidRPr="00686BD1">
        <w:rPr>
          <w:sz w:val="24"/>
          <w:szCs w:val="24"/>
          <w:lang w:val="en-US"/>
        </w:rPr>
        <w:t xml:space="preserve">put into force and the </w:t>
      </w:r>
      <w:r w:rsidR="000A6CB8" w:rsidRPr="00686BD1">
        <w:rPr>
          <w:sz w:val="24"/>
          <w:szCs w:val="24"/>
          <w:lang w:val="en-US"/>
        </w:rPr>
        <w:t>planned development</w:t>
      </w:r>
      <w:r w:rsidR="00D01D4F" w:rsidRPr="00686BD1">
        <w:rPr>
          <w:sz w:val="24"/>
          <w:szCs w:val="24"/>
          <w:lang w:val="en-US"/>
        </w:rPr>
        <w:t xml:space="preserve"> experience</w:t>
      </w:r>
      <w:r w:rsidR="000A6CB8" w:rsidRPr="00686BD1">
        <w:rPr>
          <w:sz w:val="24"/>
          <w:szCs w:val="24"/>
          <w:lang w:val="en-US"/>
        </w:rPr>
        <w:t xml:space="preserve">, </w:t>
      </w:r>
      <w:r w:rsidR="00B62226" w:rsidRPr="00686BD1">
        <w:rPr>
          <w:sz w:val="24"/>
          <w:szCs w:val="24"/>
          <w:lang w:val="en-US"/>
        </w:rPr>
        <w:t>started in 1963</w:t>
      </w:r>
      <w:r w:rsidR="000A6CB8" w:rsidRPr="00686BD1">
        <w:rPr>
          <w:sz w:val="24"/>
          <w:szCs w:val="24"/>
          <w:lang w:val="en-US"/>
        </w:rPr>
        <w:t>,</w:t>
      </w:r>
      <w:r w:rsidR="00B62226" w:rsidRPr="00686BD1">
        <w:rPr>
          <w:sz w:val="24"/>
          <w:szCs w:val="24"/>
          <w:lang w:val="en-US"/>
        </w:rPr>
        <w:t xml:space="preserve"> was ended</w:t>
      </w:r>
      <w:r w:rsidR="00F477C7" w:rsidRPr="00686BD1">
        <w:rPr>
          <w:sz w:val="24"/>
          <w:szCs w:val="24"/>
          <w:lang w:val="en-US"/>
        </w:rPr>
        <w:t xml:space="preserve"> de facto</w:t>
      </w:r>
      <w:r w:rsidR="00B62226" w:rsidRPr="00686BD1">
        <w:rPr>
          <w:sz w:val="24"/>
          <w:szCs w:val="24"/>
          <w:lang w:val="en-US"/>
        </w:rPr>
        <w:t>, if not legally.</w:t>
      </w:r>
    </w:p>
    <w:p w14:paraId="00438E84" w14:textId="3080439C" w:rsidR="00B62226" w:rsidRPr="00686BD1" w:rsidRDefault="00B62226" w:rsidP="00C0759C">
      <w:pPr>
        <w:spacing w:after="120" w:line="360" w:lineRule="auto"/>
        <w:ind w:firstLine="708"/>
        <w:jc w:val="both"/>
        <w:rPr>
          <w:sz w:val="24"/>
          <w:szCs w:val="24"/>
          <w:lang w:val="en-US"/>
        </w:rPr>
      </w:pPr>
      <w:r w:rsidRPr="00686BD1">
        <w:rPr>
          <w:sz w:val="24"/>
          <w:szCs w:val="24"/>
          <w:lang w:val="en-US"/>
        </w:rPr>
        <w:t xml:space="preserve">At the end of the 1970s, agriculture </w:t>
      </w:r>
      <w:r w:rsidR="000A6CB8" w:rsidRPr="00686BD1">
        <w:rPr>
          <w:sz w:val="24"/>
          <w:szCs w:val="24"/>
          <w:lang w:val="en-US"/>
        </w:rPr>
        <w:t xml:space="preserve">still </w:t>
      </w:r>
      <w:r w:rsidRPr="00686BD1">
        <w:rPr>
          <w:sz w:val="24"/>
          <w:szCs w:val="24"/>
          <w:lang w:val="en-US"/>
        </w:rPr>
        <w:t>had an important weight in the economy and about one quarter of the national income was produced in this sector</w:t>
      </w:r>
      <w:r w:rsidR="001665C5" w:rsidRPr="00686BD1">
        <w:rPr>
          <w:sz w:val="24"/>
          <w:szCs w:val="24"/>
          <w:lang w:val="en-US"/>
        </w:rPr>
        <w:t xml:space="preserve"> (see</w:t>
      </w:r>
      <w:r w:rsidR="00160BB5" w:rsidRPr="00686BD1">
        <w:rPr>
          <w:sz w:val="24"/>
          <w:szCs w:val="24"/>
          <w:lang w:val="en-US"/>
        </w:rPr>
        <w:t>,</w:t>
      </w:r>
      <w:r w:rsidR="001665C5" w:rsidRPr="00686BD1">
        <w:rPr>
          <w:sz w:val="24"/>
          <w:szCs w:val="24"/>
          <w:lang w:val="en-US"/>
        </w:rPr>
        <w:t xml:space="preserve"> Table 3.3)</w:t>
      </w:r>
      <w:r w:rsidRPr="00686BD1">
        <w:rPr>
          <w:sz w:val="24"/>
          <w:szCs w:val="24"/>
          <w:lang w:val="en-US"/>
        </w:rPr>
        <w:t xml:space="preserve">. </w:t>
      </w:r>
      <w:r w:rsidR="00E365C2" w:rsidRPr="00686BD1">
        <w:rPr>
          <w:sz w:val="24"/>
          <w:szCs w:val="24"/>
          <w:lang w:val="en-US"/>
        </w:rPr>
        <w:t>T</w:t>
      </w:r>
      <w:r w:rsidRPr="00686BD1">
        <w:rPr>
          <w:sz w:val="24"/>
          <w:szCs w:val="24"/>
          <w:lang w:val="en-US"/>
        </w:rPr>
        <w:t>wo thirds of exports items were food and raw materials. Despite undeniable achievements in the way of industrialization, the established industrial capacities had important problems of technology and scale. Industry was heavily dependent on imports and could not earn the needed foreign exchange.</w:t>
      </w:r>
      <w:r w:rsidR="008E2570" w:rsidRPr="00686BD1">
        <w:rPr>
          <w:sz w:val="24"/>
          <w:szCs w:val="24"/>
          <w:lang w:val="en-US"/>
        </w:rPr>
        <w:t xml:space="preserve"> </w:t>
      </w:r>
    </w:p>
    <w:p w14:paraId="3ABF0F08" w14:textId="2B0F31FE" w:rsidR="00B62226" w:rsidRPr="00686BD1" w:rsidRDefault="00B62226" w:rsidP="00C0759C">
      <w:pPr>
        <w:spacing w:after="120" w:line="360" w:lineRule="auto"/>
        <w:ind w:firstLine="708"/>
        <w:jc w:val="both"/>
        <w:rPr>
          <w:sz w:val="24"/>
          <w:szCs w:val="24"/>
          <w:lang w:val="en-US"/>
        </w:rPr>
      </w:pPr>
      <w:r w:rsidRPr="00686BD1">
        <w:rPr>
          <w:sz w:val="24"/>
          <w:szCs w:val="24"/>
          <w:lang w:val="en-US"/>
        </w:rPr>
        <w:t xml:space="preserve">One of the notable issues </w:t>
      </w:r>
      <w:r w:rsidR="00175202" w:rsidRPr="00686BD1">
        <w:rPr>
          <w:sz w:val="24"/>
          <w:szCs w:val="24"/>
          <w:lang w:val="en-US"/>
        </w:rPr>
        <w:t xml:space="preserve">of the </w:t>
      </w:r>
      <w:r w:rsidR="004044F9" w:rsidRPr="00686BD1">
        <w:rPr>
          <w:sz w:val="24"/>
          <w:szCs w:val="24"/>
          <w:lang w:val="en-US"/>
        </w:rPr>
        <w:t>planned p</w:t>
      </w:r>
      <w:r w:rsidR="00175202" w:rsidRPr="00686BD1">
        <w:rPr>
          <w:sz w:val="24"/>
          <w:szCs w:val="24"/>
          <w:lang w:val="en-US"/>
        </w:rPr>
        <w:t xml:space="preserve">eriod </w:t>
      </w:r>
      <w:r w:rsidRPr="00686BD1">
        <w:rPr>
          <w:sz w:val="24"/>
          <w:szCs w:val="24"/>
          <w:lang w:val="en-US"/>
        </w:rPr>
        <w:t xml:space="preserve">was the relations between </w:t>
      </w:r>
      <w:r w:rsidR="009F65AA">
        <w:rPr>
          <w:sz w:val="24"/>
          <w:szCs w:val="24"/>
          <w:lang w:val="en-US"/>
        </w:rPr>
        <w:t>Türkiye</w:t>
      </w:r>
      <w:r w:rsidRPr="00686BD1">
        <w:rPr>
          <w:sz w:val="24"/>
          <w:szCs w:val="24"/>
          <w:lang w:val="en-US"/>
        </w:rPr>
        <w:t xml:space="preserve"> and </w:t>
      </w:r>
      <w:r w:rsidR="00BD397A" w:rsidRPr="004761CC">
        <w:rPr>
          <w:sz w:val="24"/>
          <w:szCs w:val="24"/>
          <w:lang w:val="en-US"/>
        </w:rPr>
        <w:t>the European</w:t>
      </w:r>
      <w:r w:rsidRPr="004761CC">
        <w:rPr>
          <w:sz w:val="24"/>
          <w:szCs w:val="24"/>
          <w:lang w:val="en-US"/>
        </w:rPr>
        <w:t xml:space="preserve"> Economic Community (EEC). A Partnership Agreement </w:t>
      </w:r>
      <w:r w:rsidR="005B6B67" w:rsidRPr="004761CC">
        <w:rPr>
          <w:sz w:val="24"/>
          <w:szCs w:val="24"/>
          <w:lang w:val="en-US"/>
        </w:rPr>
        <w:t xml:space="preserve">(Ankara </w:t>
      </w:r>
      <w:r w:rsidR="002D06D3" w:rsidRPr="004761CC">
        <w:rPr>
          <w:sz w:val="24"/>
          <w:szCs w:val="24"/>
          <w:lang w:val="en-US"/>
        </w:rPr>
        <w:t>Treaty</w:t>
      </w:r>
      <w:r w:rsidR="005B6B67" w:rsidRPr="004761CC">
        <w:rPr>
          <w:sz w:val="24"/>
          <w:szCs w:val="24"/>
          <w:lang w:val="en-US"/>
        </w:rPr>
        <w:t xml:space="preserve">) </w:t>
      </w:r>
      <w:r w:rsidRPr="004761CC">
        <w:rPr>
          <w:sz w:val="24"/>
          <w:szCs w:val="24"/>
          <w:lang w:val="en-US"/>
        </w:rPr>
        <w:t>was signed bet</w:t>
      </w:r>
      <w:r w:rsidR="00D01D4F" w:rsidRPr="004761CC">
        <w:rPr>
          <w:sz w:val="24"/>
          <w:szCs w:val="24"/>
          <w:lang w:val="en-US"/>
        </w:rPr>
        <w:t>ween</w:t>
      </w:r>
      <w:r w:rsidRPr="004761CC">
        <w:rPr>
          <w:sz w:val="24"/>
          <w:szCs w:val="24"/>
          <w:lang w:val="en-US"/>
        </w:rPr>
        <w:t xml:space="preserve"> </w:t>
      </w:r>
      <w:r w:rsidRPr="00686BD1">
        <w:rPr>
          <w:sz w:val="24"/>
          <w:szCs w:val="24"/>
          <w:lang w:val="en-US"/>
        </w:rPr>
        <w:t xml:space="preserve">the EEC and </w:t>
      </w:r>
      <w:r w:rsidR="009F65AA">
        <w:rPr>
          <w:sz w:val="24"/>
          <w:szCs w:val="24"/>
          <w:lang w:val="en-US"/>
        </w:rPr>
        <w:t>Türkiye</w:t>
      </w:r>
      <w:r w:rsidRPr="00686BD1">
        <w:rPr>
          <w:sz w:val="24"/>
          <w:szCs w:val="24"/>
          <w:lang w:val="en-US"/>
        </w:rPr>
        <w:t xml:space="preserve"> in 1963. According to this agreement, </w:t>
      </w:r>
      <w:r w:rsidR="009F65AA">
        <w:rPr>
          <w:sz w:val="24"/>
          <w:szCs w:val="24"/>
          <w:lang w:val="en-US"/>
        </w:rPr>
        <w:t>Türkiye</w:t>
      </w:r>
      <w:r w:rsidRPr="00686BD1">
        <w:rPr>
          <w:sz w:val="24"/>
          <w:szCs w:val="24"/>
          <w:lang w:val="en-US"/>
        </w:rPr>
        <w:t xml:space="preserve"> </w:t>
      </w:r>
      <w:r w:rsidRPr="00686BD1">
        <w:rPr>
          <w:sz w:val="24"/>
          <w:szCs w:val="24"/>
          <w:lang w:val="en-US"/>
        </w:rPr>
        <w:lastRenderedPageBreak/>
        <w:t>would join the EEC after</w:t>
      </w:r>
      <w:r w:rsidR="00BB660D" w:rsidRPr="00686BD1">
        <w:rPr>
          <w:sz w:val="24"/>
          <w:szCs w:val="24"/>
          <w:lang w:val="en-US"/>
        </w:rPr>
        <w:t xml:space="preserve"> three stages:</w:t>
      </w:r>
      <w:r w:rsidRPr="00686BD1">
        <w:rPr>
          <w:sz w:val="24"/>
          <w:szCs w:val="24"/>
          <w:lang w:val="en-US"/>
        </w:rPr>
        <w:t xml:space="preserve"> the preparation</w:t>
      </w:r>
      <w:r w:rsidR="00861809" w:rsidRPr="00686BD1">
        <w:rPr>
          <w:sz w:val="24"/>
          <w:szCs w:val="24"/>
          <w:lang w:val="en-US"/>
        </w:rPr>
        <w:t>,</w:t>
      </w:r>
      <w:r w:rsidRPr="00686BD1">
        <w:rPr>
          <w:sz w:val="24"/>
          <w:szCs w:val="24"/>
          <w:lang w:val="en-US"/>
        </w:rPr>
        <w:t xml:space="preserve"> </w:t>
      </w:r>
      <w:r w:rsidR="00D01D4F" w:rsidRPr="00686BD1">
        <w:rPr>
          <w:sz w:val="24"/>
          <w:szCs w:val="24"/>
          <w:lang w:val="en-US"/>
        </w:rPr>
        <w:t>transition</w:t>
      </w:r>
      <w:r w:rsidR="00E365C2" w:rsidRPr="00686BD1">
        <w:rPr>
          <w:sz w:val="24"/>
          <w:szCs w:val="24"/>
          <w:lang w:val="en-US"/>
        </w:rPr>
        <w:t>,</w:t>
      </w:r>
      <w:r w:rsidRPr="00686BD1">
        <w:rPr>
          <w:sz w:val="24"/>
          <w:szCs w:val="24"/>
          <w:lang w:val="en-US"/>
        </w:rPr>
        <w:t xml:space="preserve"> </w:t>
      </w:r>
      <w:r w:rsidR="00861809" w:rsidRPr="00686BD1">
        <w:rPr>
          <w:sz w:val="24"/>
          <w:szCs w:val="24"/>
          <w:lang w:val="en-US"/>
        </w:rPr>
        <w:t xml:space="preserve">and final </w:t>
      </w:r>
      <w:r w:rsidR="00BB660D" w:rsidRPr="00686BD1">
        <w:rPr>
          <w:sz w:val="24"/>
          <w:szCs w:val="24"/>
          <w:lang w:val="en-US"/>
        </w:rPr>
        <w:t>periods</w:t>
      </w:r>
      <w:r w:rsidRPr="00686BD1">
        <w:rPr>
          <w:sz w:val="24"/>
          <w:szCs w:val="24"/>
          <w:lang w:val="en-US"/>
        </w:rPr>
        <w:t>. The preparation period had expired in 1968 and the A</w:t>
      </w:r>
      <w:r w:rsidR="002D06D3" w:rsidRPr="00686BD1">
        <w:rPr>
          <w:sz w:val="24"/>
          <w:szCs w:val="24"/>
          <w:lang w:val="en-US"/>
        </w:rPr>
        <w:t>nnexed</w:t>
      </w:r>
      <w:r w:rsidRPr="00686BD1">
        <w:rPr>
          <w:sz w:val="24"/>
          <w:szCs w:val="24"/>
          <w:lang w:val="en-US"/>
        </w:rPr>
        <w:t xml:space="preserve"> Protocol regulating the </w:t>
      </w:r>
      <w:r w:rsidR="00D01D4F" w:rsidRPr="00686BD1">
        <w:rPr>
          <w:sz w:val="24"/>
          <w:szCs w:val="24"/>
          <w:lang w:val="en-US"/>
        </w:rPr>
        <w:t>transition</w:t>
      </w:r>
      <w:r w:rsidRPr="00686BD1">
        <w:rPr>
          <w:sz w:val="24"/>
          <w:szCs w:val="24"/>
          <w:lang w:val="en-US"/>
        </w:rPr>
        <w:t xml:space="preserve"> period of 22 </w:t>
      </w:r>
      <w:r w:rsidR="00D01D4F" w:rsidRPr="00686BD1">
        <w:rPr>
          <w:sz w:val="24"/>
          <w:szCs w:val="24"/>
          <w:lang w:val="en-US"/>
        </w:rPr>
        <w:t xml:space="preserve">years </w:t>
      </w:r>
      <w:r w:rsidRPr="00686BD1">
        <w:rPr>
          <w:sz w:val="24"/>
          <w:szCs w:val="24"/>
          <w:lang w:val="en-US"/>
        </w:rPr>
        <w:t xml:space="preserve">was signed </w:t>
      </w:r>
      <w:r w:rsidR="00B22108" w:rsidRPr="00686BD1">
        <w:rPr>
          <w:sz w:val="24"/>
          <w:szCs w:val="24"/>
          <w:lang w:val="en-US"/>
        </w:rPr>
        <w:t xml:space="preserve">between </w:t>
      </w:r>
      <w:r w:rsidR="009F65AA">
        <w:rPr>
          <w:sz w:val="24"/>
          <w:szCs w:val="24"/>
          <w:lang w:val="en-US"/>
        </w:rPr>
        <w:t>Türkiye</w:t>
      </w:r>
      <w:r w:rsidR="00B22108" w:rsidRPr="00686BD1">
        <w:rPr>
          <w:sz w:val="24"/>
          <w:szCs w:val="24"/>
          <w:lang w:val="en-US"/>
        </w:rPr>
        <w:t xml:space="preserve"> and EEC </w:t>
      </w:r>
      <w:r w:rsidRPr="00686BD1">
        <w:rPr>
          <w:sz w:val="24"/>
          <w:szCs w:val="24"/>
          <w:lang w:val="en-US"/>
        </w:rPr>
        <w:t>in 1970 and put into force in1973.</w:t>
      </w:r>
    </w:p>
    <w:p w14:paraId="4EB07EC6" w14:textId="77777777" w:rsidR="000B5F87" w:rsidRPr="00686BD1" w:rsidRDefault="00813EC8" w:rsidP="008627CB">
      <w:pPr>
        <w:pStyle w:val="ListParagraph"/>
        <w:numPr>
          <w:ilvl w:val="1"/>
          <w:numId w:val="22"/>
        </w:numPr>
        <w:spacing w:before="240" w:after="240" w:line="360" w:lineRule="auto"/>
        <w:ind w:left="1134" w:hanging="425"/>
        <w:contextualSpacing w:val="0"/>
        <w:jc w:val="both"/>
        <w:rPr>
          <w:b/>
          <w:sz w:val="24"/>
          <w:szCs w:val="24"/>
          <w:lang w:val="en-US"/>
        </w:rPr>
      </w:pPr>
      <w:r w:rsidRPr="00686BD1">
        <w:rPr>
          <w:b/>
          <w:sz w:val="24"/>
          <w:szCs w:val="24"/>
          <w:lang w:val="en-US"/>
        </w:rPr>
        <w:t>PLANNING</w:t>
      </w:r>
    </w:p>
    <w:p w14:paraId="63FC4420" w14:textId="0D0A099A" w:rsidR="00861809" w:rsidRPr="00686BD1" w:rsidRDefault="00F43663" w:rsidP="005C6CC9">
      <w:pPr>
        <w:pStyle w:val="ListParagraph"/>
        <w:spacing w:before="240" w:after="120" w:line="360" w:lineRule="auto"/>
        <w:ind w:left="0"/>
        <w:jc w:val="both"/>
        <w:rPr>
          <w:bCs/>
          <w:sz w:val="24"/>
          <w:szCs w:val="24"/>
          <w:lang w:val="en-US"/>
        </w:rPr>
      </w:pPr>
      <w:r w:rsidRPr="00686BD1">
        <w:rPr>
          <w:bCs/>
          <w:sz w:val="24"/>
          <w:szCs w:val="24"/>
          <w:lang w:val="en-US"/>
        </w:rPr>
        <w:t xml:space="preserve">In </w:t>
      </w:r>
      <w:r w:rsidR="009F65AA" w:rsidRPr="00B55FB6">
        <w:rPr>
          <w:bCs/>
          <w:color w:val="000000" w:themeColor="text1"/>
          <w:sz w:val="24"/>
          <w:szCs w:val="24"/>
          <w:lang w:val="en-US"/>
        </w:rPr>
        <w:t>Türkiye</w:t>
      </w:r>
      <w:r w:rsidRPr="00B55FB6">
        <w:rPr>
          <w:bCs/>
          <w:color w:val="000000" w:themeColor="text1"/>
          <w:sz w:val="24"/>
          <w:szCs w:val="24"/>
          <w:lang w:val="en-US"/>
        </w:rPr>
        <w:t xml:space="preserve">, </w:t>
      </w:r>
      <w:r w:rsidR="00BD397A" w:rsidRPr="00B55FB6">
        <w:rPr>
          <w:bCs/>
          <w:color w:val="000000" w:themeColor="text1"/>
          <w:sz w:val="24"/>
          <w:szCs w:val="24"/>
          <w:lang w:val="en-US"/>
        </w:rPr>
        <w:t>the planned</w:t>
      </w:r>
      <w:r w:rsidRPr="00B55FB6">
        <w:rPr>
          <w:bCs/>
          <w:color w:val="000000" w:themeColor="text1"/>
          <w:sz w:val="24"/>
          <w:szCs w:val="24"/>
          <w:lang w:val="en-US"/>
        </w:rPr>
        <w:t xml:space="preserve"> </w:t>
      </w:r>
      <w:r w:rsidRPr="00686BD1">
        <w:rPr>
          <w:bCs/>
          <w:sz w:val="24"/>
          <w:szCs w:val="24"/>
          <w:lang w:val="en-US"/>
        </w:rPr>
        <w:t>period</w:t>
      </w:r>
      <w:r w:rsidR="008E2570" w:rsidRPr="00686BD1">
        <w:rPr>
          <w:bCs/>
          <w:sz w:val="24"/>
          <w:szCs w:val="24"/>
          <w:lang w:val="en-US"/>
        </w:rPr>
        <w:t xml:space="preserve"> </w:t>
      </w:r>
      <w:r w:rsidR="0014605B" w:rsidRPr="00686BD1">
        <w:rPr>
          <w:bCs/>
          <w:sz w:val="24"/>
          <w:szCs w:val="24"/>
          <w:lang w:val="en-US"/>
        </w:rPr>
        <w:t>started in 196</w:t>
      </w:r>
      <w:r w:rsidR="005A1542" w:rsidRPr="00686BD1">
        <w:rPr>
          <w:bCs/>
          <w:sz w:val="24"/>
          <w:szCs w:val="24"/>
          <w:lang w:val="en-US"/>
        </w:rPr>
        <w:t>3</w:t>
      </w:r>
      <w:r w:rsidR="0014605B" w:rsidRPr="00686BD1">
        <w:rPr>
          <w:bCs/>
          <w:sz w:val="24"/>
          <w:szCs w:val="24"/>
          <w:lang w:val="en-US"/>
        </w:rPr>
        <w:t xml:space="preserve"> and lasted in its proper sense until 1980.  </w:t>
      </w:r>
      <w:r w:rsidR="00DB5088" w:rsidRPr="00686BD1">
        <w:rPr>
          <w:bCs/>
          <w:sz w:val="24"/>
          <w:szCs w:val="24"/>
          <w:lang w:val="en-US"/>
        </w:rPr>
        <w:t>T</w:t>
      </w:r>
      <w:r w:rsidR="0014605B" w:rsidRPr="00686BD1">
        <w:rPr>
          <w:bCs/>
          <w:sz w:val="24"/>
          <w:szCs w:val="24"/>
          <w:lang w:val="en-US"/>
        </w:rPr>
        <w:t xml:space="preserve">he planning practice continued after 1980, </w:t>
      </w:r>
      <w:r w:rsidR="00DB5088" w:rsidRPr="00686BD1">
        <w:rPr>
          <w:bCs/>
          <w:sz w:val="24"/>
          <w:szCs w:val="24"/>
          <w:lang w:val="en-US"/>
        </w:rPr>
        <w:t xml:space="preserve">but </w:t>
      </w:r>
      <w:r w:rsidR="0014605B" w:rsidRPr="00686BD1">
        <w:rPr>
          <w:bCs/>
          <w:sz w:val="24"/>
          <w:szCs w:val="24"/>
          <w:lang w:val="en-US"/>
        </w:rPr>
        <w:t>the resource allocation was left to the market forces</w:t>
      </w:r>
      <w:r w:rsidR="001A7E47" w:rsidRPr="00686BD1">
        <w:rPr>
          <w:bCs/>
          <w:sz w:val="24"/>
          <w:szCs w:val="24"/>
          <w:lang w:val="en-US"/>
        </w:rPr>
        <w:t>;</w:t>
      </w:r>
      <w:r w:rsidR="0014605B" w:rsidRPr="00686BD1">
        <w:rPr>
          <w:bCs/>
          <w:sz w:val="24"/>
          <w:szCs w:val="24"/>
          <w:lang w:val="en-US"/>
        </w:rPr>
        <w:t xml:space="preserve"> so</w:t>
      </w:r>
      <w:r w:rsidR="00DB5088" w:rsidRPr="00686BD1">
        <w:rPr>
          <w:bCs/>
          <w:sz w:val="24"/>
          <w:szCs w:val="24"/>
          <w:lang w:val="en-US"/>
        </w:rPr>
        <w:t>,</w:t>
      </w:r>
      <w:r w:rsidR="0014605B" w:rsidRPr="00686BD1">
        <w:rPr>
          <w:bCs/>
          <w:sz w:val="24"/>
          <w:szCs w:val="24"/>
          <w:lang w:val="en-US"/>
        </w:rPr>
        <w:t xml:space="preserve"> planning </w:t>
      </w:r>
      <w:r w:rsidR="00BB660D" w:rsidRPr="00686BD1">
        <w:rPr>
          <w:bCs/>
          <w:sz w:val="24"/>
          <w:szCs w:val="24"/>
          <w:lang w:val="en-US"/>
        </w:rPr>
        <w:t>lost its effectiveness in economic and social development</w:t>
      </w:r>
      <w:r w:rsidR="0014605B" w:rsidRPr="00686BD1">
        <w:rPr>
          <w:bCs/>
          <w:sz w:val="24"/>
          <w:szCs w:val="24"/>
          <w:lang w:val="en-US"/>
        </w:rPr>
        <w:t>.</w:t>
      </w:r>
    </w:p>
    <w:p w14:paraId="5FCE636E" w14:textId="0D5BD9E3" w:rsidR="0014605B" w:rsidRPr="00686BD1" w:rsidRDefault="00861809" w:rsidP="004A7B71">
      <w:pPr>
        <w:spacing w:after="120" w:line="360" w:lineRule="auto"/>
        <w:ind w:firstLine="709"/>
        <w:jc w:val="both"/>
        <w:rPr>
          <w:bCs/>
          <w:sz w:val="24"/>
          <w:szCs w:val="24"/>
          <w:lang w:val="en-US"/>
        </w:rPr>
      </w:pPr>
      <w:r w:rsidRPr="00686BD1">
        <w:rPr>
          <w:bCs/>
          <w:sz w:val="24"/>
          <w:szCs w:val="24"/>
          <w:lang w:val="en-US"/>
        </w:rPr>
        <w:t xml:space="preserve">Although the planning was in fact implemented as an </w:t>
      </w:r>
      <w:r w:rsidRPr="00DA1584">
        <w:rPr>
          <w:bCs/>
          <w:sz w:val="24"/>
          <w:szCs w:val="24"/>
          <w:lang w:val="en-US"/>
        </w:rPr>
        <w:t xml:space="preserve">alternative </w:t>
      </w:r>
      <w:r w:rsidR="00594156" w:rsidRPr="00DA1584">
        <w:rPr>
          <w:bCs/>
          <w:sz w:val="24"/>
          <w:szCs w:val="24"/>
          <w:lang w:val="en-US"/>
        </w:rPr>
        <w:t>to</w:t>
      </w:r>
      <w:r w:rsidRPr="00DA1584">
        <w:rPr>
          <w:bCs/>
          <w:sz w:val="24"/>
          <w:szCs w:val="24"/>
          <w:lang w:val="en-US"/>
        </w:rPr>
        <w:t xml:space="preserve"> </w:t>
      </w:r>
      <w:r w:rsidRPr="00686BD1">
        <w:rPr>
          <w:bCs/>
          <w:sz w:val="24"/>
          <w:szCs w:val="24"/>
          <w:lang w:val="en-US"/>
        </w:rPr>
        <w:t xml:space="preserve">the market </w:t>
      </w:r>
      <w:r w:rsidR="00DB5088" w:rsidRPr="00686BD1">
        <w:rPr>
          <w:bCs/>
          <w:sz w:val="24"/>
          <w:szCs w:val="24"/>
          <w:lang w:val="en-US"/>
        </w:rPr>
        <w:t>mechanism</w:t>
      </w:r>
      <w:r w:rsidRPr="00686BD1">
        <w:rPr>
          <w:bCs/>
          <w:sz w:val="24"/>
          <w:szCs w:val="24"/>
          <w:lang w:val="en-US"/>
        </w:rPr>
        <w:t xml:space="preserve"> by socialist countries, especially in the Soviet Union, this economic policy instrument was </w:t>
      </w:r>
      <w:r w:rsidR="001665C5" w:rsidRPr="00686BD1">
        <w:rPr>
          <w:bCs/>
          <w:sz w:val="24"/>
          <w:szCs w:val="24"/>
          <w:lang w:val="en-US"/>
        </w:rPr>
        <w:t xml:space="preserve">also </w:t>
      </w:r>
      <w:r w:rsidRPr="00686BD1">
        <w:rPr>
          <w:bCs/>
          <w:sz w:val="24"/>
          <w:szCs w:val="24"/>
          <w:lang w:val="en-US"/>
        </w:rPr>
        <w:t xml:space="preserve">used in some market economies after the Second World War. Economic planning as implemented in market economies is not a substitute </w:t>
      </w:r>
      <w:r w:rsidR="004C196C" w:rsidRPr="00686BD1">
        <w:rPr>
          <w:bCs/>
          <w:sz w:val="24"/>
          <w:szCs w:val="24"/>
          <w:lang w:val="en-US"/>
        </w:rPr>
        <w:t xml:space="preserve">of </w:t>
      </w:r>
      <w:r w:rsidRPr="00686BD1">
        <w:rPr>
          <w:bCs/>
          <w:sz w:val="24"/>
          <w:szCs w:val="24"/>
          <w:lang w:val="en-US"/>
        </w:rPr>
        <w:t xml:space="preserve">but a complement to the price mechanism. </w:t>
      </w:r>
      <w:r w:rsidR="00E365C2" w:rsidRPr="00686BD1">
        <w:rPr>
          <w:bCs/>
          <w:sz w:val="24"/>
          <w:szCs w:val="24"/>
          <w:lang w:val="en-US"/>
        </w:rPr>
        <w:t>P</w:t>
      </w:r>
      <w:r w:rsidRPr="00686BD1">
        <w:rPr>
          <w:bCs/>
          <w:sz w:val="24"/>
          <w:szCs w:val="24"/>
          <w:lang w:val="en-US"/>
        </w:rPr>
        <w:t xml:space="preserve">lanning implemented in </w:t>
      </w:r>
      <w:r w:rsidR="009F65AA">
        <w:rPr>
          <w:bCs/>
          <w:sz w:val="24"/>
          <w:szCs w:val="24"/>
          <w:lang w:val="en-US"/>
        </w:rPr>
        <w:t>Türkiye</w:t>
      </w:r>
      <w:r w:rsidRPr="00686BD1">
        <w:rPr>
          <w:bCs/>
          <w:sz w:val="24"/>
          <w:szCs w:val="24"/>
          <w:lang w:val="en-US"/>
        </w:rPr>
        <w:t xml:space="preserve"> was</w:t>
      </w:r>
      <w:r w:rsidR="002E0CD1" w:rsidRPr="00686BD1">
        <w:rPr>
          <w:bCs/>
          <w:sz w:val="24"/>
          <w:szCs w:val="24"/>
          <w:lang w:val="en-US"/>
        </w:rPr>
        <w:t xml:space="preserve"> of</w:t>
      </w:r>
      <w:r w:rsidRPr="00686BD1">
        <w:rPr>
          <w:bCs/>
          <w:sz w:val="24"/>
          <w:szCs w:val="24"/>
          <w:lang w:val="en-US"/>
        </w:rPr>
        <w:t xml:space="preserve"> this second kind. The implementation of the First Five Year Development Plan</w:t>
      </w:r>
      <w:r w:rsidR="001665C5" w:rsidRPr="00686BD1">
        <w:rPr>
          <w:bCs/>
          <w:sz w:val="24"/>
          <w:szCs w:val="24"/>
          <w:lang w:val="en-US"/>
        </w:rPr>
        <w:t xml:space="preserve"> (FFYDP)</w:t>
      </w:r>
      <w:r w:rsidRPr="00686BD1">
        <w:rPr>
          <w:bCs/>
          <w:sz w:val="24"/>
          <w:szCs w:val="24"/>
          <w:lang w:val="en-US"/>
        </w:rPr>
        <w:t xml:space="preserve"> was started in 1963. </w:t>
      </w:r>
      <w:r w:rsidR="0014605B" w:rsidRPr="00686BD1">
        <w:rPr>
          <w:bCs/>
          <w:sz w:val="24"/>
          <w:szCs w:val="24"/>
          <w:lang w:val="en-US"/>
        </w:rPr>
        <w:t>Unlike the previous planning experiences</w:t>
      </w:r>
      <w:r w:rsidR="00D0339A" w:rsidRPr="00686BD1">
        <w:rPr>
          <w:bCs/>
          <w:sz w:val="24"/>
          <w:szCs w:val="24"/>
          <w:lang w:val="en-US"/>
        </w:rPr>
        <w:t xml:space="preserve"> in </w:t>
      </w:r>
      <w:r w:rsidR="00D23849" w:rsidRPr="00686BD1">
        <w:rPr>
          <w:bCs/>
          <w:sz w:val="24"/>
          <w:szCs w:val="24"/>
          <w:lang w:val="en-US"/>
        </w:rPr>
        <w:t xml:space="preserve">the </w:t>
      </w:r>
      <w:r w:rsidR="00D0339A" w:rsidRPr="00686BD1">
        <w:rPr>
          <w:bCs/>
          <w:sz w:val="24"/>
          <w:szCs w:val="24"/>
          <w:lang w:val="en-US"/>
        </w:rPr>
        <w:t>1930s</w:t>
      </w:r>
      <w:r w:rsidR="0014605B" w:rsidRPr="00686BD1">
        <w:rPr>
          <w:bCs/>
          <w:sz w:val="24"/>
          <w:szCs w:val="24"/>
          <w:lang w:val="en-US"/>
        </w:rPr>
        <w:t>, the plans of the 1960s and 197</w:t>
      </w:r>
      <w:r w:rsidRPr="00686BD1">
        <w:rPr>
          <w:bCs/>
          <w:sz w:val="24"/>
          <w:szCs w:val="24"/>
          <w:lang w:val="en-US"/>
        </w:rPr>
        <w:t>0s were much more comprehensive</w:t>
      </w:r>
      <w:r w:rsidR="00C0452B" w:rsidRPr="00686BD1">
        <w:rPr>
          <w:bCs/>
          <w:sz w:val="24"/>
          <w:szCs w:val="24"/>
          <w:lang w:val="en-US"/>
        </w:rPr>
        <w:t>,</w:t>
      </w:r>
      <w:r w:rsidRPr="00686BD1">
        <w:rPr>
          <w:bCs/>
          <w:sz w:val="24"/>
          <w:szCs w:val="24"/>
          <w:lang w:val="en-US"/>
        </w:rPr>
        <w:t xml:space="preserve"> </w:t>
      </w:r>
      <w:r w:rsidR="00552BE2" w:rsidRPr="00686BD1">
        <w:rPr>
          <w:bCs/>
          <w:sz w:val="24"/>
          <w:szCs w:val="24"/>
          <w:lang w:val="en-US"/>
        </w:rPr>
        <w:t xml:space="preserve">including </w:t>
      </w:r>
      <w:r w:rsidR="0014605B" w:rsidRPr="00686BD1">
        <w:rPr>
          <w:bCs/>
          <w:sz w:val="24"/>
          <w:szCs w:val="24"/>
          <w:lang w:val="en-US"/>
        </w:rPr>
        <w:t xml:space="preserve">all economic and social </w:t>
      </w:r>
      <w:r w:rsidR="00552BE2" w:rsidRPr="00686BD1">
        <w:rPr>
          <w:bCs/>
          <w:sz w:val="24"/>
          <w:szCs w:val="24"/>
          <w:lang w:val="en-US"/>
        </w:rPr>
        <w:t>sectors</w:t>
      </w:r>
      <w:r w:rsidR="0014605B" w:rsidRPr="00686BD1">
        <w:rPr>
          <w:bCs/>
          <w:sz w:val="24"/>
          <w:szCs w:val="24"/>
          <w:lang w:val="en-US"/>
        </w:rPr>
        <w:t>.</w:t>
      </w:r>
      <w:r w:rsidR="005720E8" w:rsidRPr="00686BD1">
        <w:rPr>
          <w:bCs/>
          <w:sz w:val="24"/>
          <w:szCs w:val="24"/>
          <w:lang w:val="en-US"/>
        </w:rPr>
        <w:t xml:space="preserve">  </w:t>
      </w:r>
    </w:p>
    <w:p w14:paraId="0BC94AB5" w14:textId="77777777" w:rsidR="00BD6A27" w:rsidRPr="00686BD1" w:rsidRDefault="00C0452B" w:rsidP="004A7B71">
      <w:pPr>
        <w:spacing w:before="120" w:after="120" w:line="360" w:lineRule="auto"/>
        <w:ind w:firstLine="709"/>
        <w:jc w:val="both"/>
        <w:rPr>
          <w:bCs/>
          <w:sz w:val="24"/>
          <w:szCs w:val="24"/>
          <w:lang w:val="en-US"/>
        </w:rPr>
      </w:pPr>
      <w:r w:rsidRPr="00686BD1">
        <w:rPr>
          <w:bCs/>
          <w:sz w:val="24"/>
          <w:szCs w:val="24"/>
          <w:lang w:val="en-US"/>
        </w:rPr>
        <w:t>P</w:t>
      </w:r>
      <w:r w:rsidR="00A96776" w:rsidRPr="00686BD1">
        <w:rPr>
          <w:bCs/>
          <w:sz w:val="24"/>
          <w:szCs w:val="24"/>
          <w:lang w:val="en-US"/>
        </w:rPr>
        <w:t xml:space="preserve">lans were compulsory for the public sector and indicative for the private </w:t>
      </w:r>
      <w:r w:rsidR="005720E8" w:rsidRPr="00686BD1">
        <w:rPr>
          <w:bCs/>
          <w:sz w:val="24"/>
          <w:szCs w:val="24"/>
          <w:lang w:val="en-US"/>
        </w:rPr>
        <w:t>businesses:</w:t>
      </w:r>
      <w:r w:rsidR="00A96776" w:rsidRPr="00686BD1">
        <w:rPr>
          <w:bCs/>
          <w:sz w:val="24"/>
          <w:szCs w:val="24"/>
          <w:lang w:val="en-US"/>
        </w:rPr>
        <w:t xml:space="preserve"> While </w:t>
      </w:r>
      <w:r w:rsidR="005720E8" w:rsidRPr="00686BD1">
        <w:rPr>
          <w:bCs/>
          <w:sz w:val="24"/>
          <w:szCs w:val="24"/>
          <w:lang w:val="en-US"/>
        </w:rPr>
        <w:t>the public economic sector would op</w:t>
      </w:r>
      <w:r w:rsidR="008E2570" w:rsidRPr="00686BD1">
        <w:rPr>
          <w:bCs/>
          <w:sz w:val="24"/>
          <w:szCs w:val="24"/>
          <w:lang w:val="en-US"/>
        </w:rPr>
        <w:t xml:space="preserve">erate with the direction of the </w:t>
      </w:r>
      <w:r w:rsidR="00056A60" w:rsidRPr="00686BD1">
        <w:rPr>
          <w:bCs/>
          <w:sz w:val="24"/>
          <w:szCs w:val="24"/>
          <w:lang w:val="en-US"/>
        </w:rPr>
        <w:t>Government</w:t>
      </w:r>
      <w:r w:rsidR="005720E8" w:rsidRPr="00686BD1">
        <w:rPr>
          <w:bCs/>
          <w:sz w:val="24"/>
          <w:szCs w:val="24"/>
          <w:lang w:val="en-US"/>
        </w:rPr>
        <w:t xml:space="preserve">, </w:t>
      </w:r>
      <w:r w:rsidR="00A96776" w:rsidRPr="00686BD1">
        <w:rPr>
          <w:bCs/>
          <w:sz w:val="24"/>
          <w:szCs w:val="24"/>
          <w:lang w:val="en-US"/>
        </w:rPr>
        <w:t xml:space="preserve">the private sector would be </w:t>
      </w:r>
      <w:r w:rsidR="002E0CD1" w:rsidRPr="00686BD1">
        <w:rPr>
          <w:bCs/>
          <w:sz w:val="24"/>
          <w:szCs w:val="24"/>
          <w:lang w:val="en-US"/>
        </w:rPr>
        <w:t>induced</w:t>
      </w:r>
      <w:r w:rsidR="005720E8" w:rsidRPr="00686BD1">
        <w:rPr>
          <w:bCs/>
          <w:sz w:val="24"/>
          <w:szCs w:val="24"/>
          <w:lang w:val="en-US"/>
        </w:rPr>
        <w:t xml:space="preserve"> to operate </w:t>
      </w:r>
      <w:r w:rsidR="006C642A" w:rsidRPr="00686BD1">
        <w:rPr>
          <w:bCs/>
          <w:sz w:val="24"/>
          <w:szCs w:val="24"/>
          <w:lang w:val="en-US"/>
        </w:rPr>
        <w:t>in conformity with</w:t>
      </w:r>
      <w:r w:rsidR="002E0CD1" w:rsidRPr="00686BD1">
        <w:rPr>
          <w:bCs/>
          <w:sz w:val="24"/>
          <w:szCs w:val="24"/>
          <w:lang w:val="en-US"/>
        </w:rPr>
        <w:t xml:space="preserve"> the plan</w:t>
      </w:r>
      <w:r w:rsidR="005720E8" w:rsidRPr="00686BD1">
        <w:rPr>
          <w:bCs/>
          <w:sz w:val="24"/>
          <w:szCs w:val="24"/>
          <w:lang w:val="en-US"/>
        </w:rPr>
        <w:t xml:space="preserve"> targets by subsidies and incentives.</w:t>
      </w:r>
      <w:r w:rsidR="00A96776" w:rsidRPr="00686BD1">
        <w:rPr>
          <w:bCs/>
          <w:sz w:val="24"/>
          <w:szCs w:val="24"/>
          <w:lang w:val="en-US"/>
        </w:rPr>
        <w:t xml:space="preserve"> </w:t>
      </w:r>
      <w:r w:rsidR="00BD6A27" w:rsidRPr="00686BD1">
        <w:rPr>
          <w:bCs/>
          <w:sz w:val="24"/>
          <w:szCs w:val="24"/>
          <w:lang w:val="en-US"/>
        </w:rPr>
        <w:t xml:space="preserve"> </w:t>
      </w:r>
    </w:p>
    <w:p w14:paraId="4443A9C4" w14:textId="1F6916EC" w:rsidR="00E5711B" w:rsidRPr="00686BD1" w:rsidRDefault="009F65AA" w:rsidP="004A7B71">
      <w:pPr>
        <w:spacing w:before="120" w:after="120" w:line="360" w:lineRule="auto"/>
        <w:ind w:firstLine="709"/>
        <w:jc w:val="both"/>
        <w:rPr>
          <w:bCs/>
          <w:sz w:val="24"/>
          <w:szCs w:val="24"/>
          <w:lang w:val="en-US"/>
        </w:rPr>
      </w:pPr>
      <w:r>
        <w:rPr>
          <w:bCs/>
          <w:sz w:val="24"/>
          <w:szCs w:val="24"/>
          <w:lang w:val="en-US"/>
        </w:rPr>
        <w:t>Türkiye</w:t>
      </w:r>
      <w:r w:rsidR="00E5711B" w:rsidRPr="00686BD1">
        <w:rPr>
          <w:bCs/>
          <w:sz w:val="24"/>
          <w:szCs w:val="24"/>
          <w:lang w:val="en-US"/>
        </w:rPr>
        <w:t xml:space="preserve"> </w:t>
      </w:r>
      <w:r w:rsidR="008E2570" w:rsidRPr="00686BD1">
        <w:rPr>
          <w:bCs/>
          <w:sz w:val="24"/>
          <w:szCs w:val="24"/>
          <w:lang w:val="en-US"/>
        </w:rPr>
        <w:t>implemented</w:t>
      </w:r>
      <w:r w:rsidR="00E5711B" w:rsidRPr="00686BD1">
        <w:rPr>
          <w:bCs/>
          <w:sz w:val="24"/>
          <w:szCs w:val="24"/>
          <w:lang w:val="en-US"/>
        </w:rPr>
        <w:t xml:space="preserve"> a three-stage planning model: long-term</w:t>
      </w:r>
      <w:r w:rsidR="002E0CD1" w:rsidRPr="00686BD1">
        <w:rPr>
          <w:bCs/>
          <w:sz w:val="24"/>
          <w:szCs w:val="24"/>
          <w:lang w:val="en-US"/>
        </w:rPr>
        <w:t xml:space="preserve"> perspective</w:t>
      </w:r>
      <w:r w:rsidR="00EC6AD3" w:rsidRPr="00686BD1">
        <w:rPr>
          <w:bCs/>
          <w:sz w:val="24"/>
          <w:szCs w:val="24"/>
          <w:lang w:val="en-US"/>
        </w:rPr>
        <w:t xml:space="preserve"> (strategic</w:t>
      </w:r>
      <w:r w:rsidR="002E0CD1" w:rsidRPr="00686BD1">
        <w:rPr>
          <w:bCs/>
          <w:sz w:val="24"/>
          <w:szCs w:val="24"/>
          <w:lang w:val="en-US"/>
        </w:rPr>
        <w:t>)</w:t>
      </w:r>
      <w:r w:rsidR="00E5711B" w:rsidRPr="00686BD1">
        <w:rPr>
          <w:bCs/>
          <w:sz w:val="24"/>
          <w:szCs w:val="24"/>
          <w:lang w:val="en-US"/>
        </w:rPr>
        <w:t xml:space="preserve"> plan</w:t>
      </w:r>
      <w:r w:rsidR="00EC6AD3" w:rsidRPr="00686BD1">
        <w:rPr>
          <w:bCs/>
          <w:sz w:val="24"/>
          <w:szCs w:val="24"/>
          <w:lang w:val="en-US"/>
        </w:rPr>
        <w:t>s</w:t>
      </w:r>
      <w:r w:rsidR="00E5711B" w:rsidRPr="00686BD1">
        <w:rPr>
          <w:bCs/>
          <w:sz w:val="24"/>
          <w:szCs w:val="24"/>
          <w:lang w:val="en-US"/>
        </w:rPr>
        <w:t xml:space="preserve">, five-year </w:t>
      </w:r>
      <w:r w:rsidR="002E0CD1" w:rsidRPr="00686BD1">
        <w:rPr>
          <w:bCs/>
          <w:sz w:val="24"/>
          <w:szCs w:val="24"/>
          <w:lang w:val="en-US"/>
        </w:rPr>
        <w:t xml:space="preserve">development </w:t>
      </w:r>
      <w:r w:rsidR="00E5711B" w:rsidRPr="00686BD1">
        <w:rPr>
          <w:bCs/>
          <w:sz w:val="24"/>
          <w:szCs w:val="24"/>
          <w:lang w:val="en-US"/>
        </w:rPr>
        <w:t>plans and annual programs.</w:t>
      </w:r>
    </w:p>
    <w:p w14:paraId="0C8FC6E3" w14:textId="42D8DFA2" w:rsidR="0014605B" w:rsidRPr="00686BD1" w:rsidRDefault="00EC6AD3" w:rsidP="00A96930">
      <w:pPr>
        <w:spacing w:before="120" w:after="0" w:line="360" w:lineRule="auto"/>
        <w:ind w:firstLine="708"/>
        <w:jc w:val="both"/>
        <w:rPr>
          <w:bCs/>
          <w:sz w:val="24"/>
          <w:szCs w:val="24"/>
          <w:lang w:val="en-US"/>
        </w:rPr>
      </w:pPr>
      <w:r w:rsidRPr="00686BD1">
        <w:rPr>
          <w:bCs/>
          <w:sz w:val="24"/>
          <w:szCs w:val="24"/>
          <w:lang w:val="en-US"/>
        </w:rPr>
        <w:t xml:space="preserve">The </w:t>
      </w:r>
      <w:r w:rsidR="00C0452B" w:rsidRPr="00686BD1">
        <w:rPr>
          <w:bCs/>
          <w:sz w:val="24"/>
          <w:szCs w:val="24"/>
          <w:lang w:val="en-US"/>
        </w:rPr>
        <w:t xml:space="preserve">implementation of the </w:t>
      </w:r>
      <w:r w:rsidRPr="00686BD1">
        <w:rPr>
          <w:bCs/>
          <w:sz w:val="24"/>
          <w:szCs w:val="24"/>
          <w:lang w:val="en-US"/>
        </w:rPr>
        <w:t>first long</w:t>
      </w:r>
      <w:r w:rsidR="00C0452B" w:rsidRPr="00686BD1">
        <w:rPr>
          <w:bCs/>
          <w:sz w:val="24"/>
          <w:szCs w:val="24"/>
          <w:lang w:val="en-US"/>
        </w:rPr>
        <w:t>-</w:t>
      </w:r>
      <w:r w:rsidRPr="00686BD1">
        <w:rPr>
          <w:bCs/>
          <w:sz w:val="24"/>
          <w:szCs w:val="24"/>
          <w:lang w:val="en-US"/>
        </w:rPr>
        <w:t>term perspective</w:t>
      </w:r>
      <w:r w:rsidR="00861809" w:rsidRPr="00686BD1">
        <w:rPr>
          <w:bCs/>
          <w:sz w:val="24"/>
          <w:szCs w:val="24"/>
          <w:lang w:val="en-US"/>
        </w:rPr>
        <w:t xml:space="preserve"> plan</w:t>
      </w:r>
      <w:r w:rsidRPr="00686BD1">
        <w:rPr>
          <w:bCs/>
          <w:sz w:val="24"/>
          <w:szCs w:val="24"/>
          <w:lang w:val="en-US"/>
        </w:rPr>
        <w:t xml:space="preserve"> </w:t>
      </w:r>
      <w:r w:rsidR="00A96776" w:rsidRPr="00686BD1">
        <w:rPr>
          <w:bCs/>
          <w:sz w:val="24"/>
          <w:szCs w:val="24"/>
          <w:lang w:val="en-US"/>
        </w:rPr>
        <w:t xml:space="preserve">was </w:t>
      </w:r>
      <w:r w:rsidR="00C0452B" w:rsidRPr="00686BD1">
        <w:rPr>
          <w:bCs/>
          <w:sz w:val="24"/>
          <w:szCs w:val="24"/>
          <w:lang w:val="en-US"/>
        </w:rPr>
        <w:t>started</w:t>
      </w:r>
      <w:r w:rsidR="00A96776" w:rsidRPr="00686BD1">
        <w:rPr>
          <w:bCs/>
          <w:sz w:val="24"/>
          <w:szCs w:val="24"/>
          <w:lang w:val="en-US"/>
        </w:rPr>
        <w:t xml:space="preserve"> in 1963 and covered </w:t>
      </w:r>
      <w:r w:rsidRPr="00686BD1">
        <w:rPr>
          <w:bCs/>
          <w:sz w:val="24"/>
          <w:szCs w:val="24"/>
          <w:lang w:val="en-US"/>
        </w:rPr>
        <w:t>15 years</w:t>
      </w:r>
      <w:r w:rsidR="00861809" w:rsidRPr="00686BD1">
        <w:rPr>
          <w:bCs/>
          <w:sz w:val="24"/>
          <w:szCs w:val="24"/>
          <w:lang w:val="en-US"/>
        </w:rPr>
        <w:t xml:space="preserve"> (1963-1977)</w:t>
      </w:r>
      <w:r w:rsidRPr="00686BD1">
        <w:rPr>
          <w:bCs/>
          <w:sz w:val="24"/>
          <w:szCs w:val="24"/>
          <w:lang w:val="en-US"/>
        </w:rPr>
        <w:t xml:space="preserve">. </w:t>
      </w:r>
      <w:r w:rsidR="00E365C2" w:rsidRPr="00686BD1">
        <w:rPr>
          <w:bCs/>
          <w:sz w:val="24"/>
          <w:szCs w:val="24"/>
          <w:lang w:val="en-US"/>
        </w:rPr>
        <w:t xml:space="preserve"> T</w:t>
      </w:r>
      <w:r w:rsidRPr="00686BD1">
        <w:rPr>
          <w:bCs/>
          <w:sz w:val="24"/>
          <w:szCs w:val="24"/>
          <w:lang w:val="en-US"/>
        </w:rPr>
        <w:t xml:space="preserve">he </w:t>
      </w:r>
      <w:r w:rsidR="00A96930" w:rsidRPr="00686BD1">
        <w:rPr>
          <w:bCs/>
          <w:sz w:val="24"/>
          <w:szCs w:val="24"/>
          <w:lang w:val="en-US"/>
        </w:rPr>
        <w:t>annual average growth target of</w:t>
      </w:r>
      <w:r w:rsidR="00E365C2" w:rsidRPr="00686BD1">
        <w:rPr>
          <w:bCs/>
          <w:sz w:val="24"/>
          <w:szCs w:val="24"/>
          <w:lang w:val="en-US"/>
        </w:rPr>
        <w:t xml:space="preserve"> the </w:t>
      </w:r>
      <w:r w:rsidRPr="00686BD1">
        <w:rPr>
          <w:bCs/>
          <w:sz w:val="24"/>
          <w:szCs w:val="24"/>
          <w:lang w:val="en-US"/>
        </w:rPr>
        <w:t>fi</w:t>
      </w:r>
      <w:r w:rsidR="00A96930" w:rsidRPr="00686BD1">
        <w:rPr>
          <w:bCs/>
          <w:sz w:val="24"/>
          <w:szCs w:val="24"/>
          <w:lang w:val="en-US"/>
        </w:rPr>
        <w:t>r</w:t>
      </w:r>
      <w:r w:rsidRPr="00686BD1">
        <w:rPr>
          <w:bCs/>
          <w:sz w:val="24"/>
          <w:szCs w:val="24"/>
          <w:lang w:val="en-US"/>
        </w:rPr>
        <w:t>st strategic plan w</w:t>
      </w:r>
      <w:r w:rsidR="00A96930" w:rsidRPr="00686BD1">
        <w:rPr>
          <w:bCs/>
          <w:sz w:val="24"/>
          <w:szCs w:val="24"/>
          <w:lang w:val="en-US"/>
        </w:rPr>
        <w:t>as</w:t>
      </w:r>
      <w:r w:rsidRPr="00686BD1">
        <w:rPr>
          <w:bCs/>
          <w:sz w:val="24"/>
          <w:szCs w:val="24"/>
          <w:lang w:val="en-US"/>
        </w:rPr>
        <w:t xml:space="preserve"> </w:t>
      </w:r>
      <w:r w:rsidR="00D96744" w:rsidRPr="00686BD1">
        <w:rPr>
          <w:bCs/>
          <w:sz w:val="24"/>
          <w:szCs w:val="24"/>
          <w:lang w:val="en-US"/>
        </w:rPr>
        <w:t>7</w:t>
      </w:r>
      <w:r w:rsidR="00FB3F05" w:rsidRPr="00686BD1">
        <w:rPr>
          <w:bCs/>
          <w:sz w:val="24"/>
          <w:szCs w:val="24"/>
          <w:lang w:val="en-US"/>
        </w:rPr>
        <w:t>%</w:t>
      </w:r>
      <w:r w:rsidRPr="00686BD1">
        <w:rPr>
          <w:bCs/>
          <w:sz w:val="24"/>
          <w:szCs w:val="24"/>
          <w:lang w:val="en-US"/>
        </w:rPr>
        <w:t xml:space="preserve">. </w:t>
      </w:r>
      <w:r w:rsidR="0014605B" w:rsidRPr="00686BD1">
        <w:rPr>
          <w:bCs/>
          <w:sz w:val="24"/>
          <w:szCs w:val="24"/>
          <w:lang w:val="en-US"/>
        </w:rPr>
        <w:t xml:space="preserve">It was estimated that the </w:t>
      </w:r>
      <w:r w:rsidR="00A96776" w:rsidRPr="00686BD1">
        <w:rPr>
          <w:bCs/>
          <w:sz w:val="24"/>
          <w:szCs w:val="24"/>
          <w:lang w:val="en-US"/>
        </w:rPr>
        <w:t>investment</w:t>
      </w:r>
      <w:r w:rsidR="0014605B" w:rsidRPr="00686BD1">
        <w:rPr>
          <w:bCs/>
          <w:sz w:val="24"/>
          <w:szCs w:val="24"/>
          <w:lang w:val="en-US"/>
        </w:rPr>
        <w:t xml:space="preserve"> rate </w:t>
      </w:r>
      <w:r w:rsidR="00A96930" w:rsidRPr="00686BD1">
        <w:rPr>
          <w:bCs/>
          <w:sz w:val="24"/>
          <w:szCs w:val="24"/>
          <w:lang w:val="en-US"/>
        </w:rPr>
        <w:t>must</w:t>
      </w:r>
      <w:r w:rsidR="0014605B" w:rsidRPr="00686BD1">
        <w:rPr>
          <w:bCs/>
          <w:sz w:val="24"/>
          <w:szCs w:val="24"/>
          <w:lang w:val="en-US"/>
        </w:rPr>
        <w:t xml:space="preserve"> be 18.</w:t>
      </w:r>
      <w:r w:rsidR="00205141" w:rsidRPr="00686BD1">
        <w:rPr>
          <w:bCs/>
          <w:sz w:val="24"/>
          <w:szCs w:val="24"/>
          <w:lang w:val="en-US"/>
        </w:rPr>
        <w:t>3</w:t>
      </w:r>
      <w:r w:rsidR="00FB3F05" w:rsidRPr="00686BD1">
        <w:rPr>
          <w:bCs/>
          <w:sz w:val="24"/>
          <w:szCs w:val="24"/>
          <w:lang w:val="en-US"/>
        </w:rPr>
        <w:t>%</w:t>
      </w:r>
      <w:r w:rsidR="0014605B" w:rsidRPr="00686BD1">
        <w:rPr>
          <w:bCs/>
          <w:sz w:val="24"/>
          <w:szCs w:val="24"/>
          <w:lang w:val="en-US"/>
        </w:rPr>
        <w:t xml:space="preserve"> of the national </w:t>
      </w:r>
      <w:r w:rsidR="006C642A" w:rsidRPr="00686BD1">
        <w:rPr>
          <w:bCs/>
          <w:sz w:val="24"/>
          <w:szCs w:val="24"/>
          <w:lang w:val="en-US"/>
        </w:rPr>
        <w:t>income</w:t>
      </w:r>
      <w:r w:rsidR="005B3661" w:rsidRPr="00686BD1">
        <w:rPr>
          <w:bCs/>
          <w:sz w:val="24"/>
          <w:szCs w:val="24"/>
          <w:lang w:val="en-US"/>
        </w:rPr>
        <w:t xml:space="preserve"> to realize a </w:t>
      </w:r>
      <w:r w:rsidR="00552BE2" w:rsidRPr="00686BD1">
        <w:rPr>
          <w:bCs/>
          <w:sz w:val="24"/>
          <w:szCs w:val="24"/>
          <w:lang w:val="en-US"/>
        </w:rPr>
        <w:t>7</w:t>
      </w:r>
      <w:r w:rsidR="00FB3F05" w:rsidRPr="00686BD1">
        <w:rPr>
          <w:bCs/>
          <w:sz w:val="24"/>
          <w:szCs w:val="24"/>
          <w:lang w:val="en-US"/>
        </w:rPr>
        <w:t>%</w:t>
      </w:r>
      <w:r w:rsidR="005B3661" w:rsidRPr="00686BD1">
        <w:rPr>
          <w:bCs/>
          <w:sz w:val="24"/>
          <w:szCs w:val="24"/>
          <w:lang w:val="en-US"/>
        </w:rPr>
        <w:t xml:space="preserve"> growth rate</w:t>
      </w:r>
      <w:r w:rsidR="0014605B" w:rsidRPr="00686BD1">
        <w:rPr>
          <w:bCs/>
          <w:sz w:val="24"/>
          <w:szCs w:val="24"/>
          <w:lang w:val="en-US"/>
        </w:rPr>
        <w:t xml:space="preserve">.  </w:t>
      </w:r>
      <w:r w:rsidR="00D0339A" w:rsidRPr="00686BD1">
        <w:rPr>
          <w:bCs/>
          <w:sz w:val="24"/>
          <w:szCs w:val="24"/>
          <w:lang w:val="en-US"/>
        </w:rPr>
        <w:t>In the early</w:t>
      </w:r>
      <w:r w:rsidR="0014605B" w:rsidRPr="00686BD1">
        <w:rPr>
          <w:bCs/>
          <w:sz w:val="24"/>
          <w:szCs w:val="24"/>
          <w:lang w:val="en-US"/>
        </w:rPr>
        <w:t xml:space="preserve"> 1960</w:t>
      </w:r>
      <w:r w:rsidR="00D0339A" w:rsidRPr="00686BD1">
        <w:rPr>
          <w:bCs/>
          <w:sz w:val="24"/>
          <w:szCs w:val="24"/>
          <w:lang w:val="en-US"/>
        </w:rPr>
        <w:t>s,</w:t>
      </w:r>
      <w:r w:rsidR="0014605B" w:rsidRPr="00686BD1">
        <w:rPr>
          <w:bCs/>
          <w:sz w:val="24"/>
          <w:szCs w:val="24"/>
          <w:lang w:val="en-US"/>
        </w:rPr>
        <w:t xml:space="preserve"> </w:t>
      </w:r>
      <w:r w:rsidR="00A96776" w:rsidRPr="00686BD1">
        <w:rPr>
          <w:bCs/>
          <w:sz w:val="24"/>
          <w:szCs w:val="24"/>
          <w:lang w:val="en-US"/>
        </w:rPr>
        <w:t>it was estimated</w:t>
      </w:r>
      <w:r w:rsidR="00DD3D57" w:rsidRPr="00686BD1">
        <w:rPr>
          <w:bCs/>
          <w:sz w:val="24"/>
          <w:szCs w:val="24"/>
          <w:lang w:val="en-US"/>
        </w:rPr>
        <w:t xml:space="preserve"> again</w:t>
      </w:r>
      <w:r w:rsidR="00A96776" w:rsidRPr="00686BD1">
        <w:rPr>
          <w:bCs/>
          <w:sz w:val="24"/>
          <w:szCs w:val="24"/>
          <w:lang w:val="en-US"/>
        </w:rPr>
        <w:t xml:space="preserve"> that only 14</w:t>
      </w:r>
      <w:r w:rsidR="00205141" w:rsidRPr="00686BD1">
        <w:rPr>
          <w:bCs/>
          <w:sz w:val="24"/>
          <w:szCs w:val="24"/>
          <w:lang w:val="en-US"/>
        </w:rPr>
        <w:t>.8</w:t>
      </w:r>
      <w:r w:rsidR="00FB3F05" w:rsidRPr="00686BD1">
        <w:rPr>
          <w:bCs/>
          <w:sz w:val="24"/>
          <w:szCs w:val="24"/>
          <w:lang w:val="en-US"/>
        </w:rPr>
        <w:t>%</w:t>
      </w:r>
      <w:r w:rsidR="00A96776" w:rsidRPr="00686BD1">
        <w:rPr>
          <w:bCs/>
          <w:sz w:val="24"/>
          <w:szCs w:val="24"/>
          <w:lang w:val="en-US"/>
        </w:rPr>
        <w:t xml:space="preserve"> could be provided by domestic </w:t>
      </w:r>
      <w:r w:rsidR="0014605B" w:rsidRPr="00686BD1">
        <w:rPr>
          <w:bCs/>
          <w:sz w:val="24"/>
          <w:szCs w:val="24"/>
          <w:lang w:val="en-US"/>
        </w:rPr>
        <w:t>saving</w:t>
      </w:r>
      <w:r w:rsidR="00A96776" w:rsidRPr="00686BD1">
        <w:rPr>
          <w:bCs/>
          <w:sz w:val="24"/>
          <w:szCs w:val="24"/>
          <w:lang w:val="en-US"/>
        </w:rPr>
        <w:t xml:space="preserve">s. </w:t>
      </w:r>
      <w:r w:rsidR="0014605B" w:rsidRPr="00686BD1">
        <w:rPr>
          <w:bCs/>
          <w:sz w:val="24"/>
          <w:szCs w:val="24"/>
          <w:lang w:val="en-US"/>
        </w:rPr>
        <w:t xml:space="preserve">The remaining </w:t>
      </w:r>
      <w:r w:rsidR="00205141" w:rsidRPr="00686BD1">
        <w:rPr>
          <w:bCs/>
          <w:sz w:val="24"/>
          <w:szCs w:val="24"/>
          <w:lang w:val="en-US"/>
        </w:rPr>
        <w:t>3.5</w:t>
      </w:r>
      <w:r w:rsidR="00FB3F05" w:rsidRPr="00686BD1">
        <w:rPr>
          <w:bCs/>
          <w:sz w:val="24"/>
          <w:szCs w:val="24"/>
          <w:lang w:val="en-US"/>
        </w:rPr>
        <w:t>%</w:t>
      </w:r>
      <w:r w:rsidR="0014605B" w:rsidRPr="00686BD1">
        <w:rPr>
          <w:bCs/>
          <w:sz w:val="24"/>
          <w:szCs w:val="24"/>
          <w:lang w:val="en-US"/>
        </w:rPr>
        <w:t xml:space="preserve"> w</w:t>
      </w:r>
      <w:r w:rsidR="0050413E" w:rsidRPr="00686BD1">
        <w:rPr>
          <w:bCs/>
          <w:sz w:val="24"/>
          <w:szCs w:val="24"/>
          <w:lang w:val="en-US"/>
        </w:rPr>
        <w:t>as expected to</w:t>
      </w:r>
      <w:r w:rsidR="0014605B" w:rsidRPr="00686BD1">
        <w:rPr>
          <w:bCs/>
          <w:sz w:val="24"/>
          <w:szCs w:val="24"/>
          <w:lang w:val="en-US"/>
        </w:rPr>
        <w:t xml:space="preserve"> come </w:t>
      </w:r>
      <w:r w:rsidR="0014605B" w:rsidRPr="00146DCA">
        <w:rPr>
          <w:bCs/>
          <w:sz w:val="24"/>
          <w:szCs w:val="24"/>
          <w:lang w:val="en-US"/>
        </w:rPr>
        <w:t xml:space="preserve">from </w:t>
      </w:r>
      <w:r w:rsidR="00E331EE" w:rsidRPr="00146DCA">
        <w:rPr>
          <w:bCs/>
          <w:sz w:val="24"/>
          <w:szCs w:val="24"/>
          <w:lang w:val="en-US"/>
        </w:rPr>
        <w:t>foreign</w:t>
      </w:r>
      <w:r w:rsidR="0014605B" w:rsidRPr="00146DCA">
        <w:rPr>
          <w:bCs/>
          <w:sz w:val="24"/>
          <w:szCs w:val="24"/>
          <w:lang w:val="en-US"/>
        </w:rPr>
        <w:t xml:space="preserve"> </w:t>
      </w:r>
      <w:r w:rsidR="0014605B" w:rsidRPr="00686BD1">
        <w:rPr>
          <w:bCs/>
          <w:sz w:val="24"/>
          <w:szCs w:val="24"/>
          <w:lang w:val="en-US"/>
        </w:rPr>
        <w:t xml:space="preserve">sources. </w:t>
      </w:r>
    </w:p>
    <w:p w14:paraId="02CD995B" w14:textId="339A4DE5" w:rsidR="0014605B" w:rsidRPr="00686BD1" w:rsidRDefault="006C642A" w:rsidP="004A7B71">
      <w:pPr>
        <w:spacing w:before="120" w:after="120" w:line="360" w:lineRule="auto"/>
        <w:ind w:firstLine="709"/>
        <w:jc w:val="both"/>
        <w:rPr>
          <w:sz w:val="24"/>
          <w:szCs w:val="24"/>
          <w:lang w:val="en-US"/>
        </w:rPr>
      </w:pPr>
      <w:r w:rsidRPr="00686BD1">
        <w:rPr>
          <w:bCs/>
          <w:sz w:val="24"/>
          <w:szCs w:val="24"/>
          <w:lang w:val="en-US"/>
        </w:rPr>
        <w:t>A</w:t>
      </w:r>
      <w:r w:rsidR="005B6B67" w:rsidRPr="00686BD1">
        <w:rPr>
          <w:bCs/>
          <w:sz w:val="24"/>
          <w:szCs w:val="24"/>
          <w:lang w:val="en-US"/>
        </w:rPr>
        <w:t xml:space="preserve">fter ten years </w:t>
      </w:r>
      <w:r w:rsidRPr="00686BD1">
        <w:rPr>
          <w:bCs/>
          <w:sz w:val="24"/>
          <w:szCs w:val="24"/>
          <w:lang w:val="en-US"/>
        </w:rPr>
        <w:t xml:space="preserve">of implementation and before the expiration of the first one, </w:t>
      </w:r>
      <w:r w:rsidR="005B6B67" w:rsidRPr="00686BD1">
        <w:rPr>
          <w:bCs/>
          <w:sz w:val="24"/>
          <w:szCs w:val="24"/>
          <w:lang w:val="en-US"/>
        </w:rPr>
        <w:t xml:space="preserve">a new long-term perspective was prepared in 1973 </w:t>
      </w:r>
      <w:r w:rsidR="00205141" w:rsidRPr="00686BD1">
        <w:rPr>
          <w:bCs/>
          <w:sz w:val="24"/>
          <w:szCs w:val="24"/>
          <w:lang w:val="en-US"/>
        </w:rPr>
        <w:t xml:space="preserve">for 22 years </w:t>
      </w:r>
      <w:r w:rsidR="005B6B67" w:rsidRPr="00686BD1">
        <w:rPr>
          <w:bCs/>
          <w:sz w:val="24"/>
          <w:szCs w:val="24"/>
          <w:lang w:val="en-US"/>
        </w:rPr>
        <w:t>(1973-1995). T</w:t>
      </w:r>
      <w:r w:rsidR="0014605B" w:rsidRPr="00686BD1">
        <w:rPr>
          <w:bCs/>
          <w:sz w:val="24"/>
          <w:szCs w:val="24"/>
          <w:lang w:val="en-US"/>
        </w:rPr>
        <w:t xml:space="preserve">he </w:t>
      </w:r>
      <w:r w:rsidR="00B22108" w:rsidRPr="00686BD1">
        <w:rPr>
          <w:bCs/>
          <w:sz w:val="24"/>
          <w:szCs w:val="24"/>
          <w:lang w:val="en-US"/>
        </w:rPr>
        <w:t>main purpose of</w:t>
      </w:r>
      <w:r w:rsidR="00B22108" w:rsidRPr="00686BD1">
        <w:rPr>
          <w:sz w:val="24"/>
          <w:szCs w:val="24"/>
          <w:lang w:val="en-US"/>
        </w:rPr>
        <w:t xml:space="preserve"> </w:t>
      </w:r>
      <w:r w:rsidR="00835D57">
        <w:rPr>
          <w:sz w:val="24"/>
          <w:szCs w:val="24"/>
          <w:lang w:val="en-US"/>
        </w:rPr>
        <w:lastRenderedPageBreak/>
        <w:t>t</w:t>
      </w:r>
      <w:r w:rsidR="00B22108" w:rsidRPr="00686BD1">
        <w:rPr>
          <w:sz w:val="24"/>
          <w:szCs w:val="24"/>
          <w:lang w:val="en-US"/>
        </w:rPr>
        <w:t xml:space="preserve">he </w:t>
      </w:r>
      <w:r w:rsidR="0014605B" w:rsidRPr="00686BD1">
        <w:rPr>
          <w:sz w:val="24"/>
          <w:szCs w:val="24"/>
          <w:lang w:val="en-US"/>
        </w:rPr>
        <w:t>new long-term pers</w:t>
      </w:r>
      <w:r w:rsidR="005B6B67" w:rsidRPr="00686BD1">
        <w:rPr>
          <w:sz w:val="24"/>
          <w:szCs w:val="24"/>
          <w:lang w:val="en-US"/>
        </w:rPr>
        <w:t xml:space="preserve">pective was to </w:t>
      </w:r>
      <w:r w:rsidRPr="00686BD1">
        <w:rPr>
          <w:sz w:val="24"/>
          <w:szCs w:val="24"/>
          <w:lang w:val="en-US"/>
        </w:rPr>
        <w:t xml:space="preserve">prepare </w:t>
      </w:r>
      <w:r w:rsidR="009F65AA">
        <w:rPr>
          <w:sz w:val="24"/>
          <w:szCs w:val="24"/>
          <w:lang w:val="en-US"/>
        </w:rPr>
        <w:t>Türkiye</w:t>
      </w:r>
      <w:r w:rsidR="005B6B67" w:rsidRPr="00686BD1">
        <w:rPr>
          <w:sz w:val="24"/>
          <w:szCs w:val="24"/>
          <w:lang w:val="en-US"/>
        </w:rPr>
        <w:t xml:space="preserve"> </w:t>
      </w:r>
      <w:r w:rsidRPr="00686BD1">
        <w:rPr>
          <w:sz w:val="24"/>
          <w:szCs w:val="24"/>
          <w:lang w:val="en-US"/>
        </w:rPr>
        <w:t>for the full membership of</w:t>
      </w:r>
      <w:r w:rsidR="005B6B67" w:rsidRPr="00686BD1">
        <w:rPr>
          <w:sz w:val="24"/>
          <w:szCs w:val="24"/>
          <w:lang w:val="en-US"/>
        </w:rPr>
        <w:t xml:space="preserve"> the European Economic Community (EEC) at the end of 1995.</w:t>
      </w:r>
    </w:p>
    <w:p w14:paraId="2480F5F4" w14:textId="1F7E746E" w:rsidR="0014605B" w:rsidRPr="00686BD1" w:rsidRDefault="0014605B" w:rsidP="004A7B71">
      <w:pPr>
        <w:spacing w:before="120" w:after="120" w:line="360" w:lineRule="auto"/>
        <w:ind w:firstLine="709"/>
        <w:jc w:val="both"/>
        <w:rPr>
          <w:sz w:val="24"/>
          <w:szCs w:val="24"/>
          <w:lang w:val="en-US"/>
        </w:rPr>
      </w:pPr>
      <w:r w:rsidRPr="00686BD1">
        <w:rPr>
          <w:sz w:val="24"/>
          <w:szCs w:val="24"/>
          <w:lang w:val="en-US"/>
        </w:rPr>
        <w:t>The new perspective aim</w:t>
      </w:r>
      <w:r w:rsidR="00B22108" w:rsidRPr="00686BD1">
        <w:rPr>
          <w:sz w:val="24"/>
          <w:szCs w:val="24"/>
          <w:lang w:val="en-US"/>
        </w:rPr>
        <w:t>ed at</w:t>
      </w:r>
      <w:r w:rsidRPr="00686BD1">
        <w:rPr>
          <w:sz w:val="24"/>
          <w:szCs w:val="24"/>
          <w:lang w:val="en-US"/>
        </w:rPr>
        <w:t xml:space="preserve"> a</w:t>
      </w:r>
      <w:r w:rsidR="003628A6" w:rsidRPr="00686BD1">
        <w:rPr>
          <w:sz w:val="24"/>
          <w:szCs w:val="24"/>
          <w:lang w:val="en-US"/>
        </w:rPr>
        <w:t xml:space="preserve"> radical transformation in the </w:t>
      </w:r>
      <w:r w:rsidRPr="00686BD1">
        <w:rPr>
          <w:sz w:val="24"/>
          <w:szCs w:val="24"/>
          <w:lang w:val="en-US"/>
        </w:rPr>
        <w:t>production structure of the economy.</w:t>
      </w:r>
      <w:r w:rsidR="003628A6" w:rsidRPr="00686BD1">
        <w:rPr>
          <w:sz w:val="24"/>
          <w:szCs w:val="24"/>
          <w:lang w:val="en-US"/>
        </w:rPr>
        <w:t xml:space="preserve"> </w:t>
      </w:r>
      <w:r w:rsidRPr="00686BD1">
        <w:rPr>
          <w:sz w:val="24"/>
          <w:szCs w:val="24"/>
          <w:lang w:val="en-US"/>
        </w:rPr>
        <w:t xml:space="preserve">By this perspective </w:t>
      </w:r>
      <w:r w:rsidR="009F65AA">
        <w:rPr>
          <w:sz w:val="24"/>
          <w:szCs w:val="24"/>
          <w:lang w:val="en-US"/>
        </w:rPr>
        <w:t>Türkiye</w:t>
      </w:r>
      <w:r w:rsidRPr="00686BD1">
        <w:rPr>
          <w:sz w:val="24"/>
          <w:szCs w:val="24"/>
          <w:lang w:val="en-US"/>
        </w:rPr>
        <w:t xml:space="preserve"> </w:t>
      </w:r>
      <w:r w:rsidR="00B22108" w:rsidRPr="00686BD1">
        <w:rPr>
          <w:sz w:val="24"/>
          <w:szCs w:val="24"/>
          <w:lang w:val="en-US"/>
        </w:rPr>
        <w:t>would</w:t>
      </w:r>
      <w:r w:rsidRPr="00686BD1">
        <w:rPr>
          <w:sz w:val="24"/>
          <w:szCs w:val="24"/>
          <w:lang w:val="en-US"/>
        </w:rPr>
        <w:t xml:space="preserve"> </w:t>
      </w:r>
      <w:r w:rsidR="00B22108" w:rsidRPr="00686BD1">
        <w:rPr>
          <w:sz w:val="24"/>
          <w:szCs w:val="24"/>
          <w:lang w:val="en-US"/>
        </w:rPr>
        <w:t xml:space="preserve">converge </w:t>
      </w:r>
      <w:r w:rsidRPr="00686BD1">
        <w:rPr>
          <w:sz w:val="24"/>
          <w:szCs w:val="24"/>
          <w:lang w:val="en-US"/>
        </w:rPr>
        <w:t xml:space="preserve">to </w:t>
      </w:r>
      <w:r w:rsidR="00CF3094" w:rsidRPr="00686BD1">
        <w:rPr>
          <w:sz w:val="24"/>
          <w:szCs w:val="24"/>
          <w:lang w:val="en-US"/>
        </w:rPr>
        <w:t xml:space="preserve">and </w:t>
      </w:r>
      <w:r w:rsidR="00B22108" w:rsidRPr="00686BD1">
        <w:rPr>
          <w:sz w:val="24"/>
          <w:szCs w:val="24"/>
          <w:lang w:val="en-US"/>
        </w:rPr>
        <w:t xml:space="preserve">finally </w:t>
      </w:r>
      <w:r w:rsidR="00CF3094" w:rsidRPr="00686BD1">
        <w:rPr>
          <w:sz w:val="24"/>
          <w:szCs w:val="24"/>
          <w:lang w:val="en-US"/>
        </w:rPr>
        <w:t xml:space="preserve">catch up the </w:t>
      </w:r>
      <w:r w:rsidRPr="00686BD1">
        <w:rPr>
          <w:sz w:val="24"/>
          <w:szCs w:val="24"/>
          <w:lang w:val="en-US"/>
        </w:rPr>
        <w:t>EEC countries. Th</w:t>
      </w:r>
      <w:r w:rsidR="00CF3094" w:rsidRPr="00686BD1">
        <w:rPr>
          <w:sz w:val="24"/>
          <w:szCs w:val="24"/>
          <w:lang w:val="en-US"/>
        </w:rPr>
        <w:t xml:space="preserve">is would be possible by </w:t>
      </w:r>
      <w:r w:rsidR="00CB1906" w:rsidRPr="00686BD1">
        <w:rPr>
          <w:sz w:val="24"/>
          <w:szCs w:val="24"/>
          <w:lang w:val="en-US"/>
        </w:rPr>
        <w:t>a much faster industrializ</w:t>
      </w:r>
      <w:r w:rsidRPr="00686BD1">
        <w:rPr>
          <w:sz w:val="24"/>
          <w:szCs w:val="24"/>
          <w:lang w:val="en-US"/>
        </w:rPr>
        <w:t>ation</w:t>
      </w:r>
      <w:r w:rsidR="003628A6" w:rsidRPr="00686BD1">
        <w:rPr>
          <w:sz w:val="24"/>
          <w:szCs w:val="24"/>
          <w:lang w:val="en-US"/>
        </w:rPr>
        <w:t>,</w:t>
      </w:r>
      <w:r w:rsidRPr="00686BD1">
        <w:rPr>
          <w:sz w:val="24"/>
          <w:szCs w:val="24"/>
          <w:lang w:val="en-US"/>
        </w:rPr>
        <w:t xml:space="preserve"> completi</w:t>
      </w:r>
      <w:r w:rsidR="00CF3094" w:rsidRPr="00686BD1">
        <w:rPr>
          <w:sz w:val="24"/>
          <w:szCs w:val="24"/>
          <w:lang w:val="en-US"/>
        </w:rPr>
        <w:t xml:space="preserve">ng </w:t>
      </w:r>
      <w:r w:rsidRPr="00686BD1">
        <w:rPr>
          <w:sz w:val="24"/>
          <w:szCs w:val="24"/>
          <w:lang w:val="en-US"/>
        </w:rPr>
        <w:t>the third stage of ISI</w:t>
      </w:r>
      <w:r w:rsidR="008D409A" w:rsidRPr="00686BD1">
        <w:rPr>
          <w:sz w:val="24"/>
          <w:szCs w:val="24"/>
          <w:lang w:val="en-US"/>
        </w:rPr>
        <w:t>;</w:t>
      </w:r>
      <w:r w:rsidR="001D384D" w:rsidRPr="00686BD1">
        <w:rPr>
          <w:sz w:val="24"/>
          <w:szCs w:val="24"/>
          <w:lang w:val="en-US"/>
        </w:rPr>
        <w:t xml:space="preserve"> </w:t>
      </w:r>
      <w:r w:rsidR="008D409A" w:rsidRPr="00686BD1">
        <w:rPr>
          <w:sz w:val="24"/>
          <w:szCs w:val="24"/>
          <w:lang w:val="en-US"/>
        </w:rPr>
        <w:t>t</w:t>
      </w:r>
      <w:r w:rsidR="001D384D" w:rsidRPr="00686BD1">
        <w:rPr>
          <w:sz w:val="24"/>
          <w:szCs w:val="24"/>
          <w:lang w:val="en-US"/>
        </w:rPr>
        <w:t>hat means,</w:t>
      </w:r>
      <w:r w:rsidRPr="00686BD1">
        <w:rPr>
          <w:sz w:val="24"/>
          <w:szCs w:val="24"/>
          <w:lang w:val="en-US"/>
        </w:rPr>
        <w:t xml:space="preserve"> producing investment goods, intermediate goods and </w:t>
      </w:r>
      <w:proofErr w:type="spellStart"/>
      <w:r w:rsidR="009B18A8" w:rsidRPr="00686BD1">
        <w:rPr>
          <w:sz w:val="24"/>
          <w:szCs w:val="24"/>
          <w:lang w:val="en-US"/>
        </w:rPr>
        <w:t>equipments</w:t>
      </w:r>
      <w:proofErr w:type="spellEnd"/>
      <w:r w:rsidRPr="00686BD1">
        <w:rPr>
          <w:sz w:val="24"/>
          <w:szCs w:val="24"/>
          <w:lang w:val="en-US"/>
        </w:rPr>
        <w:t xml:space="preserve"> domestically. The public sector would play a dominant role in the ISI process while incentives for the private sector would be increased.</w:t>
      </w:r>
      <w:r w:rsidR="00CF3094" w:rsidRPr="00686BD1">
        <w:rPr>
          <w:sz w:val="24"/>
          <w:szCs w:val="24"/>
          <w:lang w:val="en-US"/>
        </w:rPr>
        <w:t xml:space="preserve"> </w:t>
      </w:r>
      <w:r w:rsidR="008D409A" w:rsidRPr="00686BD1">
        <w:rPr>
          <w:sz w:val="24"/>
          <w:szCs w:val="24"/>
          <w:lang w:val="en-US"/>
        </w:rPr>
        <w:t>A</w:t>
      </w:r>
      <w:r w:rsidRPr="00686BD1">
        <w:rPr>
          <w:sz w:val="24"/>
          <w:szCs w:val="24"/>
          <w:lang w:val="en-US"/>
        </w:rPr>
        <w:t xml:space="preserve">n impressive increase in </w:t>
      </w:r>
      <w:r w:rsidR="00B22108" w:rsidRPr="00686BD1">
        <w:rPr>
          <w:sz w:val="24"/>
          <w:szCs w:val="24"/>
          <w:lang w:val="en-US"/>
        </w:rPr>
        <w:t>investment</w:t>
      </w:r>
      <w:r w:rsidR="00CF3094" w:rsidRPr="00686BD1">
        <w:rPr>
          <w:sz w:val="24"/>
          <w:szCs w:val="24"/>
          <w:lang w:val="en-US"/>
        </w:rPr>
        <w:t xml:space="preserve"> was necessary</w:t>
      </w:r>
      <w:r w:rsidR="001D384D" w:rsidRPr="00686BD1">
        <w:rPr>
          <w:sz w:val="24"/>
          <w:szCs w:val="24"/>
          <w:lang w:val="en-US"/>
        </w:rPr>
        <w:t xml:space="preserve"> to reach the targeted growth rate of 7.9%</w:t>
      </w:r>
      <w:r w:rsidRPr="00686BD1">
        <w:rPr>
          <w:sz w:val="24"/>
          <w:szCs w:val="24"/>
          <w:lang w:val="en-US"/>
        </w:rPr>
        <w:t xml:space="preserve">.   </w:t>
      </w:r>
    </w:p>
    <w:p w14:paraId="02684679" w14:textId="7081291A" w:rsidR="0014605B" w:rsidRPr="00686BD1" w:rsidRDefault="006A12DD" w:rsidP="004A7B71">
      <w:pPr>
        <w:spacing w:before="120" w:after="120" w:line="360" w:lineRule="auto"/>
        <w:ind w:firstLine="709"/>
        <w:jc w:val="both"/>
        <w:rPr>
          <w:sz w:val="24"/>
          <w:szCs w:val="24"/>
          <w:lang w:val="en-US"/>
        </w:rPr>
      </w:pPr>
      <w:r w:rsidRPr="00686BD1">
        <w:rPr>
          <w:sz w:val="24"/>
          <w:szCs w:val="24"/>
          <w:lang w:val="en-US"/>
        </w:rPr>
        <w:t>D</w:t>
      </w:r>
      <w:r w:rsidR="00AF7250" w:rsidRPr="00686BD1">
        <w:rPr>
          <w:sz w:val="24"/>
          <w:szCs w:val="24"/>
          <w:lang w:val="en-US"/>
        </w:rPr>
        <w:t xml:space="preserve">evelopments both in </w:t>
      </w:r>
      <w:r w:rsidR="009F65AA">
        <w:rPr>
          <w:sz w:val="24"/>
          <w:szCs w:val="24"/>
          <w:lang w:val="en-US"/>
        </w:rPr>
        <w:t>Türkiye</w:t>
      </w:r>
      <w:r w:rsidR="00AF7250" w:rsidRPr="00686BD1">
        <w:rPr>
          <w:sz w:val="24"/>
          <w:szCs w:val="24"/>
          <w:lang w:val="en-US"/>
        </w:rPr>
        <w:t xml:space="preserve"> and in the world</w:t>
      </w:r>
      <w:r w:rsidR="00CB1906" w:rsidRPr="00686BD1">
        <w:rPr>
          <w:sz w:val="24"/>
          <w:szCs w:val="24"/>
          <w:lang w:val="en-US"/>
        </w:rPr>
        <w:t>,</w:t>
      </w:r>
      <w:r w:rsidR="00AF7250" w:rsidRPr="00686BD1">
        <w:rPr>
          <w:sz w:val="24"/>
          <w:szCs w:val="24"/>
          <w:lang w:val="en-US"/>
        </w:rPr>
        <w:t xml:space="preserve"> starting just after the acceptance of the Second Perspective Plan</w:t>
      </w:r>
      <w:r w:rsidR="00CB1906" w:rsidRPr="00686BD1">
        <w:rPr>
          <w:sz w:val="24"/>
          <w:szCs w:val="24"/>
          <w:lang w:val="en-US"/>
        </w:rPr>
        <w:t>,</w:t>
      </w:r>
      <w:r w:rsidR="00AF7250" w:rsidRPr="00686BD1">
        <w:rPr>
          <w:sz w:val="24"/>
          <w:szCs w:val="24"/>
          <w:lang w:val="en-US"/>
        </w:rPr>
        <w:t xml:space="preserve"> did not allow the implementation of the plan. </w:t>
      </w:r>
      <w:r w:rsidR="00052ADD" w:rsidRPr="00686BD1">
        <w:rPr>
          <w:sz w:val="24"/>
          <w:szCs w:val="24"/>
          <w:lang w:val="en-US"/>
        </w:rPr>
        <w:t xml:space="preserve">The Turkish economy could not be adapted to new conditions abroad. </w:t>
      </w:r>
    </w:p>
    <w:p w14:paraId="7564363E" w14:textId="4F5A27CF" w:rsidR="0049789F" w:rsidRPr="00686BD1" w:rsidRDefault="003628A6" w:rsidP="004A7B71">
      <w:pPr>
        <w:spacing w:before="120" w:after="120" w:line="360" w:lineRule="auto"/>
        <w:ind w:firstLine="709"/>
        <w:jc w:val="both"/>
        <w:rPr>
          <w:sz w:val="24"/>
          <w:szCs w:val="24"/>
          <w:lang w:val="en-US"/>
        </w:rPr>
      </w:pPr>
      <w:r w:rsidRPr="00686BD1">
        <w:rPr>
          <w:sz w:val="24"/>
          <w:szCs w:val="24"/>
          <w:lang w:val="en-US"/>
        </w:rPr>
        <w:t xml:space="preserve">The </w:t>
      </w:r>
      <w:r w:rsidR="00FA335A" w:rsidRPr="00686BD1">
        <w:rPr>
          <w:sz w:val="24"/>
          <w:szCs w:val="24"/>
          <w:lang w:val="en-US"/>
        </w:rPr>
        <w:t xml:space="preserve">implementation </w:t>
      </w:r>
      <w:r w:rsidR="00F51E0C" w:rsidRPr="00686BD1">
        <w:rPr>
          <w:sz w:val="24"/>
          <w:szCs w:val="24"/>
          <w:lang w:val="en-US"/>
        </w:rPr>
        <w:t xml:space="preserve">result </w:t>
      </w:r>
      <w:r w:rsidR="00FA335A" w:rsidRPr="00686BD1">
        <w:rPr>
          <w:sz w:val="24"/>
          <w:szCs w:val="24"/>
          <w:lang w:val="en-US"/>
        </w:rPr>
        <w:t xml:space="preserve">of </w:t>
      </w:r>
      <w:r w:rsidRPr="00686BD1">
        <w:rPr>
          <w:sz w:val="24"/>
          <w:szCs w:val="24"/>
          <w:lang w:val="en-US"/>
        </w:rPr>
        <w:t xml:space="preserve">the Third Five Year Plan (1973-1977) was a failure. </w:t>
      </w:r>
      <w:r w:rsidR="00AF7250" w:rsidRPr="00686BD1">
        <w:rPr>
          <w:sz w:val="24"/>
          <w:szCs w:val="24"/>
          <w:lang w:val="en-US"/>
        </w:rPr>
        <w:t xml:space="preserve">After a year of transition in 1978, the </w:t>
      </w:r>
      <w:r w:rsidR="00056A60" w:rsidRPr="00686BD1">
        <w:rPr>
          <w:sz w:val="24"/>
          <w:szCs w:val="24"/>
          <w:lang w:val="en-US"/>
        </w:rPr>
        <w:t>Government</w:t>
      </w:r>
      <w:r w:rsidR="00AF7250" w:rsidRPr="00686BD1">
        <w:rPr>
          <w:sz w:val="24"/>
          <w:szCs w:val="24"/>
          <w:lang w:val="en-US"/>
        </w:rPr>
        <w:t xml:space="preserve"> prepared t</w:t>
      </w:r>
      <w:r w:rsidR="0014605B" w:rsidRPr="00686BD1">
        <w:rPr>
          <w:sz w:val="24"/>
          <w:szCs w:val="24"/>
          <w:lang w:val="en-US"/>
        </w:rPr>
        <w:t xml:space="preserve">he </w:t>
      </w:r>
      <w:r w:rsidR="00AF7250" w:rsidRPr="00686BD1">
        <w:rPr>
          <w:sz w:val="24"/>
          <w:szCs w:val="24"/>
          <w:lang w:val="en-US"/>
        </w:rPr>
        <w:t xml:space="preserve">Fourth Five Year Development Plan (1979-1983). The main purpose of the Plan was </w:t>
      </w:r>
      <w:r w:rsidR="0014605B" w:rsidRPr="00686BD1">
        <w:rPr>
          <w:sz w:val="24"/>
          <w:szCs w:val="24"/>
          <w:lang w:val="en-US"/>
        </w:rPr>
        <w:t>the establishment of high</w:t>
      </w:r>
      <w:r w:rsidR="007D6A52" w:rsidRPr="00686BD1">
        <w:rPr>
          <w:sz w:val="24"/>
          <w:szCs w:val="24"/>
          <w:lang w:val="en-US"/>
        </w:rPr>
        <w:t>-</w:t>
      </w:r>
      <w:r w:rsidR="0014605B" w:rsidRPr="00686BD1">
        <w:rPr>
          <w:sz w:val="24"/>
          <w:szCs w:val="24"/>
          <w:lang w:val="en-US"/>
        </w:rPr>
        <w:t>technology or investment goods industries</w:t>
      </w:r>
      <w:r w:rsidR="002E0CD1" w:rsidRPr="00686BD1">
        <w:rPr>
          <w:sz w:val="24"/>
          <w:szCs w:val="24"/>
          <w:lang w:val="en-US"/>
        </w:rPr>
        <w:t>, developing</w:t>
      </w:r>
      <w:r w:rsidR="0014605B" w:rsidRPr="00686BD1">
        <w:rPr>
          <w:sz w:val="24"/>
          <w:szCs w:val="24"/>
          <w:lang w:val="en-US"/>
        </w:rPr>
        <w:t xml:space="preserve"> the mining and energy sectors</w:t>
      </w:r>
      <w:r w:rsidR="00076AC2" w:rsidRPr="00686BD1">
        <w:rPr>
          <w:sz w:val="24"/>
          <w:szCs w:val="24"/>
          <w:lang w:val="en-US"/>
        </w:rPr>
        <w:t>,</w:t>
      </w:r>
      <w:r w:rsidR="0014605B" w:rsidRPr="00686BD1">
        <w:rPr>
          <w:sz w:val="24"/>
          <w:szCs w:val="24"/>
          <w:lang w:val="en-US"/>
        </w:rPr>
        <w:t xml:space="preserve"> and increasing exports.</w:t>
      </w:r>
      <w:r w:rsidR="00475A82" w:rsidRPr="00686BD1">
        <w:rPr>
          <w:sz w:val="24"/>
          <w:szCs w:val="24"/>
          <w:lang w:val="en-US"/>
        </w:rPr>
        <w:t xml:space="preserve"> That plan </w:t>
      </w:r>
      <w:r w:rsidR="002E0CAF" w:rsidRPr="00686BD1">
        <w:rPr>
          <w:sz w:val="24"/>
          <w:szCs w:val="24"/>
          <w:lang w:val="en-US"/>
        </w:rPr>
        <w:t xml:space="preserve">could not be implemented </w:t>
      </w:r>
      <w:r w:rsidR="0049789F" w:rsidRPr="00686BD1">
        <w:rPr>
          <w:sz w:val="24"/>
          <w:szCs w:val="24"/>
          <w:lang w:val="en-US"/>
        </w:rPr>
        <w:t>because of many economic and political difficulties</w:t>
      </w:r>
      <w:r w:rsidR="00EE20C6" w:rsidRPr="00686BD1">
        <w:rPr>
          <w:sz w:val="24"/>
          <w:szCs w:val="24"/>
          <w:lang w:val="en-US"/>
        </w:rPr>
        <w:t xml:space="preserve">. </w:t>
      </w:r>
      <w:r w:rsidR="0049789F" w:rsidRPr="00686BD1">
        <w:rPr>
          <w:sz w:val="24"/>
          <w:szCs w:val="24"/>
          <w:lang w:val="en-US"/>
        </w:rPr>
        <w:t xml:space="preserve"> </w:t>
      </w:r>
    </w:p>
    <w:p w14:paraId="2081E1C3" w14:textId="35B3A4FE" w:rsidR="00A6694D" w:rsidRPr="00686BD1" w:rsidRDefault="00EE20C6" w:rsidP="004A7B71">
      <w:pPr>
        <w:spacing w:before="120" w:after="120" w:line="360" w:lineRule="auto"/>
        <w:ind w:firstLine="709"/>
        <w:jc w:val="both"/>
        <w:rPr>
          <w:sz w:val="24"/>
          <w:szCs w:val="24"/>
          <w:lang w:val="en-US"/>
        </w:rPr>
      </w:pPr>
      <w:r w:rsidRPr="00686BD1">
        <w:rPr>
          <w:sz w:val="24"/>
          <w:szCs w:val="24"/>
          <w:lang w:val="en-US"/>
        </w:rPr>
        <w:t>T</w:t>
      </w:r>
      <w:r w:rsidR="0049789F" w:rsidRPr="00686BD1">
        <w:rPr>
          <w:sz w:val="24"/>
          <w:szCs w:val="24"/>
          <w:lang w:val="en-US"/>
        </w:rPr>
        <w:t xml:space="preserve">he World Bank and IMF </w:t>
      </w:r>
      <w:r w:rsidR="00475A82" w:rsidRPr="00686BD1">
        <w:rPr>
          <w:sz w:val="24"/>
          <w:szCs w:val="24"/>
          <w:lang w:val="en-US"/>
        </w:rPr>
        <w:t>opposed the implementation of the plan</w:t>
      </w:r>
      <w:r w:rsidR="0049789F" w:rsidRPr="00686BD1">
        <w:rPr>
          <w:sz w:val="24"/>
          <w:szCs w:val="24"/>
          <w:lang w:val="en-US"/>
        </w:rPr>
        <w:t>. These two institutions</w:t>
      </w:r>
      <w:r w:rsidR="00475A82" w:rsidRPr="00686BD1">
        <w:rPr>
          <w:sz w:val="24"/>
          <w:szCs w:val="24"/>
          <w:lang w:val="en-US"/>
        </w:rPr>
        <w:t>, in fact,</w:t>
      </w:r>
      <w:r w:rsidR="0049789F" w:rsidRPr="00686BD1">
        <w:rPr>
          <w:sz w:val="24"/>
          <w:szCs w:val="24"/>
          <w:lang w:val="en-US"/>
        </w:rPr>
        <w:t xml:space="preserve"> strongly </w:t>
      </w:r>
      <w:r w:rsidR="00475A82" w:rsidRPr="00686BD1">
        <w:rPr>
          <w:sz w:val="24"/>
          <w:szCs w:val="24"/>
          <w:lang w:val="en-US"/>
        </w:rPr>
        <w:t>objected</w:t>
      </w:r>
      <w:r w:rsidR="0049789F" w:rsidRPr="00686BD1">
        <w:rPr>
          <w:sz w:val="24"/>
          <w:szCs w:val="24"/>
          <w:lang w:val="en-US"/>
        </w:rPr>
        <w:t xml:space="preserve"> to the continuation of the import substituting industriali</w:t>
      </w:r>
      <w:r w:rsidR="00CB1906" w:rsidRPr="00686BD1">
        <w:rPr>
          <w:sz w:val="24"/>
          <w:szCs w:val="24"/>
          <w:lang w:val="en-US"/>
        </w:rPr>
        <w:t>z</w:t>
      </w:r>
      <w:r w:rsidR="0049789F" w:rsidRPr="00686BD1">
        <w:rPr>
          <w:sz w:val="24"/>
          <w:szCs w:val="24"/>
          <w:lang w:val="en-US"/>
        </w:rPr>
        <w:t xml:space="preserve">ation. They argued that the Turkish economy would </w:t>
      </w:r>
      <w:r w:rsidR="00475A82" w:rsidRPr="00686BD1">
        <w:rPr>
          <w:sz w:val="24"/>
          <w:szCs w:val="24"/>
          <w:lang w:val="en-US"/>
        </w:rPr>
        <w:t xml:space="preserve">not be able to continue </w:t>
      </w:r>
      <w:r w:rsidR="00CB1906" w:rsidRPr="00686BD1">
        <w:rPr>
          <w:sz w:val="24"/>
          <w:szCs w:val="24"/>
          <w:lang w:val="en-US"/>
        </w:rPr>
        <w:t xml:space="preserve">the </w:t>
      </w:r>
      <w:r w:rsidR="00475A82" w:rsidRPr="00686BD1">
        <w:rPr>
          <w:sz w:val="24"/>
          <w:szCs w:val="24"/>
          <w:lang w:val="en-US"/>
        </w:rPr>
        <w:t>ISI</w:t>
      </w:r>
      <w:r w:rsidR="00CB1906" w:rsidRPr="00686BD1">
        <w:rPr>
          <w:sz w:val="24"/>
          <w:szCs w:val="24"/>
          <w:lang w:val="en-US"/>
        </w:rPr>
        <w:t xml:space="preserve"> policy; it should</w:t>
      </w:r>
      <w:r w:rsidR="0049789F" w:rsidRPr="00686BD1">
        <w:rPr>
          <w:sz w:val="24"/>
          <w:szCs w:val="24"/>
          <w:lang w:val="en-US"/>
        </w:rPr>
        <w:t xml:space="preserve"> follow market-friendly </w:t>
      </w:r>
      <w:r w:rsidR="00CB1906" w:rsidRPr="00686BD1">
        <w:rPr>
          <w:sz w:val="24"/>
          <w:szCs w:val="24"/>
          <w:lang w:val="en-US"/>
        </w:rPr>
        <w:t xml:space="preserve">economic </w:t>
      </w:r>
      <w:r w:rsidR="0049789F" w:rsidRPr="00686BD1">
        <w:rPr>
          <w:sz w:val="24"/>
          <w:szCs w:val="24"/>
          <w:lang w:val="en-US"/>
        </w:rPr>
        <w:t>polic</w:t>
      </w:r>
      <w:r w:rsidR="00CB1906" w:rsidRPr="00686BD1">
        <w:rPr>
          <w:sz w:val="24"/>
          <w:szCs w:val="24"/>
          <w:lang w:val="en-US"/>
        </w:rPr>
        <w:t>ies</w:t>
      </w:r>
      <w:r w:rsidR="0049789F" w:rsidRPr="00686BD1">
        <w:rPr>
          <w:sz w:val="24"/>
          <w:szCs w:val="24"/>
          <w:lang w:val="en-US"/>
        </w:rPr>
        <w:t xml:space="preserve">. </w:t>
      </w:r>
      <w:r w:rsidR="00A6694D" w:rsidRPr="00686BD1">
        <w:rPr>
          <w:sz w:val="24"/>
          <w:szCs w:val="24"/>
          <w:lang w:val="en-US"/>
        </w:rPr>
        <w:t xml:space="preserve">For </w:t>
      </w:r>
      <w:r w:rsidR="009F65AA">
        <w:rPr>
          <w:sz w:val="24"/>
          <w:szCs w:val="24"/>
          <w:lang w:val="en-US"/>
        </w:rPr>
        <w:t>Türkiye</w:t>
      </w:r>
      <w:r w:rsidR="00A6694D" w:rsidRPr="00686BD1">
        <w:rPr>
          <w:sz w:val="24"/>
          <w:szCs w:val="24"/>
          <w:lang w:val="en-US"/>
        </w:rPr>
        <w:t xml:space="preserve"> this was a dilemma: </w:t>
      </w:r>
      <w:r w:rsidR="00CB1906" w:rsidRPr="00686BD1">
        <w:rPr>
          <w:sz w:val="24"/>
          <w:szCs w:val="24"/>
          <w:lang w:val="en-US"/>
        </w:rPr>
        <w:t>it</w:t>
      </w:r>
      <w:r w:rsidR="00A6694D" w:rsidRPr="00686BD1">
        <w:rPr>
          <w:sz w:val="24"/>
          <w:szCs w:val="24"/>
          <w:lang w:val="en-US"/>
        </w:rPr>
        <w:t xml:space="preserve"> </w:t>
      </w:r>
      <w:r w:rsidR="00F51E0C" w:rsidRPr="00686BD1">
        <w:rPr>
          <w:sz w:val="24"/>
          <w:szCs w:val="24"/>
          <w:lang w:val="en-US"/>
        </w:rPr>
        <w:t>wanted to accelerate</w:t>
      </w:r>
      <w:r w:rsidR="00CB1906" w:rsidRPr="00686BD1">
        <w:rPr>
          <w:sz w:val="24"/>
          <w:szCs w:val="24"/>
          <w:lang w:val="en-US"/>
        </w:rPr>
        <w:t xml:space="preserve"> industrialization, but</w:t>
      </w:r>
      <w:r w:rsidR="00A6694D" w:rsidRPr="00686BD1">
        <w:rPr>
          <w:sz w:val="24"/>
          <w:szCs w:val="24"/>
          <w:lang w:val="en-US"/>
        </w:rPr>
        <w:t xml:space="preserve"> there were economic and political crises at home</w:t>
      </w:r>
      <w:r w:rsidR="00F51E0C" w:rsidRPr="00686BD1">
        <w:rPr>
          <w:sz w:val="24"/>
          <w:szCs w:val="24"/>
          <w:lang w:val="en-US"/>
        </w:rPr>
        <w:t>,</w:t>
      </w:r>
      <w:r w:rsidR="00A6694D" w:rsidRPr="00686BD1">
        <w:rPr>
          <w:sz w:val="24"/>
          <w:szCs w:val="24"/>
          <w:lang w:val="en-US"/>
        </w:rPr>
        <w:t xml:space="preserve"> and the </w:t>
      </w:r>
      <w:r w:rsidR="00205141" w:rsidRPr="00686BD1">
        <w:rPr>
          <w:sz w:val="24"/>
          <w:szCs w:val="24"/>
          <w:lang w:val="en-US"/>
        </w:rPr>
        <w:t>main foreign exchange suppliers</w:t>
      </w:r>
      <w:r w:rsidR="00A6694D" w:rsidRPr="00686BD1">
        <w:rPr>
          <w:sz w:val="24"/>
          <w:szCs w:val="24"/>
          <w:lang w:val="en-US"/>
        </w:rPr>
        <w:t xml:space="preserve"> were insisting on quite the contrary.  </w:t>
      </w:r>
    </w:p>
    <w:p w14:paraId="7D4C793F" w14:textId="33488943" w:rsidR="0049789F" w:rsidRPr="00686BD1" w:rsidRDefault="001A7E47" w:rsidP="001A7E47">
      <w:pPr>
        <w:spacing w:before="120" w:after="120" w:line="360" w:lineRule="auto"/>
        <w:ind w:firstLine="709"/>
        <w:jc w:val="both"/>
        <w:rPr>
          <w:sz w:val="24"/>
          <w:szCs w:val="24"/>
          <w:lang w:val="en-US"/>
        </w:rPr>
      </w:pPr>
      <w:r w:rsidRPr="00686BD1">
        <w:rPr>
          <w:sz w:val="24"/>
          <w:szCs w:val="24"/>
          <w:lang w:val="en-US"/>
        </w:rPr>
        <w:t>Moreover, the Turkish business community also opposed the new industrialization attempt of the state with structural and ideological arguments.</w:t>
      </w:r>
      <w:r w:rsidR="0049789F" w:rsidRPr="00686BD1">
        <w:rPr>
          <w:sz w:val="24"/>
          <w:szCs w:val="24"/>
          <w:lang w:val="en-US"/>
        </w:rPr>
        <w:t xml:space="preserve"> </w:t>
      </w:r>
      <w:r w:rsidR="00EE20C6" w:rsidRPr="00686BD1">
        <w:rPr>
          <w:sz w:val="24"/>
          <w:szCs w:val="24"/>
          <w:lang w:val="en-US"/>
        </w:rPr>
        <w:t>In fact,</w:t>
      </w:r>
      <w:r w:rsidR="0049789F" w:rsidRPr="00686BD1">
        <w:rPr>
          <w:sz w:val="24"/>
          <w:szCs w:val="24"/>
          <w:lang w:val="en-US"/>
        </w:rPr>
        <w:t xml:space="preserve"> the new industrial </w:t>
      </w:r>
      <w:r w:rsidRPr="00686BD1">
        <w:rPr>
          <w:sz w:val="24"/>
          <w:szCs w:val="24"/>
          <w:lang w:val="en-US"/>
        </w:rPr>
        <w:t xml:space="preserve">investment projects </w:t>
      </w:r>
      <w:r w:rsidR="00502A83" w:rsidRPr="00686BD1">
        <w:rPr>
          <w:sz w:val="24"/>
          <w:szCs w:val="24"/>
          <w:lang w:val="en-US"/>
        </w:rPr>
        <w:t>were not feasible financially</w:t>
      </w:r>
      <w:r w:rsidR="0049789F" w:rsidRPr="00686BD1">
        <w:rPr>
          <w:sz w:val="24"/>
          <w:szCs w:val="24"/>
          <w:lang w:val="en-US"/>
        </w:rPr>
        <w:t>.</w:t>
      </w:r>
      <w:r w:rsidR="00936EE9" w:rsidRPr="00686BD1">
        <w:rPr>
          <w:sz w:val="24"/>
          <w:szCs w:val="24"/>
          <w:lang w:val="en-US"/>
        </w:rPr>
        <w:t xml:space="preserve"> </w:t>
      </w:r>
    </w:p>
    <w:p w14:paraId="79D45AB2" w14:textId="2FB423FF" w:rsidR="0049789F" w:rsidRPr="00686BD1" w:rsidRDefault="0049789F" w:rsidP="00C0759C">
      <w:pPr>
        <w:spacing w:before="120" w:line="360" w:lineRule="auto"/>
        <w:ind w:firstLine="708"/>
        <w:jc w:val="both"/>
        <w:rPr>
          <w:sz w:val="24"/>
          <w:szCs w:val="24"/>
          <w:lang w:val="en-US"/>
        </w:rPr>
      </w:pPr>
      <w:r w:rsidRPr="00686BD1">
        <w:rPr>
          <w:sz w:val="24"/>
          <w:szCs w:val="24"/>
          <w:lang w:val="en-US"/>
        </w:rPr>
        <w:t xml:space="preserve">After some initial efforts for the establishment of heavy industry, economic policy took a very sharp turn on January 24, 1980.  That was the end of the experience of planned development in </w:t>
      </w:r>
      <w:r w:rsidR="009F65AA">
        <w:rPr>
          <w:sz w:val="24"/>
          <w:szCs w:val="24"/>
          <w:lang w:val="en-US"/>
        </w:rPr>
        <w:t>Türkiye</w:t>
      </w:r>
      <w:r w:rsidRPr="00686BD1">
        <w:rPr>
          <w:sz w:val="24"/>
          <w:szCs w:val="24"/>
          <w:lang w:val="en-US"/>
        </w:rPr>
        <w:t>.</w:t>
      </w:r>
    </w:p>
    <w:p w14:paraId="62A865C2" w14:textId="77777777" w:rsidR="002E0CAF" w:rsidRPr="00686BD1" w:rsidRDefault="00813EC8" w:rsidP="008627CB">
      <w:pPr>
        <w:pStyle w:val="ListParagraph"/>
        <w:numPr>
          <w:ilvl w:val="1"/>
          <w:numId w:val="22"/>
        </w:numPr>
        <w:spacing w:before="240" w:after="240" w:line="360" w:lineRule="auto"/>
        <w:ind w:left="1134" w:hanging="425"/>
        <w:jc w:val="both"/>
        <w:rPr>
          <w:b/>
          <w:sz w:val="24"/>
          <w:szCs w:val="24"/>
          <w:lang w:val="en-US"/>
        </w:rPr>
      </w:pPr>
      <w:r w:rsidRPr="00686BD1">
        <w:rPr>
          <w:b/>
          <w:sz w:val="24"/>
          <w:szCs w:val="24"/>
          <w:lang w:val="en-US"/>
        </w:rPr>
        <w:lastRenderedPageBreak/>
        <w:t xml:space="preserve">ASSESSMENT </w:t>
      </w:r>
    </w:p>
    <w:p w14:paraId="7154B07F" w14:textId="77B0A7B4" w:rsidR="00E87B9E" w:rsidRPr="00686BD1" w:rsidRDefault="00E87B9E" w:rsidP="006A12DD">
      <w:pPr>
        <w:spacing w:before="120" w:after="120" w:line="360" w:lineRule="auto"/>
        <w:jc w:val="both"/>
        <w:rPr>
          <w:sz w:val="24"/>
          <w:szCs w:val="24"/>
          <w:lang w:val="en-US"/>
        </w:rPr>
      </w:pPr>
      <w:r w:rsidRPr="00686BD1">
        <w:rPr>
          <w:sz w:val="24"/>
          <w:szCs w:val="24"/>
          <w:lang w:val="en-US"/>
        </w:rPr>
        <w:t xml:space="preserve">The planned development </w:t>
      </w:r>
      <w:r w:rsidR="000B5AD1" w:rsidRPr="00686BD1">
        <w:rPr>
          <w:sz w:val="24"/>
          <w:szCs w:val="24"/>
          <w:lang w:val="en-US"/>
        </w:rPr>
        <w:t xml:space="preserve">experience </w:t>
      </w:r>
      <w:r w:rsidRPr="00686BD1">
        <w:rPr>
          <w:sz w:val="24"/>
          <w:szCs w:val="24"/>
          <w:lang w:val="en-US"/>
        </w:rPr>
        <w:t xml:space="preserve">in </w:t>
      </w:r>
      <w:r w:rsidR="009F65AA">
        <w:rPr>
          <w:sz w:val="24"/>
          <w:szCs w:val="24"/>
          <w:lang w:val="en-US"/>
        </w:rPr>
        <w:t>Türkiye</w:t>
      </w:r>
      <w:r w:rsidRPr="00686BD1">
        <w:rPr>
          <w:sz w:val="24"/>
          <w:szCs w:val="24"/>
          <w:lang w:val="en-US"/>
        </w:rPr>
        <w:t xml:space="preserve"> </w:t>
      </w:r>
      <w:r w:rsidRPr="00686BD1">
        <w:rPr>
          <w:bCs/>
          <w:sz w:val="24"/>
          <w:szCs w:val="24"/>
          <w:lang w:val="en-US"/>
        </w:rPr>
        <w:t xml:space="preserve">could not create the expected </w:t>
      </w:r>
      <w:r w:rsidR="004E4EB3" w:rsidRPr="00BA4550">
        <w:rPr>
          <w:bCs/>
          <w:sz w:val="24"/>
          <w:szCs w:val="24"/>
          <w:lang w:val="en-US"/>
        </w:rPr>
        <w:t>outcomes</w:t>
      </w:r>
      <w:r w:rsidRPr="00BA4550">
        <w:rPr>
          <w:bCs/>
          <w:sz w:val="24"/>
          <w:szCs w:val="24"/>
          <w:lang w:val="en-US"/>
        </w:rPr>
        <w:t>.</w:t>
      </w:r>
      <w:r w:rsidRPr="00BA4550">
        <w:rPr>
          <w:b/>
          <w:sz w:val="24"/>
          <w:szCs w:val="24"/>
          <w:lang w:val="en-US"/>
        </w:rPr>
        <w:t xml:space="preserve"> </w:t>
      </w:r>
      <w:r w:rsidR="00B73BCE" w:rsidRPr="00686BD1">
        <w:rPr>
          <w:sz w:val="24"/>
          <w:szCs w:val="24"/>
          <w:lang w:val="en-US"/>
        </w:rPr>
        <w:t xml:space="preserve">The targets and results of the first four Five Year Development Plans are given in </w:t>
      </w:r>
      <w:r w:rsidR="00E17085" w:rsidRPr="00686BD1">
        <w:rPr>
          <w:sz w:val="24"/>
          <w:szCs w:val="24"/>
          <w:lang w:val="en-US"/>
        </w:rPr>
        <w:t>Figure</w:t>
      </w:r>
      <w:r w:rsidR="00FA335A" w:rsidRPr="00686BD1">
        <w:rPr>
          <w:sz w:val="24"/>
          <w:szCs w:val="24"/>
          <w:lang w:val="en-US"/>
        </w:rPr>
        <w:t xml:space="preserve"> 3.1</w:t>
      </w:r>
      <w:r w:rsidR="00B73BCE" w:rsidRPr="00686BD1">
        <w:rPr>
          <w:sz w:val="24"/>
          <w:szCs w:val="24"/>
          <w:lang w:val="en-US"/>
        </w:rPr>
        <w:t xml:space="preserve">. </w:t>
      </w:r>
      <w:r w:rsidR="00D01F69" w:rsidRPr="00686BD1">
        <w:rPr>
          <w:sz w:val="24"/>
          <w:szCs w:val="24"/>
          <w:lang w:val="en-US"/>
        </w:rPr>
        <w:t xml:space="preserve">The </w:t>
      </w:r>
      <w:r w:rsidR="00D96744" w:rsidRPr="00686BD1">
        <w:rPr>
          <w:sz w:val="24"/>
          <w:szCs w:val="24"/>
          <w:lang w:val="en-US"/>
        </w:rPr>
        <w:t>figure</w:t>
      </w:r>
      <w:r w:rsidR="00B73BCE" w:rsidRPr="00686BD1">
        <w:rPr>
          <w:sz w:val="24"/>
          <w:szCs w:val="24"/>
          <w:lang w:val="en-US"/>
        </w:rPr>
        <w:t xml:space="preserve"> s</w:t>
      </w:r>
      <w:r w:rsidR="00880AF0" w:rsidRPr="00686BD1">
        <w:rPr>
          <w:sz w:val="24"/>
          <w:szCs w:val="24"/>
          <w:lang w:val="en-US"/>
        </w:rPr>
        <w:t>hows</w:t>
      </w:r>
      <w:r w:rsidR="00B73BCE" w:rsidRPr="00686BD1">
        <w:rPr>
          <w:sz w:val="24"/>
          <w:szCs w:val="24"/>
          <w:lang w:val="en-US"/>
        </w:rPr>
        <w:t xml:space="preserve"> that the gap between </w:t>
      </w:r>
      <w:r w:rsidR="00552BE2" w:rsidRPr="00686BD1">
        <w:rPr>
          <w:sz w:val="24"/>
          <w:szCs w:val="24"/>
          <w:lang w:val="en-US"/>
        </w:rPr>
        <w:t xml:space="preserve">growth </w:t>
      </w:r>
      <w:r w:rsidR="00B73BCE" w:rsidRPr="00686BD1">
        <w:rPr>
          <w:sz w:val="24"/>
          <w:szCs w:val="24"/>
          <w:lang w:val="en-US"/>
        </w:rPr>
        <w:t>targets and results widened in time.</w:t>
      </w:r>
    </w:p>
    <w:p w14:paraId="5903DCFD" w14:textId="3BE5558D" w:rsidR="00B73BCE" w:rsidRPr="00686BD1" w:rsidRDefault="00E17085" w:rsidP="00D37C2B">
      <w:pPr>
        <w:pStyle w:val="ListParagraph"/>
        <w:spacing w:after="0" w:line="360" w:lineRule="auto"/>
        <w:ind w:hanging="720"/>
        <w:jc w:val="both"/>
        <w:rPr>
          <w:b/>
          <w:sz w:val="24"/>
          <w:szCs w:val="24"/>
          <w:lang w:val="en-US"/>
        </w:rPr>
      </w:pPr>
      <w:r w:rsidRPr="00686BD1">
        <w:rPr>
          <w:b/>
          <w:sz w:val="24"/>
          <w:szCs w:val="24"/>
          <w:lang w:val="en-US"/>
        </w:rPr>
        <w:t>Figure</w:t>
      </w:r>
      <w:r w:rsidR="003E2894" w:rsidRPr="00686BD1">
        <w:rPr>
          <w:b/>
          <w:sz w:val="24"/>
          <w:szCs w:val="24"/>
          <w:lang w:val="en-US"/>
        </w:rPr>
        <w:t xml:space="preserve"> 3</w:t>
      </w:r>
      <w:r w:rsidR="00FA335A" w:rsidRPr="00686BD1">
        <w:rPr>
          <w:b/>
          <w:sz w:val="24"/>
          <w:szCs w:val="24"/>
          <w:lang w:val="en-US"/>
        </w:rPr>
        <w:t>.1:</w:t>
      </w:r>
      <w:r w:rsidR="00B73BCE" w:rsidRPr="00686BD1">
        <w:rPr>
          <w:b/>
          <w:sz w:val="24"/>
          <w:szCs w:val="24"/>
          <w:lang w:val="en-US"/>
        </w:rPr>
        <w:t xml:space="preserve">  Growth Targets and Realization (increase in GNP, %)</w:t>
      </w:r>
    </w:p>
    <w:p w14:paraId="680FD2D8" w14:textId="76FBE466" w:rsidR="001E1528" w:rsidRPr="00686BD1" w:rsidRDefault="00D37C2B" w:rsidP="00E635D5">
      <w:pPr>
        <w:pStyle w:val="ListParagraph"/>
        <w:spacing w:after="0" w:line="240" w:lineRule="auto"/>
        <w:ind w:hanging="720"/>
        <w:jc w:val="both"/>
        <w:rPr>
          <w:b/>
          <w:sz w:val="24"/>
          <w:szCs w:val="24"/>
          <w:lang w:val="en-US"/>
        </w:rPr>
      </w:pPr>
      <w:r w:rsidRPr="00686BD1">
        <w:rPr>
          <w:b/>
          <w:noProof/>
          <w:sz w:val="24"/>
          <w:szCs w:val="24"/>
          <w:lang w:val="en-US"/>
        </w:rPr>
        <w:drawing>
          <wp:inline distT="0" distB="0" distL="0" distR="0" wp14:anchorId="3F5A8DB8" wp14:editId="46F03E5B">
            <wp:extent cx="4578350" cy="2308860"/>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2308860"/>
                    </a:xfrm>
                    <a:prstGeom prst="rect">
                      <a:avLst/>
                    </a:prstGeom>
                    <a:noFill/>
                  </pic:spPr>
                </pic:pic>
              </a:graphicData>
            </a:graphic>
          </wp:inline>
        </w:drawing>
      </w:r>
    </w:p>
    <w:p w14:paraId="69D489D4" w14:textId="7568B94F" w:rsidR="009F7547" w:rsidRPr="00686BD1" w:rsidRDefault="009F7547" w:rsidP="006B0474">
      <w:pPr>
        <w:spacing w:line="240" w:lineRule="auto"/>
        <w:jc w:val="both"/>
        <w:rPr>
          <w:sz w:val="20"/>
          <w:szCs w:val="20"/>
          <w:lang w:val="en-US"/>
        </w:rPr>
      </w:pPr>
      <w:r w:rsidRPr="00686BD1">
        <w:rPr>
          <w:sz w:val="20"/>
          <w:szCs w:val="20"/>
          <w:lang w:val="en-US"/>
        </w:rPr>
        <w:t>Source: State Planning Organization (SPO).</w:t>
      </w:r>
    </w:p>
    <w:p w14:paraId="19B88713" w14:textId="2ED9D4B0" w:rsidR="00B73BCE" w:rsidRPr="00686BD1" w:rsidRDefault="00B73BCE" w:rsidP="004A7B71">
      <w:pPr>
        <w:spacing w:before="240" w:after="120" w:line="360" w:lineRule="auto"/>
        <w:ind w:firstLine="709"/>
        <w:jc w:val="both"/>
        <w:rPr>
          <w:sz w:val="24"/>
          <w:szCs w:val="24"/>
          <w:lang w:val="en-US"/>
        </w:rPr>
      </w:pPr>
      <w:r w:rsidRPr="00686BD1">
        <w:rPr>
          <w:sz w:val="24"/>
          <w:szCs w:val="24"/>
          <w:lang w:val="en-US"/>
        </w:rPr>
        <w:t>In the planned period not only the growth targets were missed</w:t>
      </w:r>
      <w:r w:rsidR="00880AF0" w:rsidRPr="00686BD1">
        <w:rPr>
          <w:sz w:val="24"/>
          <w:szCs w:val="24"/>
          <w:lang w:val="en-US"/>
        </w:rPr>
        <w:t xml:space="preserve"> but</w:t>
      </w:r>
      <w:r w:rsidRPr="00686BD1">
        <w:rPr>
          <w:sz w:val="24"/>
          <w:szCs w:val="24"/>
          <w:lang w:val="en-US"/>
        </w:rPr>
        <w:t xml:space="preserve"> </w:t>
      </w:r>
      <w:r w:rsidR="00C1530A" w:rsidRPr="00686BD1">
        <w:rPr>
          <w:sz w:val="24"/>
          <w:szCs w:val="24"/>
          <w:lang w:val="en-US"/>
        </w:rPr>
        <w:t>t</w:t>
      </w:r>
      <w:r w:rsidRPr="00686BD1">
        <w:rPr>
          <w:sz w:val="24"/>
          <w:szCs w:val="24"/>
          <w:lang w:val="en-US"/>
        </w:rPr>
        <w:t xml:space="preserve">he macroeconomic variables such as </w:t>
      </w:r>
      <w:r w:rsidR="00A96930" w:rsidRPr="00686BD1">
        <w:rPr>
          <w:sz w:val="24"/>
          <w:szCs w:val="24"/>
          <w:lang w:val="en-US"/>
        </w:rPr>
        <w:t xml:space="preserve">the </w:t>
      </w:r>
      <w:r w:rsidRPr="00686BD1">
        <w:rPr>
          <w:sz w:val="24"/>
          <w:szCs w:val="24"/>
          <w:lang w:val="en-US"/>
        </w:rPr>
        <w:t>balance of payments, unemployment</w:t>
      </w:r>
      <w:r w:rsidR="00936EE9" w:rsidRPr="00686BD1">
        <w:rPr>
          <w:sz w:val="24"/>
          <w:szCs w:val="24"/>
          <w:lang w:val="en-US"/>
        </w:rPr>
        <w:t>,</w:t>
      </w:r>
      <w:r w:rsidRPr="00686BD1">
        <w:rPr>
          <w:sz w:val="24"/>
          <w:szCs w:val="24"/>
          <w:lang w:val="en-US"/>
        </w:rPr>
        <w:t xml:space="preserve"> and inflation </w:t>
      </w:r>
      <w:r w:rsidRPr="006D7EA5">
        <w:rPr>
          <w:sz w:val="24"/>
          <w:szCs w:val="24"/>
          <w:lang w:val="en-US"/>
        </w:rPr>
        <w:t>deteriorated</w:t>
      </w:r>
      <w:r w:rsidR="007D2155" w:rsidRPr="006D7EA5">
        <w:rPr>
          <w:sz w:val="24"/>
          <w:szCs w:val="24"/>
          <w:lang w:val="en-US"/>
        </w:rPr>
        <w:t>,</w:t>
      </w:r>
      <w:r w:rsidRPr="006D7EA5">
        <w:rPr>
          <w:sz w:val="24"/>
          <w:szCs w:val="24"/>
          <w:lang w:val="en-US"/>
        </w:rPr>
        <w:t xml:space="preserve"> </w:t>
      </w:r>
      <w:r w:rsidR="007D6A52" w:rsidRPr="00686BD1">
        <w:rPr>
          <w:sz w:val="24"/>
          <w:szCs w:val="24"/>
          <w:lang w:val="en-US"/>
        </w:rPr>
        <w:t>e</w:t>
      </w:r>
      <w:r w:rsidRPr="00686BD1">
        <w:rPr>
          <w:sz w:val="24"/>
          <w:szCs w:val="24"/>
          <w:lang w:val="en-US"/>
        </w:rPr>
        <w:t xml:space="preserve">specially in the second part </w:t>
      </w:r>
      <w:r w:rsidRPr="006D7EA5">
        <w:rPr>
          <w:sz w:val="24"/>
          <w:szCs w:val="24"/>
          <w:lang w:val="en-US"/>
        </w:rPr>
        <w:t xml:space="preserve">of </w:t>
      </w:r>
      <w:r w:rsidR="007D2155" w:rsidRPr="006D7EA5">
        <w:rPr>
          <w:sz w:val="24"/>
          <w:szCs w:val="24"/>
          <w:lang w:val="en-US"/>
        </w:rPr>
        <w:t>the 1970</w:t>
      </w:r>
      <w:r w:rsidRPr="006D7EA5">
        <w:rPr>
          <w:sz w:val="24"/>
          <w:szCs w:val="24"/>
          <w:lang w:val="en-US"/>
        </w:rPr>
        <w:t>s</w:t>
      </w:r>
      <w:r w:rsidR="00C1530A" w:rsidRPr="00686BD1">
        <w:rPr>
          <w:sz w:val="24"/>
          <w:szCs w:val="24"/>
          <w:lang w:val="en-US"/>
        </w:rPr>
        <w:t xml:space="preserve">. </w:t>
      </w:r>
      <w:r w:rsidRPr="00686BD1">
        <w:rPr>
          <w:sz w:val="24"/>
          <w:szCs w:val="24"/>
          <w:lang w:val="en-US"/>
        </w:rPr>
        <w:t xml:space="preserve">This failure was, naturally, a </w:t>
      </w:r>
      <w:r w:rsidR="004E4EB3" w:rsidRPr="005C7DA7">
        <w:rPr>
          <w:sz w:val="24"/>
          <w:szCs w:val="24"/>
          <w:lang w:val="en-US"/>
        </w:rPr>
        <w:t>consequence</w:t>
      </w:r>
      <w:r w:rsidRPr="00686BD1">
        <w:rPr>
          <w:sz w:val="24"/>
          <w:szCs w:val="24"/>
          <w:lang w:val="en-US"/>
        </w:rPr>
        <w:t xml:space="preserve"> of many different </w:t>
      </w:r>
      <w:r w:rsidR="00B92F13" w:rsidRPr="00686BD1">
        <w:rPr>
          <w:sz w:val="24"/>
          <w:szCs w:val="24"/>
          <w:lang w:val="en-US"/>
        </w:rPr>
        <w:t xml:space="preserve">internal and </w:t>
      </w:r>
      <w:r w:rsidR="002E577C" w:rsidRPr="00686BD1">
        <w:rPr>
          <w:sz w:val="24"/>
          <w:szCs w:val="24"/>
          <w:lang w:val="en-US"/>
        </w:rPr>
        <w:t xml:space="preserve">external </w:t>
      </w:r>
      <w:r w:rsidRPr="00686BD1">
        <w:rPr>
          <w:sz w:val="24"/>
          <w:szCs w:val="24"/>
          <w:lang w:val="en-US"/>
        </w:rPr>
        <w:t>factors.</w:t>
      </w:r>
      <w:r w:rsidR="003407C6" w:rsidRPr="00686BD1">
        <w:rPr>
          <w:sz w:val="24"/>
          <w:szCs w:val="24"/>
          <w:lang w:val="en-US"/>
        </w:rPr>
        <w:t xml:space="preserve"> </w:t>
      </w:r>
      <w:r w:rsidR="00B92F13" w:rsidRPr="00686BD1">
        <w:rPr>
          <w:sz w:val="24"/>
          <w:szCs w:val="24"/>
          <w:lang w:val="en-US"/>
        </w:rPr>
        <w:t xml:space="preserve">Internal </w:t>
      </w:r>
      <w:r w:rsidR="003407C6" w:rsidRPr="00686BD1">
        <w:rPr>
          <w:sz w:val="24"/>
          <w:szCs w:val="24"/>
          <w:lang w:val="en-US"/>
        </w:rPr>
        <w:t xml:space="preserve">factors </w:t>
      </w:r>
      <w:r w:rsidR="00E8147B" w:rsidRPr="00686BD1">
        <w:rPr>
          <w:sz w:val="24"/>
          <w:szCs w:val="24"/>
          <w:lang w:val="en-US"/>
        </w:rPr>
        <w:t>related to</w:t>
      </w:r>
      <w:r w:rsidR="003407C6" w:rsidRPr="00686BD1">
        <w:rPr>
          <w:sz w:val="24"/>
          <w:szCs w:val="24"/>
          <w:lang w:val="en-US"/>
        </w:rPr>
        <w:t xml:space="preserve"> </w:t>
      </w:r>
      <w:r w:rsidR="00B92F13" w:rsidRPr="00686BD1">
        <w:rPr>
          <w:sz w:val="24"/>
          <w:szCs w:val="24"/>
          <w:lang w:val="en-US"/>
        </w:rPr>
        <w:t xml:space="preserve">the failure in </w:t>
      </w:r>
      <w:r w:rsidR="003407C6" w:rsidRPr="00686BD1">
        <w:rPr>
          <w:sz w:val="24"/>
          <w:szCs w:val="24"/>
          <w:lang w:val="en-US"/>
        </w:rPr>
        <w:t>planning can be summarized as follows.</w:t>
      </w:r>
    </w:p>
    <w:p w14:paraId="57229D72" w14:textId="74C49399" w:rsidR="00A11EA3" w:rsidRPr="00686BD1" w:rsidRDefault="00E87B9E" w:rsidP="00E56CED">
      <w:pPr>
        <w:spacing w:before="120" w:after="120" w:line="360" w:lineRule="auto"/>
        <w:jc w:val="both"/>
        <w:rPr>
          <w:sz w:val="24"/>
          <w:szCs w:val="24"/>
          <w:lang w:val="en-US"/>
        </w:rPr>
      </w:pPr>
      <w:r w:rsidRPr="00686BD1">
        <w:rPr>
          <w:sz w:val="24"/>
          <w:szCs w:val="24"/>
          <w:lang w:val="en-US"/>
        </w:rPr>
        <w:tab/>
        <w:t>First</w:t>
      </w:r>
      <w:r w:rsidR="00EF39FD" w:rsidRPr="00686BD1">
        <w:rPr>
          <w:sz w:val="24"/>
          <w:szCs w:val="24"/>
          <w:lang w:val="en-US"/>
        </w:rPr>
        <w:t>ly</w:t>
      </w:r>
      <w:r w:rsidRPr="00686BD1">
        <w:rPr>
          <w:sz w:val="24"/>
          <w:szCs w:val="24"/>
          <w:lang w:val="en-US"/>
        </w:rPr>
        <w:t xml:space="preserve">, </w:t>
      </w:r>
      <w:r w:rsidR="001D572D" w:rsidRPr="00686BD1">
        <w:rPr>
          <w:sz w:val="24"/>
          <w:szCs w:val="24"/>
          <w:lang w:val="en-US"/>
        </w:rPr>
        <w:t xml:space="preserve">planning in market economies was </w:t>
      </w:r>
      <w:r w:rsidR="00EF39FD" w:rsidRPr="00686BD1">
        <w:rPr>
          <w:sz w:val="24"/>
          <w:szCs w:val="24"/>
          <w:lang w:val="en-US"/>
        </w:rPr>
        <w:t xml:space="preserve">implemented </w:t>
      </w:r>
      <w:r w:rsidR="00A11EA3" w:rsidRPr="00686BD1">
        <w:rPr>
          <w:sz w:val="24"/>
          <w:szCs w:val="24"/>
          <w:lang w:val="en-US"/>
        </w:rPr>
        <w:t xml:space="preserve">as an integral part of the market mechanism, </w:t>
      </w:r>
      <w:r w:rsidR="001D572D" w:rsidRPr="00686BD1">
        <w:rPr>
          <w:sz w:val="24"/>
          <w:szCs w:val="24"/>
          <w:lang w:val="en-US"/>
        </w:rPr>
        <w:t>not an alternative</w:t>
      </w:r>
      <w:r w:rsidR="00A11EA3" w:rsidRPr="00686BD1">
        <w:rPr>
          <w:sz w:val="24"/>
          <w:szCs w:val="24"/>
          <w:lang w:val="en-US"/>
        </w:rPr>
        <w:t xml:space="preserve"> for it. Therefore, there is a common problem for all countries implementing economic planning in a market economy: </w:t>
      </w:r>
      <w:r w:rsidR="001D572D" w:rsidRPr="00686BD1">
        <w:rPr>
          <w:sz w:val="24"/>
          <w:szCs w:val="24"/>
          <w:lang w:val="en-US"/>
        </w:rPr>
        <w:t xml:space="preserve"> </w:t>
      </w:r>
      <w:r w:rsidR="00A11EA3" w:rsidRPr="00686BD1">
        <w:rPr>
          <w:sz w:val="24"/>
          <w:szCs w:val="24"/>
          <w:lang w:val="en-US"/>
        </w:rPr>
        <w:t>reconcil</w:t>
      </w:r>
      <w:r w:rsidR="000B5AD1" w:rsidRPr="00686BD1">
        <w:rPr>
          <w:sz w:val="24"/>
          <w:szCs w:val="24"/>
          <w:lang w:val="en-US"/>
        </w:rPr>
        <w:t>ing</w:t>
      </w:r>
      <w:r w:rsidR="00A11EA3" w:rsidRPr="00686BD1">
        <w:rPr>
          <w:sz w:val="24"/>
          <w:szCs w:val="24"/>
          <w:lang w:val="en-US"/>
        </w:rPr>
        <w:t xml:space="preserve"> the roles of market and planning. T</w:t>
      </w:r>
      <w:r w:rsidR="00EF39FD" w:rsidRPr="00686BD1">
        <w:rPr>
          <w:sz w:val="24"/>
          <w:szCs w:val="24"/>
          <w:lang w:val="en-US"/>
        </w:rPr>
        <w:t>he</w:t>
      </w:r>
      <w:r w:rsidR="00A11EA3" w:rsidRPr="00686BD1">
        <w:rPr>
          <w:sz w:val="24"/>
          <w:szCs w:val="24"/>
          <w:lang w:val="en-US"/>
        </w:rPr>
        <w:t xml:space="preserve"> ambiguity</w:t>
      </w:r>
      <w:r w:rsidR="00EF39FD" w:rsidRPr="00686BD1">
        <w:rPr>
          <w:sz w:val="24"/>
          <w:szCs w:val="24"/>
          <w:lang w:val="en-US"/>
        </w:rPr>
        <w:t xml:space="preserve"> about their roles</w:t>
      </w:r>
      <w:r w:rsidR="00A11EA3" w:rsidRPr="00686BD1">
        <w:rPr>
          <w:sz w:val="24"/>
          <w:szCs w:val="24"/>
          <w:lang w:val="en-US"/>
        </w:rPr>
        <w:t xml:space="preserve"> </w:t>
      </w:r>
      <w:r w:rsidR="00EF39FD" w:rsidRPr="00686BD1">
        <w:rPr>
          <w:sz w:val="24"/>
          <w:szCs w:val="24"/>
          <w:lang w:val="en-US"/>
        </w:rPr>
        <w:t>in resource allocation favored the</w:t>
      </w:r>
      <w:r w:rsidR="00A11EA3" w:rsidRPr="00686BD1">
        <w:rPr>
          <w:sz w:val="24"/>
          <w:szCs w:val="24"/>
          <w:lang w:val="en-US"/>
        </w:rPr>
        <w:t xml:space="preserve"> market</w:t>
      </w:r>
      <w:r w:rsidR="00EF39FD" w:rsidRPr="00686BD1">
        <w:rPr>
          <w:sz w:val="24"/>
          <w:szCs w:val="24"/>
          <w:lang w:val="en-US"/>
        </w:rPr>
        <w:t xml:space="preserve"> mechanism</w:t>
      </w:r>
      <w:r w:rsidR="00936EE9" w:rsidRPr="00686BD1">
        <w:rPr>
          <w:sz w:val="24"/>
          <w:szCs w:val="24"/>
          <w:lang w:val="en-US"/>
        </w:rPr>
        <w:t>,</w:t>
      </w:r>
      <w:r w:rsidR="00A11EA3" w:rsidRPr="00686BD1">
        <w:rPr>
          <w:sz w:val="24"/>
          <w:szCs w:val="24"/>
          <w:lang w:val="en-US"/>
        </w:rPr>
        <w:t xml:space="preserve"> making planning dysfunctional and ineffective.</w:t>
      </w:r>
    </w:p>
    <w:p w14:paraId="224F9DDC" w14:textId="541359A2" w:rsidR="00805C70" w:rsidRPr="00686BD1" w:rsidRDefault="00A11EA3" w:rsidP="003A0FBA">
      <w:pPr>
        <w:spacing w:before="120" w:after="120" w:line="360" w:lineRule="auto"/>
        <w:ind w:firstLine="708"/>
        <w:jc w:val="both"/>
        <w:rPr>
          <w:sz w:val="24"/>
          <w:szCs w:val="24"/>
          <w:lang w:val="en-US"/>
        </w:rPr>
      </w:pPr>
      <w:r w:rsidRPr="00686BD1">
        <w:rPr>
          <w:bCs/>
          <w:sz w:val="24"/>
          <w:szCs w:val="24"/>
          <w:lang w:val="en-US"/>
        </w:rPr>
        <w:t xml:space="preserve">Secondly, </w:t>
      </w:r>
      <w:r w:rsidR="00805C70" w:rsidRPr="00686BD1">
        <w:rPr>
          <w:sz w:val="24"/>
          <w:szCs w:val="24"/>
          <w:lang w:val="en-US"/>
        </w:rPr>
        <w:t>there was not a consensus on planning among political circles</w:t>
      </w:r>
      <w:r w:rsidR="00805C70" w:rsidRPr="00686BD1">
        <w:rPr>
          <w:bCs/>
          <w:sz w:val="24"/>
          <w:szCs w:val="24"/>
          <w:lang w:val="en-US"/>
        </w:rPr>
        <w:t xml:space="preserve"> and the planned development policy was not commonly accepted.</w:t>
      </w:r>
      <w:r w:rsidR="00805C70" w:rsidRPr="00686BD1">
        <w:rPr>
          <w:sz w:val="24"/>
          <w:szCs w:val="24"/>
          <w:lang w:val="en-US"/>
        </w:rPr>
        <w:t xml:space="preserve"> While some saw planning </w:t>
      </w:r>
      <w:r w:rsidR="00FD53F8" w:rsidRPr="00686BD1">
        <w:rPr>
          <w:sz w:val="24"/>
          <w:szCs w:val="24"/>
          <w:lang w:val="en-US"/>
        </w:rPr>
        <w:t xml:space="preserve">as </w:t>
      </w:r>
      <w:r w:rsidR="00805C70" w:rsidRPr="00686BD1">
        <w:rPr>
          <w:sz w:val="24"/>
          <w:szCs w:val="24"/>
          <w:lang w:val="en-US"/>
        </w:rPr>
        <w:t xml:space="preserve">a way of coordination without disturbing the market mechanism, </w:t>
      </w:r>
      <w:r w:rsidR="00805C70" w:rsidRPr="002A440C">
        <w:rPr>
          <w:sz w:val="24"/>
          <w:szCs w:val="24"/>
          <w:lang w:val="en-US"/>
        </w:rPr>
        <w:t xml:space="preserve">some </w:t>
      </w:r>
      <w:r w:rsidR="007D2155" w:rsidRPr="002A440C">
        <w:rPr>
          <w:sz w:val="24"/>
          <w:szCs w:val="24"/>
          <w:lang w:val="en-US"/>
        </w:rPr>
        <w:t>others</w:t>
      </w:r>
      <w:r w:rsidR="00805C70" w:rsidRPr="002A440C">
        <w:rPr>
          <w:sz w:val="24"/>
          <w:szCs w:val="24"/>
          <w:lang w:val="en-US"/>
        </w:rPr>
        <w:t xml:space="preserve"> </w:t>
      </w:r>
      <w:r w:rsidR="00805C70" w:rsidRPr="00686BD1">
        <w:rPr>
          <w:sz w:val="24"/>
          <w:szCs w:val="24"/>
          <w:lang w:val="en-US"/>
        </w:rPr>
        <w:t xml:space="preserve">considered it as the mechanism of rapid industrialization, growth, and development. The lack of consensus about the nature and scope of planning </w:t>
      </w:r>
      <w:r w:rsidR="00805C70" w:rsidRPr="002A440C">
        <w:rPr>
          <w:sz w:val="24"/>
          <w:szCs w:val="24"/>
          <w:lang w:val="en-US"/>
        </w:rPr>
        <w:t xml:space="preserve">made </w:t>
      </w:r>
      <w:r w:rsidR="007D2155" w:rsidRPr="002A440C">
        <w:rPr>
          <w:sz w:val="24"/>
          <w:szCs w:val="24"/>
          <w:lang w:val="en-US"/>
        </w:rPr>
        <w:t>coordination</w:t>
      </w:r>
      <w:r w:rsidR="00805C70" w:rsidRPr="002A440C">
        <w:rPr>
          <w:sz w:val="24"/>
          <w:szCs w:val="24"/>
          <w:lang w:val="en-US"/>
        </w:rPr>
        <w:t xml:space="preserve"> among </w:t>
      </w:r>
      <w:r w:rsidR="00805C70" w:rsidRPr="00686BD1">
        <w:rPr>
          <w:sz w:val="24"/>
          <w:szCs w:val="24"/>
          <w:lang w:val="en-US"/>
        </w:rPr>
        <w:t xml:space="preserve">state institutions difficult. </w:t>
      </w:r>
      <w:r w:rsidR="00805C70" w:rsidRPr="00686BD1">
        <w:rPr>
          <w:sz w:val="24"/>
          <w:szCs w:val="24"/>
          <w:lang w:val="en-US"/>
        </w:rPr>
        <w:lastRenderedPageBreak/>
        <w:t>Bureaucrats of the SPO and of other public bodies could not often agree on the targets and instruments of planning.</w:t>
      </w:r>
    </w:p>
    <w:p w14:paraId="65FF0B6F" w14:textId="0023F494" w:rsidR="00E87B9E" w:rsidRPr="00686BD1" w:rsidRDefault="00805C70" w:rsidP="004A7B71">
      <w:pPr>
        <w:spacing w:before="120" w:after="120" w:line="360" w:lineRule="auto"/>
        <w:ind w:firstLine="709"/>
        <w:jc w:val="both"/>
        <w:rPr>
          <w:bCs/>
          <w:sz w:val="24"/>
          <w:szCs w:val="24"/>
          <w:lang w:val="en-US"/>
        </w:rPr>
      </w:pPr>
      <w:r w:rsidRPr="00686BD1">
        <w:rPr>
          <w:bCs/>
          <w:sz w:val="24"/>
          <w:szCs w:val="24"/>
          <w:lang w:val="en-US"/>
        </w:rPr>
        <w:t>Additionally, a</w:t>
      </w:r>
      <w:r w:rsidR="00E87B9E" w:rsidRPr="00686BD1">
        <w:rPr>
          <w:bCs/>
          <w:sz w:val="24"/>
          <w:szCs w:val="24"/>
          <w:lang w:val="en-US"/>
        </w:rPr>
        <w:t xml:space="preserve"> part </w:t>
      </w:r>
      <w:r w:rsidR="00E87B9E" w:rsidRPr="00654EAD">
        <w:rPr>
          <w:bCs/>
          <w:sz w:val="24"/>
          <w:szCs w:val="24"/>
          <w:lang w:val="en-US"/>
        </w:rPr>
        <w:t xml:space="preserve">of </w:t>
      </w:r>
      <w:r w:rsidR="007D2155" w:rsidRPr="00654EAD">
        <w:rPr>
          <w:bCs/>
          <w:sz w:val="24"/>
          <w:szCs w:val="24"/>
          <w:lang w:val="en-US"/>
        </w:rPr>
        <w:t>the business</w:t>
      </w:r>
      <w:r w:rsidR="00E87B9E" w:rsidRPr="00654EAD">
        <w:rPr>
          <w:bCs/>
          <w:sz w:val="24"/>
          <w:szCs w:val="24"/>
          <w:lang w:val="en-US"/>
        </w:rPr>
        <w:t xml:space="preserve"> </w:t>
      </w:r>
      <w:r w:rsidR="00E87B9E" w:rsidRPr="00686BD1">
        <w:rPr>
          <w:bCs/>
          <w:sz w:val="24"/>
          <w:szCs w:val="24"/>
          <w:lang w:val="en-US"/>
        </w:rPr>
        <w:t>community faced planning suspiciously. For the targets to be ach</w:t>
      </w:r>
      <w:r w:rsidR="00880AF0" w:rsidRPr="00686BD1">
        <w:rPr>
          <w:bCs/>
          <w:sz w:val="24"/>
          <w:szCs w:val="24"/>
          <w:lang w:val="en-US"/>
        </w:rPr>
        <w:t>iev</w:t>
      </w:r>
      <w:r w:rsidR="00E87B9E" w:rsidRPr="00686BD1">
        <w:rPr>
          <w:bCs/>
          <w:sz w:val="24"/>
          <w:szCs w:val="24"/>
          <w:lang w:val="en-US"/>
        </w:rPr>
        <w:t>ed</w:t>
      </w:r>
      <w:r w:rsidR="00D01F69" w:rsidRPr="00686BD1">
        <w:rPr>
          <w:bCs/>
          <w:sz w:val="24"/>
          <w:szCs w:val="24"/>
          <w:lang w:val="en-US"/>
        </w:rPr>
        <w:t>,</w:t>
      </w:r>
      <w:r w:rsidR="00E87B9E" w:rsidRPr="00686BD1">
        <w:rPr>
          <w:bCs/>
          <w:sz w:val="24"/>
          <w:szCs w:val="24"/>
          <w:lang w:val="en-US"/>
        </w:rPr>
        <w:t xml:space="preserve"> not only the public sector but also the private businesses must decide their strategies in conformity with plan targets.</w:t>
      </w:r>
      <w:r w:rsidR="0076458B" w:rsidRPr="00686BD1">
        <w:rPr>
          <w:bCs/>
          <w:sz w:val="24"/>
          <w:szCs w:val="24"/>
          <w:lang w:val="en-US"/>
        </w:rPr>
        <w:t xml:space="preserve"> However, business</w:t>
      </w:r>
      <w:r w:rsidR="00D01F69" w:rsidRPr="00686BD1">
        <w:rPr>
          <w:bCs/>
          <w:sz w:val="24"/>
          <w:szCs w:val="24"/>
          <w:lang w:val="en-US"/>
        </w:rPr>
        <w:t>,</w:t>
      </w:r>
      <w:r w:rsidR="0076458B" w:rsidRPr="00686BD1">
        <w:rPr>
          <w:bCs/>
          <w:sz w:val="24"/>
          <w:szCs w:val="24"/>
          <w:lang w:val="en-US"/>
        </w:rPr>
        <w:t xml:space="preserve"> while supporting planning in the appearance did not accept measures of implementation. On the other hand, there was not a well-functioning communication and coordination between planning authorities and business. </w:t>
      </w:r>
    </w:p>
    <w:p w14:paraId="0466862F" w14:textId="77777777" w:rsidR="00C1530A" w:rsidRPr="00686BD1" w:rsidRDefault="00C1530A" w:rsidP="004F03FD">
      <w:pPr>
        <w:spacing w:after="120" w:line="360" w:lineRule="auto"/>
        <w:ind w:firstLine="709"/>
        <w:jc w:val="both"/>
        <w:rPr>
          <w:bCs/>
          <w:sz w:val="24"/>
          <w:szCs w:val="24"/>
          <w:lang w:val="en-US"/>
        </w:rPr>
      </w:pPr>
      <w:r w:rsidRPr="00686BD1">
        <w:rPr>
          <w:bCs/>
          <w:sz w:val="24"/>
          <w:szCs w:val="24"/>
          <w:lang w:val="en-US"/>
        </w:rPr>
        <w:t xml:space="preserve">The most effective instruments of directing private investments to the sectors of priority are incentives and subsidies. Using these instruments </w:t>
      </w:r>
      <w:r w:rsidR="00056A60" w:rsidRPr="00686BD1">
        <w:rPr>
          <w:bCs/>
          <w:sz w:val="24"/>
          <w:szCs w:val="24"/>
          <w:lang w:val="en-US"/>
        </w:rPr>
        <w:t>Government</w:t>
      </w:r>
      <w:r w:rsidRPr="00686BD1">
        <w:rPr>
          <w:bCs/>
          <w:sz w:val="24"/>
          <w:szCs w:val="24"/>
          <w:lang w:val="en-US"/>
        </w:rPr>
        <w:t xml:space="preserve">s may lower the cost of production and increase profitability of the aimed sectors. For incentives and subsidies to be effective they must be implemented selectively: sectors must be ranked according to their degree of priority. </w:t>
      </w:r>
      <w:r w:rsidR="004F03FD" w:rsidRPr="00686BD1">
        <w:rPr>
          <w:bCs/>
          <w:sz w:val="24"/>
          <w:szCs w:val="24"/>
          <w:lang w:val="en-US"/>
        </w:rPr>
        <w:t>However, the</w:t>
      </w:r>
      <w:r w:rsidRPr="00686BD1">
        <w:rPr>
          <w:bCs/>
          <w:sz w:val="24"/>
          <w:szCs w:val="24"/>
          <w:lang w:val="en-US"/>
        </w:rPr>
        <w:t xml:space="preserve"> Turkish </w:t>
      </w:r>
      <w:r w:rsidR="00056A60" w:rsidRPr="00686BD1">
        <w:rPr>
          <w:bCs/>
          <w:sz w:val="24"/>
          <w:szCs w:val="24"/>
          <w:lang w:val="en-US"/>
        </w:rPr>
        <w:t>Government</w:t>
      </w:r>
      <w:r w:rsidRPr="00686BD1">
        <w:rPr>
          <w:bCs/>
          <w:sz w:val="24"/>
          <w:szCs w:val="24"/>
          <w:lang w:val="en-US"/>
        </w:rPr>
        <w:t xml:space="preserve">s could not be selective enough </w:t>
      </w:r>
      <w:r w:rsidR="00880AF0" w:rsidRPr="00686BD1">
        <w:rPr>
          <w:bCs/>
          <w:sz w:val="24"/>
          <w:szCs w:val="24"/>
          <w:lang w:val="en-US"/>
        </w:rPr>
        <w:t>regarding sectors, location, size</w:t>
      </w:r>
      <w:r w:rsidR="00D01F69" w:rsidRPr="00686BD1">
        <w:rPr>
          <w:bCs/>
          <w:sz w:val="24"/>
          <w:szCs w:val="24"/>
          <w:lang w:val="en-US"/>
        </w:rPr>
        <w:t>, and</w:t>
      </w:r>
      <w:r w:rsidR="00880AF0" w:rsidRPr="00686BD1">
        <w:rPr>
          <w:bCs/>
          <w:sz w:val="24"/>
          <w:szCs w:val="24"/>
          <w:lang w:val="en-US"/>
        </w:rPr>
        <w:t xml:space="preserve"> the production technology</w:t>
      </w:r>
      <w:r w:rsidR="00D01F69" w:rsidRPr="00686BD1">
        <w:rPr>
          <w:bCs/>
          <w:sz w:val="24"/>
          <w:szCs w:val="24"/>
          <w:lang w:val="en-US"/>
        </w:rPr>
        <w:t>,</w:t>
      </w:r>
      <w:r w:rsidR="00880AF0" w:rsidRPr="00686BD1">
        <w:rPr>
          <w:bCs/>
          <w:sz w:val="24"/>
          <w:szCs w:val="24"/>
          <w:lang w:val="en-US"/>
        </w:rPr>
        <w:t xml:space="preserve"> </w:t>
      </w:r>
      <w:r w:rsidR="00EC0409" w:rsidRPr="00686BD1">
        <w:rPr>
          <w:bCs/>
          <w:sz w:val="24"/>
          <w:szCs w:val="24"/>
          <w:lang w:val="en-US"/>
        </w:rPr>
        <w:t xml:space="preserve">and the </w:t>
      </w:r>
      <w:r w:rsidRPr="00686BD1">
        <w:rPr>
          <w:bCs/>
          <w:sz w:val="24"/>
          <w:szCs w:val="24"/>
          <w:lang w:val="en-US"/>
        </w:rPr>
        <w:t xml:space="preserve">incentive system </w:t>
      </w:r>
      <w:r w:rsidR="00D01F69" w:rsidRPr="00686BD1">
        <w:rPr>
          <w:bCs/>
          <w:sz w:val="24"/>
          <w:szCs w:val="24"/>
          <w:lang w:val="en-US"/>
        </w:rPr>
        <w:t>was</w:t>
      </w:r>
      <w:r w:rsidRPr="00686BD1">
        <w:rPr>
          <w:bCs/>
          <w:sz w:val="24"/>
          <w:szCs w:val="24"/>
          <w:lang w:val="en-US"/>
        </w:rPr>
        <w:t xml:space="preserve"> not </w:t>
      </w:r>
      <w:r w:rsidR="00D01F69" w:rsidRPr="00686BD1">
        <w:rPr>
          <w:bCs/>
          <w:sz w:val="24"/>
          <w:szCs w:val="24"/>
          <w:lang w:val="en-US"/>
        </w:rPr>
        <w:t>implemented</w:t>
      </w:r>
      <w:r w:rsidRPr="00686BD1">
        <w:rPr>
          <w:bCs/>
          <w:sz w:val="24"/>
          <w:szCs w:val="24"/>
          <w:lang w:val="en-US"/>
        </w:rPr>
        <w:t xml:space="preserve"> effective</w:t>
      </w:r>
      <w:r w:rsidR="00D01F69" w:rsidRPr="00686BD1">
        <w:rPr>
          <w:bCs/>
          <w:sz w:val="24"/>
          <w:szCs w:val="24"/>
          <w:lang w:val="en-US"/>
        </w:rPr>
        <w:t>ly</w:t>
      </w:r>
      <w:r w:rsidRPr="00686BD1">
        <w:rPr>
          <w:bCs/>
          <w:sz w:val="24"/>
          <w:szCs w:val="24"/>
          <w:lang w:val="en-US"/>
        </w:rPr>
        <w:t xml:space="preserve">.  </w:t>
      </w:r>
    </w:p>
    <w:p w14:paraId="6C3658EB" w14:textId="77777777" w:rsidR="007A3FA0" w:rsidRPr="00686BD1" w:rsidRDefault="004F03FD" w:rsidP="007A3FA0">
      <w:pPr>
        <w:spacing w:before="120" w:after="120" w:line="360" w:lineRule="auto"/>
        <w:ind w:firstLine="709"/>
        <w:jc w:val="both"/>
        <w:rPr>
          <w:bCs/>
          <w:sz w:val="24"/>
          <w:szCs w:val="24"/>
          <w:lang w:val="en-US"/>
        </w:rPr>
      </w:pPr>
      <w:r w:rsidRPr="00686BD1">
        <w:rPr>
          <w:bCs/>
          <w:sz w:val="24"/>
          <w:szCs w:val="24"/>
          <w:lang w:val="en-US"/>
        </w:rPr>
        <w:t>Thirdly, s</w:t>
      </w:r>
      <w:r w:rsidR="00C1530A" w:rsidRPr="00686BD1">
        <w:rPr>
          <w:bCs/>
          <w:sz w:val="24"/>
          <w:szCs w:val="24"/>
          <w:lang w:val="en-US"/>
        </w:rPr>
        <w:t xml:space="preserve">ince the main </w:t>
      </w:r>
      <w:r w:rsidR="0092636F" w:rsidRPr="00686BD1">
        <w:rPr>
          <w:bCs/>
          <w:sz w:val="24"/>
          <w:szCs w:val="24"/>
          <w:lang w:val="en-US"/>
        </w:rPr>
        <w:t xml:space="preserve">purpose </w:t>
      </w:r>
      <w:r w:rsidR="00502A83" w:rsidRPr="00686BD1">
        <w:rPr>
          <w:bCs/>
          <w:sz w:val="24"/>
          <w:szCs w:val="24"/>
          <w:lang w:val="en-US"/>
        </w:rPr>
        <w:t>of industrializ</w:t>
      </w:r>
      <w:r w:rsidR="00C1530A" w:rsidRPr="00686BD1">
        <w:rPr>
          <w:bCs/>
          <w:sz w:val="24"/>
          <w:szCs w:val="24"/>
          <w:lang w:val="en-US"/>
        </w:rPr>
        <w:t xml:space="preserve">ation was to meet domestic demand, export and foreign competition policies were </w:t>
      </w:r>
      <w:r w:rsidR="00012C16" w:rsidRPr="00686BD1">
        <w:rPr>
          <w:bCs/>
          <w:sz w:val="24"/>
          <w:szCs w:val="24"/>
          <w:lang w:val="en-US"/>
        </w:rPr>
        <w:t>neglected</w:t>
      </w:r>
      <w:r w:rsidR="00C1530A" w:rsidRPr="00686BD1">
        <w:rPr>
          <w:bCs/>
          <w:sz w:val="24"/>
          <w:szCs w:val="24"/>
          <w:lang w:val="en-US"/>
        </w:rPr>
        <w:t xml:space="preserve">. </w:t>
      </w:r>
      <w:r w:rsidR="00AB6751" w:rsidRPr="00686BD1">
        <w:rPr>
          <w:bCs/>
          <w:sz w:val="24"/>
          <w:szCs w:val="24"/>
          <w:lang w:val="en-US"/>
        </w:rPr>
        <w:t>T</w:t>
      </w:r>
      <w:r w:rsidR="007A3FA0" w:rsidRPr="00686BD1">
        <w:rPr>
          <w:bCs/>
          <w:sz w:val="24"/>
          <w:szCs w:val="24"/>
          <w:lang w:val="en-US"/>
        </w:rPr>
        <w:t xml:space="preserve">he economy could not earn the </w:t>
      </w:r>
      <w:proofErr w:type="spellStart"/>
      <w:r w:rsidR="007A3FA0" w:rsidRPr="00686BD1">
        <w:rPr>
          <w:bCs/>
          <w:sz w:val="24"/>
          <w:szCs w:val="24"/>
          <w:lang w:val="en-US"/>
        </w:rPr>
        <w:t>foregn</w:t>
      </w:r>
      <w:proofErr w:type="spellEnd"/>
      <w:r w:rsidR="007A3FA0" w:rsidRPr="00686BD1">
        <w:rPr>
          <w:bCs/>
          <w:sz w:val="24"/>
          <w:szCs w:val="24"/>
          <w:lang w:val="en-US"/>
        </w:rPr>
        <w:t xml:space="preserve"> exchange necessary for the finance of the required intermediate and capital goods.</w:t>
      </w:r>
    </w:p>
    <w:p w14:paraId="7BFE10C6" w14:textId="0ECF052C" w:rsidR="00275F96" w:rsidRPr="00686BD1" w:rsidRDefault="007A3FA0" w:rsidP="007A3FA0">
      <w:pPr>
        <w:spacing w:before="120" w:after="120" w:line="360" w:lineRule="auto"/>
        <w:ind w:firstLine="709"/>
        <w:jc w:val="both"/>
        <w:rPr>
          <w:bCs/>
          <w:sz w:val="24"/>
          <w:szCs w:val="24"/>
          <w:lang w:val="en-US"/>
        </w:rPr>
      </w:pPr>
      <w:r w:rsidRPr="00686BD1">
        <w:rPr>
          <w:bCs/>
          <w:sz w:val="24"/>
          <w:szCs w:val="24"/>
          <w:lang w:val="en-US"/>
        </w:rPr>
        <w:t>Fourth</w:t>
      </w:r>
      <w:r w:rsidR="00275F96" w:rsidRPr="00686BD1">
        <w:rPr>
          <w:bCs/>
          <w:sz w:val="24"/>
          <w:szCs w:val="24"/>
          <w:lang w:val="en-US"/>
        </w:rPr>
        <w:t>ly</w:t>
      </w:r>
      <w:r w:rsidR="003407C6" w:rsidRPr="00686BD1">
        <w:rPr>
          <w:bCs/>
          <w:sz w:val="24"/>
          <w:szCs w:val="24"/>
          <w:lang w:val="en-US"/>
        </w:rPr>
        <w:t>,</w:t>
      </w:r>
      <w:r w:rsidR="00275F96" w:rsidRPr="00686BD1">
        <w:rPr>
          <w:bCs/>
          <w:sz w:val="24"/>
          <w:szCs w:val="24"/>
          <w:lang w:val="en-US"/>
        </w:rPr>
        <w:t xml:space="preserve"> there was a consistency problem between targets and instruments.</w:t>
      </w:r>
      <w:r w:rsidR="00756E02" w:rsidRPr="00686BD1">
        <w:rPr>
          <w:bCs/>
          <w:sz w:val="24"/>
          <w:szCs w:val="24"/>
          <w:lang w:val="en-US"/>
        </w:rPr>
        <w:t xml:space="preserve"> </w:t>
      </w:r>
      <w:r w:rsidR="00E16899" w:rsidRPr="00686BD1">
        <w:rPr>
          <w:bCs/>
          <w:sz w:val="24"/>
          <w:szCs w:val="24"/>
          <w:lang w:val="en-US"/>
        </w:rPr>
        <w:t xml:space="preserve">The mentality of planners was based on a vision of radical changes in the social structure of </w:t>
      </w:r>
      <w:r w:rsidR="009F65AA">
        <w:rPr>
          <w:bCs/>
          <w:sz w:val="24"/>
          <w:szCs w:val="24"/>
          <w:lang w:val="en-US"/>
        </w:rPr>
        <w:t>Türkiye</w:t>
      </w:r>
      <w:r w:rsidR="00E16899" w:rsidRPr="00686BD1">
        <w:rPr>
          <w:bCs/>
          <w:sz w:val="24"/>
          <w:szCs w:val="24"/>
          <w:lang w:val="en-US"/>
        </w:rPr>
        <w:t xml:space="preserve">. A land reform, a tax </w:t>
      </w:r>
      <w:r w:rsidR="00EF31F6" w:rsidRPr="00686BD1">
        <w:rPr>
          <w:bCs/>
          <w:sz w:val="24"/>
          <w:szCs w:val="24"/>
          <w:lang w:val="en-US"/>
        </w:rPr>
        <w:t>r</w:t>
      </w:r>
      <w:r w:rsidR="00E16899" w:rsidRPr="00686BD1">
        <w:rPr>
          <w:bCs/>
          <w:sz w:val="24"/>
          <w:szCs w:val="24"/>
          <w:lang w:val="en-US"/>
        </w:rPr>
        <w:t>eform, the reorganization of the SEE and human pow</w:t>
      </w:r>
      <w:r w:rsidR="00AA4D90" w:rsidRPr="00686BD1">
        <w:rPr>
          <w:bCs/>
          <w:sz w:val="24"/>
          <w:szCs w:val="24"/>
          <w:lang w:val="en-US"/>
        </w:rPr>
        <w:t>e</w:t>
      </w:r>
      <w:r w:rsidR="00E16899" w:rsidRPr="00686BD1">
        <w:rPr>
          <w:bCs/>
          <w:sz w:val="24"/>
          <w:szCs w:val="24"/>
          <w:lang w:val="en-US"/>
        </w:rPr>
        <w:t xml:space="preserve">r planning were the main pillars of </w:t>
      </w:r>
      <w:r w:rsidR="00C4583F" w:rsidRPr="00686BD1">
        <w:rPr>
          <w:bCs/>
          <w:sz w:val="24"/>
          <w:szCs w:val="24"/>
          <w:lang w:val="en-US"/>
        </w:rPr>
        <w:t>t</w:t>
      </w:r>
      <w:r w:rsidR="00E16899" w:rsidRPr="00686BD1">
        <w:rPr>
          <w:bCs/>
          <w:sz w:val="24"/>
          <w:szCs w:val="24"/>
          <w:lang w:val="en-US"/>
        </w:rPr>
        <w:t>he reform p</w:t>
      </w:r>
      <w:r w:rsidR="00C4583F" w:rsidRPr="00686BD1">
        <w:rPr>
          <w:bCs/>
          <w:sz w:val="24"/>
          <w:szCs w:val="24"/>
          <w:lang w:val="en-US"/>
        </w:rPr>
        <w:t>a</w:t>
      </w:r>
      <w:r w:rsidR="00E16899" w:rsidRPr="00686BD1">
        <w:rPr>
          <w:bCs/>
          <w:sz w:val="24"/>
          <w:szCs w:val="24"/>
          <w:lang w:val="en-US"/>
        </w:rPr>
        <w:t xml:space="preserve">cket. </w:t>
      </w:r>
      <w:r w:rsidR="00275F96" w:rsidRPr="00686BD1">
        <w:rPr>
          <w:bCs/>
          <w:sz w:val="24"/>
          <w:szCs w:val="24"/>
          <w:lang w:val="en-US"/>
        </w:rPr>
        <w:t>Th</w:t>
      </w:r>
      <w:r w:rsidR="00E16899" w:rsidRPr="00686BD1">
        <w:rPr>
          <w:bCs/>
          <w:sz w:val="24"/>
          <w:szCs w:val="24"/>
          <w:lang w:val="en-US"/>
        </w:rPr>
        <w:t xml:space="preserve">is </w:t>
      </w:r>
      <w:r w:rsidR="00E8147B" w:rsidRPr="00686BD1">
        <w:rPr>
          <w:bCs/>
          <w:sz w:val="24"/>
          <w:szCs w:val="24"/>
          <w:lang w:val="en-US"/>
        </w:rPr>
        <w:t>vision</w:t>
      </w:r>
      <w:r w:rsidR="00E16899" w:rsidRPr="00686BD1">
        <w:rPr>
          <w:bCs/>
          <w:sz w:val="24"/>
          <w:szCs w:val="24"/>
          <w:lang w:val="en-US"/>
        </w:rPr>
        <w:t xml:space="preserve"> in </w:t>
      </w:r>
      <w:r w:rsidR="004B08C3" w:rsidRPr="00686BD1">
        <w:rPr>
          <w:bCs/>
          <w:sz w:val="24"/>
          <w:szCs w:val="24"/>
          <w:lang w:val="en-US"/>
        </w:rPr>
        <w:t>t</w:t>
      </w:r>
      <w:r w:rsidR="00E16899" w:rsidRPr="00686BD1">
        <w:rPr>
          <w:bCs/>
          <w:sz w:val="24"/>
          <w:szCs w:val="24"/>
          <w:lang w:val="en-US"/>
        </w:rPr>
        <w:t xml:space="preserve">he background of planning, however, </w:t>
      </w:r>
      <w:r w:rsidR="00180E39" w:rsidRPr="00686BD1">
        <w:rPr>
          <w:bCs/>
          <w:sz w:val="24"/>
          <w:szCs w:val="24"/>
          <w:lang w:val="en-US"/>
        </w:rPr>
        <w:t>could</w:t>
      </w:r>
      <w:r w:rsidR="00EF31F6" w:rsidRPr="00686BD1">
        <w:rPr>
          <w:bCs/>
          <w:sz w:val="24"/>
          <w:szCs w:val="24"/>
          <w:lang w:val="en-US"/>
        </w:rPr>
        <w:t xml:space="preserve"> </w:t>
      </w:r>
      <w:r w:rsidR="00180E39" w:rsidRPr="00686BD1">
        <w:rPr>
          <w:bCs/>
          <w:sz w:val="24"/>
          <w:szCs w:val="24"/>
          <w:lang w:val="en-US"/>
        </w:rPr>
        <w:t xml:space="preserve">not be put into implementation because of </w:t>
      </w:r>
      <w:r w:rsidR="000171F9" w:rsidRPr="00686BD1">
        <w:rPr>
          <w:bCs/>
          <w:sz w:val="24"/>
          <w:szCs w:val="24"/>
          <w:lang w:val="en-US"/>
        </w:rPr>
        <w:t xml:space="preserve">the </w:t>
      </w:r>
      <w:r w:rsidR="00180E39" w:rsidRPr="00686BD1">
        <w:rPr>
          <w:bCs/>
          <w:sz w:val="24"/>
          <w:szCs w:val="24"/>
          <w:lang w:val="en-US"/>
        </w:rPr>
        <w:t xml:space="preserve">lack of </w:t>
      </w:r>
      <w:r w:rsidR="00E8147B" w:rsidRPr="00686BD1">
        <w:rPr>
          <w:bCs/>
          <w:sz w:val="24"/>
          <w:szCs w:val="24"/>
          <w:lang w:val="en-US"/>
        </w:rPr>
        <w:t>political</w:t>
      </w:r>
      <w:r w:rsidR="00180E39" w:rsidRPr="00686BD1">
        <w:rPr>
          <w:bCs/>
          <w:sz w:val="24"/>
          <w:szCs w:val="24"/>
          <w:lang w:val="en-US"/>
        </w:rPr>
        <w:t xml:space="preserve"> will.</w:t>
      </w:r>
      <w:r w:rsidR="00275F96" w:rsidRPr="00686BD1">
        <w:rPr>
          <w:bCs/>
          <w:sz w:val="24"/>
          <w:szCs w:val="24"/>
          <w:lang w:val="en-US"/>
        </w:rPr>
        <w:t xml:space="preserve">  </w:t>
      </w:r>
    </w:p>
    <w:p w14:paraId="5CD6813A" w14:textId="06DF7348" w:rsidR="006801A1" w:rsidRPr="00686BD1" w:rsidRDefault="006801A1" w:rsidP="004A7B71">
      <w:pPr>
        <w:spacing w:before="120" w:after="120" w:line="360" w:lineRule="auto"/>
        <w:ind w:firstLine="709"/>
        <w:jc w:val="both"/>
        <w:rPr>
          <w:bCs/>
          <w:sz w:val="24"/>
          <w:szCs w:val="24"/>
          <w:lang w:val="en-US"/>
        </w:rPr>
      </w:pPr>
      <w:r w:rsidRPr="00686BD1">
        <w:rPr>
          <w:bCs/>
          <w:sz w:val="24"/>
          <w:szCs w:val="24"/>
          <w:lang w:val="en-US"/>
        </w:rPr>
        <w:t xml:space="preserve">The first </w:t>
      </w:r>
      <w:r w:rsidRPr="00654EAD">
        <w:rPr>
          <w:bCs/>
          <w:sz w:val="24"/>
          <w:szCs w:val="24"/>
          <w:lang w:val="en-US"/>
        </w:rPr>
        <w:t xml:space="preserve">obstacle </w:t>
      </w:r>
      <w:r w:rsidR="007D2155" w:rsidRPr="00654EAD">
        <w:rPr>
          <w:bCs/>
          <w:sz w:val="24"/>
          <w:szCs w:val="24"/>
          <w:lang w:val="en-US"/>
        </w:rPr>
        <w:t>to</w:t>
      </w:r>
      <w:r w:rsidRPr="00654EAD">
        <w:rPr>
          <w:bCs/>
          <w:sz w:val="24"/>
          <w:szCs w:val="24"/>
          <w:lang w:val="en-US"/>
        </w:rPr>
        <w:t xml:space="preserve"> the </w:t>
      </w:r>
      <w:r w:rsidRPr="00686BD1">
        <w:rPr>
          <w:bCs/>
          <w:sz w:val="24"/>
          <w:szCs w:val="24"/>
          <w:lang w:val="en-US"/>
        </w:rPr>
        <w:t xml:space="preserve">accomplishment of the plan targets was financing. Domestic savings were not enough for the realization of investments necessary for the targeted growth rates: there was a saving-investment gap.  This gap may be filled by increasing domestic savings compulsorily, that is by taxing more, and/or using foreign resources. Planning experience had shown clearly that these two sources combined were not enough for the targeted rate of growth. The result was </w:t>
      </w:r>
      <w:r w:rsidRPr="00DB34B1">
        <w:rPr>
          <w:bCs/>
          <w:sz w:val="24"/>
          <w:szCs w:val="24"/>
          <w:lang w:val="en-US"/>
        </w:rPr>
        <w:t xml:space="preserve">that </w:t>
      </w:r>
      <w:r w:rsidR="007D2155" w:rsidRPr="00DB34B1">
        <w:rPr>
          <w:bCs/>
          <w:sz w:val="24"/>
          <w:szCs w:val="24"/>
          <w:lang w:val="en-US"/>
        </w:rPr>
        <w:t xml:space="preserve">the </w:t>
      </w:r>
      <w:r w:rsidR="007D2155" w:rsidRPr="00686BD1">
        <w:rPr>
          <w:bCs/>
          <w:sz w:val="24"/>
          <w:szCs w:val="24"/>
          <w:lang w:val="en-US"/>
        </w:rPr>
        <w:t>total</w:t>
      </w:r>
      <w:r w:rsidRPr="00686BD1">
        <w:rPr>
          <w:bCs/>
          <w:sz w:val="24"/>
          <w:szCs w:val="24"/>
          <w:lang w:val="en-US"/>
        </w:rPr>
        <w:t xml:space="preserve"> investment that was necessary for the realization of the growth targets could not be reached.  </w:t>
      </w:r>
    </w:p>
    <w:p w14:paraId="2C286D4E" w14:textId="4CFDBEED" w:rsidR="00EF31F6" w:rsidRPr="00686BD1" w:rsidRDefault="0061255D" w:rsidP="004A7B71">
      <w:pPr>
        <w:spacing w:before="120" w:after="120" w:line="360" w:lineRule="auto"/>
        <w:ind w:firstLine="709"/>
        <w:jc w:val="both"/>
        <w:rPr>
          <w:sz w:val="24"/>
          <w:szCs w:val="24"/>
          <w:lang w:val="en-US"/>
        </w:rPr>
      </w:pPr>
      <w:r w:rsidRPr="00686BD1">
        <w:rPr>
          <w:sz w:val="24"/>
          <w:szCs w:val="24"/>
          <w:lang w:val="en-US"/>
        </w:rPr>
        <w:lastRenderedPageBreak/>
        <w:t xml:space="preserve">The gap between the planned and realized saving rates enlarged in the second and third plan periods.  Inflationist financing was the way mostly used to raise resources. That </w:t>
      </w:r>
      <w:r w:rsidRPr="00355CB5">
        <w:rPr>
          <w:sz w:val="24"/>
          <w:szCs w:val="24"/>
          <w:lang w:val="en-US"/>
        </w:rPr>
        <w:t xml:space="preserve">resulted in </w:t>
      </w:r>
      <w:r w:rsidR="00B10EAA" w:rsidRPr="00355CB5">
        <w:rPr>
          <w:sz w:val="24"/>
          <w:szCs w:val="24"/>
          <w:lang w:val="en-US"/>
        </w:rPr>
        <w:t>accelerated</w:t>
      </w:r>
      <w:r w:rsidRPr="00355CB5">
        <w:rPr>
          <w:sz w:val="24"/>
          <w:szCs w:val="24"/>
          <w:lang w:val="en-US"/>
        </w:rPr>
        <w:t xml:space="preserve"> </w:t>
      </w:r>
      <w:r w:rsidR="00B10EAA" w:rsidRPr="00355CB5">
        <w:rPr>
          <w:sz w:val="24"/>
          <w:szCs w:val="24"/>
          <w:lang w:val="en-US"/>
        </w:rPr>
        <w:t>inflation,</w:t>
      </w:r>
      <w:r w:rsidRPr="00355CB5">
        <w:rPr>
          <w:sz w:val="24"/>
          <w:szCs w:val="24"/>
          <w:lang w:val="en-US"/>
        </w:rPr>
        <w:t xml:space="preserve"> </w:t>
      </w:r>
      <w:r w:rsidR="00DF6C26" w:rsidRPr="00355CB5">
        <w:rPr>
          <w:sz w:val="24"/>
          <w:szCs w:val="24"/>
          <w:lang w:val="en-US"/>
        </w:rPr>
        <w:t>e</w:t>
      </w:r>
      <w:r w:rsidRPr="00355CB5">
        <w:rPr>
          <w:sz w:val="24"/>
          <w:szCs w:val="24"/>
          <w:lang w:val="en-US"/>
        </w:rPr>
        <w:t xml:space="preserve">specially </w:t>
      </w:r>
      <w:r w:rsidRPr="00686BD1">
        <w:rPr>
          <w:sz w:val="24"/>
          <w:szCs w:val="24"/>
          <w:lang w:val="en-US"/>
        </w:rPr>
        <w:t xml:space="preserve">in the third plan period and thereafter. </w:t>
      </w:r>
    </w:p>
    <w:p w14:paraId="25F61E02" w14:textId="7ED82B0C" w:rsidR="00C1530A" w:rsidRPr="00686BD1" w:rsidRDefault="00481D66" w:rsidP="004A7B71">
      <w:pPr>
        <w:spacing w:before="120" w:after="120" w:line="360" w:lineRule="auto"/>
        <w:ind w:firstLine="709"/>
        <w:jc w:val="both"/>
        <w:rPr>
          <w:i/>
          <w:sz w:val="24"/>
          <w:szCs w:val="24"/>
          <w:lang w:val="en-US"/>
        </w:rPr>
      </w:pPr>
      <w:r w:rsidRPr="00686BD1">
        <w:rPr>
          <w:sz w:val="24"/>
          <w:szCs w:val="24"/>
          <w:lang w:val="en-US"/>
        </w:rPr>
        <w:t xml:space="preserve">Expected foreign </w:t>
      </w:r>
      <w:r w:rsidR="000F738E" w:rsidRPr="00686BD1">
        <w:rPr>
          <w:sz w:val="24"/>
          <w:szCs w:val="24"/>
          <w:lang w:val="en-US"/>
        </w:rPr>
        <w:t>resources</w:t>
      </w:r>
      <w:r w:rsidRPr="00686BD1">
        <w:rPr>
          <w:sz w:val="24"/>
          <w:szCs w:val="24"/>
          <w:lang w:val="en-US"/>
        </w:rPr>
        <w:t xml:space="preserve"> could not be provided in the first and second plan periods. In the third plan period</w:t>
      </w:r>
      <w:r w:rsidR="00E52D0F" w:rsidRPr="00686BD1">
        <w:rPr>
          <w:sz w:val="24"/>
          <w:szCs w:val="24"/>
          <w:lang w:val="en-US"/>
        </w:rPr>
        <w:t>,</w:t>
      </w:r>
      <w:r w:rsidRPr="00686BD1">
        <w:rPr>
          <w:sz w:val="24"/>
          <w:szCs w:val="24"/>
          <w:lang w:val="en-US"/>
        </w:rPr>
        <w:t xml:space="preserve"> foreign savings were more than planned but there was a quality problem</w:t>
      </w:r>
      <w:r w:rsidR="000171F9" w:rsidRPr="00686BD1">
        <w:rPr>
          <w:sz w:val="24"/>
          <w:szCs w:val="24"/>
          <w:lang w:val="en-US"/>
        </w:rPr>
        <w:t>. F</w:t>
      </w:r>
      <w:r w:rsidRPr="00686BD1">
        <w:rPr>
          <w:sz w:val="24"/>
          <w:szCs w:val="24"/>
          <w:lang w:val="en-US"/>
        </w:rPr>
        <w:t>oreign resources used after 1974 were generally short term, high</w:t>
      </w:r>
      <w:r w:rsidR="00D42ED3" w:rsidRPr="00686BD1">
        <w:rPr>
          <w:sz w:val="24"/>
          <w:szCs w:val="24"/>
          <w:lang w:val="en-US"/>
        </w:rPr>
        <w:t>-</w:t>
      </w:r>
      <w:r w:rsidRPr="00686BD1">
        <w:rPr>
          <w:sz w:val="24"/>
          <w:szCs w:val="24"/>
          <w:lang w:val="en-US"/>
        </w:rPr>
        <w:t xml:space="preserve">interest credits. </w:t>
      </w:r>
      <w:r w:rsidR="009F65AA">
        <w:rPr>
          <w:sz w:val="24"/>
          <w:szCs w:val="24"/>
          <w:lang w:val="en-US"/>
        </w:rPr>
        <w:t>Türkiye</w:t>
      </w:r>
      <w:r w:rsidRPr="00686BD1">
        <w:rPr>
          <w:sz w:val="24"/>
          <w:szCs w:val="24"/>
          <w:lang w:val="en-US"/>
        </w:rPr>
        <w:t xml:space="preserve"> tried to finance long term projects with costly short</w:t>
      </w:r>
      <w:r w:rsidR="006801A1" w:rsidRPr="00686BD1">
        <w:rPr>
          <w:sz w:val="24"/>
          <w:szCs w:val="24"/>
          <w:lang w:val="en-US"/>
        </w:rPr>
        <w:t>-</w:t>
      </w:r>
      <w:r w:rsidRPr="00686BD1">
        <w:rPr>
          <w:sz w:val="24"/>
          <w:szCs w:val="24"/>
          <w:lang w:val="en-US"/>
        </w:rPr>
        <w:t>term credits</w:t>
      </w:r>
      <w:r w:rsidR="00454040" w:rsidRPr="00686BD1">
        <w:rPr>
          <w:sz w:val="24"/>
          <w:szCs w:val="24"/>
          <w:lang w:val="en-US"/>
        </w:rPr>
        <w:t>. S</w:t>
      </w:r>
      <w:r w:rsidR="005F15C7" w:rsidRPr="00686BD1">
        <w:rPr>
          <w:sz w:val="24"/>
          <w:szCs w:val="24"/>
          <w:lang w:val="en-US"/>
        </w:rPr>
        <w:t>hort-term foreign debt increased rapidly</w:t>
      </w:r>
      <w:r w:rsidRPr="00686BD1">
        <w:rPr>
          <w:sz w:val="24"/>
          <w:szCs w:val="24"/>
          <w:lang w:val="en-US"/>
        </w:rPr>
        <w:t>.</w:t>
      </w:r>
      <w:r w:rsidR="005474CB" w:rsidRPr="00686BD1">
        <w:rPr>
          <w:sz w:val="24"/>
          <w:szCs w:val="24"/>
          <w:lang w:val="en-US"/>
        </w:rPr>
        <w:t xml:space="preserve"> </w:t>
      </w:r>
      <w:r w:rsidR="005F15C7" w:rsidRPr="00686BD1">
        <w:rPr>
          <w:sz w:val="24"/>
          <w:szCs w:val="24"/>
          <w:lang w:val="en-US"/>
        </w:rPr>
        <w:t>T</w:t>
      </w:r>
      <w:r w:rsidR="005474CB" w:rsidRPr="00686BD1">
        <w:rPr>
          <w:sz w:val="24"/>
          <w:szCs w:val="24"/>
          <w:lang w:val="en-US"/>
        </w:rPr>
        <w:t>he share of short</w:t>
      </w:r>
      <w:r w:rsidR="00D42ED3" w:rsidRPr="00686BD1">
        <w:rPr>
          <w:sz w:val="24"/>
          <w:szCs w:val="24"/>
          <w:lang w:val="en-US"/>
        </w:rPr>
        <w:t>-</w:t>
      </w:r>
      <w:r w:rsidR="005474CB" w:rsidRPr="00686BD1">
        <w:rPr>
          <w:sz w:val="24"/>
          <w:szCs w:val="24"/>
          <w:lang w:val="en-US"/>
        </w:rPr>
        <w:t xml:space="preserve">term external debt in total </w:t>
      </w:r>
      <w:r w:rsidR="00454040" w:rsidRPr="00686BD1">
        <w:rPr>
          <w:sz w:val="24"/>
          <w:szCs w:val="24"/>
          <w:lang w:val="en-US"/>
        </w:rPr>
        <w:t>jumped</w:t>
      </w:r>
      <w:r w:rsidR="005F15C7" w:rsidRPr="00686BD1">
        <w:rPr>
          <w:sz w:val="24"/>
          <w:szCs w:val="24"/>
          <w:lang w:val="en-US"/>
        </w:rPr>
        <w:t xml:space="preserve"> from less than 10</w:t>
      </w:r>
      <w:r w:rsidR="00454040" w:rsidRPr="00686BD1">
        <w:rPr>
          <w:sz w:val="24"/>
          <w:szCs w:val="24"/>
          <w:lang w:val="en-US"/>
        </w:rPr>
        <w:t>%</w:t>
      </w:r>
      <w:r w:rsidR="005F15C7" w:rsidRPr="00686BD1">
        <w:rPr>
          <w:sz w:val="24"/>
          <w:szCs w:val="24"/>
          <w:lang w:val="en-US"/>
        </w:rPr>
        <w:t xml:space="preserve"> in 1973 to</w:t>
      </w:r>
      <w:r w:rsidR="005474CB" w:rsidRPr="00686BD1">
        <w:rPr>
          <w:sz w:val="24"/>
          <w:szCs w:val="24"/>
          <w:lang w:val="en-US"/>
        </w:rPr>
        <w:t xml:space="preserve"> more than </w:t>
      </w:r>
      <w:r w:rsidR="006801A1" w:rsidRPr="00686BD1">
        <w:rPr>
          <w:sz w:val="24"/>
          <w:szCs w:val="24"/>
          <w:lang w:val="en-US"/>
        </w:rPr>
        <w:t xml:space="preserve">50% </w:t>
      </w:r>
      <w:r w:rsidR="005F15C7" w:rsidRPr="00686BD1">
        <w:rPr>
          <w:sz w:val="24"/>
          <w:szCs w:val="24"/>
          <w:lang w:val="en-US"/>
        </w:rPr>
        <w:t>in 1977</w:t>
      </w:r>
      <w:r w:rsidR="005474CB" w:rsidRPr="00686BD1">
        <w:rPr>
          <w:sz w:val="24"/>
          <w:szCs w:val="24"/>
          <w:lang w:val="en-US"/>
        </w:rPr>
        <w:t>.</w:t>
      </w:r>
      <w:r w:rsidRPr="00686BD1">
        <w:rPr>
          <w:sz w:val="24"/>
          <w:szCs w:val="24"/>
          <w:lang w:val="en-US"/>
        </w:rPr>
        <w:t xml:space="preserve"> The situation was unsustainable.</w:t>
      </w:r>
      <w:r w:rsidR="00EB5EF2" w:rsidRPr="00686BD1">
        <w:rPr>
          <w:sz w:val="24"/>
          <w:szCs w:val="24"/>
          <w:lang w:val="en-US"/>
        </w:rPr>
        <w:t xml:space="preserve"> </w:t>
      </w:r>
      <w:r w:rsidR="00756E02" w:rsidRPr="00686BD1">
        <w:rPr>
          <w:sz w:val="24"/>
          <w:szCs w:val="24"/>
          <w:lang w:val="en-US"/>
        </w:rPr>
        <w:t>F</w:t>
      </w:r>
      <w:r w:rsidR="00C1530A" w:rsidRPr="00686BD1">
        <w:rPr>
          <w:sz w:val="24"/>
          <w:szCs w:val="24"/>
          <w:lang w:val="en-US"/>
        </w:rPr>
        <w:t>oreign direct investment (FDI)</w:t>
      </w:r>
      <w:r w:rsidR="00A26FE9" w:rsidRPr="00686BD1">
        <w:rPr>
          <w:rStyle w:val="FootnoteReference"/>
          <w:sz w:val="24"/>
          <w:szCs w:val="24"/>
          <w:lang w:val="en-US"/>
        </w:rPr>
        <w:footnoteReference w:id="9"/>
      </w:r>
      <w:r w:rsidR="00C1530A" w:rsidRPr="00686BD1">
        <w:rPr>
          <w:sz w:val="24"/>
          <w:szCs w:val="24"/>
          <w:lang w:val="en-US"/>
        </w:rPr>
        <w:t xml:space="preserve"> </w:t>
      </w:r>
      <w:r w:rsidR="00A7420E" w:rsidRPr="00686BD1">
        <w:rPr>
          <w:sz w:val="24"/>
          <w:szCs w:val="24"/>
          <w:lang w:val="en-US"/>
        </w:rPr>
        <w:t xml:space="preserve">flows </w:t>
      </w:r>
      <w:r w:rsidR="00C1530A" w:rsidRPr="00686BD1">
        <w:rPr>
          <w:sz w:val="24"/>
          <w:szCs w:val="24"/>
          <w:lang w:val="en-US"/>
        </w:rPr>
        <w:t>during the planned period was less than expected. Foreign enterprises</w:t>
      </w:r>
      <w:r w:rsidR="00454040" w:rsidRPr="00686BD1">
        <w:rPr>
          <w:sz w:val="24"/>
          <w:szCs w:val="24"/>
          <w:lang w:val="en-US"/>
        </w:rPr>
        <w:t xml:space="preserve"> </w:t>
      </w:r>
      <w:r w:rsidR="00C1530A" w:rsidRPr="00686BD1">
        <w:rPr>
          <w:sz w:val="24"/>
          <w:szCs w:val="24"/>
          <w:lang w:val="en-US"/>
        </w:rPr>
        <w:t>operating in manufacturing were generally assembly line-style production units</w:t>
      </w:r>
      <w:r w:rsidR="000171F9" w:rsidRPr="00686BD1">
        <w:rPr>
          <w:sz w:val="24"/>
          <w:szCs w:val="24"/>
          <w:lang w:val="en-US"/>
        </w:rPr>
        <w:t>. They</w:t>
      </w:r>
      <w:r w:rsidR="00C1530A" w:rsidRPr="00686BD1">
        <w:rPr>
          <w:sz w:val="24"/>
          <w:szCs w:val="24"/>
          <w:lang w:val="en-US"/>
        </w:rPr>
        <w:t xml:space="preserve"> import</w:t>
      </w:r>
      <w:r w:rsidR="000171F9" w:rsidRPr="00686BD1">
        <w:rPr>
          <w:sz w:val="24"/>
          <w:szCs w:val="24"/>
          <w:lang w:val="en-US"/>
        </w:rPr>
        <w:t>ed</w:t>
      </w:r>
      <w:r w:rsidR="00C1530A" w:rsidRPr="00686BD1">
        <w:rPr>
          <w:sz w:val="24"/>
          <w:szCs w:val="24"/>
          <w:lang w:val="en-US"/>
        </w:rPr>
        <w:t xml:space="preserve"> most </w:t>
      </w:r>
      <w:r w:rsidR="00C1530A" w:rsidRPr="008D1B70">
        <w:rPr>
          <w:sz w:val="24"/>
          <w:szCs w:val="24"/>
          <w:lang w:val="en-US"/>
        </w:rPr>
        <w:t xml:space="preserve">of </w:t>
      </w:r>
      <w:r w:rsidR="00B10EAA" w:rsidRPr="008D1B70">
        <w:rPr>
          <w:sz w:val="24"/>
          <w:szCs w:val="24"/>
          <w:lang w:val="en-US"/>
        </w:rPr>
        <w:t>the inputs</w:t>
      </w:r>
      <w:r w:rsidR="00C1530A" w:rsidRPr="00686BD1">
        <w:rPr>
          <w:sz w:val="24"/>
          <w:szCs w:val="24"/>
          <w:lang w:val="en-US"/>
        </w:rPr>
        <w:t xml:space="preserve">, and more importantly, </w:t>
      </w:r>
      <w:r w:rsidR="000B04DB" w:rsidRPr="00686BD1">
        <w:rPr>
          <w:sz w:val="24"/>
          <w:szCs w:val="24"/>
          <w:lang w:val="en-US"/>
        </w:rPr>
        <w:t xml:space="preserve">they were </w:t>
      </w:r>
      <w:r w:rsidR="00C1530A" w:rsidRPr="00686BD1">
        <w:rPr>
          <w:sz w:val="24"/>
          <w:szCs w:val="24"/>
          <w:lang w:val="en-US"/>
        </w:rPr>
        <w:t>smaller than optimum size,</w:t>
      </w:r>
      <w:r w:rsidR="000B04DB" w:rsidRPr="00686BD1">
        <w:rPr>
          <w:sz w:val="24"/>
          <w:szCs w:val="24"/>
          <w:lang w:val="en-US"/>
        </w:rPr>
        <w:t xml:space="preserve"> and inefficient</w:t>
      </w:r>
      <w:r w:rsidR="00C1530A" w:rsidRPr="00686BD1">
        <w:rPr>
          <w:sz w:val="24"/>
          <w:szCs w:val="24"/>
          <w:lang w:val="en-US"/>
        </w:rPr>
        <w:t xml:space="preserve"> economically </w:t>
      </w:r>
      <w:r w:rsidR="000B04DB" w:rsidRPr="00686BD1">
        <w:rPr>
          <w:sz w:val="24"/>
          <w:szCs w:val="24"/>
          <w:lang w:val="en-US"/>
        </w:rPr>
        <w:t>and</w:t>
      </w:r>
      <w:r w:rsidR="00C1530A" w:rsidRPr="00686BD1">
        <w:rPr>
          <w:sz w:val="24"/>
          <w:szCs w:val="24"/>
          <w:lang w:val="en-US"/>
        </w:rPr>
        <w:t xml:space="preserve"> technologically. </w:t>
      </w:r>
    </w:p>
    <w:p w14:paraId="42A6D9C0" w14:textId="4B52FF5D" w:rsidR="0076458B" w:rsidRPr="00686BD1" w:rsidRDefault="00275F96" w:rsidP="00C0759C">
      <w:pPr>
        <w:spacing w:before="120" w:after="120" w:line="360" w:lineRule="auto"/>
        <w:jc w:val="both"/>
        <w:rPr>
          <w:sz w:val="24"/>
          <w:szCs w:val="24"/>
          <w:lang w:val="en-US"/>
        </w:rPr>
      </w:pPr>
      <w:r w:rsidRPr="00686BD1">
        <w:rPr>
          <w:sz w:val="24"/>
          <w:szCs w:val="24"/>
          <w:lang w:val="en-US"/>
        </w:rPr>
        <w:tab/>
      </w:r>
      <w:r w:rsidR="0076458B" w:rsidRPr="00686BD1">
        <w:rPr>
          <w:sz w:val="24"/>
          <w:szCs w:val="24"/>
          <w:lang w:val="en-US"/>
        </w:rPr>
        <w:t>F</w:t>
      </w:r>
      <w:r w:rsidR="006662EF" w:rsidRPr="00686BD1">
        <w:rPr>
          <w:sz w:val="24"/>
          <w:szCs w:val="24"/>
          <w:lang w:val="en-US"/>
        </w:rPr>
        <w:t>ifth</w:t>
      </w:r>
      <w:r w:rsidRPr="00686BD1">
        <w:rPr>
          <w:sz w:val="24"/>
          <w:szCs w:val="24"/>
          <w:lang w:val="en-US"/>
        </w:rPr>
        <w:t xml:space="preserve">ly, </w:t>
      </w:r>
      <w:r w:rsidR="00626FC1" w:rsidRPr="00686BD1">
        <w:rPr>
          <w:sz w:val="24"/>
          <w:szCs w:val="24"/>
          <w:lang w:val="en-US"/>
        </w:rPr>
        <w:t>p</w:t>
      </w:r>
      <w:r w:rsidR="000D7A9A" w:rsidRPr="00686BD1">
        <w:rPr>
          <w:sz w:val="24"/>
          <w:szCs w:val="24"/>
          <w:lang w:val="en-US"/>
        </w:rPr>
        <w:t xml:space="preserve">olitical instability and frequently changing </w:t>
      </w:r>
      <w:r w:rsidR="00056A60" w:rsidRPr="00686BD1">
        <w:rPr>
          <w:sz w:val="24"/>
          <w:szCs w:val="24"/>
          <w:lang w:val="en-US"/>
        </w:rPr>
        <w:t>Government</w:t>
      </w:r>
      <w:r w:rsidR="000D7A9A" w:rsidRPr="00686BD1">
        <w:rPr>
          <w:sz w:val="24"/>
          <w:szCs w:val="24"/>
          <w:lang w:val="en-US"/>
        </w:rPr>
        <w:t xml:space="preserve">s was another factor creating unfavorable conditions both for the preparation and implementation of plans. </w:t>
      </w:r>
    </w:p>
    <w:p w14:paraId="15FC757E" w14:textId="288F114E" w:rsidR="00734913" w:rsidRPr="00686BD1" w:rsidRDefault="0023125E" w:rsidP="00734913">
      <w:pPr>
        <w:spacing w:before="120" w:after="120" w:line="360" w:lineRule="auto"/>
        <w:ind w:firstLine="709"/>
        <w:jc w:val="both"/>
        <w:rPr>
          <w:sz w:val="24"/>
          <w:szCs w:val="24"/>
          <w:lang w:val="en-US"/>
        </w:rPr>
      </w:pPr>
      <w:r w:rsidRPr="00FF1757">
        <w:rPr>
          <w:sz w:val="24"/>
          <w:szCs w:val="24"/>
          <w:lang w:val="en-US"/>
        </w:rPr>
        <w:t>In cons</w:t>
      </w:r>
      <w:r w:rsidR="00CD1314">
        <w:rPr>
          <w:sz w:val="24"/>
          <w:szCs w:val="24"/>
          <w:lang w:val="en-US"/>
        </w:rPr>
        <w:t>e</w:t>
      </w:r>
      <w:r w:rsidRPr="00FF1757">
        <w:rPr>
          <w:sz w:val="24"/>
          <w:szCs w:val="24"/>
          <w:lang w:val="en-US"/>
        </w:rPr>
        <w:t>quence</w:t>
      </w:r>
      <w:r w:rsidR="00734913" w:rsidRPr="00FF1757">
        <w:rPr>
          <w:sz w:val="24"/>
          <w:szCs w:val="24"/>
          <w:lang w:val="en-US"/>
        </w:rPr>
        <w:t xml:space="preserve"> </w:t>
      </w:r>
      <w:r w:rsidR="00734913" w:rsidRPr="00686BD1">
        <w:rPr>
          <w:sz w:val="24"/>
          <w:szCs w:val="24"/>
          <w:lang w:val="en-US"/>
        </w:rPr>
        <w:t xml:space="preserve">of the </w:t>
      </w:r>
      <w:r w:rsidR="00805C70" w:rsidRPr="00686BD1">
        <w:rPr>
          <w:sz w:val="24"/>
          <w:szCs w:val="24"/>
          <w:lang w:val="en-US"/>
        </w:rPr>
        <w:t xml:space="preserve">internal </w:t>
      </w:r>
      <w:r w:rsidR="00734913" w:rsidRPr="00686BD1">
        <w:rPr>
          <w:sz w:val="24"/>
          <w:szCs w:val="24"/>
          <w:lang w:val="en-US"/>
        </w:rPr>
        <w:t xml:space="preserve">factors summarized above the planning in </w:t>
      </w:r>
      <w:r w:rsidR="009F65AA">
        <w:rPr>
          <w:sz w:val="24"/>
          <w:szCs w:val="24"/>
          <w:lang w:val="en-US"/>
        </w:rPr>
        <w:t>Türkiye</w:t>
      </w:r>
      <w:r w:rsidR="00734913" w:rsidRPr="00686BD1">
        <w:rPr>
          <w:sz w:val="24"/>
          <w:szCs w:val="24"/>
          <w:lang w:val="en-US"/>
        </w:rPr>
        <w:t xml:space="preserve"> could not be a success story. The structure and working of the economy w</w:t>
      </w:r>
      <w:r w:rsidR="00182E36" w:rsidRPr="00686BD1">
        <w:rPr>
          <w:sz w:val="24"/>
          <w:szCs w:val="24"/>
          <w:lang w:val="en-US"/>
        </w:rPr>
        <w:t>ere</w:t>
      </w:r>
      <w:r w:rsidR="00734913" w:rsidRPr="00686BD1">
        <w:rPr>
          <w:sz w:val="24"/>
          <w:szCs w:val="24"/>
          <w:lang w:val="en-US"/>
        </w:rPr>
        <w:t xml:space="preserve"> not changed by planning.  </w:t>
      </w:r>
      <w:r w:rsidR="00182E36" w:rsidRPr="00686BD1">
        <w:rPr>
          <w:sz w:val="24"/>
          <w:szCs w:val="24"/>
          <w:lang w:val="en-US"/>
        </w:rPr>
        <w:t xml:space="preserve">The </w:t>
      </w:r>
      <w:r w:rsidR="000171F9" w:rsidRPr="008D1B70">
        <w:rPr>
          <w:sz w:val="24"/>
          <w:szCs w:val="24"/>
          <w:lang w:val="en-US"/>
        </w:rPr>
        <w:t>existing</w:t>
      </w:r>
      <w:r w:rsidR="00734913" w:rsidRPr="008D1B70">
        <w:rPr>
          <w:sz w:val="24"/>
          <w:szCs w:val="24"/>
          <w:lang w:val="en-US"/>
        </w:rPr>
        <w:t xml:space="preserve"> </w:t>
      </w:r>
      <w:r w:rsidR="0014295F" w:rsidRPr="008D1B70">
        <w:rPr>
          <w:sz w:val="24"/>
          <w:szCs w:val="24"/>
          <w:lang w:val="en-US"/>
        </w:rPr>
        <w:t>trends,</w:t>
      </w:r>
      <w:r w:rsidR="00734913" w:rsidRPr="008D1B70">
        <w:rPr>
          <w:sz w:val="24"/>
          <w:szCs w:val="24"/>
          <w:lang w:val="en-US"/>
        </w:rPr>
        <w:t xml:space="preserve"> </w:t>
      </w:r>
      <w:r w:rsidR="00734913" w:rsidRPr="00686BD1">
        <w:rPr>
          <w:sz w:val="24"/>
          <w:szCs w:val="24"/>
          <w:lang w:val="en-US"/>
        </w:rPr>
        <w:t xml:space="preserve">especially in </w:t>
      </w:r>
      <w:r w:rsidR="00734913" w:rsidRPr="008D1B70">
        <w:rPr>
          <w:sz w:val="24"/>
          <w:szCs w:val="24"/>
          <w:lang w:val="en-US"/>
        </w:rPr>
        <w:t xml:space="preserve">the </w:t>
      </w:r>
      <w:r w:rsidR="006B0474" w:rsidRPr="008D1B70">
        <w:rPr>
          <w:sz w:val="24"/>
          <w:szCs w:val="24"/>
          <w:lang w:val="en-US"/>
        </w:rPr>
        <w:t>industry,</w:t>
      </w:r>
      <w:r w:rsidR="00182E36" w:rsidRPr="008D1B70">
        <w:rPr>
          <w:sz w:val="24"/>
          <w:szCs w:val="24"/>
          <w:lang w:val="en-US"/>
        </w:rPr>
        <w:t xml:space="preserve"> continued</w:t>
      </w:r>
      <w:r w:rsidR="00734913" w:rsidRPr="008D1B70">
        <w:rPr>
          <w:sz w:val="24"/>
          <w:szCs w:val="24"/>
          <w:lang w:val="en-US"/>
        </w:rPr>
        <w:t xml:space="preserve">.  </w:t>
      </w:r>
    </w:p>
    <w:p w14:paraId="113414FB" w14:textId="77777777" w:rsidR="00734913" w:rsidRPr="00686BD1" w:rsidRDefault="00734913" w:rsidP="00734913">
      <w:pPr>
        <w:spacing w:after="0" w:line="360" w:lineRule="auto"/>
        <w:ind w:firstLine="709"/>
        <w:jc w:val="both"/>
        <w:rPr>
          <w:sz w:val="24"/>
          <w:szCs w:val="24"/>
          <w:lang w:val="en-US"/>
        </w:rPr>
      </w:pPr>
      <w:r w:rsidRPr="00686BD1">
        <w:rPr>
          <w:sz w:val="24"/>
          <w:szCs w:val="24"/>
          <w:lang w:val="en-US"/>
        </w:rPr>
        <w:t>Some external factors also played a significant role in the failure of the planning experience and emergence of economic crisis in the s</w:t>
      </w:r>
      <w:r w:rsidR="001C7A63" w:rsidRPr="00686BD1">
        <w:rPr>
          <w:sz w:val="24"/>
          <w:szCs w:val="24"/>
          <w:lang w:val="en-US"/>
        </w:rPr>
        <w:t>e</w:t>
      </w:r>
      <w:r w:rsidRPr="00686BD1">
        <w:rPr>
          <w:sz w:val="24"/>
          <w:szCs w:val="24"/>
          <w:lang w:val="en-US"/>
        </w:rPr>
        <w:t xml:space="preserve">cond half of the 1970s. These factors can be summarized as follows: </w:t>
      </w:r>
    </w:p>
    <w:p w14:paraId="16158920" w14:textId="2188FC31" w:rsidR="00734913" w:rsidRPr="00686BD1" w:rsidRDefault="00734913" w:rsidP="00805C70">
      <w:pPr>
        <w:pStyle w:val="ListParagraph"/>
        <w:numPr>
          <w:ilvl w:val="1"/>
          <w:numId w:val="24"/>
        </w:numPr>
        <w:spacing w:after="0" w:line="360" w:lineRule="auto"/>
        <w:ind w:left="426" w:hanging="284"/>
        <w:jc w:val="both"/>
        <w:rPr>
          <w:sz w:val="24"/>
          <w:szCs w:val="24"/>
          <w:lang w:val="en-US"/>
        </w:rPr>
      </w:pPr>
      <w:r w:rsidRPr="00686BD1">
        <w:rPr>
          <w:sz w:val="24"/>
          <w:szCs w:val="24"/>
          <w:lang w:val="en-US"/>
        </w:rPr>
        <w:t xml:space="preserve">A ten-fold increase in the petroleum prices in 1973-1974 and 1979 oil crises </w:t>
      </w:r>
    </w:p>
    <w:p w14:paraId="533A3CFB" w14:textId="1F3F9960" w:rsidR="00734913" w:rsidRPr="00686BD1" w:rsidRDefault="00734913" w:rsidP="00805C70">
      <w:pPr>
        <w:pStyle w:val="ListParagraph"/>
        <w:numPr>
          <w:ilvl w:val="1"/>
          <w:numId w:val="24"/>
        </w:numPr>
        <w:spacing w:after="0" w:line="360" w:lineRule="auto"/>
        <w:ind w:left="426" w:hanging="284"/>
        <w:jc w:val="both"/>
        <w:rPr>
          <w:sz w:val="24"/>
          <w:szCs w:val="24"/>
          <w:lang w:val="en-US"/>
        </w:rPr>
      </w:pPr>
      <w:r w:rsidRPr="00686BD1">
        <w:rPr>
          <w:sz w:val="24"/>
          <w:szCs w:val="24"/>
          <w:lang w:val="en-US"/>
        </w:rPr>
        <w:t xml:space="preserve">Increasing military expenses because of the Cyprus War and the US arms embargo </w:t>
      </w:r>
    </w:p>
    <w:p w14:paraId="7C425766" w14:textId="1E0AAA07" w:rsidR="00734913" w:rsidRPr="00686BD1" w:rsidRDefault="00734913" w:rsidP="00805C70">
      <w:pPr>
        <w:pStyle w:val="ListParagraph"/>
        <w:numPr>
          <w:ilvl w:val="1"/>
          <w:numId w:val="24"/>
        </w:numPr>
        <w:spacing w:after="0" w:line="360" w:lineRule="auto"/>
        <w:ind w:left="426" w:hanging="284"/>
        <w:jc w:val="both"/>
        <w:rPr>
          <w:sz w:val="24"/>
          <w:szCs w:val="24"/>
          <w:lang w:val="en-US"/>
        </w:rPr>
      </w:pPr>
      <w:r w:rsidRPr="00686BD1">
        <w:rPr>
          <w:sz w:val="24"/>
          <w:szCs w:val="24"/>
          <w:lang w:val="en-US"/>
        </w:rPr>
        <w:t xml:space="preserve">Stagnation in the developed countries, especially in Europe. European stagnation had critical results on exports and unemployment in </w:t>
      </w:r>
      <w:r w:rsidR="009F65AA">
        <w:rPr>
          <w:sz w:val="24"/>
          <w:szCs w:val="24"/>
          <w:lang w:val="en-US"/>
        </w:rPr>
        <w:t>Türkiye</w:t>
      </w:r>
      <w:r w:rsidRPr="00686BD1">
        <w:rPr>
          <w:sz w:val="24"/>
          <w:szCs w:val="24"/>
          <w:lang w:val="en-US"/>
        </w:rPr>
        <w:t xml:space="preserve">. About </w:t>
      </w:r>
      <w:r w:rsidR="00182E36" w:rsidRPr="00686BD1">
        <w:rPr>
          <w:sz w:val="24"/>
          <w:szCs w:val="24"/>
          <w:lang w:val="en-US"/>
        </w:rPr>
        <w:t xml:space="preserve">one </w:t>
      </w:r>
      <w:r w:rsidRPr="00686BD1">
        <w:rPr>
          <w:sz w:val="24"/>
          <w:szCs w:val="24"/>
          <w:lang w:val="en-US"/>
        </w:rPr>
        <w:t xml:space="preserve">half of the Turkish exports were directed to Europe and an important part of the Turkish labor surplus was demanded by European countries </w:t>
      </w:r>
      <w:r w:rsidR="00FD53F8" w:rsidRPr="00686BD1">
        <w:rPr>
          <w:sz w:val="24"/>
          <w:szCs w:val="24"/>
          <w:lang w:val="en-US"/>
        </w:rPr>
        <w:t>during</w:t>
      </w:r>
      <w:r w:rsidRPr="00686BD1">
        <w:rPr>
          <w:sz w:val="24"/>
          <w:szCs w:val="24"/>
          <w:lang w:val="en-US"/>
        </w:rPr>
        <w:t xml:space="preserve"> the second half of the 1960s and early 1970s. </w:t>
      </w:r>
      <w:r w:rsidRPr="00686BD1">
        <w:rPr>
          <w:sz w:val="24"/>
          <w:szCs w:val="24"/>
          <w:lang w:val="en-US"/>
        </w:rPr>
        <w:lastRenderedPageBreak/>
        <w:t xml:space="preserve">The European stagnation affected adversely the demand both for Turkish exports and labor, slowing down the increases in exports and aggravating unemployment. </w:t>
      </w:r>
    </w:p>
    <w:p w14:paraId="181FEBAD" w14:textId="76325E96" w:rsidR="00734913" w:rsidRPr="00686BD1" w:rsidRDefault="00734913" w:rsidP="00805C70">
      <w:pPr>
        <w:pStyle w:val="ListParagraph"/>
        <w:numPr>
          <w:ilvl w:val="1"/>
          <w:numId w:val="24"/>
        </w:numPr>
        <w:spacing w:after="120" w:line="360" w:lineRule="auto"/>
        <w:ind w:left="426" w:hanging="284"/>
        <w:jc w:val="both"/>
        <w:rPr>
          <w:sz w:val="24"/>
          <w:szCs w:val="24"/>
          <w:lang w:val="en-US"/>
        </w:rPr>
      </w:pPr>
      <w:r w:rsidRPr="00686BD1">
        <w:rPr>
          <w:sz w:val="24"/>
          <w:szCs w:val="24"/>
          <w:lang w:val="en-US"/>
        </w:rPr>
        <w:t xml:space="preserve">The collapse of the international monetary system and the passage to the flexible exchange system, putting the exchange value of </w:t>
      </w:r>
      <w:r w:rsidR="00A84F4E" w:rsidRPr="00686BD1">
        <w:rPr>
          <w:sz w:val="24"/>
          <w:szCs w:val="24"/>
          <w:lang w:val="en-US"/>
        </w:rPr>
        <w:t xml:space="preserve">the </w:t>
      </w:r>
      <w:r w:rsidR="00F70291" w:rsidRPr="00686BD1">
        <w:rPr>
          <w:sz w:val="24"/>
          <w:szCs w:val="24"/>
          <w:lang w:val="en-US"/>
        </w:rPr>
        <w:t>lira</w:t>
      </w:r>
      <w:r w:rsidRPr="00686BD1">
        <w:rPr>
          <w:sz w:val="24"/>
          <w:szCs w:val="24"/>
          <w:lang w:val="en-US"/>
        </w:rPr>
        <w:t xml:space="preserve"> into question.</w:t>
      </w:r>
    </w:p>
    <w:p w14:paraId="1BA11CFF" w14:textId="77777777" w:rsidR="00930AD9" w:rsidRPr="00686BD1" w:rsidRDefault="00930AD9" w:rsidP="00FD53F8">
      <w:pPr>
        <w:spacing w:before="240" w:after="0" w:line="360" w:lineRule="auto"/>
        <w:jc w:val="both"/>
        <w:rPr>
          <w:b/>
          <w:sz w:val="24"/>
          <w:szCs w:val="24"/>
          <w:lang w:val="en-US"/>
        </w:rPr>
      </w:pPr>
      <w:r w:rsidRPr="00686BD1">
        <w:rPr>
          <w:b/>
          <w:sz w:val="24"/>
          <w:szCs w:val="24"/>
          <w:lang w:val="en-US"/>
        </w:rPr>
        <w:t xml:space="preserve">TABLE </w:t>
      </w:r>
      <w:r w:rsidR="007A71D7" w:rsidRPr="00686BD1">
        <w:rPr>
          <w:b/>
          <w:sz w:val="24"/>
          <w:szCs w:val="24"/>
          <w:lang w:val="en-US"/>
        </w:rPr>
        <w:t>3</w:t>
      </w:r>
      <w:r w:rsidRPr="00686BD1">
        <w:rPr>
          <w:b/>
          <w:sz w:val="24"/>
          <w:szCs w:val="24"/>
          <w:lang w:val="en-US"/>
        </w:rPr>
        <w:t>.</w:t>
      </w:r>
      <w:r w:rsidR="00E17085" w:rsidRPr="00686BD1">
        <w:rPr>
          <w:b/>
          <w:sz w:val="24"/>
          <w:szCs w:val="24"/>
          <w:lang w:val="en-US"/>
        </w:rPr>
        <w:t>1</w:t>
      </w:r>
      <w:r w:rsidRPr="00686BD1">
        <w:rPr>
          <w:b/>
          <w:sz w:val="24"/>
          <w:szCs w:val="24"/>
          <w:lang w:val="en-US"/>
        </w:rPr>
        <w:t xml:space="preserve">: Some socio-economic indicators </w:t>
      </w:r>
      <w:r w:rsidR="007C6DDB" w:rsidRPr="00686BD1">
        <w:rPr>
          <w:b/>
          <w:sz w:val="24"/>
          <w:szCs w:val="24"/>
          <w:lang w:val="en-US"/>
        </w:rPr>
        <w:t>in</w:t>
      </w:r>
      <w:r w:rsidRPr="00686BD1">
        <w:rPr>
          <w:b/>
          <w:sz w:val="24"/>
          <w:szCs w:val="24"/>
          <w:lang w:val="en-US"/>
        </w:rPr>
        <w:t xml:space="preserve"> 19</w:t>
      </w:r>
      <w:r w:rsidR="007C6DDB" w:rsidRPr="00686BD1">
        <w:rPr>
          <w:b/>
          <w:sz w:val="24"/>
          <w:szCs w:val="24"/>
          <w:lang w:val="en-US"/>
        </w:rPr>
        <w:t>80</w:t>
      </w:r>
    </w:p>
    <w:tbl>
      <w:tblPr>
        <w:tblStyle w:val="TableGrid"/>
        <w:tblW w:w="8647" w:type="dxa"/>
        <w:tblInd w:w="250" w:type="dxa"/>
        <w:tblLook w:val="04A0" w:firstRow="1" w:lastRow="0" w:firstColumn="1" w:lastColumn="0" w:noHBand="0" w:noVBand="1"/>
      </w:tblPr>
      <w:tblGrid>
        <w:gridCol w:w="6379"/>
        <w:gridCol w:w="2268"/>
      </w:tblGrid>
      <w:tr w:rsidR="0049488C" w:rsidRPr="00686BD1" w14:paraId="17402085" w14:textId="77777777" w:rsidTr="00D37C2B">
        <w:tc>
          <w:tcPr>
            <w:tcW w:w="6379" w:type="dxa"/>
            <w:vAlign w:val="center"/>
          </w:tcPr>
          <w:p w14:paraId="0EE2319D" w14:textId="77777777" w:rsidR="0049488C" w:rsidRPr="00686BD1" w:rsidRDefault="007C6DDB" w:rsidP="00D37C2B">
            <w:pPr>
              <w:spacing w:line="276" w:lineRule="auto"/>
              <w:rPr>
                <w:sz w:val="24"/>
                <w:szCs w:val="24"/>
                <w:lang w:val="en-US"/>
              </w:rPr>
            </w:pPr>
            <w:r w:rsidRPr="00686BD1">
              <w:rPr>
                <w:sz w:val="24"/>
                <w:szCs w:val="24"/>
                <w:lang w:val="en-US"/>
              </w:rPr>
              <w:t xml:space="preserve">Population </w:t>
            </w:r>
          </w:p>
        </w:tc>
        <w:tc>
          <w:tcPr>
            <w:tcW w:w="2268" w:type="dxa"/>
            <w:vAlign w:val="center"/>
          </w:tcPr>
          <w:p w14:paraId="169618BF" w14:textId="77777777" w:rsidR="0049488C" w:rsidRPr="00686BD1" w:rsidRDefault="0049488C" w:rsidP="00D37C2B">
            <w:pPr>
              <w:spacing w:line="276" w:lineRule="auto"/>
              <w:jc w:val="right"/>
              <w:rPr>
                <w:sz w:val="24"/>
                <w:szCs w:val="24"/>
                <w:lang w:val="en-US"/>
              </w:rPr>
            </w:pPr>
            <w:r w:rsidRPr="00686BD1">
              <w:rPr>
                <w:sz w:val="24"/>
                <w:szCs w:val="24"/>
                <w:lang w:val="en-US"/>
              </w:rPr>
              <w:t>44,736,957</w:t>
            </w:r>
          </w:p>
        </w:tc>
      </w:tr>
      <w:tr w:rsidR="00930AD9" w:rsidRPr="00686BD1" w14:paraId="5C37A484" w14:textId="77777777" w:rsidTr="00D37C2B">
        <w:tc>
          <w:tcPr>
            <w:tcW w:w="6379" w:type="dxa"/>
            <w:vAlign w:val="center"/>
          </w:tcPr>
          <w:p w14:paraId="122C4C96" w14:textId="5052F9DD" w:rsidR="00930AD9" w:rsidRPr="00686BD1" w:rsidRDefault="00930AD9" w:rsidP="00D37C2B">
            <w:pPr>
              <w:spacing w:line="276" w:lineRule="auto"/>
              <w:rPr>
                <w:sz w:val="24"/>
                <w:szCs w:val="24"/>
                <w:lang w:val="en-US"/>
              </w:rPr>
            </w:pPr>
            <w:r w:rsidRPr="00686BD1">
              <w:rPr>
                <w:sz w:val="24"/>
                <w:szCs w:val="24"/>
                <w:lang w:val="en-US"/>
              </w:rPr>
              <w:t>The shares of agriculture, industry</w:t>
            </w:r>
            <w:r w:rsidR="00B219F4" w:rsidRPr="00686BD1">
              <w:rPr>
                <w:sz w:val="24"/>
                <w:szCs w:val="24"/>
                <w:lang w:val="en-US"/>
              </w:rPr>
              <w:t>,</w:t>
            </w:r>
            <w:r w:rsidRPr="00686BD1">
              <w:rPr>
                <w:sz w:val="24"/>
                <w:szCs w:val="24"/>
                <w:lang w:val="en-US"/>
              </w:rPr>
              <w:t xml:space="preserve"> and services in G</w:t>
            </w:r>
            <w:r w:rsidR="00591E98" w:rsidRPr="00686BD1">
              <w:rPr>
                <w:sz w:val="24"/>
                <w:szCs w:val="24"/>
                <w:lang w:val="en-US"/>
              </w:rPr>
              <w:t>N</w:t>
            </w:r>
            <w:r w:rsidRPr="00686BD1">
              <w:rPr>
                <w:sz w:val="24"/>
                <w:szCs w:val="24"/>
                <w:lang w:val="en-US"/>
              </w:rPr>
              <w:t xml:space="preserve">P </w:t>
            </w:r>
          </w:p>
        </w:tc>
        <w:tc>
          <w:tcPr>
            <w:tcW w:w="2268" w:type="dxa"/>
            <w:vAlign w:val="center"/>
          </w:tcPr>
          <w:p w14:paraId="4882C7CB" w14:textId="77777777" w:rsidR="00930AD9" w:rsidRPr="00686BD1" w:rsidRDefault="00434A97" w:rsidP="00D37C2B">
            <w:pPr>
              <w:spacing w:line="276" w:lineRule="auto"/>
              <w:jc w:val="right"/>
              <w:rPr>
                <w:sz w:val="24"/>
                <w:szCs w:val="24"/>
                <w:lang w:val="en-US"/>
              </w:rPr>
            </w:pPr>
            <w:r w:rsidRPr="00686BD1">
              <w:rPr>
                <w:sz w:val="24"/>
                <w:szCs w:val="24"/>
                <w:lang w:val="en-US"/>
              </w:rPr>
              <w:t>2</w:t>
            </w:r>
            <w:r w:rsidR="004E5157" w:rsidRPr="00686BD1">
              <w:rPr>
                <w:sz w:val="24"/>
                <w:szCs w:val="24"/>
                <w:lang w:val="en-US"/>
              </w:rPr>
              <w:t>6</w:t>
            </w:r>
            <w:r w:rsidR="00930AD9" w:rsidRPr="00686BD1">
              <w:rPr>
                <w:sz w:val="24"/>
                <w:szCs w:val="24"/>
                <w:lang w:val="en-US"/>
              </w:rPr>
              <w:t xml:space="preserve">%, </w:t>
            </w:r>
            <w:r w:rsidR="00F04000" w:rsidRPr="00686BD1">
              <w:rPr>
                <w:sz w:val="24"/>
                <w:szCs w:val="24"/>
                <w:lang w:val="en-US"/>
              </w:rPr>
              <w:t>1</w:t>
            </w:r>
            <w:r w:rsidR="004E5157" w:rsidRPr="00686BD1">
              <w:rPr>
                <w:sz w:val="24"/>
                <w:szCs w:val="24"/>
                <w:lang w:val="en-US"/>
              </w:rPr>
              <w:t>8</w:t>
            </w:r>
            <w:r w:rsidR="00930AD9" w:rsidRPr="00686BD1">
              <w:rPr>
                <w:sz w:val="24"/>
                <w:szCs w:val="24"/>
                <w:lang w:val="en-US"/>
              </w:rPr>
              <w:t xml:space="preserve">%, </w:t>
            </w:r>
            <w:r w:rsidR="00C64673" w:rsidRPr="00686BD1">
              <w:rPr>
                <w:sz w:val="24"/>
                <w:szCs w:val="24"/>
                <w:lang w:val="en-US"/>
              </w:rPr>
              <w:t>5</w:t>
            </w:r>
            <w:r w:rsidR="004E5157" w:rsidRPr="00686BD1">
              <w:rPr>
                <w:sz w:val="24"/>
                <w:szCs w:val="24"/>
                <w:lang w:val="en-US"/>
              </w:rPr>
              <w:t>6</w:t>
            </w:r>
            <w:r w:rsidR="00930AD9" w:rsidRPr="00686BD1">
              <w:rPr>
                <w:sz w:val="24"/>
                <w:szCs w:val="24"/>
                <w:lang w:val="en-US"/>
              </w:rPr>
              <w:t>%</w:t>
            </w:r>
          </w:p>
        </w:tc>
      </w:tr>
      <w:tr w:rsidR="00930AD9" w:rsidRPr="00686BD1" w14:paraId="2D259478" w14:textId="77777777" w:rsidTr="00D37C2B">
        <w:tc>
          <w:tcPr>
            <w:tcW w:w="6379" w:type="dxa"/>
            <w:vAlign w:val="center"/>
          </w:tcPr>
          <w:p w14:paraId="5DAF39C3" w14:textId="1A487897" w:rsidR="00930AD9" w:rsidRPr="00686BD1" w:rsidRDefault="00930AD9" w:rsidP="00D37C2B">
            <w:pPr>
              <w:spacing w:line="276" w:lineRule="auto"/>
              <w:rPr>
                <w:sz w:val="24"/>
                <w:szCs w:val="24"/>
                <w:lang w:val="en-US"/>
              </w:rPr>
            </w:pPr>
            <w:r w:rsidRPr="00686BD1">
              <w:rPr>
                <w:sz w:val="24"/>
                <w:szCs w:val="24"/>
                <w:lang w:val="en-US"/>
              </w:rPr>
              <w:t>Employment shares of agriculture, industry</w:t>
            </w:r>
            <w:r w:rsidR="00B219F4" w:rsidRPr="00686BD1">
              <w:rPr>
                <w:sz w:val="24"/>
                <w:szCs w:val="24"/>
                <w:lang w:val="en-US"/>
              </w:rPr>
              <w:t>,</w:t>
            </w:r>
            <w:r w:rsidRPr="00686BD1">
              <w:rPr>
                <w:sz w:val="24"/>
                <w:szCs w:val="24"/>
                <w:lang w:val="en-US"/>
              </w:rPr>
              <w:t xml:space="preserve"> and services </w:t>
            </w:r>
          </w:p>
        </w:tc>
        <w:tc>
          <w:tcPr>
            <w:tcW w:w="2268" w:type="dxa"/>
            <w:vAlign w:val="center"/>
          </w:tcPr>
          <w:p w14:paraId="2647D791" w14:textId="77777777" w:rsidR="00930AD9" w:rsidRPr="00686BD1" w:rsidRDefault="00930AD9" w:rsidP="00D37C2B">
            <w:pPr>
              <w:spacing w:line="276" w:lineRule="auto"/>
              <w:jc w:val="right"/>
              <w:rPr>
                <w:sz w:val="24"/>
                <w:szCs w:val="24"/>
                <w:lang w:val="en-US"/>
              </w:rPr>
            </w:pPr>
            <w:r w:rsidRPr="00686BD1">
              <w:rPr>
                <w:sz w:val="24"/>
                <w:szCs w:val="24"/>
                <w:lang w:val="en-US"/>
              </w:rPr>
              <w:t>5</w:t>
            </w:r>
            <w:r w:rsidR="001E7013" w:rsidRPr="00686BD1">
              <w:rPr>
                <w:sz w:val="24"/>
                <w:szCs w:val="24"/>
                <w:lang w:val="en-US"/>
              </w:rPr>
              <w:t>1</w:t>
            </w:r>
            <w:r w:rsidRPr="00686BD1">
              <w:rPr>
                <w:sz w:val="24"/>
                <w:szCs w:val="24"/>
                <w:lang w:val="en-US"/>
              </w:rPr>
              <w:t>%,</w:t>
            </w:r>
            <w:r w:rsidR="00F04000" w:rsidRPr="00686BD1">
              <w:rPr>
                <w:sz w:val="24"/>
                <w:szCs w:val="24"/>
                <w:lang w:val="en-US"/>
              </w:rPr>
              <w:t xml:space="preserve"> 19</w:t>
            </w:r>
            <w:r w:rsidRPr="00686BD1">
              <w:rPr>
                <w:sz w:val="24"/>
                <w:szCs w:val="24"/>
                <w:lang w:val="en-US"/>
              </w:rPr>
              <w:t xml:space="preserve">%, </w:t>
            </w:r>
            <w:r w:rsidR="00C64673" w:rsidRPr="00686BD1">
              <w:rPr>
                <w:sz w:val="24"/>
                <w:szCs w:val="24"/>
                <w:lang w:val="en-US"/>
              </w:rPr>
              <w:t>3</w:t>
            </w:r>
            <w:r w:rsidR="00F04000" w:rsidRPr="00686BD1">
              <w:rPr>
                <w:sz w:val="24"/>
                <w:szCs w:val="24"/>
                <w:lang w:val="en-US"/>
              </w:rPr>
              <w:t>0</w:t>
            </w:r>
            <w:r w:rsidRPr="00686BD1">
              <w:rPr>
                <w:sz w:val="24"/>
                <w:szCs w:val="24"/>
                <w:lang w:val="en-US"/>
              </w:rPr>
              <w:t>%</w:t>
            </w:r>
          </w:p>
        </w:tc>
      </w:tr>
      <w:tr w:rsidR="00930AD9" w:rsidRPr="00686BD1" w14:paraId="5C37AFFA" w14:textId="77777777" w:rsidTr="00D37C2B">
        <w:tc>
          <w:tcPr>
            <w:tcW w:w="6379" w:type="dxa"/>
            <w:vAlign w:val="center"/>
          </w:tcPr>
          <w:p w14:paraId="15BD7B51" w14:textId="77777777" w:rsidR="00930AD9" w:rsidRPr="00686BD1" w:rsidRDefault="00930AD9" w:rsidP="00D37C2B">
            <w:pPr>
              <w:spacing w:line="276" w:lineRule="auto"/>
              <w:rPr>
                <w:sz w:val="24"/>
                <w:szCs w:val="24"/>
                <w:lang w:val="en-US"/>
              </w:rPr>
            </w:pPr>
            <w:r w:rsidRPr="00686BD1">
              <w:rPr>
                <w:sz w:val="24"/>
                <w:szCs w:val="24"/>
                <w:lang w:val="en-US"/>
              </w:rPr>
              <w:t xml:space="preserve">Electric power generation </w:t>
            </w:r>
          </w:p>
        </w:tc>
        <w:tc>
          <w:tcPr>
            <w:tcW w:w="2268" w:type="dxa"/>
            <w:vAlign w:val="center"/>
          </w:tcPr>
          <w:p w14:paraId="21307CFD" w14:textId="77777777" w:rsidR="00930AD9" w:rsidRPr="00686BD1" w:rsidRDefault="00930AD9" w:rsidP="00D37C2B">
            <w:pPr>
              <w:spacing w:line="276" w:lineRule="auto"/>
              <w:jc w:val="right"/>
              <w:rPr>
                <w:sz w:val="24"/>
                <w:szCs w:val="24"/>
                <w:lang w:val="en-US"/>
              </w:rPr>
            </w:pPr>
            <w:r w:rsidRPr="00686BD1">
              <w:rPr>
                <w:sz w:val="24"/>
                <w:szCs w:val="24"/>
                <w:lang w:val="en-US"/>
              </w:rPr>
              <w:t>2</w:t>
            </w:r>
            <w:r w:rsidR="00434A97" w:rsidRPr="00686BD1">
              <w:rPr>
                <w:sz w:val="24"/>
                <w:szCs w:val="24"/>
                <w:lang w:val="en-US"/>
              </w:rPr>
              <w:t>3</w:t>
            </w:r>
            <w:r w:rsidRPr="00686BD1">
              <w:rPr>
                <w:sz w:val="24"/>
                <w:szCs w:val="24"/>
                <w:lang w:val="en-US"/>
              </w:rPr>
              <w:t>,</w:t>
            </w:r>
            <w:r w:rsidR="00434A97" w:rsidRPr="00686BD1">
              <w:rPr>
                <w:sz w:val="24"/>
                <w:szCs w:val="24"/>
                <w:lang w:val="en-US"/>
              </w:rPr>
              <w:t>27</w:t>
            </w:r>
            <w:r w:rsidRPr="00686BD1">
              <w:rPr>
                <w:sz w:val="24"/>
                <w:szCs w:val="24"/>
                <w:lang w:val="en-US"/>
              </w:rPr>
              <w:t>5</w:t>
            </w:r>
            <w:r w:rsidR="00EC5667" w:rsidRPr="00686BD1">
              <w:rPr>
                <w:sz w:val="24"/>
                <w:szCs w:val="24"/>
                <w:lang w:val="en-US"/>
              </w:rPr>
              <w:t xml:space="preserve"> million kWh</w:t>
            </w:r>
          </w:p>
        </w:tc>
      </w:tr>
      <w:tr w:rsidR="00930AD9" w:rsidRPr="00686BD1" w14:paraId="026D7462" w14:textId="77777777" w:rsidTr="00D37C2B">
        <w:tc>
          <w:tcPr>
            <w:tcW w:w="6379" w:type="dxa"/>
            <w:vAlign w:val="center"/>
          </w:tcPr>
          <w:p w14:paraId="5F670141" w14:textId="77777777" w:rsidR="00930AD9" w:rsidRPr="00686BD1" w:rsidRDefault="00930AD9" w:rsidP="00D37C2B">
            <w:pPr>
              <w:spacing w:line="276" w:lineRule="auto"/>
              <w:rPr>
                <w:sz w:val="24"/>
                <w:szCs w:val="24"/>
                <w:lang w:val="en-US"/>
              </w:rPr>
            </w:pPr>
            <w:r w:rsidRPr="00686BD1">
              <w:rPr>
                <w:sz w:val="24"/>
                <w:szCs w:val="24"/>
                <w:lang w:val="en-US"/>
              </w:rPr>
              <w:t>Rate of urbanization</w:t>
            </w:r>
            <w:r w:rsidR="00F04000" w:rsidRPr="00686BD1">
              <w:rPr>
                <w:sz w:val="24"/>
                <w:szCs w:val="24"/>
                <w:vertAlign w:val="superscript"/>
                <w:lang w:val="en-US"/>
              </w:rPr>
              <w:t>1</w:t>
            </w:r>
            <w:r w:rsidRPr="00686BD1">
              <w:rPr>
                <w:sz w:val="24"/>
                <w:szCs w:val="24"/>
                <w:lang w:val="en-US"/>
              </w:rPr>
              <w:t xml:space="preserve">  </w:t>
            </w:r>
          </w:p>
        </w:tc>
        <w:tc>
          <w:tcPr>
            <w:tcW w:w="2268" w:type="dxa"/>
            <w:vAlign w:val="center"/>
          </w:tcPr>
          <w:p w14:paraId="0DA808FC" w14:textId="77777777" w:rsidR="00930AD9" w:rsidRPr="00686BD1" w:rsidRDefault="00E83569" w:rsidP="00D37C2B">
            <w:pPr>
              <w:spacing w:line="276" w:lineRule="auto"/>
              <w:jc w:val="right"/>
              <w:rPr>
                <w:sz w:val="24"/>
                <w:szCs w:val="24"/>
                <w:lang w:val="en-US"/>
              </w:rPr>
            </w:pPr>
            <w:r w:rsidRPr="00686BD1">
              <w:rPr>
                <w:sz w:val="24"/>
                <w:szCs w:val="24"/>
                <w:lang w:val="en-US"/>
              </w:rPr>
              <w:t>44</w:t>
            </w:r>
            <w:r w:rsidR="00930AD9" w:rsidRPr="00686BD1">
              <w:rPr>
                <w:sz w:val="24"/>
                <w:szCs w:val="24"/>
                <w:lang w:val="en-US"/>
              </w:rPr>
              <w:t>%</w:t>
            </w:r>
          </w:p>
        </w:tc>
      </w:tr>
      <w:tr w:rsidR="00930AD9" w:rsidRPr="00686BD1" w14:paraId="1A742783" w14:textId="77777777" w:rsidTr="00D37C2B">
        <w:tc>
          <w:tcPr>
            <w:tcW w:w="6379" w:type="dxa"/>
            <w:vAlign w:val="center"/>
          </w:tcPr>
          <w:p w14:paraId="3C1675FF" w14:textId="77777777" w:rsidR="00930AD9" w:rsidRPr="00686BD1" w:rsidRDefault="00930AD9" w:rsidP="00D37C2B">
            <w:pPr>
              <w:spacing w:line="276" w:lineRule="auto"/>
              <w:rPr>
                <w:sz w:val="24"/>
                <w:szCs w:val="24"/>
                <w:lang w:val="en-US"/>
              </w:rPr>
            </w:pPr>
            <w:r w:rsidRPr="00686BD1">
              <w:rPr>
                <w:sz w:val="24"/>
                <w:szCs w:val="24"/>
                <w:lang w:val="en-US"/>
              </w:rPr>
              <w:t xml:space="preserve">Adult literacy rate </w:t>
            </w:r>
          </w:p>
        </w:tc>
        <w:tc>
          <w:tcPr>
            <w:tcW w:w="2268" w:type="dxa"/>
            <w:vAlign w:val="center"/>
          </w:tcPr>
          <w:p w14:paraId="44B9796D" w14:textId="77777777" w:rsidR="00930AD9" w:rsidRPr="00686BD1" w:rsidRDefault="0049488C" w:rsidP="00D37C2B">
            <w:pPr>
              <w:spacing w:line="276" w:lineRule="auto"/>
              <w:jc w:val="right"/>
              <w:rPr>
                <w:sz w:val="24"/>
                <w:szCs w:val="24"/>
                <w:lang w:val="en-US"/>
              </w:rPr>
            </w:pPr>
            <w:r w:rsidRPr="00686BD1">
              <w:rPr>
                <w:sz w:val="24"/>
                <w:szCs w:val="24"/>
                <w:lang w:val="en-US"/>
              </w:rPr>
              <w:t>66</w:t>
            </w:r>
            <w:r w:rsidR="00930AD9" w:rsidRPr="00686BD1">
              <w:rPr>
                <w:sz w:val="24"/>
                <w:szCs w:val="24"/>
                <w:lang w:val="en-US"/>
              </w:rPr>
              <w:t>%</w:t>
            </w:r>
          </w:p>
        </w:tc>
      </w:tr>
      <w:tr w:rsidR="00930AD9" w:rsidRPr="00686BD1" w14:paraId="66724A40" w14:textId="77777777" w:rsidTr="00D37C2B">
        <w:tc>
          <w:tcPr>
            <w:tcW w:w="6379" w:type="dxa"/>
            <w:vAlign w:val="center"/>
          </w:tcPr>
          <w:p w14:paraId="751C890E" w14:textId="69470282" w:rsidR="00930AD9" w:rsidRPr="00686BD1" w:rsidRDefault="00930AD9" w:rsidP="00D37C2B">
            <w:pPr>
              <w:spacing w:line="276" w:lineRule="auto"/>
              <w:rPr>
                <w:sz w:val="24"/>
                <w:szCs w:val="24"/>
                <w:lang w:val="en-US"/>
              </w:rPr>
            </w:pPr>
            <w:r w:rsidRPr="00686BD1">
              <w:rPr>
                <w:sz w:val="24"/>
                <w:szCs w:val="24"/>
                <w:lang w:val="en-US"/>
              </w:rPr>
              <w:t>Export structure: agricultural, mining</w:t>
            </w:r>
            <w:r w:rsidR="00B219F4" w:rsidRPr="00686BD1">
              <w:rPr>
                <w:sz w:val="24"/>
                <w:szCs w:val="24"/>
                <w:lang w:val="en-US"/>
              </w:rPr>
              <w:t>,</w:t>
            </w:r>
            <w:r w:rsidRPr="00686BD1">
              <w:rPr>
                <w:sz w:val="24"/>
                <w:szCs w:val="24"/>
                <w:lang w:val="en-US"/>
              </w:rPr>
              <w:t xml:space="preserve"> and industrial products </w:t>
            </w:r>
          </w:p>
        </w:tc>
        <w:tc>
          <w:tcPr>
            <w:tcW w:w="2268" w:type="dxa"/>
            <w:vAlign w:val="center"/>
          </w:tcPr>
          <w:p w14:paraId="62C2CE54" w14:textId="77777777" w:rsidR="00930AD9" w:rsidRPr="00686BD1" w:rsidRDefault="003A2389" w:rsidP="00D37C2B">
            <w:pPr>
              <w:spacing w:line="276" w:lineRule="auto"/>
              <w:jc w:val="right"/>
              <w:rPr>
                <w:sz w:val="24"/>
                <w:szCs w:val="24"/>
                <w:lang w:val="en-US"/>
              </w:rPr>
            </w:pPr>
            <w:r w:rsidRPr="00686BD1">
              <w:rPr>
                <w:sz w:val="24"/>
                <w:szCs w:val="24"/>
                <w:lang w:val="en-US"/>
              </w:rPr>
              <w:t>56</w:t>
            </w:r>
            <w:r w:rsidR="00930AD9" w:rsidRPr="00686BD1">
              <w:rPr>
                <w:sz w:val="24"/>
                <w:szCs w:val="24"/>
                <w:lang w:val="en-US"/>
              </w:rPr>
              <w:t xml:space="preserve">%, </w:t>
            </w:r>
            <w:r w:rsidRPr="00686BD1">
              <w:rPr>
                <w:sz w:val="24"/>
                <w:szCs w:val="24"/>
                <w:lang w:val="en-US"/>
              </w:rPr>
              <w:t>7</w:t>
            </w:r>
            <w:r w:rsidR="00930AD9" w:rsidRPr="00686BD1">
              <w:rPr>
                <w:sz w:val="24"/>
                <w:szCs w:val="24"/>
                <w:lang w:val="en-US"/>
              </w:rPr>
              <w:t>%, 3</w:t>
            </w:r>
            <w:r w:rsidRPr="00686BD1">
              <w:rPr>
                <w:sz w:val="24"/>
                <w:szCs w:val="24"/>
                <w:lang w:val="en-US"/>
              </w:rPr>
              <w:t>7</w:t>
            </w:r>
            <w:r w:rsidR="00930AD9" w:rsidRPr="00686BD1">
              <w:rPr>
                <w:sz w:val="24"/>
                <w:szCs w:val="24"/>
                <w:lang w:val="en-US"/>
              </w:rPr>
              <w:t>%</w:t>
            </w:r>
          </w:p>
        </w:tc>
      </w:tr>
    </w:tbl>
    <w:p w14:paraId="49975C01" w14:textId="5967EBEE" w:rsidR="00E83569" w:rsidRPr="00686BD1" w:rsidRDefault="006801A1" w:rsidP="00A55CCA">
      <w:pPr>
        <w:spacing w:after="240" w:line="240" w:lineRule="auto"/>
        <w:jc w:val="both"/>
        <w:rPr>
          <w:sz w:val="20"/>
          <w:szCs w:val="20"/>
          <w:lang w:val="en-US"/>
        </w:rPr>
      </w:pPr>
      <w:r w:rsidRPr="00686BD1">
        <w:rPr>
          <w:sz w:val="20"/>
          <w:szCs w:val="20"/>
          <w:lang w:val="en-US"/>
        </w:rPr>
        <w:t xml:space="preserve"> Source: TURKST</w:t>
      </w:r>
      <w:r w:rsidR="006958DD">
        <w:rPr>
          <w:sz w:val="20"/>
          <w:szCs w:val="20"/>
          <w:lang w:val="en-US"/>
        </w:rPr>
        <w:t>A</w:t>
      </w:r>
      <w:r w:rsidRPr="00686BD1">
        <w:rPr>
          <w:sz w:val="20"/>
          <w:szCs w:val="20"/>
          <w:lang w:val="en-US"/>
        </w:rPr>
        <w:t xml:space="preserve">T. </w:t>
      </w:r>
      <w:bookmarkStart w:id="4" w:name="_Hlk108091107"/>
      <w:r w:rsidRPr="00686BD1">
        <w:rPr>
          <w:sz w:val="20"/>
          <w:szCs w:val="20"/>
          <w:lang w:val="en-US"/>
        </w:rPr>
        <w:t>Notes:</w:t>
      </w:r>
      <w:bookmarkEnd w:id="4"/>
      <w:r w:rsidRPr="00686BD1">
        <w:rPr>
          <w:sz w:val="20"/>
          <w:szCs w:val="20"/>
          <w:lang w:val="en-US"/>
        </w:rPr>
        <w:t xml:space="preserve"> (1) </w:t>
      </w:r>
      <w:r w:rsidR="00E83569" w:rsidRPr="00686BD1">
        <w:rPr>
          <w:sz w:val="20"/>
          <w:szCs w:val="20"/>
          <w:lang w:val="en-US"/>
        </w:rPr>
        <w:t>Ratio of the population living in province and district centers.</w:t>
      </w:r>
    </w:p>
    <w:p w14:paraId="4EB17BA3" w14:textId="77777777" w:rsidR="008B0937" w:rsidRPr="00686BD1" w:rsidRDefault="008B0937" w:rsidP="00813EC8">
      <w:pPr>
        <w:spacing w:before="240" w:line="360" w:lineRule="auto"/>
        <w:jc w:val="both"/>
        <w:rPr>
          <w:b/>
          <w:sz w:val="24"/>
          <w:szCs w:val="24"/>
          <w:lang w:val="en-US"/>
        </w:rPr>
      </w:pPr>
    </w:p>
    <w:p w14:paraId="09E0FDED" w14:textId="77777777" w:rsidR="008B0937" w:rsidRPr="00686BD1" w:rsidRDefault="008B0937" w:rsidP="00813EC8">
      <w:pPr>
        <w:spacing w:before="240" w:line="360" w:lineRule="auto"/>
        <w:jc w:val="both"/>
        <w:rPr>
          <w:b/>
          <w:sz w:val="24"/>
          <w:szCs w:val="24"/>
          <w:lang w:val="en-US"/>
        </w:rPr>
      </w:pPr>
    </w:p>
    <w:p w14:paraId="177A1B2E" w14:textId="77777777" w:rsidR="008B0937" w:rsidRPr="00686BD1" w:rsidRDefault="008B0937" w:rsidP="00813EC8">
      <w:pPr>
        <w:spacing w:before="240" w:line="360" w:lineRule="auto"/>
        <w:jc w:val="both"/>
        <w:rPr>
          <w:b/>
          <w:sz w:val="24"/>
          <w:szCs w:val="24"/>
          <w:lang w:val="en-US"/>
        </w:rPr>
      </w:pPr>
    </w:p>
    <w:p w14:paraId="42718263" w14:textId="77777777" w:rsidR="006662EF" w:rsidRPr="00686BD1" w:rsidRDefault="006662EF" w:rsidP="00813EC8">
      <w:pPr>
        <w:spacing w:before="240" w:line="360" w:lineRule="auto"/>
        <w:jc w:val="both"/>
        <w:rPr>
          <w:b/>
          <w:sz w:val="24"/>
          <w:szCs w:val="24"/>
          <w:lang w:val="en-US"/>
        </w:rPr>
      </w:pPr>
    </w:p>
    <w:p w14:paraId="17A3DF2B" w14:textId="77777777" w:rsidR="006662EF" w:rsidRPr="00686BD1" w:rsidRDefault="006662EF" w:rsidP="00813EC8">
      <w:pPr>
        <w:spacing w:before="240" w:line="360" w:lineRule="auto"/>
        <w:jc w:val="both"/>
        <w:rPr>
          <w:b/>
          <w:sz w:val="24"/>
          <w:szCs w:val="24"/>
          <w:lang w:val="en-US"/>
        </w:rPr>
      </w:pPr>
    </w:p>
    <w:p w14:paraId="04B527E0" w14:textId="77777777" w:rsidR="006662EF" w:rsidRPr="00686BD1" w:rsidRDefault="006662EF" w:rsidP="00813EC8">
      <w:pPr>
        <w:spacing w:before="240" w:line="360" w:lineRule="auto"/>
        <w:jc w:val="both"/>
        <w:rPr>
          <w:b/>
          <w:sz w:val="24"/>
          <w:szCs w:val="24"/>
          <w:lang w:val="en-US"/>
        </w:rPr>
      </w:pPr>
    </w:p>
    <w:p w14:paraId="34C77925" w14:textId="550DF578" w:rsidR="006662EF" w:rsidRPr="00686BD1" w:rsidRDefault="006662EF" w:rsidP="00813EC8">
      <w:pPr>
        <w:spacing w:before="240" w:line="360" w:lineRule="auto"/>
        <w:jc w:val="both"/>
        <w:rPr>
          <w:b/>
          <w:sz w:val="24"/>
          <w:szCs w:val="24"/>
          <w:lang w:val="en-US"/>
        </w:rPr>
      </w:pPr>
    </w:p>
    <w:p w14:paraId="138EE379" w14:textId="77777777" w:rsidR="00D37C2B" w:rsidRPr="00686BD1" w:rsidRDefault="00D37C2B" w:rsidP="00813EC8">
      <w:pPr>
        <w:spacing w:before="240" w:line="360" w:lineRule="auto"/>
        <w:jc w:val="both"/>
        <w:rPr>
          <w:b/>
          <w:sz w:val="24"/>
          <w:szCs w:val="24"/>
          <w:lang w:val="en-US"/>
        </w:rPr>
      </w:pPr>
    </w:p>
    <w:p w14:paraId="58D44C3F" w14:textId="3031BA7C" w:rsidR="00B219F4" w:rsidRPr="00686BD1" w:rsidRDefault="00B219F4" w:rsidP="00813EC8">
      <w:pPr>
        <w:spacing w:before="240" w:line="360" w:lineRule="auto"/>
        <w:jc w:val="both"/>
        <w:rPr>
          <w:b/>
          <w:sz w:val="24"/>
          <w:szCs w:val="24"/>
          <w:lang w:val="en-US"/>
        </w:rPr>
      </w:pPr>
    </w:p>
    <w:p w14:paraId="7ECBFA24" w14:textId="07A85E34" w:rsidR="00805C70" w:rsidRPr="00686BD1" w:rsidRDefault="00805C70" w:rsidP="00813EC8">
      <w:pPr>
        <w:spacing w:before="240" w:line="360" w:lineRule="auto"/>
        <w:jc w:val="both"/>
        <w:rPr>
          <w:b/>
          <w:sz w:val="24"/>
          <w:szCs w:val="24"/>
          <w:lang w:val="en-US"/>
        </w:rPr>
      </w:pPr>
    </w:p>
    <w:p w14:paraId="61329634" w14:textId="488899AD" w:rsidR="00805C70" w:rsidRDefault="00805C70" w:rsidP="00813EC8">
      <w:pPr>
        <w:spacing w:before="240" w:line="360" w:lineRule="auto"/>
        <w:jc w:val="both"/>
        <w:rPr>
          <w:b/>
          <w:sz w:val="24"/>
          <w:szCs w:val="24"/>
          <w:lang w:val="en-US"/>
        </w:rPr>
      </w:pPr>
    </w:p>
    <w:p w14:paraId="7586DB1A" w14:textId="77777777" w:rsidR="00E635D5" w:rsidRDefault="00E635D5" w:rsidP="00813EC8">
      <w:pPr>
        <w:spacing w:before="240" w:line="360" w:lineRule="auto"/>
        <w:jc w:val="both"/>
        <w:rPr>
          <w:b/>
          <w:sz w:val="24"/>
          <w:szCs w:val="24"/>
          <w:lang w:val="en-US"/>
        </w:rPr>
      </w:pPr>
    </w:p>
    <w:p w14:paraId="1835E609" w14:textId="77777777" w:rsidR="00E635D5" w:rsidRPr="00686BD1" w:rsidRDefault="00E635D5" w:rsidP="00813EC8">
      <w:pPr>
        <w:spacing w:before="240" w:line="360" w:lineRule="auto"/>
        <w:jc w:val="both"/>
        <w:rPr>
          <w:b/>
          <w:sz w:val="24"/>
          <w:szCs w:val="24"/>
          <w:lang w:val="en-US"/>
        </w:rPr>
      </w:pPr>
    </w:p>
    <w:p w14:paraId="23C09B7B" w14:textId="77777777" w:rsidR="008C44C4" w:rsidRPr="00686BD1" w:rsidRDefault="008C44C4" w:rsidP="008C44C4">
      <w:pPr>
        <w:spacing w:before="240" w:line="360" w:lineRule="auto"/>
        <w:jc w:val="both"/>
        <w:rPr>
          <w:b/>
          <w:sz w:val="24"/>
          <w:szCs w:val="24"/>
          <w:lang w:val="en-US"/>
        </w:rPr>
      </w:pPr>
      <w:bookmarkStart w:id="5" w:name="_Hlk49590549"/>
      <w:r w:rsidRPr="00686BD1">
        <w:rPr>
          <w:b/>
          <w:sz w:val="24"/>
          <w:szCs w:val="24"/>
          <w:lang w:val="en-US"/>
        </w:rPr>
        <w:lastRenderedPageBreak/>
        <w:t xml:space="preserve">CHAPTER 4 </w:t>
      </w:r>
    </w:p>
    <w:p w14:paraId="2F199401" w14:textId="77777777" w:rsidR="008C44C4" w:rsidRPr="00686BD1" w:rsidRDefault="008C44C4" w:rsidP="008C44C4">
      <w:pPr>
        <w:spacing w:before="120" w:after="120" w:line="360" w:lineRule="auto"/>
        <w:jc w:val="center"/>
        <w:rPr>
          <w:b/>
          <w:sz w:val="24"/>
          <w:szCs w:val="24"/>
          <w:lang w:val="en-US"/>
        </w:rPr>
      </w:pPr>
      <w:r w:rsidRPr="00686BD1">
        <w:rPr>
          <w:b/>
          <w:sz w:val="24"/>
          <w:szCs w:val="24"/>
          <w:lang w:val="en-US"/>
        </w:rPr>
        <w:t>TURKISH ECONOMY IN THE LAST TWO DECADES OF THE 20TH CENTURY</w:t>
      </w:r>
    </w:p>
    <w:p w14:paraId="034FA76F" w14:textId="7D9CA486" w:rsidR="008C44C4" w:rsidRPr="00686BD1" w:rsidRDefault="008C44C4" w:rsidP="008C44C4">
      <w:pPr>
        <w:pStyle w:val="ListParagraph"/>
        <w:numPr>
          <w:ilvl w:val="1"/>
          <w:numId w:val="9"/>
        </w:numPr>
        <w:spacing w:before="240" w:after="240" w:line="360" w:lineRule="auto"/>
        <w:ind w:left="1134" w:hanging="425"/>
        <w:contextualSpacing w:val="0"/>
        <w:jc w:val="both"/>
        <w:rPr>
          <w:b/>
          <w:sz w:val="24"/>
          <w:szCs w:val="24"/>
          <w:lang w:val="en-US"/>
        </w:rPr>
      </w:pPr>
      <w:r w:rsidRPr="00686BD1">
        <w:rPr>
          <w:b/>
          <w:sz w:val="24"/>
          <w:szCs w:val="24"/>
          <w:lang w:val="en-US"/>
        </w:rPr>
        <w:t xml:space="preserve">THE JANUARY 24, </w:t>
      </w:r>
      <w:proofErr w:type="gramStart"/>
      <w:r w:rsidR="00D34EAF" w:rsidRPr="00686BD1">
        <w:rPr>
          <w:b/>
          <w:sz w:val="24"/>
          <w:szCs w:val="24"/>
          <w:lang w:val="en-US"/>
        </w:rPr>
        <w:t>1980</w:t>
      </w:r>
      <w:proofErr w:type="gramEnd"/>
      <w:r w:rsidRPr="00686BD1">
        <w:rPr>
          <w:b/>
          <w:sz w:val="24"/>
          <w:szCs w:val="24"/>
          <w:lang w:val="en-US"/>
        </w:rPr>
        <w:t xml:space="preserve"> PACKAGE</w:t>
      </w:r>
    </w:p>
    <w:p w14:paraId="21D7023A" w14:textId="7F4D2281" w:rsidR="008C44C4" w:rsidRPr="00686BD1" w:rsidRDefault="009F65AA" w:rsidP="008C44C4">
      <w:pPr>
        <w:spacing w:before="240" w:after="120" w:line="360" w:lineRule="auto"/>
        <w:jc w:val="both"/>
        <w:rPr>
          <w:sz w:val="24"/>
          <w:szCs w:val="24"/>
          <w:lang w:val="en-US"/>
        </w:rPr>
      </w:pPr>
      <w:r>
        <w:rPr>
          <w:sz w:val="24"/>
          <w:szCs w:val="24"/>
          <w:lang w:val="en-US"/>
        </w:rPr>
        <w:t>Türkiye</w:t>
      </w:r>
      <w:r w:rsidR="008C44C4" w:rsidRPr="00686BD1">
        <w:rPr>
          <w:sz w:val="24"/>
          <w:szCs w:val="24"/>
          <w:lang w:val="en-US"/>
        </w:rPr>
        <w:t xml:space="preserve"> entered the 1980s with radical changes in its economic policies. The Government launched a structural adjustment program, under the auspices of the IMF, on January 24, 1980. That package targeted the stabilization and liberalization of the economy. In the short-term</w:t>
      </w:r>
      <w:r w:rsidR="00BF551C" w:rsidRPr="00686BD1">
        <w:rPr>
          <w:sz w:val="24"/>
          <w:szCs w:val="24"/>
          <w:lang w:val="en-US"/>
        </w:rPr>
        <w:t>,</w:t>
      </w:r>
      <w:r w:rsidR="008C44C4" w:rsidRPr="00686BD1">
        <w:rPr>
          <w:sz w:val="24"/>
          <w:szCs w:val="24"/>
          <w:lang w:val="en-US"/>
        </w:rPr>
        <w:t xml:space="preserve"> the program would reduce </w:t>
      </w:r>
      <w:r w:rsidR="00D34EAF" w:rsidRPr="00F6789B">
        <w:rPr>
          <w:color w:val="000000" w:themeColor="text1"/>
          <w:sz w:val="24"/>
          <w:szCs w:val="24"/>
          <w:lang w:val="en-US"/>
        </w:rPr>
        <w:t>inflation</w:t>
      </w:r>
      <w:r w:rsidR="008C44C4" w:rsidRPr="00F6789B">
        <w:rPr>
          <w:color w:val="000000" w:themeColor="text1"/>
          <w:sz w:val="24"/>
          <w:szCs w:val="24"/>
          <w:lang w:val="en-US"/>
        </w:rPr>
        <w:t xml:space="preserve"> and </w:t>
      </w:r>
      <w:r w:rsidR="008C44C4" w:rsidRPr="00686BD1">
        <w:rPr>
          <w:sz w:val="24"/>
          <w:szCs w:val="24"/>
          <w:lang w:val="en-US"/>
        </w:rPr>
        <w:t xml:space="preserve">improve the balance of payment deficit to regain the international creditworthiness of </w:t>
      </w:r>
      <w:r>
        <w:rPr>
          <w:sz w:val="24"/>
          <w:szCs w:val="24"/>
          <w:lang w:val="en-US"/>
        </w:rPr>
        <w:t>Türkiye</w:t>
      </w:r>
      <w:r w:rsidR="008C44C4" w:rsidRPr="00686BD1">
        <w:rPr>
          <w:sz w:val="24"/>
          <w:szCs w:val="24"/>
          <w:lang w:val="en-US"/>
        </w:rPr>
        <w:t xml:space="preserve">. The long-run purpose of the program was adopting more market-oriented economic policies. The economic direction of </w:t>
      </w:r>
      <w:r>
        <w:rPr>
          <w:sz w:val="24"/>
          <w:szCs w:val="24"/>
          <w:lang w:val="en-US"/>
        </w:rPr>
        <w:t>Türkiye</w:t>
      </w:r>
      <w:r w:rsidR="008C44C4" w:rsidRPr="00686BD1">
        <w:rPr>
          <w:sz w:val="24"/>
          <w:szCs w:val="24"/>
          <w:lang w:val="en-US"/>
        </w:rPr>
        <w:t xml:space="preserve"> was transformed from import-substitution to export-oriented growth. </w:t>
      </w:r>
    </w:p>
    <w:p w14:paraId="507D27B0" w14:textId="67B6AE2C" w:rsidR="008C44C4" w:rsidRPr="00686BD1" w:rsidRDefault="008C44C4" w:rsidP="008C44C4">
      <w:pPr>
        <w:spacing w:after="0" w:line="360" w:lineRule="auto"/>
        <w:ind w:firstLine="708"/>
        <w:jc w:val="both"/>
        <w:rPr>
          <w:sz w:val="24"/>
          <w:szCs w:val="24"/>
          <w:lang w:val="en-US"/>
        </w:rPr>
      </w:pPr>
      <w:r w:rsidRPr="00686BD1">
        <w:rPr>
          <w:sz w:val="24"/>
          <w:szCs w:val="24"/>
          <w:lang w:val="en-US"/>
        </w:rPr>
        <w:t>The basic elements of adjustment program included: adoption of a flexible exchange rate with an immediate devaluation of the lira, export promotion to reduce the trade deficit and promote export</w:t>
      </w:r>
      <w:r w:rsidR="00BF551C" w:rsidRPr="00686BD1">
        <w:rPr>
          <w:sz w:val="24"/>
          <w:szCs w:val="24"/>
          <w:lang w:val="en-US"/>
        </w:rPr>
        <w:t>-</w:t>
      </w:r>
      <w:r w:rsidRPr="00686BD1">
        <w:rPr>
          <w:sz w:val="24"/>
          <w:szCs w:val="24"/>
          <w:lang w:val="en-US"/>
        </w:rPr>
        <w:t>led growth, liberalization of foreign trade, tight monetary policy to reduce consumption and inflation, deregulation of interest rates to stimulate savings, privatization of the SEEs to encourage a greater role for the private sector, rationalization of the cost structure in the SEEs, and liberalization of prices to improve efficiency and reduce the budget deficit</w:t>
      </w:r>
      <w:r w:rsidRPr="009F6CF9">
        <w:rPr>
          <w:color w:val="000000" w:themeColor="text1"/>
          <w:sz w:val="24"/>
          <w:szCs w:val="24"/>
          <w:lang w:val="en-US"/>
        </w:rPr>
        <w:t xml:space="preserve">. </w:t>
      </w:r>
      <w:r w:rsidR="0014295F" w:rsidRPr="009F6CF9">
        <w:rPr>
          <w:color w:val="000000" w:themeColor="text1"/>
          <w:sz w:val="24"/>
          <w:szCs w:val="24"/>
          <w:lang w:val="en-US"/>
        </w:rPr>
        <w:t>Priority</w:t>
      </w:r>
      <w:r w:rsidRPr="009F6CF9">
        <w:rPr>
          <w:color w:val="000000" w:themeColor="text1"/>
          <w:sz w:val="24"/>
          <w:szCs w:val="24"/>
          <w:lang w:val="en-US"/>
        </w:rPr>
        <w:t xml:space="preserve"> was given to free markets in </w:t>
      </w:r>
      <w:r w:rsidR="0014295F" w:rsidRPr="009F6CF9">
        <w:rPr>
          <w:color w:val="000000" w:themeColor="text1"/>
          <w:sz w:val="24"/>
          <w:szCs w:val="24"/>
          <w:lang w:val="en-US"/>
        </w:rPr>
        <w:t xml:space="preserve">the </w:t>
      </w:r>
      <w:r w:rsidR="0014295F" w:rsidRPr="00686BD1">
        <w:rPr>
          <w:sz w:val="24"/>
          <w:szCs w:val="24"/>
          <w:lang w:val="en-US"/>
        </w:rPr>
        <w:t>determination</w:t>
      </w:r>
      <w:r w:rsidRPr="00686BD1">
        <w:rPr>
          <w:sz w:val="24"/>
          <w:szCs w:val="24"/>
          <w:lang w:val="en-US"/>
        </w:rPr>
        <w:t xml:space="preserve"> of prices and allocation of resources. The Government, however, was unable to gain the political support necessary for the implementation of the package, but the military regime that came to power on September 12 that year endorsed the new program.  </w:t>
      </w:r>
    </w:p>
    <w:p w14:paraId="6C6879C1" w14:textId="36982AC0" w:rsidR="008C44C4" w:rsidRPr="00686BD1" w:rsidRDefault="008C44C4" w:rsidP="008C44C4">
      <w:pPr>
        <w:spacing w:before="120" w:after="0" w:line="360" w:lineRule="auto"/>
        <w:jc w:val="both"/>
        <w:rPr>
          <w:sz w:val="24"/>
          <w:szCs w:val="24"/>
          <w:lang w:val="en-US"/>
        </w:rPr>
      </w:pPr>
      <w:r w:rsidRPr="00686BD1">
        <w:rPr>
          <w:sz w:val="24"/>
          <w:szCs w:val="24"/>
          <w:lang w:val="en-US"/>
        </w:rPr>
        <w:tab/>
      </w:r>
      <w:r w:rsidR="00F472C1" w:rsidRPr="0046591B">
        <w:rPr>
          <w:color w:val="000000" w:themeColor="text1"/>
          <w:sz w:val="24"/>
          <w:szCs w:val="24"/>
          <w:lang w:val="en-US"/>
        </w:rPr>
        <w:t>To</w:t>
      </w:r>
      <w:r w:rsidRPr="0046591B">
        <w:rPr>
          <w:color w:val="000000" w:themeColor="text1"/>
          <w:sz w:val="24"/>
          <w:szCs w:val="24"/>
          <w:lang w:val="en-US"/>
        </w:rPr>
        <w:t xml:space="preserve"> </w:t>
      </w:r>
      <w:r w:rsidRPr="00686BD1">
        <w:rPr>
          <w:sz w:val="24"/>
          <w:szCs w:val="24"/>
          <w:lang w:val="en-US"/>
        </w:rPr>
        <w:t>contain domestic demand and create a surplus for exports: real wages and salaries were lowered, agricultural supports were decreased</w:t>
      </w:r>
      <w:r w:rsidR="000379AE" w:rsidRPr="00686BD1">
        <w:rPr>
          <w:sz w:val="24"/>
          <w:szCs w:val="24"/>
          <w:lang w:val="en-US"/>
        </w:rPr>
        <w:t>,</w:t>
      </w:r>
      <w:r w:rsidRPr="00686BD1">
        <w:rPr>
          <w:sz w:val="24"/>
          <w:szCs w:val="24"/>
          <w:lang w:val="en-US"/>
        </w:rPr>
        <w:t xml:space="preserve"> and internal terms of trade were changed in favor of the non-agricultural sectors, price controls and subsidies in basic goods were finished and </w:t>
      </w:r>
      <w:r w:rsidR="00AD2290" w:rsidRPr="00686BD1">
        <w:rPr>
          <w:sz w:val="24"/>
          <w:szCs w:val="24"/>
          <w:lang w:val="en-US"/>
        </w:rPr>
        <w:t xml:space="preserve">public spending </w:t>
      </w:r>
      <w:r w:rsidRPr="00686BD1">
        <w:rPr>
          <w:sz w:val="24"/>
          <w:szCs w:val="24"/>
          <w:lang w:val="en-US"/>
        </w:rPr>
        <w:t>was tried to decrease.</w:t>
      </w:r>
    </w:p>
    <w:p w14:paraId="7F13D3C0" w14:textId="77777777" w:rsidR="008C44C4" w:rsidRPr="00686BD1" w:rsidRDefault="008C44C4" w:rsidP="008627CB">
      <w:pPr>
        <w:pStyle w:val="ListParagraph"/>
        <w:numPr>
          <w:ilvl w:val="1"/>
          <w:numId w:val="9"/>
        </w:numPr>
        <w:tabs>
          <w:tab w:val="left" w:pos="1134"/>
        </w:tabs>
        <w:spacing w:before="240" w:after="240" w:line="360" w:lineRule="auto"/>
        <w:ind w:left="1134" w:hanging="425"/>
        <w:jc w:val="both"/>
        <w:rPr>
          <w:b/>
          <w:sz w:val="24"/>
          <w:szCs w:val="24"/>
          <w:lang w:val="en-US"/>
        </w:rPr>
      </w:pPr>
      <w:r w:rsidRPr="00686BD1">
        <w:rPr>
          <w:b/>
          <w:sz w:val="24"/>
          <w:szCs w:val="24"/>
          <w:lang w:val="en-US"/>
        </w:rPr>
        <w:t>POLICIES AND PERFORMANCE IN THE 1980s</w:t>
      </w:r>
    </w:p>
    <w:p w14:paraId="36AF69A8" w14:textId="77777777" w:rsidR="008C44C4" w:rsidRPr="00686BD1" w:rsidRDefault="008C44C4" w:rsidP="008C44C4">
      <w:pPr>
        <w:spacing w:after="120" w:line="360" w:lineRule="auto"/>
        <w:jc w:val="both"/>
        <w:rPr>
          <w:sz w:val="24"/>
          <w:szCs w:val="24"/>
          <w:lang w:val="en-US"/>
        </w:rPr>
      </w:pPr>
      <w:r w:rsidRPr="00686BD1">
        <w:rPr>
          <w:sz w:val="24"/>
          <w:szCs w:val="24"/>
          <w:lang w:val="en-US"/>
        </w:rPr>
        <w:t xml:space="preserve">Economic developments between 1980 and 2000 may be studied in two sub-periods: 1980-1989 and 1990-2000. In the period between 1980 and 1989 exports were strongly </w:t>
      </w:r>
      <w:r w:rsidRPr="00686BD1">
        <w:rPr>
          <w:sz w:val="24"/>
          <w:szCs w:val="24"/>
          <w:lang w:val="en-US"/>
        </w:rPr>
        <w:lastRenderedPageBreak/>
        <w:t>promoted, imports, exchange-rate system</w:t>
      </w:r>
      <w:r w:rsidRPr="00686BD1">
        <w:rPr>
          <w:rStyle w:val="FootnoteReference"/>
          <w:sz w:val="24"/>
          <w:szCs w:val="24"/>
          <w:lang w:val="en-US"/>
        </w:rPr>
        <w:footnoteReference w:id="10"/>
      </w:r>
      <w:r w:rsidRPr="00686BD1">
        <w:rPr>
          <w:sz w:val="24"/>
          <w:szCs w:val="24"/>
          <w:lang w:val="en-US"/>
        </w:rPr>
        <w:t xml:space="preserve"> and capital movements were gradually liberalized.</w:t>
      </w:r>
      <w:r w:rsidRPr="00686BD1">
        <w:rPr>
          <w:color w:val="00B050"/>
          <w:sz w:val="24"/>
          <w:szCs w:val="24"/>
          <w:lang w:val="en-US"/>
        </w:rPr>
        <w:t xml:space="preserve">  </w:t>
      </w:r>
      <w:r w:rsidRPr="00686BD1">
        <w:rPr>
          <w:sz w:val="24"/>
          <w:szCs w:val="24"/>
          <w:lang w:val="en-US"/>
        </w:rPr>
        <w:t>Gradual, but significant depreciation of the lira was one of the pillars of the policy orientation.  Severe depression of wage incomes and declining agricultural supports continued until 1987. There was also a decisive move towards containing public spending.</w:t>
      </w:r>
    </w:p>
    <w:p w14:paraId="02752415" w14:textId="611811C7" w:rsidR="008C44C4" w:rsidRPr="00686BD1" w:rsidRDefault="008C44C4" w:rsidP="008C44C4">
      <w:pPr>
        <w:spacing w:before="120" w:after="120" w:line="360" w:lineRule="auto"/>
        <w:ind w:firstLine="709"/>
        <w:jc w:val="both"/>
        <w:rPr>
          <w:sz w:val="24"/>
          <w:szCs w:val="24"/>
          <w:lang w:val="en-US"/>
        </w:rPr>
      </w:pPr>
      <w:r w:rsidRPr="00686BD1">
        <w:rPr>
          <w:sz w:val="24"/>
          <w:szCs w:val="24"/>
          <w:lang w:val="en-US"/>
        </w:rPr>
        <w:t xml:space="preserve">On January 24, 1980, the lira per US dollar was devaluated by 48.62%; from 47.80 to 71.40 </w:t>
      </w:r>
      <w:r w:rsidR="00607AAC">
        <w:rPr>
          <w:sz w:val="24"/>
          <w:szCs w:val="24"/>
          <w:lang w:val="en-US"/>
        </w:rPr>
        <w:t>TL</w:t>
      </w:r>
      <w:r w:rsidRPr="00686BD1">
        <w:rPr>
          <w:sz w:val="24"/>
          <w:szCs w:val="24"/>
          <w:lang w:val="en-US"/>
        </w:rPr>
        <w:t xml:space="preserve">. Starting from the first of July 1981, the exchange rate of </w:t>
      </w:r>
      <w:r w:rsidR="00A84F4E" w:rsidRPr="00686BD1">
        <w:rPr>
          <w:sz w:val="24"/>
          <w:szCs w:val="24"/>
          <w:lang w:val="en-US"/>
        </w:rPr>
        <w:t xml:space="preserve">the </w:t>
      </w:r>
      <w:r w:rsidRPr="00686BD1">
        <w:rPr>
          <w:sz w:val="24"/>
          <w:szCs w:val="24"/>
          <w:lang w:val="en-US"/>
        </w:rPr>
        <w:t>lira was decided daily, as a step toward a flexible exchange rate system. A foreign exchange market was established under the auspices of the Central Bank in August 1989 and the setting of the exchange rate was left basically to the market.</w:t>
      </w:r>
    </w:p>
    <w:p w14:paraId="62F5E922" w14:textId="6F2917F3" w:rsidR="008C44C4" w:rsidRPr="00686BD1" w:rsidRDefault="0098412B" w:rsidP="008C44C4">
      <w:pPr>
        <w:spacing w:after="120" w:line="360" w:lineRule="auto"/>
        <w:ind w:firstLine="708"/>
        <w:jc w:val="both"/>
        <w:rPr>
          <w:sz w:val="24"/>
          <w:szCs w:val="24"/>
          <w:lang w:val="en-US"/>
        </w:rPr>
      </w:pPr>
      <w:r w:rsidRPr="00196264">
        <w:rPr>
          <w:color w:val="000000" w:themeColor="text1"/>
          <w:sz w:val="24"/>
          <w:szCs w:val="24"/>
          <w:lang w:val="en-US"/>
        </w:rPr>
        <w:t>The d</w:t>
      </w:r>
      <w:r w:rsidRPr="00686BD1">
        <w:rPr>
          <w:sz w:val="24"/>
          <w:szCs w:val="24"/>
          <w:lang w:val="en-US"/>
        </w:rPr>
        <w:t>omestic</w:t>
      </w:r>
      <w:r w:rsidR="008C44C4" w:rsidRPr="00686BD1">
        <w:rPr>
          <w:sz w:val="24"/>
          <w:szCs w:val="24"/>
          <w:lang w:val="en-US"/>
        </w:rPr>
        <w:t xml:space="preserve"> financial system was liberalized in the 1980s. In 1984, the Government partially liberalized the foreign capital movements to increase foreign capital inflows. Banks were permitted to accept foreign currency deposits from residents and to engage in specified external transactions. Nonresidents were permitted to hold financial assets in domestic markets. Restrictions on residents holding foreign currency and opening foreign-exchange deposit accounts in domestic banks were removed. Restrictions on borrowing from foreign-exchange markets and holding financial assets abroad were also lifted for some financial intermediaries, corporations</w:t>
      </w:r>
      <w:r w:rsidR="009B319F" w:rsidRPr="00686BD1">
        <w:rPr>
          <w:sz w:val="24"/>
          <w:szCs w:val="24"/>
          <w:lang w:val="en-US"/>
        </w:rPr>
        <w:t>,</w:t>
      </w:r>
      <w:r w:rsidR="008C44C4" w:rsidRPr="00686BD1">
        <w:rPr>
          <w:sz w:val="24"/>
          <w:szCs w:val="24"/>
          <w:lang w:val="en-US"/>
        </w:rPr>
        <w:t xml:space="preserve"> and foreign trade companies. An interbank money market for short</w:t>
      </w:r>
      <w:r w:rsidR="00AD2290" w:rsidRPr="00686BD1">
        <w:rPr>
          <w:sz w:val="24"/>
          <w:szCs w:val="24"/>
          <w:lang w:val="en-US"/>
        </w:rPr>
        <w:t>-</w:t>
      </w:r>
      <w:r w:rsidR="008C44C4" w:rsidRPr="00686BD1">
        <w:rPr>
          <w:sz w:val="24"/>
          <w:szCs w:val="24"/>
          <w:lang w:val="en-US"/>
        </w:rPr>
        <w:t>term borrowing facilities became operational in 1986</w:t>
      </w:r>
      <w:r w:rsidR="008C44C4" w:rsidRPr="00A56D67">
        <w:rPr>
          <w:color w:val="000000" w:themeColor="text1"/>
          <w:sz w:val="24"/>
          <w:szCs w:val="24"/>
          <w:lang w:val="en-US"/>
        </w:rPr>
        <w:t xml:space="preserve">. </w:t>
      </w:r>
      <w:r w:rsidRPr="00A56D67">
        <w:rPr>
          <w:color w:val="000000" w:themeColor="text1"/>
          <w:sz w:val="24"/>
          <w:szCs w:val="24"/>
          <w:lang w:val="en-US"/>
        </w:rPr>
        <w:t xml:space="preserve">The </w:t>
      </w:r>
      <w:r w:rsidRPr="00686BD1">
        <w:rPr>
          <w:sz w:val="24"/>
          <w:szCs w:val="24"/>
          <w:lang w:val="en-US"/>
        </w:rPr>
        <w:t>Capital</w:t>
      </w:r>
      <w:r w:rsidR="008C44C4" w:rsidRPr="00686BD1">
        <w:rPr>
          <w:sz w:val="24"/>
          <w:szCs w:val="24"/>
          <w:lang w:val="en-US"/>
        </w:rPr>
        <w:t xml:space="preserve"> Market Board was established as a supervisory and regulatory agency over the capital market, and the Istanbul Stock Exchange was re-opened.</w:t>
      </w:r>
    </w:p>
    <w:p w14:paraId="0EFD9D57" w14:textId="33F80174" w:rsidR="008C44C4" w:rsidRPr="00686BD1" w:rsidRDefault="008C44C4" w:rsidP="008C44C4">
      <w:pPr>
        <w:spacing w:after="120" w:line="360" w:lineRule="auto"/>
        <w:ind w:firstLine="641"/>
        <w:jc w:val="both"/>
        <w:rPr>
          <w:sz w:val="24"/>
          <w:szCs w:val="24"/>
          <w:lang w:val="en-US"/>
        </w:rPr>
      </w:pPr>
      <w:r w:rsidRPr="00686BD1">
        <w:rPr>
          <w:sz w:val="24"/>
          <w:szCs w:val="24"/>
          <w:lang w:val="en-US"/>
        </w:rPr>
        <w:t xml:space="preserve">Exports increased rapidly in the first half of the 1980s. In addition </w:t>
      </w:r>
      <w:r w:rsidRPr="00A56D67">
        <w:rPr>
          <w:color w:val="000000" w:themeColor="text1"/>
          <w:sz w:val="24"/>
          <w:szCs w:val="24"/>
          <w:lang w:val="en-US"/>
        </w:rPr>
        <w:t xml:space="preserve">to </w:t>
      </w:r>
      <w:r w:rsidR="00F472C1" w:rsidRPr="00A56D67">
        <w:rPr>
          <w:color w:val="000000" w:themeColor="text1"/>
          <w:sz w:val="24"/>
          <w:szCs w:val="24"/>
          <w:lang w:val="en-US"/>
        </w:rPr>
        <w:t>the undervalued</w:t>
      </w:r>
      <w:r w:rsidRPr="00A56D67">
        <w:rPr>
          <w:color w:val="000000" w:themeColor="text1"/>
          <w:sz w:val="24"/>
          <w:szCs w:val="24"/>
          <w:lang w:val="en-US"/>
        </w:rPr>
        <w:t xml:space="preserve"> </w:t>
      </w:r>
      <w:r w:rsidRPr="00686BD1">
        <w:rPr>
          <w:sz w:val="24"/>
          <w:szCs w:val="24"/>
          <w:lang w:val="en-US"/>
        </w:rPr>
        <w:t>lira, exporters were supported by credits at preferential interest rates, tax rebates and foreign-exchange allocation schemes. The increase in manufacturing exports was remarkable. Merchandise exports as a ratio of GDP sharply rose from 2.6% in 1979 to 8.6% in 1990 and manufactures accounted for approximately 80% of this increase. However</w:t>
      </w:r>
      <w:r w:rsidRPr="00A75B43">
        <w:rPr>
          <w:color w:val="000000" w:themeColor="text1"/>
          <w:sz w:val="24"/>
          <w:szCs w:val="24"/>
          <w:lang w:val="en-US"/>
        </w:rPr>
        <w:t xml:space="preserve">, </w:t>
      </w:r>
      <w:r w:rsidR="0098412B" w:rsidRPr="00A75B43">
        <w:rPr>
          <w:color w:val="000000" w:themeColor="text1"/>
          <w:sz w:val="24"/>
          <w:szCs w:val="24"/>
          <w:lang w:val="en-US"/>
        </w:rPr>
        <w:t xml:space="preserve">the </w:t>
      </w:r>
      <w:r w:rsidR="0098412B" w:rsidRPr="00686BD1">
        <w:rPr>
          <w:sz w:val="24"/>
          <w:szCs w:val="24"/>
          <w:lang w:val="en-US"/>
        </w:rPr>
        <w:t>export</w:t>
      </w:r>
      <w:r w:rsidRPr="00686BD1">
        <w:rPr>
          <w:sz w:val="24"/>
          <w:szCs w:val="24"/>
          <w:lang w:val="en-US"/>
        </w:rPr>
        <w:t xml:space="preserve"> growth rate declined in the second half of the decade, partly due to the reduction in total subsidies offered to exporters, and partly due to </w:t>
      </w:r>
      <w:r w:rsidR="00A75B43" w:rsidRPr="00686BD1">
        <w:rPr>
          <w:sz w:val="24"/>
          <w:szCs w:val="24"/>
          <w:lang w:val="en-US"/>
        </w:rPr>
        <w:t>a rise</w:t>
      </w:r>
      <w:r w:rsidRPr="00686BD1">
        <w:rPr>
          <w:sz w:val="24"/>
          <w:szCs w:val="24"/>
          <w:lang w:val="en-US"/>
        </w:rPr>
        <w:t xml:space="preserve"> in domestic demand. </w:t>
      </w:r>
    </w:p>
    <w:p w14:paraId="3289D0DF" w14:textId="59FB70D8" w:rsidR="008C44C4" w:rsidRPr="00686BD1" w:rsidRDefault="008C44C4" w:rsidP="008C44C4">
      <w:pPr>
        <w:spacing w:after="120" w:line="360" w:lineRule="auto"/>
        <w:ind w:firstLine="641"/>
        <w:jc w:val="both"/>
        <w:rPr>
          <w:sz w:val="24"/>
          <w:szCs w:val="24"/>
          <w:lang w:val="en-US"/>
        </w:rPr>
      </w:pPr>
      <w:r w:rsidRPr="00686BD1">
        <w:rPr>
          <w:sz w:val="24"/>
          <w:szCs w:val="24"/>
          <w:lang w:val="en-US"/>
        </w:rPr>
        <w:t xml:space="preserve">One of the pillars of the economic program was the liberalization of imports. All imports were regulated until 1981. For some commodities there were quotas and </w:t>
      </w:r>
      <w:r w:rsidRPr="00686BD1">
        <w:rPr>
          <w:sz w:val="24"/>
          <w:szCs w:val="24"/>
          <w:lang w:val="en-US"/>
        </w:rPr>
        <w:lastRenderedPageBreak/>
        <w:t xml:space="preserve">importation of some goods was prohibited.  Imports were also subjected to tariffs and charges. In 1981 restrictions on </w:t>
      </w:r>
      <w:r w:rsidRPr="00A75B43">
        <w:rPr>
          <w:color w:val="000000" w:themeColor="text1"/>
          <w:sz w:val="24"/>
          <w:szCs w:val="24"/>
          <w:lang w:val="en-US"/>
        </w:rPr>
        <w:t xml:space="preserve">imports </w:t>
      </w:r>
      <w:r w:rsidR="00CA33A2" w:rsidRPr="00A75B43">
        <w:rPr>
          <w:color w:val="000000" w:themeColor="text1"/>
          <w:sz w:val="24"/>
          <w:szCs w:val="24"/>
          <w:lang w:val="en-US"/>
        </w:rPr>
        <w:t>were</w:t>
      </w:r>
      <w:r w:rsidRPr="00A75B43">
        <w:rPr>
          <w:color w:val="000000" w:themeColor="text1"/>
          <w:sz w:val="24"/>
          <w:szCs w:val="24"/>
          <w:lang w:val="en-US"/>
        </w:rPr>
        <w:t xml:space="preserve"> partly </w:t>
      </w:r>
      <w:r w:rsidRPr="00686BD1">
        <w:rPr>
          <w:sz w:val="24"/>
          <w:szCs w:val="24"/>
          <w:lang w:val="en-US"/>
        </w:rPr>
        <w:t>phased out. At the end of 1983, quantitative restrictions in the importation of many commodities w</w:t>
      </w:r>
      <w:r w:rsidR="00AD2290" w:rsidRPr="00686BD1">
        <w:rPr>
          <w:sz w:val="24"/>
          <w:szCs w:val="24"/>
          <w:lang w:val="en-US"/>
        </w:rPr>
        <w:t>ere</w:t>
      </w:r>
      <w:r w:rsidRPr="00686BD1">
        <w:rPr>
          <w:sz w:val="24"/>
          <w:szCs w:val="24"/>
          <w:lang w:val="en-US"/>
        </w:rPr>
        <w:t xml:space="preserve"> removed, almost 60% of imports were liberalized and tariffs were lowered. In 1985</w:t>
      </w:r>
      <w:r w:rsidRPr="00E54254">
        <w:rPr>
          <w:color w:val="000000" w:themeColor="text1"/>
          <w:sz w:val="24"/>
          <w:szCs w:val="24"/>
          <w:lang w:val="en-US"/>
        </w:rPr>
        <w:t xml:space="preserve">, </w:t>
      </w:r>
      <w:r w:rsidR="00CA33A2" w:rsidRPr="00E54254">
        <w:rPr>
          <w:color w:val="000000" w:themeColor="text1"/>
          <w:sz w:val="24"/>
          <w:szCs w:val="24"/>
          <w:lang w:val="en-US"/>
        </w:rPr>
        <w:t>quantitative</w:t>
      </w:r>
      <w:r w:rsidRPr="00E54254">
        <w:rPr>
          <w:color w:val="000000" w:themeColor="text1"/>
          <w:sz w:val="24"/>
          <w:szCs w:val="24"/>
          <w:lang w:val="en-US"/>
        </w:rPr>
        <w:t xml:space="preserve"> </w:t>
      </w:r>
      <w:r w:rsidRPr="00686BD1">
        <w:rPr>
          <w:sz w:val="24"/>
          <w:szCs w:val="24"/>
          <w:lang w:val="en-US"/>
        </w:rPr>
        <w:t xml:space="preserve">restrictions were removed on practically all commodities. However, tariffs and levies on imports were increased in 1986 and 1987 in response to the worsening trade balance and then lowered considerably in 1989 and 1990. </w:t>
      </w:r>
    </w:p>
    <w:p w14:paraId="6C1ED2AD" w14:textId="648F980E" w:rsidR="008C44C4" w:rsidRPr="00686BD1" w:rsidRDefault="008C44C4" w:rsidP="008C44C4">
      <w:pPr>
        <w:spacing w:after="120" w:line="360" w:lineRule="auto"/>
        <w:ind w:firstLine="641"/>
        <w:jc w:val="both"/>
        <w:rPr>
          <w:sz w:val="24"/>
          <w:szCs w:val="24"/>
          <w:lang w:val="en-US"/>
        </w:rPr>
      </w:pPr>
      <w:r w:rsidRPr="00686BD1">
        <w:rPr>
          <w:sz w:val="24"/>
          <w:szCs w:val="24"/>
          <w:lang w:val="en-US"/>
        </w:rPr>
        <w:t xml:space="preserve">Public sector investments in manufacturing were lowered abruptly to reduce the role of the state in that sector. However, this was not </w:t>
      </w:r>
      <w:r w:rsidR="00C96138" w:rsidRPr="00E54254">
        <w:rPr>
          <w:color w:val="000000" w:themeColor="text1"/>
          <w:sz w:val="24"/>
          <w:szCs w:val="24"/>
          <w:lang w:val="en-US"/>
        </w:rPr>
        <w:t>compensated for</w:t>
      </w:r>
      <w:r w:rsidRPr="00E54254">
        <w:rPr>
          <w:color w:val="000000" w:themeColor="text1"/>
          <w:sz w:val="24"/>
          <w:szCs w:val="24"/>
          <w:lang w:val="en-US"/>
        </w:rPr>
        <w:t xml:space="preserve"> </w:t>
      </w:r>
      <w:r w:rsidRPr="00686BD1">
        <w:rPr>
          <w:sz w:val="24"/>
          <w:szCs w:val="24"/>
          <w:lang w:val="en-US"/>
        </w:rPr>
        <w:t xml:space="preserve">by a rise in private manufacturing investments and the export boom of the 1980s was essentially based on the productive capacities established during the 1970s. </w:t>
      </w:r>
    </w:p>
    <w:p w14:paraId="7585249D" w14:textId="2A9BDDB6" w:rsidR="008C44C4" w:rsidRPr="00686BD1" w:rsidRDefault="008C44C4" w:rsidP="008C44C4">
      <w:pPr>
        <w:spacing w:after="120" w:line="360" w:lineRule="auto"/>
        <w:ind w:firstLine="708"/>
        <w:jc w:val="both"/>
        <w:rPr>
          <w:sz w:val="24"/>
          <w:szCs w:val="24"/>
          <w:lang w:val="en-US"/>
        </w:rPr>
      </w:pPr>
      <w:r w:rsidRPr="00686BD1">
        <w:rPr>
          <w:sz w:val="24"/>
          <w:szCs w:val="24"/>
          <w:lang w:val="en-US"/>
        </w:rPr>
        <w:t xml:space="preserve">The new policies </w:t>
      </w:r>
      <w:r w:rsidR="00112B80" w:rsidRPr="00686BD1">
        <w:rPr>
          <w:sz w:val="24"/>
          <w:szCs w:val="24"/>
          <w:lang w:val="en-US"/>
        </w:rPr>
        <w:t xml:space="preserve">changed </w:t>
      </w:r>
      <w:r w:rsidRPr="00686BD1">
        <w:rPr>
          <w:sz w:val="24"/>
          <w:szCs w:val="24"/>
          <w:lang w:val="en-US"/>
        </w:rPr>
        <w:t>income distribution</w:t>
      </w:r>
      <w:r w:rsidR="00112B80" w:rsidRPr="00686BD1">
        <w:rPr>
          <w:sz w:val="24"/>
          <w:szCs w:val="24"/>
          <w:lang w:val="en-US"/>
        </w:rPr>
        <w:t xml:space="preserve"> in favor of interest </w:t>
      </w:r>
      <w:r w:rsidR="00591E48" w:rsidRPr="00686BD1">
        <w:rPr>
          <w:sz w:val="24"/>
          <w:szCs w:val="24"/>
          <w:lang w:val="en-US"/>
        </w:rPr>
        <w:t>earners</w:t>
      </w:r>
      <w:r w:rsidR="00112B80" w:rsidRPr="00686BD1">
        <w:rPr>
          <w:sz w:val="24"/>
          <w:szCs w:val="24"/>
          <w:lang w:val="en-US"/>
        </w:rPr>
        <w:t xml:space="preserve"> and merchant class </w:t>
      </w:r>
      <w:r w:rsidR="00566C01" w:rsidRPr="00686BD1">
        <w:rPr>
          <w:sz w:val="24"/>
          <w:szCs w:val="24"/>
          <w:lang w:val="en-US"/>
        </w:rPr>
        <w:t>as</w:t>
      </w:r>
      <w:r w:rsidRPr="00686BD1">
        <w:rPr>
          <w:sz w:val="24"/>
          <w:szCs w:val="24"/>
          <w:lang w:val="en-US"/>
        </w:rPr>
        <w:t xml:space="preserve"> </w:t>
      </w:r>
      <w:r w:rsidR="00112B80" w:rsidRPr="00686BD1">
        <w:rPr>
          <w:sz w:val="24"/>
          <w:szCs w:val="24"/>
          <w:lang w:val="en-US"/>
        </w:rPr>
        <w:t xml:space="preserve">the share of wages and agricultural incomes in national income declined. </w:t>
      </w:r>
      <w:r w:rsidRPr="00686BD1">
        <w:rPr>
          <w:sz w:val="24"/>
          <w:szCs w:val="24"/>
          <w:lang w:val="en-US"/>
        </w:rPr>
        <w:t xml:space="preserve">The </w:t>
      </w:r>
      <w:r w:rsidR="00591E48" w:rsidRPr="00686BD1">
        <w:rPr>
          <w:sz w:val="24"/>
          <w:szCs w:val="24"/>
          <w:lang w:val="en-US"/>
        </w:rPr>
        <w:t>reduction in</w:t>
      </w:r>
      <w:r w:rsidRPr="00686BD1">
        <w:rPr>
          <w:sz w:val="24"/>
          <w:szCs w:val="24"/>
          <w:lang w:val="en-US"/>
        </w:rPr>
        <w:t xml:space="preserve"> agricultural subsidies and price-support</w:t>
      </w:r>
      <w:r w:rsidR="00C0671B" w:rsidRPr="00686BD1">
        <w:rPr>
          <w:sz w:val="24"/>
          <w:szCs w:val="24"/>
          <w:lang w:val="en-US"/>
        </w:rPr>
        <w:t>s</w:t>
      </w:r>
      <w:r w:rsidRPr="00686BD1">
        <w:rPr>
          <w:sz w:val="24"/>
          <w:szCs w:val="24"/>
          <w:lang w:val="en-US"/>
        </w:rPr>
        <w:t xml:space="preserve"> after 1980, combined with trends in the international markets changed the internal terms of trade against agriculture by </w:t>
      </w:r>
      <w:r w:rsidR="009B319F" w:rsidRPr="00686BD1">
        <w:rPr>
          <w:sz w:val="24"/>
          <w:szCs w:val="24"/>
          <w:lang w:val="en-US"/>
        </w:rPr>
        <w:t>about 39</w:t>
      </w:r>
      <w:r w:rsidRPr="00686BD1">
        <w:rPr>
          <w:sz w:val="24"/>
          <w:szCs w:val="24"/>
          <w:lang w:val="en-US"/>
        </w:rPr>
        <w:t xml:space="preserve">% </w:t>
      </w:r>
      <w:r w:rsidR="009B319F" w:rsidRPr="00686BD1">
        <w:rPr>
          <w:sz w:val="24"/>
          <w:szCs w:val="24"/>
          <w:lang w:val="en-US"/>
        </w:rPr>
        <w:t>between 1978-79 and</w:t>
      </w:r>
      <w:r w:rsidRPr="00686BD1">
        <w:rPr>
          <w:sz w:val="24"/>
          <w:szCs w:val="24"/>
          <w:lang w:val="en-US"/>
        </w:rPr>
        <w:t xml:space="preserve"> 198</w:t>
      </w:r>
      <w:r w:rsidR="009B319F" w:rsidRPr="00686BD1">
        <w:rPr>
          <w:sz w:val="24"/>
          <w:szCs w:val="24"/>
          <w:lang w:val="en-US"/>
        </w:rPr>
        <w:t>8</w:t>
      </w:r>
      <w:r w:rsidRPr="00686BD1">
        <w:rPr>
          <w:sz w:val="24"/>
          <w:szCs w:val="24"/>
          <w:lang w:val="en-US"/>
        </w:rPr>
        <w:t>. Wages were suppressed to both lower production costs and contain domestic demand.  Real wages declined by a</w:t>
      </w:r>
      <w:r w:rsidR="00982440" w:rsidRPr="00686BD1">
        <w:rPr>
          <w:sz w:val="24"/>
          <w:szCs w:val="24"/>
          <w:lang w:val="en-US"/>
        </w:rPr>
        <w:t>bout</w:t>
      </w:r>
      <w:r w:rsidRPr="00686BD1">
        <w:rPr>
          <w:sz w:val="24"/>
          <w:szCs w:val="24"/>
          <w:lang w:val="en-US"/>
        </w:rPr>
        <w:t xml:space="preserve"> 34%</w:t>
      </w:r>
      <w:r w:rsidR="00982440" w:rsidRPr="00686BD1">
        <w:rPr>
          <w:sz w:val="24"/>
          <w:szCs w:val="24"/>
          <w:lang w:val="en-US"/>
        </w:rPr>
        <w:t xml:space="preserve"> in the same period</w:t>
      </w:r>
      <w:r w:rsidRPr="00686BD1">
        <w:rPr>
          <w:sz w:val="24"/>
          <w:szCs w:val="24"/>
          <w:lang w:val="en-US"/>
        </w:rPr>
        <w:t xml:space="preserve">. </w:t>
      </w:r>
      <w:r w:rsidR="00566C01" w:rsidRPr="00686BD1">
        <w:rPr>
          <w:sz w:val="24"/>
          <w:szCs w:val="24"/>
          <w:lang w:val="en-US"/>
        </w:rPr>
        <w:t>A</w:t>
      </w:r>
      <w:r w:rsidR="00112B80" w:rsidRPr="00686BD1">
        <w:rPr>
          <w:sz w:val="24"/>
          <w:szCs w:val="24"/>
          <w:lang w:val="en-US"/>
        </w:rPr>
        <w:t>s a ratio of national income</w:t>
      </w:r>
      <w:r w:rsidR="00591E48" w:rsidRPr="00686BD1">
        <w:rPr>
          <w:sz w:val="24"/>
          <w:szCs w:val="24"/>
          <w:lang w:val="en-US"/>
        </w:rPr>
        <w:t>,</w:t>
      </w:r>
      <w:r w:rsidR="00112B80" w:rsidRPr="00686BD1">
        <w:rPr>
          <w:sz w:val="24"/>
          <w:szCs w:val="24"/>
          <w:lang w:val="en-US"/>
        </w:rPr>
        <w:t xml:space="preserve"> </w:t>
      </w:r>
      <w:r w:rsidR="00566C01" w:rsidRPr="00686BD1">
        <w:rPr>
          <w:sz w:val="24"/>
          <w:szCs w:val="24"/>
          <w:lang w:val="en-US"/>
        </w:rPr>
        <w:t xml:space="preserve">interest incomes </w:t>
      </w:r>
      <w:r w:rsidR="00112B80" w:rsidRPr="00686BD1">
        <w:rPr>
          <w:sz w:val="24"/>
          <w:szCs w:val="24"/>
          <w:lang w:val="en-US"/>
        </w:rPr>
        <w:t xml:space="preserve">increased from 2% to 9.8% </w:t>
      </w:r>
      <w:r w:rsidR="00591E48" w:rsidRPr="00686BD1">
        <w:rPr>
          <w:sz w:val="24"/>
          <w:szCs w:val="24"/>
          <w:lang w:val="en-US"/>
        </w:rPr>
        <w:t>and</w:t>
      </w:r>
      <w:r w:rsidR="00566C01" w:rsidRPr="00686BD1">
        <w:rPr>
          <w:sz w:val="24"/>
          <w:szCs w:val="24"/>
          <w:lang w:val="en-US"/>
        </w:rPr>
        <w:t xml:space="preserve"> commercial income</w:t>
      </w:r>
      <w:r w:rsidR="00591E48" w:rsidRPr="00686BD1">
        <w:rPr>
          <w:sz w:val="24"/>
          <w:szCs w:val="24"/>
          <w:lang w:val="en-US"/>
        </w:rPr>
        <w:t>s</w:t>
      </w:r>
      <w:r w:rsidR="00566C01" w:rsidRPr="00686BD1">
        <w:rPr>
          <w:sz w:val="24"/>
          <w:szCs w:val="24"/>
          <w:lang w:val="en-US"/>
        </w:rPr>
        <w:t xml:space="preserve"> increased from 15% to 20%</w:t>
      </w:r>
      <w:r w:rsidR="00591E48" w:rsidRPr="00686BD1">
        <w:rPr>
          <w:sz w:val="24"/>
          <w:szCs w:val="24"/>
          <w:lang w:val="en-US"/>
        </w:rPr>
        <w:t>,</w:t>
      </w:r>
      <w:r w:rsidR="00566C01" w:rsidRPr="00686BD1">
        <w:rPr>
          <w:sz w:val="24"/>
          <w:szCs w:val="24"/>
          <w:lang w:val="en-US"/>
        </w:rPr>
        <w:t xml:space="preserve"> between 1980 and 1988.</w:t>
      </w:r>
      <w:r w:rsidR="00112B80" w:rsidRPr="00686BD1">
        <w:rPr>
          <w:sz w:val="24"/>
          <w:szCs w:val="24"/>
          <w:lang w:val="en-US"/>
        </w:rPr>
        <w:t xml:space="preserve"> </w:t>
      </w:r>
    </w:p>
    <w:p w14:paraId="0FDA9F49" w14:textId="46C13C52" w:rsidR="008C44C4" w:rsidRPr="00686BD1" w:rsidRDefault="008C44C4" w:rsidP="008C44C4">
      <w:pPr>
        <w:spacing w:before="120" w:after="120" w:line="360" w:lineRule="auto"/>
        <w:ind w:firstLine="709"/>
        <w:jc w:val="both"/>
        <w:rPr>
          <w:sz w:val="24"/>
          <w:szCs w:val="24"/>
          <w:lang w:val="en-US"/>
        </w:rPr>
      </w:pPr>
      <w:r w:rsidRPr="00686BD1">
        <w:rPr>
          <w:sz w:val="24"/>
          <w:szCs w:val="24"/>
          <w:lang w:val="en-US"/>
        </w:rPr>
        <w:t>The</w:t>
      </w:r>
      <w:r w:rsidR="00D04D03" w:rsidRPr="00686BD1">
        <w:rPr>
          <w:sz w:val="24"/>
          <w:szCs w:val="24"/>
          <w:lang w:val="en-US"/>
        </w:rPr>
        <w:t xml:space="preserve"> </w:t>
      </w:r>
      <w:r w:rsidRPr="00686BD1">
        <w:rPr>
          <w:sz w:val="24"/>
          <w:szCs w:val="24"/>
          <w:lang w:val="en-US"/>
        </w:rPr>
        <w:t xml:space="preserve">export-led growth path, which was dependent on wage suppression, depreciation of the lira, and generous export subsidies reached its economic and political limits by 1988. Distributional policies against workers and agricultural producers were crucial with respect to the internal logic of the model; but it was becoming more and more difficult to sustain them in an environment of increasing political competition and social mobility. The falling growth rates in 1988 and 1989 and </w:t>
      </w:r>
      <w:r w:rsidR="00366682" w:rsidRPr="00686BD1">
        <w:rPr>
          <w:sz w:val="24"/>
          <w:szCs w:val="24"/>
          <w:lang w:val="en-US"/>
        </w:rPr>
        <w:t xml:space="preserve">the </w:t>
      </w:r>
      <w:r w:rsidRPr="00686BD1">
        <w:rPr>
          <w:sz w:val="24"/>
          <w:szCs w:val="24"/>
          <w:lang w:val="en-US"/>
        </w:rPr>
        <w:t xml:space="preserve">new </w:t>
      </w:r>
      <w:r w:rsidR="00366682" w:rsidRPr="00686BD1">
        <w:rPr>
          <w:sz w:val="24"/>
          <w:szCs w:val="24"/>
          <w:lang w:val="en-US"/>
        </w:rPr>
        <w:t xml:space="preserve">political atmosphere </w:t>
      </w:r>
      <w:r w:rsidR="00C0671B" w:rsidRPr="00686BD1">
        <w:rPr>
          <w:sz w:val="24"/>
          <w:szCs w:val="24"/>
          <w:lang w:val="en-US"/>
        </w:rPr>
        <w:t>forced the Government to change</w:t>
      </w:r>
      <w:r w:rsidRPr="00686BD1">
        <w:rPr>
          <w:sz w:val="24"/>
          <w:szCs w:val="24"/>
          <w:lang w:val="en-US"/>
        </w:rPr>
        <w:t xml:space="preserve"> policies implemented since 1980. </w:t>
      </w:r>
    </w:p>
    <w:p w14:paraId="511D7DEC" w14:textId="21F8D6F3" w:rsidR="008C44C4" w:rsidRPr="00686BD1" w:rsidRDefault="008C44C4" w:rsidP="008C44C4">
      <w:pPr>
        <w:spacing w:before="120" w:after="120" w:line="360" w:lineRule="auto"/>
        <w:ind w:firstLine="709"/>
        <w:jc w:val="both"/>
        <w:rPr>
          <w:sz w:val="24"/>
          <w:szCs w:val="24"/>
          <w:lang w:val="en-US"/>
        </w:rPr>
      </w:pPr>
      <w:r w:rsidRPr="00686BD1">
        <w:rPr>
          <w:sz w:val="24"/>
          <w:szCs w:val="24"/>
          <w:lang w:val="en-US"/>
        </w:rPr>
        <w:t>Tables 4.1 and 4.2 demonstrate how economic indicators changed in the 1980s. We can summarize the general trend of improvement in the first years and a deceleration afterward as follows. Budget deficit, trade deficit, inflation, and PSBR</w:t>
      </w:r>
      <w:r w:rsidRPr="00686BD1">
        <w:rPr>
          <w:rStyle w:val="FootnoteReference"/>
          <w:sz w:val="24"/>
          <w:szCs w:val="24"/>
          <w:lang w:val="en-US"/>
        </w:rPr>
        <w:footnoteReference w:id="11"/>
      </w:r>
      <w:r w:rsidRPr="00686BD1">
        <w:rPr>
          <w:sz w:val="24"/>
          <w:szCs w:val="24"/>
          <w:lang w:val="en-US"/>
        </w:rPr>
        <w:t xml:space="preserve"> improved first and </w:t>
      </w:r>
      <w:r w:rsidRPr="00686BD1">
        <w:rPr>
          <w:sz w:val="24"/>
          <w:szCs w:val="24"/>
          <w:lang w:val="en-US"/>
        </w:rPr>
        <w:lastRenderedPageBreak/>
        <w:t xml:space="preserve">then deteriorated again towards the end of the 1980s. </w:t>
      </w:r>
      <w:r w:rsidR="005C1192" w:rsidRPr="00686BD1">
        <w:rPr>
          <w:sz w:val="24"/>
          <w:szCs w:val="24"/>
          <w:lang w:val="en-US"/>
        </w:rPr>
        <w:t>E</w:t>
      </w:r>
      <w:r w:rsidRPr="00686BD1">
        <w:rPr>
          <w:sz w:val="24"/>
          <w:szCs w:val="24"/>
          <w:lang w:val="en-US"/>
        </w:rPr>
        <w:t>xternal and internal debt</w:t>
      </w:r>
      <w:r w:rsidR="005C1192" w:rsidRPr="00686BD1">
        <w:rPr>
          <w:sz w:val="24"/>
          <w:szCs w:val="24"/>
          <w:lang w:val="en-US"/>
        </w:rPr>
        <w:t>s</w:t>
      </w:r>
      <w:r w:rsidRPr="00686BD1">
        <w:rPr>
          <w:sz w:val="24"/>
          <w:szCs w:val="24"/>
          <w:lang w:val="en-US"/>
        </w:rPr>
        <w:t xml:space="preserve"> </w:t>
      </w:r>
      <w:r w:rsidR="005C1192" w:rsidRPr="00686BD1">
        <w:rPr>
          <w:sz w:val="24"/>
          <w:szCs w:val="24"/>
          <w:lang w:val="en-US"/>
        </w:rPr>
        <w:t xml:space="preserve">have increased remarkably both in absolute terms and </w:t>
      </w:r>
      <w:r w:rsidRPr="00686BD1">
        <w:rPr>
          <w:sz w:val="24"/>
          <w:szCs w:val="24"/>
          <w:lang w:val="en-US"/>
        </w:rPr>
        <w:t>as a percentage of the GDP. International reserves also increased both absolutely and as a ratio to imports</w:t>
      </w:r>
      <w:r w:rsidR="0022287B" w:rsidRPr="00686BD1">
        <w:rPr>
          <w:sz w:val="24"/>
          <w:szCs w:val="24"/>
          <w:lang w:val="en-US"/>
        </w:rPr>
        <w:t xml:space="preserve"> but they remained belove the critical threshold as a ratio </w:t>
      </w:r>
      <w:r w:rsidR="0022287B" w:rsidRPr="00BD5EDD">
        <w:rPr>
          <w:color w:val="000000" w:themeColor="text1"/>
          <w:sz w:val="24"/>
          <w:szCs w:val="24"/>
          <w:lang w:val="en-US"/>
        </w:rPr>
        <w:t xml:space="preserve">of </w:t>
      </w:r>
      <w:r w:rsidR="00C96138" w:rsidRPr="00BD5EDD">
        <w:rPr>
          <w:color w:val="000000" w:themeColor="text1"/>
          <w:sz w:val="24"/>
          <w:szCs w:val="24"/>
          <w:lang w:val="en-US"/>
        </w:rPr>
        <w:t>short-term</w:t>
      </w:r>
      <w:r w:rsidR="0022287B" w:rsidRPr="00BD5EDD">
        <w:rPr>
          <w:color w:val="000000" w:themeColor="text1"/>
          <w:sz w:val="24"/>
          <w:szCs w:val="24"/>
          <w:lang w:val="en-US"/>
        </w:rPr>
        <w:t xml:space="preserve"> debts</w:t>
      </w:r>
      <w:r w:rsidRPr="00686BD1">
        <w:rPr>
          <w:sz w:val="24"/>
          <w:szCs w:val="24"/>
          <w:lang w:val="en-US"/>
        </w:rPr>
        <w:t xml:space="preserve">. This reserve accumulation was a necessity </w:t>
      </w:r>
      <w:r w:rsidR="00C96138" w:rsidRPr="00BD5EDD">
        <w:rPr>
          <w:color w:val="000000" w:themeColor="text1"/>
          <w:sz w:val="24"/>
          <w:szCs w:val="24"/>
          <w:lang w:val="en-US"/>
        </w:rPr>
        <w:t>against</w:t>
      </w:r>
      <w:r w:rsidRPr="00BD5EDD">
        <w:rPr>
          <w:color w:val="000000" w:themeColor="text1"/>
          <w:sz w:val="24"/>
          <w:szCs w:val="24"/>
          <w:lang w:val="en-US"/>
        </w:rPr>
        <w:t xml:space="preserve"> increasing </w:t>
      </w:r>
      <w:r w:rsidRPr="00686BD1">
        <w:rPr>
          <w:sz w:val="24"/>
          <w:szCs w:val="24"/>
          <w:lang w:val="en-US"/>
        </w:rPr>
        <w:t xml:space="preserve">uncertainty in the financial markets after the financial liberalization and it was realized by foreign borrowing. </w:t>
      </w:r>
    </w:p>
    <w:p w14:paraId="7374AEBB" w14:textId="77777777" w:rsidR="008C44C4" w:rsidRPr="00686BD1" w:rsidRDefault="008C44C4" w:rsidP="008C44C4">
      <w:pPr>
        <w:spacing w:after="0" w:line="360" w:lineRule="auto"/>
        <w:jc w:val="both"/>
        <w:rPr>
          <w:b/>
          <w:sz w:val="24"/>
          <w:szCs w:val="24"/>
          <w:lang w:val="en-US"/>
        </w:rPr>
      </w:pPr>
      <w:r w:rsidRPr="00686BD1">
        <w:rPr>
          <w:b/>
          <w:sz w:val="24"/>
          <w:szCs w:val="24"/>
          <w:lang w:val="en-US"/>
        </w:rPr>
        <w:t>Table 4.1: Selected Macroeconomic Indicators, 1980–1989</w:t>
      </w:r>
    </w:p>
    <w:tbl>
      <w:tblPr>
        <w:tblStyle w:val="TableGrid"/>
        <w:tblW w:w="9072" w:type="dxa"/>
        <w:tblInd w:w="108" w:type="dxa"/>
        <w:tblLook w:val="04A0" w:firstRow="1" w:lastRow="0" w:firstColumn="1" w:lastColumn="0" w:noHBand="0" w:noVBand="1"/>
      </w:tblPr>
      <w:tblGrid>
        <w:gridCol w:w="1031"/>
        <w:gridCol w:w="1074"/>
        <w:gridCol w:w="1106"/>
        <w:gridCol w:w="1343"/>
        <w:gridCol w:w="1088"/>
        <w:gridCol w:w="1091"/>
        <w:gridCol w:w="1343"/>
        <w:gridCol w:w="996"/>
      </w:tblGrid>
      <w:tr w:rsidR="001E5772" w:rsidRPr="00686BD1" w14:paraId="55DEF616" w14:textId="77777777" w:rsidTr="008C44C4">
        <w:tc>
          <w:tcPr>
            <w:tcW w:w="1151" w:type="dxa"/>
            <w:vAlign w:val="center"/>
          </w:tcPr>
          <w:p w14:paraId="5E6040A1" w14:textId="77777777" w:rsidR="008C44C4" w:rsidRPr="00686BD1" w:rsidRDefault="008C44C4" w:rsidP="008C44C4">
            <w:pPr>
              <w:jc w:val="center"/>
              <w:rPr>
                <w:sz w:val="24"/>
                <w:szCs w:val="24"/>
                <w:lang w:val="en-US"/>
              </w:rPr>
            </w:pPr>
            <w:r w:rsidRPr="00686BD1">
              <w:rPr>
                <w:sz w:val="24"/>
                <w:szCs w:val="24"/>
                <w:lang w:val="en-US"/>
              </w:rPr>
              <w:t>Year</w:t>
            </w:r>
          </w:p>
        </w:tc>
        <w:tc>
          <w:tcPr>
            <w:tcW w:w="1131" w:type="dxa"/>
            <w:vAlign w:val="center"/>
          </w:tcPr>
          <w:p w14:paraId="2D9C54B4" w14:textId="6E53C56C" w:rsidR="008C44C4" w:rsidRPr="00686BD1" w:rsidRDefault="008C44C4" w:rsidP="008C44C4">
            <w:pPr>
              <w:jc w:val="center"/>
              <w:rPr>
                <w:sz w:val="24"/>
                <w:szCs w:val="24"/>
                <w:lang w:val="en-US"/>
              </w:rPr>
            </w:pPr>
            <w:r w:rsidRPr="00686BD1">
              <w:rPr>
                <w:sz w:val="24"/>
                <w:szCs w:val="24"/>
                <w:lang w:val="en-US"/>
              </w:rPr>
              <w:t>GDP growth rate</w:t>
            </w:r>
            <w:r w:rsidR="00D04D03" w:rsidRPr="00686BD1">
              <w:rPr>
                <w:sz w:val="24"/>
                <w:szCs w:val="24"/>
                <w:lang w:val="en-US"/>
              </w:rPr>
              <w:t xml:space="preserve"> (%)</w:t>
            </w:r>
          </w:p>
        </w:tc>
        <w:tc>
          <w:tcPr>
            <w:tcW w:w="1132" w:type="dxa"/>
            <w:vAlign w:val="center"/>
          </w:tcPr>
          <w:p w14:paraId="39DA7D9D" w14:textId="77777777" w:rsidR="00D04D03" w:rsidRPr="00686BD1" w:rsidRDefault="008C44C4" w:rsidP="008C44C4">
            <w:pPr>
              <w:jc w:val="center"/>
              <w:rPr>
                <w:sz w:val="24"/>
                <w:szCs w:val="24"/>
                <w:lang w:val="en-US"/>
              </w:rPr>
            </w:pPr>
            <w:r w:rsidRPr="00686BD1">
              <w:rPr>
                <w:sz w:val="24"/>
                <w:szCs w:val="24"/>
                <w:lang w:val="en-US"/>
              </w:rPr>
              <w:t xml:space="preserve">Inflation rate </w:t>
            </w:r>
          </w:p>
          <w:p w14:paraId="616A4CAA" w14:textId="2DDEF5F9" w:rsidR="008C44C4" w:rsidRPr="00686BD1" w:rsidRDefault="008C44C4" w:rsidP="008C44C4">
            <w:pPr>
              <w:jc w:val="center"/>
              <w:rPr>
                <w:sz w:val="24"/>
                <w:szCs w:val="24"/>
                <w:lang w:val="en-US"/>
              </w:rPr>
            </w:pPr>
            <w:r w:rsidRPr="00686BD1">
              <w:rPr>
                <w:sz w:val="24"/>
                <w:szCs w:val="24"/>
                <w:lang w:val="en-US"/>
              </w:rPr>
              <w:t>(CPI</w:t>
            </w:r>
            <w:r w:rsidR="00D04D03" w:rsidRPr="00686BD1">
              <w:rPr>
                <w:sz w:val="24"/>
                <w:szCs w:val="24"/>
                <w:lang w:val="en-US"/>
              </w:rPr>
              <w:t>, %</w:t>
            </w:r>
            <w:r w:rsidRPr="00686BD1">
              <w:rPr>
                <w:sz w:val="24"/>
                <w:szCs w:val="24"/>
                <w:lang w:val="en-US"/>
              </w:rPr>
              <w:t>)</w:t>
            </w:r>
          </w:p>
        </w:tc>
        <w:tc>
          <w:tcPr>
            <w:tcW w:w="1131" w:type="dxa"/>
            <w:vAlign w:val="center"/>
          </w:tcPr>
          <w:p w14:paraId="460BF657" w14:textId="6D64C846" w:rsidR="008C44C4" w:rsidRPr="00686BD1" w:rsidRDefault="008C44C4" w:rsidP="008C44C4">
            <w:pPr>
              <w:jc w:val="center"/>
              <w:rPr>
                <w:sz w:val="24"/>
                <w:szCs w:val="24"/>
                <w:lang w:val="en-US"/>
              </w:rPr>
            </w:pPr>
            <w:r w:rsidRPr="00686BD1">
              <w:rPr>
                <w:sz w:val="24"/>
                <w:szCs w:val="24"/>
                <w:lang w:val="en-US"/>
              </w:rPr>
              <w:t>Budget deficit</w:t>
            </w:r>
            <w:r w:rsidR="00E37FA0">
              <w:rPr>
                <w:sz w:val="24"/>
                <w:szCs w:val="24"/>
                <w:lang w:val="en-US"/>
              </w:rPr>
              <w:t>/GDP</w:t>
            </w:r>
          </w:p>
          <w:p w14:paraId="53F6469D" w14:textId="0BDDE797" w:rsidR="008C44C4" w:rsidRPr="00686BD1" w:rsidRDefault="001E5772" w:rsidP="008C44C4">
            <w:pPr>
              <w:jc w:val="center"/>
              <w:rPr>
                <w:sz w:val="24"/>
                <w:szCs w:val="24"/>
                <w:lang w:val="en-US"/>
              </w:rPr>
            </w:pPr>
            <w:r>
              <w:rPr>
                <w:sz w:val="24"/>
                <w:szCs w:val="24"/>
                <w:lang w:val="en-US"/>
              </w:rPr>
              <w:t>r</w:t>
            </w:r>
            <w:r w:rsidR="00E37FA0">
              <w:rPr>
                <w:sz w:val="24"/>
                <w:szCs w:val="24"/>
                <w:lang w:val="en-US"/>
              </w:rPr>
              <w:t>atio</w:t>
            </w:r>
            <w:r>
              <w:rPr>
                <w:sz w:val="24"/>
                <w:szCs w:val="24"/>
                <w:lang w:val="en-US"/>
              </w:rPr>
              <w:t xml:space="preserve"> (%)</w:t>
            </w:r>
          </w:p>
        </w:tc>
        <w:tc>
          <w:tcPr>
            <w:tcW w:w="1132" w:type="dxa"/>
            <w:vAlign w:val="center"/>
          </w:tcPr>
          <w:p w14:paraId="29FFDB2A" w14:textId="77777777" w:rsidR="008C44C4" w:rsidRPr="00686BD1" w:rsidRDefault="008C44C4" w:rsidP="008C44C4">
            <w:pPr>
              <w:jc w:val="center"/>
              <w:rPr>
                <w:sz w:val="24"/>
                <w:szCs w:val="24"/>
                <w:lang w:val="en-US"/>
              </w:rPr>
            </w:pPr>
            <w:r w:rsidRPr="00686BD1">
              <w:rPr>
                <w:sz w:val="24"/>
                <w:szCs w:val="24"/>
                <w:lang w:val="en-US"/>
              </w:rPr>
              <w:t>Exports</w:t>
            </w:r>
          </w:p>
          <w:p w14:paraId="5787A3D6" w14:textId="56E61C28" w:rsidR="008C44C4" w:rsidRPr="00686BD1" w:rsidRDefault="008C44C4" w:rsidP="008C44C4">
            <w:pPr>
              <w:jc w:val="center"/>
              <w:rPr>
                <w:sz w:val="24"/>
                <w:szCs w:val="24"/>
                <w:lang w:val="en-US"/>
              </w:rPr>
            </w:pPr>
            <w:r w:rsidRPr="00686BD1">
              <w:rPr>
                <w:sz w:val="24"/>
                <w:szCs w:val="24"/>
                <w:lang w:val="en-US"/>
              </w:rPr>
              <w:t>(</w:t>
            </w:r>
            <w:r w:rsidR="00C96138" w:rsidRPr="00686BD1">
              <w:rPr>
                <w:sz w:val="24"/>
                <w:szCs w:val="24"/>
                <w:lang w:val="en-US"/>
              </w:rPr>
              <w:t>Million</w:t>
            </w:r>
            <w:r w:rsidR="00D04D03" w:rsidRPr="00686BD1">
              <w:rPr>
                <w:sz w:val="24"/>
                <w:szCs w:val="24"/>
                <w:lang w:val="en-US"/>
              </w:rPr>
              <w:t xml:space="preserve"> </w:t>
            </w:r>
            <w:r w:rsidRPr="00686BD1">
              <w:rPr>
                <w:sz w:val="24"/>
                <w:szCs w:val="24"/>
                <w:lang w:val="en-US"/>
              </w:rPr>
              <w:t>dollars)</w:t>
            </w:r>
          </w:p>
        </w:tc>
        <w:tc>
          <w:tcPr>
            <w:tcW w:w="1131" w:type="dxa"/>
            <w:vAlign w:val="center"/>
          </w:tcPr>
          <w:p w14:paraId="09A530D2" w14:textId="77777777" w:rsidR="008C44C4" w:rsidRPr="00686BD1" w:rsidRDefault="008C44C4" w:rsidP="008C44C4">
            <w:pPr>
              <w:jc w:val="center"/>
              <w:rPr>
                <w:sz w:val="24"/>
                <w:szCs w:val="24"/>
                <w:lang w:val="en-US"/>
              </w:rPr>
            </w:pPr>
            <w:r w:rsidRPr="00686BD1">
              <w:rPr>
                <w:sz w:val="24"/>
                <w:szCs w:val="24"/>
                <w:lang w:val="en-US"/>
              </w:rPr>
              <w:t>Imports</w:t>
            </w:r>
          </w:p>
          <w:p w14:paraId="214EA73B" w14:textId="41CB1A9C" w:rsidR="008C44C4" w:rsidRPr="00686BD1" w:rsidRDefault="008C44C4" w:rsidP="008C44C4">
            <w:pPr>
              <w:jc w:val="center"/>
              <w:rPr>
                <w:sz w:val="24"/>
                <w:szCs w:val="24"/>
                <w:lang w:val="en-US"/>
              </w:rPr>
            </w:pPr>
            <w:r w:rsidRPr="00686BD1">
              <w:rPr>
                <w:sz w:val="24"/>
                <w:szCs w:val="24"/>
                <w:lang w:val="en-US"/>
              </w:rPr>
              <w:t>(</w:t>
            </w:r>
            <w:r w:rsidR="00C96138" w:rsidRPr="00686BD1">
              <w:rPr>
                <w:sz w:val="24"/>
                <w:szCs w:val="24"/>
                <w:lang w:val="en-US"/>
              </w:rPr>
              <w:t>Million</w:t>
            </w:r>
            <w:r w:rsidRPr="00686BD1">
              <w:rPr>
                <w:sz w:val="24"/>
                <w:szCs w:val="24"/>
                <w:lang w:val="en-US"/>
              </w:rPr>
              <w:t xml:space="preserve"> dollars)</w:t>
            </w:r>
          </w:p>
        </w:tc>
        <w:tc>
          <w:tcPr>
            <w:tcW w:w="1132" w:type="dxa"/>
            <w:vAlign w:val="center"/>
          </w:tcPr>
          <w:p w14:paraId="78DDD708" w14:textId="61C887F2" w:rsidR="008C44C4" w:rsidRPr="00686BD1" w:rsidRDefault="008C44C4" w:rsidP="001E5772">
            <w:pPr>
              <w:spacing w:line="240" w:lineRule="atLeast"/>
              <w:jc w:val="center"/>
              <w:rPr>
                <w:sz w:val="24"/>
                <w:szCs w:val="24"/>
                <w:lang w:val="en-US"/>
              </w:rPr>
            </w:pPr>
            <w:r w:rsidRPr="00686BD1">
              <w:rPr>
                <w:sz w:val="24"/>
                <w:szCs w:val="24"/>
                <w:lang w:val="en-US"/>
              </w:rPr>
              <w:t xml:space="preserve">Trade </w:t>
            </w:r>
            <w:r w:rsidR="001E5772">
              <w:rPr>
                <w:sz w:val="24"/>
                <w:szCs w:val="24"/>
                <w:lang w:val="en-US"/>
              </w:rPr>
              <w:t>deficit/GDP ratio (%)</w:t>
            </w:r>
          </w:p>
        </w:tc>
        <w:tc>
          <w:tcPr>
            <w:tcW w:w="1132" w:type="dxa"/>
            <w:vAlign w:val="center"/>
          </w:tcPr>
          <w:p w14:paraId="22CE0D3F" w14:textId="14981D00" w:rsidR="008C44C4" w:rsidRPr="00686BD1" w:rsidRDefault="008C44C4" w:rsidP="001E5772">
            <w:pPr>
              <w:ind w:left="-104" w:firstLine="24"/>
              <w:jc w:val="center"/>
              <w:rPr>
                <w:sz w:val="24"/>
                <w:szCs w:val="24"/>
                <w:lang w:val="en-US"/>
              </w:rPr>
            </w:pPr>
            <w:r w:rsidRPr="00686BD1">
              <w:rPr>
                <w:sz w:val="24"/>
                <w:szCs w:val="24"/>
                <w:lang w:val="en-US"/>
              </w:rPr>
              <w:t>C</w:t>
            </w:r>
            <w:r w:rsidR="001E5772">
              <w:rPr>
                <w:sz w:val="24"/>
                <w:szCs w:val="24"/>
                <w:lang w:val="en-US"/>
              </w:rPr>
              <w:t>AD/</w:t>
            </w:r>
            <w:r w:rsidRPr="00686BD1">
              <w:rPr>
                <w:sz w:val="24"/>
                <w:szCs w:val="24"/>
                <w:lang w:val="en-US"/>
              </w:rPr>
              <w:t xml:space="preserve"> GDP</w:t>
            </w:r>
            <w:r w:rsidR="001E5772">
              <w:rPr>
                <w:sz w:val="24"/>
                <w:szCs w:val="24"/>
                <w:lang w:val="en-US"/>
              </w:rPr>
              <w:t xml:space="preserve"> ratio (%)</w:t>
            </w:r>
          </w:p>
        </w:tc>
      </w:tr>
      <w:tr w:rsidR="001E5772" w:rsidRPr="00686BD1" w14:paraId="658727AC" w14:textId="77777777" w:rsidTr="008C44C4">
        <w:trPr>
          <w:trHeight w:val="283"/>
        </w:trPr>
        <w:tc>
          <w:tcPr>
            <w:tcW w:w="1151" w:type="dxa"/>
            <w:vAlign w:val="center"/>
          </w:tcPr>
          <w:p w14:paraId="65939FC7" w14:textId="77777777" w:rsidR="008C44C4" w:rsidRPr="00686BD1" w:rsidRDefault="008C44C4" w:rsidP="008C44C4">
            <w:pPr>
              <w:spacing w:line="276" w:lineRule="auto"/>
              <w:jc w:val="center"/>
              <w:rPr>
                <w:sz w:val="24"/>
                <w:szCs w:val="24"/>
                <w:lang w:val="en-US"/>
              </w:rPr>
            </w:pPr>
            <w:r w:rsidRPr="00686BD1">
              <w:rPr>
                <w:sz w:val="24"/>
                <w:szCs w:val="24"/>
                <w:lang w:val="en-US"/>
              </w:rPr>
              <w:t>1980</w:t>
            </w:r>
          </w:p>
        </w:tc>
        <w:tc>
          <w:tcPr>
            <w:tcW w:w="1131" w:type="dxa"/>
            <w:vAlign w:val="center"/>
          </w:tcPr>
          <w:p w14:paraId="6B6583CF"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–2.4 </w:t>
            </w:r>
          </w:p>
        </w:tc>
        <w:tc>
          <w:tcPr>
            <w:tcW w:w="1132" w:type="dxa"/>
            <w:vAlign w:val="center"/>
          </w:tcPr>
          <w:p w14:paraId="307E9955" w14:textId="77777777" w:rsidR="008C44C4" w:rsidRPr="00686BD1" w:rsidRDefault="008C44C4" w:rsidP="008C44C4">
            <w:pPr>
              <w:spacing w:line="276" w:lineRule="auto"/>
              <w:jc w:val="right"/>
              <w:rPr>
                <w:sz w:val="24"/>
                <w:szCs w:val="24"/>
                <w:lang w:val="en-US"/>
              </w:rPr>
            </w:pPr>
            <w:r w:rsidRPr="00686BD1">
              <w:rPr>
                <w:sz w:val="24"/>
                <w:szCs w:val="24"/>
                <w:lang w:val="en-US"/>
              </w:rPr>
              <w:t>101.4</w:t>
            </w:r>
          </w:p>
        </w:tc>
        <w:tc>
          <w:tcPr>
            <w:tcW w:w="1131" w:type="dxa"/>
            <w:vAlign w:val="center"/>
          </w:tcPr>
          <w:p w14:paraId="03CD128C" w14:textId="749F81B5" w:rsidR="008C44C4" w:rsidRPr="00686BD1" w:rsidRDefault="008C44C4" w:rsidP="008C44C4">
            <w:pPr>
              <w:spacing w:line="276" w:lineRule="auto"/>
              <w:jc w:val="right"/>
              <w:rPr>
                <w:sz w:val="24"/>
                <w:szCs w:val="24"/>
                <w:lang w:val="en-US"/>
              </w:rPr>
            </w:pPr>
            <w:r w:rsidRPr="00686BD1">
              <w:rPr>
                <w:sz w:val="24"/>
                <w:szCs w:val="24"/>
                <w:lang w:val="en-US"/>
              </w:rPr>
              <w:t>-</w:t>
            </w:r>
            <w:r w:rsidR="00453C7B" w:rsidRPr="00686BD1">
              <w:rPr>
                <w:sz w:val="24"/>
                <w:szCs w:val="24"/>
                <w:lang w:val="en-US"/>
              </w:rPr>
              <w:t>2.</w:t>
            </w:r>
            <w:r w:rsidR="005B24F7" w:rsidRPr="00686BD1">
              <w:rPr>
                <w:sz w:val="24"/>
                <w:szCs w:val="24"/>
                <w:lang w:val="en-US"/>
              </w:rPr>
              <w:t>3</w:t>
            </w:r>
          </w:p>
        </w:tc>
        <w:tc>
          <w:tcPr>
            <w:tcW w:w="1132" w:type="dxa"/>
            <w:vAlign w:val="center"/>
          </w:tcPr>
          <w:p w14:paraId="6D4D2EF7"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2,910 </w:t>
            </w:r>
          </w:p>
        </w:tc>
        <w:tc>
          <w:tcPr>
            <w:tcW w:w="1131" w:type="dxa"/>
            <w:vAlign w:val="center"/>
          </w:tcPr>
          <w:p w14:paraId="450FBD14"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7,909 </w:t>
            </w:r>
          </w:p>
        </w:tc>
        <w:tc>
          <w:tcPr>
            <w:tcW w:w="1132" w:type="dxa"/>
            <w:vAlign w:val="center"/>
          </w:tcPr>
          <w:p w14:paraId="07D59225" w14:textId="06516831" w:rsidR="008C44C4" w:rsidRPr="00686BD1" w:rsidRDefault="008C44C4" w:rsidP="008C44C4">
            <w:pPr>
              <w:spacing w:line="276" w:lineRule="auto"/>
              <w:jc w:val="right"/>
              <w:rPr>
                <w:sz w:val="24"/>
                <w:szCs w:val="24"/>
                <w:lang w:val="en-US"/>
              </w:rPr>
            </w:pPr>
            <w:r w:rsidRPr="00686BD1">
              <w:rPr>
                <w:sz w:val="24"/>
                <w:szCs w:val="24"/>
                <w:lang w:val="en-US"/>
              </w:rPr>
              <w:t>–5.</w:t>
            </w:r>
            <w:r w:rsidR="00610AFF" w:rsidRPr="00686BD1">
              <w:rPr>
                <w:sz w:val="24"/>
                <w:szCs w:val="24"/>
                <w:lang w:val="en-US"/>
              </w:rPr>
              <w:t>1</w:t>
            </w:r>
            <w:r w:rsidRPr="00686BD1">
              <w:rPr>
                <w:sz w:val="24"/>
                <w:szCs w:val="24"/>
                <w:lang w:val="en-US"/>
              </w:rPr>
              <w:t xml:space="preserve"> </w:t>
            </w:r>
          </w:p>
        </w:tc>
        <w:tc>
          <w:tcPr>
            <w:tcW w:w="1132" w:type="dxa"/>
            <w:vAlign w:val="center"/>
          </w:tcPr>
          <w:p w14:paraId="27543BCE"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–3.8 </w:t>
            </w:r>
          </w:p>
        </w:tc>
      </w:tr>
      <w:tr w:rsidR="001E5772" w:rsidRPr="00686BD1" w14:paraId="7D92385C" w14:textId="77777777" w:rsidTr="008C44C4">
        <w:trPr>
          <w:trHeight w:val="283"/>
        </w:trPr>
        <w:tc>
          <w:tcPr>
            <w:tcW w:w="1151" w:type="dxa"/>
            <w:vAlign w:val="center"/>
          </w:tcPr>
          <w:p w14:paraId="0D09E986" w14:textId="77777777" w:rsidR="008C44C4" w:rsidRPr="00686BD1" w:rsidRDefault="008C44C4" w:rsidP="008C44C4">
            <w:pPr>
              <w:spacing w:line="276" w:lineRule="auto"/>
              <w:jc w:val="center"/>
              <w:rPr>
                <w:sz w:val="24"/>
                <w:szCs w:val="24"/>
                <w:lang w:val="en-US"/>
              </w:rPr>
            </w:pPr>
            <w:r w:rsidRPr="00686BD1">
              <w:rPr>
                <w:sz w:val="24"/>
                <w:szCs w:val="24"/>
                <w:lang w:val="en-US"/>
              </w:rPr>
              <w:t>1981</w:t>
            </w:r>
          </w:p>
        </w:tc>
        <w:tc>
          <w:tcPr>
            <w:tcW w:w="1131" w:type="dxa"/>
            <w:vAlign w:val="center"/>
          </w:tcPr>
          <w:p w14:paraId="50506CB5"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4.9 </w:t>
            </w:r>
          </w:p>
        </w:tc>
        <w:tc>
          <w:tcPr>
            <w:tcW w:w="1132" w:type="dxa"/>
            <w:vAlign w:val="center"/>
          </w:tcPr>
          <w:p w14:paraId="386729FB" w14:textId="77777777" w:rsidR="008C44C4" w:rsidRPr="00686BD1" w:rsidRDefault="008C44C4" w:rsidP="008C44C4">
            <w:pPr>
              <w:spacing w:line="276" w:lineRule="auto"/>
              <w:jc w:val="right"/>
              <w:rPr>
                <w:sz w:val="24"/>
                <w:szCs w:val="24"/>
                <w:lang w:val="en-US"/>
              </w:rPr>
            </w:pPr>
            <w:r w:rsidRPr="00686BD1">
              <w:rPr>
                <w:sz w:val="24"/>
                <w:szCs w:val="24"/>
                <w:lang w:val="en-US"/>
              </w:rPr>
              <w:t>34.0</w:t>
            </w:r>
          </w:p>
        </w:tc>
        <w:tc>
          <w:tcPr>
            <w:tcW w:w="1131" w:type="dxa"/>
            <w:vAlign w:val="center"/>
          </w:tcPr>
          <w:p w14:paraId="68C24DEF" w14:textId="7D4E71FA" w:rsidR="008C44C4" w:rsidRPr="00686BD1" w:rsidRDefault="008C44C4" w:rsidP="008C44C4">
            <w:pPr>
              <w:spacing w:line="276" w:lineRule="auto"/>
              <w:jc w:val="right"/>
              <w:rPr>
                <w:sz w:val="24"/>
                <w:szCs w:val="24"/>
                <w:lang w:val="en-US"/>
              </w:rPr>
            </w:pPr>
            <w:r w:rsidRPr="00686BD1">
              <w:rPr>
                <w:sz w:val="24"/>
                <w:szCs w:val="24"/>
                <w:lang w:val="en-US"/>
              </w:rPr>
              <w:t>-1.</w:t>
            </w:r>
            <w:r w:rsidR="00453C7B" w:rsidRPr="00686BD1">
              <w:rPr>
                <w:sz w:val="24"/>
                <w:szCs w:val="24"/>
                <w:lang w:val="en-US"/>
              </w:rPr>
              <w:t>1</w:t>
            </w:r>
          </w:p>
        </w:tc>
        <w:tc>
          <w:tcPr>
            <w:tcW w:w="1132" w:type="dxa"/>
            <w:vAlign w:val="center"/>
          </w:tcPr>
          <w:p w14:paraId="0134BC2B"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4,703 </w:t>
            </w:r>
          </w:p>
        </w:tc>
        <w:tc>
          <w:tcPr>
            <w:tcW w:w="1131" w:type="dxa"/>
            <w:vAlign w:val="center"/>
          </w:tcPr>
          <w:p w14:paraId="5F237823"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8,933 </w:t>
            </w:r>
          </w:p>
        </w:tc>
        <w:tc>
          <w:tcPr>
            <w:tcW w:w="1132" w:type="dxa"/>
            <w:vAlign w:val="center"/>
          </w:tcPr>
          <w:p w14:paraId="6EC4D199" w14:textId="77777777" w:rsidR="008C44C4" w:rsidRPr="00686BD1" w:rsidRDefault="008C44C4" w:rsidP="008C44C4">
            <w:pPr>
              <w:spacing w:line="276" w:lineRule="auto"/>
              <w:jc w:val="right"/>
              <w:rPr>
                <w:sz w:val="24"/>
                <w:szCs w:val="24"/>
                <w:lang w:val="en-US"/>
              </w:rPr>
            </w:pPr>
            <w:r w:rsidRPr="00686BD1">
              <w:rPr>
                <w:sz w:val="24"/>
                <w:szCs w:val="24"/>
                <w:lang w:val="en-US"/>
              </w:rPr>
              <w:t>-</w:t>
            </w:r>
          </w:p>
        </w:tc>
        <w:tc>
          <w:tcPr>
            <w:tcW w:w="1132" w:type="dxa"/>
            <w:vAlign w:val="center"/>
          </w:tcPr>
          <w:p w14:paraId="0FA9BBB1" w14:textId="77777777" w:rsidR="008C44C4" w:rsidRPr="00686BD1" w:rsidRDefault="008C44C4" w:rsidP="008C44C4">
            <w:pPr>
              <w:spacing w:line="276" w:lineRule="auto"/>
              <w:jc w:val="right"/>
              <w:rPr>
                <w:sz w:val="24"/>
                <w:szCs w:val="24"/>
                <w:lang w:val="en-US"/>
              </w:rPr>
            </w:pPr>
            <w:r w:rsidRPr="00686BD1">
              <w:rPr>
                <w:sz w:val="24"/>
                <w:szCs w:val="24"/>
                <w:lang w:val="en-US"/>
              </w:rPr>
              <w:t>-</w:t>
            </w:r>
          </w:p>
        </w:tc>
      </w:tr>
      <w:tr w:rsidR="001E5772" w:rsidRPr="00686BD1" w14:paraId="1F49A2BB" w14:textId="77777777" w:rsidTr="008C44C4">
        <w:trPr>
          <w:trHeight w:val="283"/>
        </w:trPr>
        <w:tc>
          <w:tcPr>
            <w:tcW w:w="1151" w:type="dxa"/>
            <w:vAlign w:val="center"/>
          </w:tcPr>
          <w:p w14:paraId="6D891110" w14:textId="77777777" w:rsidR="008C44C4" w:rsidRPr="00686BD1" w:rsidRDefault="008C44C4" w:rsidP="008C44C4">
            <w:pPr>
              <w:spacing w:line="276" w:lineRule="auto"/>
              <w:jc w:val="center"/>
              <w:rPr>
                <w:sz w:val="24"/>
                <w:szCs w:val="24"/>
                <w:lang w:val="en-US"/>
              </w:rPr>
            </w:pPr>
            <w:r w:rsidRPr="00686BD1">
              <w:rPr>
                <w:sz w:val="24"/>
                <w:szCs w:val="24"/>
                <w:lang w:val="en-US"/>
              </w:rPr>
              <w:t>1982</w:t>
            </w:r>
          </w:p>
        </w:tc>
        <w:tc>
          <w:tcPr>
            <w:tcW w:w="1131" w:type="dxa"/>
            <w:vAlign w:val="center"/>
          </w:tcPr>
          <w:p w14:paraId="3E608587"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3.6 </w:t>
            </w:r>
          </w:p>
        </w:tc>
        <w:tc>
          <w:tcPr>
            <w:tcW w:w="1132" w:type="dxa"/>
            <w:vAlign w:val="center"/>
          </w:tcPr>
          <w:p w14:paraId="17EF697B" w14:textId="77777777" w:rsidR="008C44C4" w:rsidRPr="00686BD1" w:rsidRDefault="008C44C4" w:rsidP="008C44C4">
            <w:pPr>
              <w:spacing w:line="276" w:lineRule="auto"/>
              <w:jc w:val="right"/>
              <w:rPr>
                <w:sz w:val="24"/>
                <w:szCs w:val="24"/>
                <w:lang w:val="en-US"/>
              </w:rPr>
            </w:pPr>
            <w:r w:rsidRPr="00686BD1">
              <w:rPr>
                <w:sz w:val="24"/>
                <w:szCs w:val="24"/>
                <w:lang w:val="en-US"/>
              </w:rPr>
              <w:t>28.4</w:t>
            </w:r>
          </w:p>
        </w:tc>
        <w:tc>
          <w:tcPr>
            <w:tcW w:w="1131" w:type="dxa"/>
            <w:vAlign w:val="center"/>
          </w:tcPr>
          <w:p w14:paraId="56AE5A91" w14:textId="11E33074" w:rsidR="008C44C4" w:rsidRPr="00686BD1" w:rsidRDefault="008C44C4" w:rsidP="008C44C4">
            <w:pPr>
              <w:spacing w:line="276" w:lineRule="auto"/>
              <w:jc w:val="right"/>
              <w:rPr>
                <w:sz w:val="24"/>
                <w:szCs w:val="24"/>
                <w:lang w:val="en-US"/>
              </w:rPr>
            </w:pPr>
            <w:r w:rsidRPr="00686BD1">
              <w:rPr>
                <w:sz w:val="24"/>
                <w:szCs w:val="24"/>
                <w:lang w:val="en-US"/>
              </w:rPr>
              <w:t>-1.</w:t>
            </w:r>
            <w:r w:rsidR="00453C7B" w:rsidRPr="00686BD1">
              <w:rPr>
                <w:sz w:val="24"/>
                <w:szCs w:val="24"/>
                <w:lang w:val="en-US"/>
              </w:rPr>
              <w:t>1</w:t>
            </w:r>
          </w:p>
        </w:tc>
        <w:tc>
          <w:tcPr>
            <w:tcW w:w="1132" w:type="dxa"/>
            <w:vAlign w:val="center"/>
          </w:tcPr>
          <w:p w14:paraId="79D54011"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5,746 </w:t>
            </w:r>
          </w:p>
        </w:tc>
        <w:tc>
          <w:tcPr>
            <w:tcW w:w="1131" w:type="dxa"/>
            <w:vAlign w:val="center"/>
          </w:tcPr>
          <w:p w14:paraId="0507D2C0"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8,843 </w:t>
            </w:r>
          </w:p>
        </w:tc>
        <w:tc>
          <w:tcPr>
            <w:tcW w:w="1132" w:type="dxa"/>
            <w:vAlign w:val="center"/>
          </w:tcPr>
          <w:p w14:paraId="182CCBEC" w14:textId="77777777" w:rsidR="008C44C4" w:rsidRPr="00686BD1" w:rsidRDefault="008C44C4" w:rsidP="008C44C4">
            <w:pPr>
              <w:spacing w:line="276" w:lineRule="auto"/>
              <w:jc w:val="right"/>
              <w:rPr>
                <w:sz w:val="24"/>
                <w:szCs w:val="24"/>
                <w:lang w:val="en-US"/>
              </w:rPr>
            </w:pPr>
            <w:r w:rsidRPr="00686BD1">
              <w:rPr>
                <w:sz w:val="24"/>
                <w:szCs w:val="24"/>
                <w:lang w:val="en-US"/>
              </w:rPr>
              <w:t>-</w:t>
            </w:r>
          </w:p>
        </w:tc>
        <w:tc>
          <w:tcPr>
            <w:tcW w:w="1132" w:type="dxa"/>
            <w:vAlign w:val="center"/>
          </w:tcPr>
          <w:p w14:paraId="0997CABE" w14:textId="77777777" w:rsidR="008C44C4" w:rsidRPr="00686BD1" w:rsidRDefault="008C44C4" w:rsidP="008C44C4">
            <w:pPr>
              <w:spacing w:line="276" w:lineRule="auto"/>
              <w:jc w:val="right"/>
              <w:rPr>
                <w:sz w:val="24"/>
                <w:szCs w:val="24"/>
                <w:lang w:val="en-US"/>
              </w:rPr>
            </w:pPr>
            <w:r w:rsidRPr="00686BD1">
              <w:rPr>
                <w:sz w:val="24"/>
                <w:szCs w:val="24"/>
                <w:lang w:val="en-US"/>
              </w:rPr>
              <w:t>-</w:t>
            </w:r>
          </w:p>
        </w:tc>
      </w:tr>
      <w:tr w:rsidR="001E5772" w:rsidRPr="00686BD1" w14:paraId="72F69189" w14:textId="77777777" w:rsidTr="008C44C4">
        <w:trPr>
          <w:trHeight w:val="283"/>
        </w:trPr>
        <w:tc>
          <w:tcPr>
            <w:tcW w:w="1151" w:type="dxa"/>
            <w:vAlign w:val="center"/>
          </w:tcPr>
          <w:p w14:paraId="66F4B340" w14:textId="77777777" w:rsidR="008C44C4" w:rsidRPr="00686BD1" w:rsidRDefault="008C44C4" w:rsidP="008C44C4">
            <w:pPr>
              <w:spacing w:line="276" w:lineRule="auto"/>
              <w:jc w:val="center"/>
              <w:rPr>
                <w:sz w:val="24"/>
                <w:szCs w:val="24"/>
                <w:lang w:val="en-US"/>
              </w:rPr>
            </w:pPr>
            <w:r w:rsidRPr="00686BD1">
              <w:rPr>
                <w:sz w:val="24"/>
                <w:szCs w:val="24"/>
                <w:lang w:val="en-US"/>
              </w:rPr>
              <w:t>1983</w:t>
            </w:r>
          </w:p>
        </w:tc>
        <w:tc>
          <w:tcPr>
            <w:tcW w:w="1131" w:type="dxa"/>
            <w:vAlign w:val="center"/>
          </w:tcPr>
          <w:p w14:paraId="548D9DDA"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5.0 </w:t>
            </w:r>
          </w:p>
        </w:tc>
        <w:tc>
          <w:tcPr>
            <w:tcW w:w="1132" w:type="dxa"/>
            <w:vAlign w:val="center"/>
          </w:tcPr>
          <w:p w14:paraId="57ED9AD9" w14:textId="6663FB60" w:rsidR="008C44C4" w:rsidRPr="00686BD1" w:rsidRDefault="008C44C4" w:rsidP="008C44C4">
            <w:pPr>
              <w:spacing w:line="276" w:lineRule="auto"/>
              <w:jc w:val="right"/>
              <w:rPr>
                <w:sz w:val="24"/>
                <w:szCs w:val="24"/>
                <w:lang w:val="en-US"/>
              </w:rPr>
            </w:pPr>
            <w:r w:rsidRPr="00686BD1">
              <w:rPr>
                <w:sz w:val="24"/>
                <w:szCs w:val="24"/>
                <w:lang w:val="en-US"/>
              </w:rPr>
              <w:t>3</w:t>
            </w:r>
            <w:r w:rsidR="00196760" w:rsidRPr="00686BD1">
              <w:rPr>
                <w:sz w:val="24"/>
                <w:szCs w:val="24"/>
                <w:lang w:val="en-US"/>
              </w:rPr>
              <w:t>1</w:t>
            </w:r>
            <w:r w:rsidRPr="00686BD1">
              <w:rPr>
                <w:sz w:val="24"/>
                <w:szCs w:val="24"/>
                <w:lang w:val="en-US"/>
              </w:rPr>
              <w:t>.</w:t>
            </w:r>
            <w:r w:rsidR="00196760" w:rsidRPr="00686BD1">
              <w:rPr>
                <w:sz w:val="24"/>
                <w:szCs w:val="24"/>
                <w:lang w:val="en-US"/>
              </w:rPr>
              <w:t>4</w:t>
            </w:r>
          </w:p>
        </w:tc>
        <w:tc>
          <w:tcPr>
            <w:tcW w:w="1131" w:type="dxa"/>
            <w:vAlign w:val="center"/>
          </w:tcPr>
          <w:p w14:paraId="515A4AD3" w14:textId="72A45110" w:rsidR="008C44C4" w:rsidRPr="00686BD1" w:rsidRDefault="008C44C4" w:rsidP="008C44C4">
            <w:pPr>
              <w:spacing w:line="276" w:lineRule="auto"/>
              <w:jc w:val="right"/>
              <w:rPr>
                <w:sz w:val="24"/>
                <w:szCs w:val="24"/>
                <w:lang w:val="en-US"/>
              </w:rPr>
            </w:pPr>
            <w:r w:rsidRPr="00686BD1">
              <w:rPr>
                <w:sz w:val="24"/>
                <w:szCs w:val="24"/>
                <w:lang w:val="en-US"/>
              </w:rPr>
              <w:t>-</w:t>
            </w:r>
            <w:r w:rsidR="00453C7B" w:rsidRPr="00686BD1">
              <w:rPr>
                <w:sz w:val="24"/>
                <w:szCs w:val="24"/>
                <w:lang w:val="en-US"/>
              </w:rPr>
              <w:t>1.6</w:t>
            </w:r>
          </w:p>
        </w:tc>
        <w:tc>
          <w:tcPr>
            <w:tcW w:w="1132" w:type="dxa"/>
            <w:vAlign w:val="center"/>
          </w:tcPr>
          <w:p w14:paraId="0FF5723F"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5,728 </w:t>
            </w:r>
          </w:p>
        </w:tc>
        <w:tc>
          <w:tcPr>
            <w:tcW w:w="1131" w:type="dxa"/>
            <w:vAlign w:val="center"/>
          </w:tcPr>
          <w:p w14:paraId="562C9C73"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9,235 </w:t>
            </w:r>
          </w:p>
        </w:tc>
        <w:tc>
          <w:tcPr>
            <w:tcW w:w="1132" w:type="dxa"/>
            <w:vAlign w:val="center"/>
          </w:tcPr>
          <w:p w14:paraId="087ABF26" w14:textId="64AFD798" w:rsidR="008C44C4" w:rsidRPr="00686BD1" w:rsidRDefault="008C44C4" w:rsidP="008C44C4">
            <w:pPr>
              <w:spacing w:line="276" w:lineRule="auto"/>
              <w:jc w:val="right"/>
              <w:rPr>
                <w:sz w:val="24"/>
                <w:szCs w:val="24"/>
                <w:lang w:val="en-US"/>
              </w:rPr>
            </w:pPr>
            <w:r w:rsidRPr="00686BD1">
              <w:rPr>
                <w:sz w:val="24"/>
                <w:szCs w:val="24"/>
                <w:lang w:val="en-US"/>
              </w:rPr>
              <w:t>-</w:t>
            </w:r>
            <w:r w:rsidR="00610AFF" w:rsidRPr="00686BD1">
              <w:rPr>
                <w:sz w:val="24"/>
                <w:szCs w:val="24"/>
                <w:lang w:val="en-US"/>
              </w:rPr>
              <w:t>3.7</w:t>
            </w:r>
          </w:p>
        </w:tc>
        <w:tc>
          <w:tcPr>
            <w:tcW w:w="1132" w:type="dxa"/>
            <w:vAlign w:val="center"/>
          </w:tcPr>
          <w:p w14:paraId="6803C056" w14:textId="77777777" w:rsidR="008C44C4" w:rsidRPr="00686BD1" w:rsidRDefault="008C44C4" w:rsidP="008C44C4">
            <w:pPr>
              <w:spacing w:line="276" w:lineRule="auto"/>
              <w:jc w:val="right"/>
              <w:rPr>
                <w:sz w:val="24"/>
                <w:szCs w:val="24"/>
                <w:lang w:val="en-US"/>
              </w:rPr>
            </w:pPr>
            <w:r w:rsidRPr="00686BD1">
              <w:rPr>
                <w:sz w:val="24"/>
                <w:szCs w:val="24"/>
                <w:lang w:val="en-US"/>
              </w:rPr>
              <w:t>-2.4</w:t>
            </w:r>
          </w:p>
        </w:tc>
      </w:tr>
      <w:tr w:rsidR="001E5772" w:rsidRPr="00686BD1" w14:paraId="0AEE5ACC" w14:textId="77777777" w:rsidTr="008C44C4">
        <w:trPr>
          <w:trHeight w:val="283"/>
        </w:trPr>
        <w:tc>
          <w:tcPr>
            <w:tcW w:w="1151" w:type="dxa"/>
            <w:vAlign w:val="center"/>
          </w:tcPr>
          <w:p w14:paraId="783A1CFE" w14:textId="77777777" w:rsidR="008C44C4" w:rsidRPr="00686BD1" w:rsidRDefault="008C44C4" w:rsidP="008C44C4">
            <w:pPr>
              <w:spacing w:line="276" w:lineRule="auto"/>
              <w:jc w:val="center"/>
              <w:rPr>
                <w:sz w:val="24"/>
                <w:szCs w:val="24"/>
                <w:lang w:val="en-US"/>
              </w:rPr>
            </w:pPr>
            <w:r w:rsidRPr="00686BD1">
              <w:rPr>
                <w:sz w:val="24"/>
                <w:szCs w:val="24"/>
                <w:lang w:val="en-US"/>
              </w:rPr>
              <w:t>1984</w:t>
            </w:r>
          </w:p>
        </w:tc>
        <w:tc>
          <w:tcPr>
            <w:tcW w:w="1131" w:type="dxa"/>
            <w:vAlign w:val="center"/>
          </w:tcPr>
          <w:p w14:paraId="68772F96"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6.7 </w:t>
            </w:r>
          </w:p>
        </w:tc>
        <w:tc>
          <w:tcPr>
            <w:tcW w:w="1132" w:type="dxa"/>
            <w:vAlign w:val="center"/>
          </w:tcPr>
          <w:p w14:paraId="3F697C50" w14:textId="00D96A6D" w:rsidR="008C44C4" w:rsidRPr="00686BD1" w:rsidRDefault="008C44C4" w:rsidP="008C44C4">
            <w:pPr>
              <w:spacing w:line="276" w:lineRule="auto"/>
              <w:jc w:val="right"/>
              <w:rPr>
                <w:sz w:val="24"/>
                <w:szCs w:val="24"/>
                <w:lang w:val="en-US"/>
              </w:rPr>
            </w:pPr>
            <w:r w:rsidRPr="00686BD1">
              <w:rPr>
                <w:sz w:val="24"/>
                <w:szCs w:val="24"/>
                <w:lang w:val="en-US"/>
              </w:rPr>
              <w:t>4</w:t>
            </w:r>
            <w:r w:rsidR="00B17537" w:rsidRPr="00686BD1">
              <w:rPr>
                <w:sz w:val="24"/>
                <w:szCs w:val="24"/>
                <w:lang w:val="en-US"/>
              </w:rPr>
              <w:t>8.4</w:t>
            </w:r>
          </w:p>
        </w:tc>
        <w:tc>
          <w:tcPr>
            <w:tcW w:w="1131" w:type="dxa"/>
            <w:vAlign w:val="center"/>
          </w:tcPr>
          <w:p w14:paraId="4CD2D557" w14:textId="11DD68C6" w:rsidR="008C44C4" w:rsidRPr="00686BD1" w:rsidRDefault="008C44C4" w:rsidP="008C44C4">
            <w:pPr>
              <w:spacing w:line="276" w:lineRule="auto"/>
              <w:jc w:val="right"/>
              <w:rPr>
                <w:sz w:val="24"/>
                <w:szCs w:val="24"/>
                <w:lang w:val="en-US"/>
              </w:rPr>
            </w:pPr>
            <w:r w:rsidRPr="00686BD1">
              <w:rPr>
                <w:sz w:val="24"/>
                <w:szCs w:val="24"/>
                <w:lang w:val="en-US"/>
              </w:rPr>
              <w:t>-</w:t>
            </w:r>
            <w:r w:rsidR="00453C7B" w:rsidRPr="00686BD1">
              <w:rPr>
                <w:sz w:val="24"/>
                <w:szCs w:val="24"/>
                <w:lang w:val="en-US"/>
              </w:rPr>
              <w:t>3.2</w:t>
            </w:r>
          </w:p>
        </w:tc>
        <w:tc>
          <w:tcPr>
            <w:tcW w:w="1132" w:type="dxa"/>
            <w:vAlign w:val="center"/>
          </w:tcPr>
          <w:p w14:paraId="4F4F40FF"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7,134 </w:t>
            </w:r>
          </w:p>
        </w:tc>
        <w:tc>
          <w:tcPr>
            <w:tcW w:w="1131" w:type="dxa"/>
            <w:vAlign w:val="center"/>
          </w:tcPr>
          <w:p w14:paraId="2E7D6109"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10,757 </w:t>
            </w:r>
          </w:p>
        </w:tc>
        <w:tc>
          <w:tcPr>
            <w:tcW w:w="1132" w:type="dxa"/>
            <w:vAlign w:val="center"/>
          </w:tcPr>
          <w:p w14:paraId="1B006D6A" w14:textId="30CBC10C" w:rsidR="008C44C4" w:rsidRPr="00686BD1" w:rsidRDefault="008C44C4" w:rsidP="008C44C4">
            <w:pPr>
              <w:spacing w:line="276" w:lineRule="auto"/>
              <w:jc w:val="right"/>
              <w:rPr>
                <w:sz w:val="24"/>
                <w:szCs w:val="24"/>
                <w:lang w:val="en-US"/>
              </w:rPr>
            </w:pPr>
            <w:r w:rsidRPr="00686BD1">
              <w:rPr>
                <w:sz w:val="24"/>
                <w:szCs w:val="24"/>
                <w:lang w:val="en-US"/>
              </w:rPr>
              <w:t>-</w:t>
            </w:r>
            <w:r w:rsidR="00610AFF" w:rsidRPr="00686BD1">
              <w:rPr>
                <w:sz w:val="24"/>
                <w:szCs w:val="24"/>
                <w:lang w:val="en-US"/>
              </w:rPr>
              <w:t>3.7</w:t>
            </w:r>
          </w:p>
        </w:tc>
        <w:tc>
          <w:tcPr>
            <w:tcW w:w="1132" w:type="dxa"/>
            <w:vAlign w:val="center"/>
          </w:tcPr>
          <w:p w14:paraId="7A72387F" w14:textId="77777777" w:rsidR="008C44C4" w:rsidRPr="00686BD1" w:rsidRDefault="008C44C4" w:rsidP="008C44C4">
            <w:pPr>
              <w:spacing w:line="276" w:lineRule="auto"/>
              <w:jc w:val="right"/>
              <w:rPr>
                <w:sz w:val="24"/>
                <w:szCs w:val="24"/>
                <w:lang w:val="en-US"/>
              </w:rPr>
            </w:pPr>
            <w:r w:rsidRPr="00686BD1">
              <w:rPr>
                <w:sz w:val="24"/>
                <w:szCs w:val="24"/>
                <w:lang w:val="en-US"/>
              </w:rPr>
              <w:t>-1.8</w:t>
            </w:r>
          </w:p>
        </w:tc>
      </w:tr>
      <w:tr w:rsidR="001E5772" w:rsidRPr="00686BD1" w14:paraId="0FD42D7B" w14:textId="77777777" w:rsidTr="008C44C4">
        <w:trPr>
          <w:trHeight w:val="283"/>
        </w:trPr>
        <w:tc>
          <w:tcPr>
            <w:tcW w:w="1151" w:type="dxa"/>
            <w:vAlign w:val="center"/>
          </w:tcPr>
          <w:p w14:paraId="751E04EB" w14:textId="77777777" w:rsidR="008C44C4" w:rsidRPr="00686BD1" w:rsidRDefault="008C44C4" w:rsidP="008C44C4">
            <w:pPr>
              <w:spacing w:line="276" w:lineRule="auto"/>
              <w:jc w:val="center"/>
              <w:rPr>
                <w:sz w:val="24"/>
                <w:szCs w:val="24"/>
                <w:lang w:val="en-US"/>
              </w:rPr>
            </w:pPr>
            <w:r w:rsidRPr="00686BD1">
              <w:rPr>
                <w:sz w:val="24"/>
                <w:szCs w:val="24"/>
                <w:lang w:val="en-US"/>
              </w:rPr>
              <w:t>1885</w:t>
            </w:r>
          </w:p>
        </w:tc>
        <w:tc>
          <w:tcPr>
            <w:tcW w:w="1131" w:type="dxa"/>
            <w:vAlign w:val="center"/>
          </w:tcPr>
          <w:p w14:paraId="1BAFB026"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4.2 </w:t>
            </w:r>
          </w:p>
        </w:tc>
        <w:tc>
          <w:tcPr>
            <w:tcW w:w="1132" w:type="dxa"/>
            <w:vAlign w:val="center"/>
          </w:tcPr>
          <w:p w14:paraId="3E055030" w14:textId="775E4FE7" w:rsidR="008C44C4" w:rsidRPr="00686BD1" w:rsidRDefault="008C44C4" w:rsidP="008C44C4">
            <w:pPr>
              <w:spacing w:line="276" w:lineRule="auto"/>
              <w:jc w:val="right"/>
              <w:rPr>
                <w:sz w:val="24"/>
                <w:szCs w:val="24"/>
                <w:lang w:val="en-US"/>
              </w:rPr>
            </w:pPr>
            <w:r w:rsidRPr="00686BD1">
              <w:rPr>
                <w:sz w:val="24"/>
                <w:szCs w:val="24"/>
                <w:lang w:val="en-US"/>
              </w:rPr>
              <w:t>4</w:t>
            </w:r>
            <w:r w:rsidR="00357F02" w:rsidRPr="00686BD1">
              <w:rPr>
                <w:sz w:val="24"/>
                <w:szCs w:val="24"/>
                <w:lang w:val="en-US"/>
              </w:rPr>
              <w:t>4</w:t>
            </w:r>
            <w:r w:rsidRPr="00686BD1">
              <w:rPr>
                <w:sz w:val="24"/>
                <w:szCs w:val="24"/>
                <w:lang w:val="en-US"/>
              </w:rPr>
              <w:t>.</w:t>
            </w:r>
            <w:r w:rsidR="00357F02" w:rsidRPr="00686BD1">
              <w:rPr>
                <w:sz w:val="24"/>
                <w:szCs w:val="24"/>
                <w:lang w:val="en-US"/>
              </w:rPr>
              <w:t>9</w:t>
            </w:r>
          </w:p>
        </w:tc>
        <w:tc>
          <w:tcPr>
            <w:tcW w:w="1131" w:type="dxa"/>
            <w:vAlign w:val="center"/>
          </w:tcPr>
          <w:p w14:paraId="6CE2059F" w14:textId="6F9D351F" w:rsidR="008C44C4" w:rsidRPr="00686BD1" w:rsidRDefault="008C44C4" w:rsidP="008C44C4">
            <w:pPr>
              <w:spacing w:line="276" w:lineRule="auto"/>
              <w:jc w:val="right"/>
              <w:rPr>
                <w:sz w:val="24"/>
                <w:szCs w:val="24"/>
                <w:lang w:val="en-US"/>
              </w:rPr>
            </w:pPr>
            <w:r w:rsidRPr="00686BD1">
              <w:rPr>
                <w:sz w:val="24"/>
                <w:szCs w:val="24"/>
                <w:lang w:val="en-US"/>
              </w:rPr>
              <w:t>-</w:t>
            </w:r>
            <w:r w:rsidR="00453C7B" w:rsidRPr="00686BD1">
              <w:rPr>
                <w:sz w:val="24"/>
                <w:szCs w:val="24"/>
                <w:lang w:val="en-US"/>
              </w:rPr>
              <w:t>1.7</w:t>
            </w:r>
          </w:p>
        </w:tc>
        <w:tc>
          <w:tcPr>
            <w:tcW w:w="1132" w:type="dxa"/>
            <w:vAlign w:val="center"/>
          </w:tcPr>
          <w:p w14:paraId="35FE89D7"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7,958 </w:t>
            </w:r>
          </w:p>
        </w:tc>
        <w:tc>
          <w:tcPr>
            <w:tcW w:w="1131" w:type="dxa"/>
            <w:vAlign w:val="center"/>
          </w:tcPr>
          <w:p w14:paraId="00FAD84C"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11,343 </w:t>
            </w:r>
          </w:p>
        </w:tc>
        <w:tc>
          <w:tcPr>
            <w:tcW w:w="1132" w:type="dxa"/>
            <w:vAlign w:val="center"/>
          </w:tcPr>
          <w:p w14:paraId="32489142" w14:textId="5523F3FF" w:rsidR="008C44C4" w:rsidRPr="00686BD1" w:rsidRDefault="008C44C4" w:rsidP="008C44C4">
            <w:pPr>
              <w:spacing w:line="276" w:lineRule="auto"/>
              <w:jc w:val="right"/>
              <w:rPr>
                <w:sz w:val="24"/>
                <w:szCs w:val="24"/>
                <w:lang w:val="en-US"/>
              </w:rPr>
            </w:pPr>
            <w:r w:rsidRPr="00686BD1">
              <w:rPr>
                <w:sz w:val="24"/>
                <w:szCs w:val="24"/>
                <w:lang w:val="en-US"/>
              </w:rPr>
              <w:t>-3.</w:t>
            </w:r>
            <w:r w:rsidR="00610AFF" w:rsidRPr="00686BD1">
              <w:rPr>
                <w:sz w:val="24"/>
                <w:szCs w:val="24"/>
                <w:lang w:val="en-US"/>
              </w:rPr>
              <w:t>3</w:t>
            </w:r>
          </w:p>
        </w:tc>
        <w:tc>
          <w:tcPr>
            <w:tcW w:w="1132" w:type="dxa"/>
            <w:vAlign w:val="center"/>
          </w:tcPr>
          <w:p w14:paraId="24F96CEB" w14:textId="77777777" w:rsidR="008C44C4" w:rsidRPr="00686BD1" w:rsidRDefault="008C44C4" w:rsidP="008C44C4">
            <w:pPr>
              <w:spacing w:line="276" w:lineRule="auto"/>
              <w:jc w:val="right"/>
              <w:rPr>
                <w:sz w:val="24"/>
                <w:szCs w:val="24"/>
                <w:lang w:val="en-US"/>
              </w:rPr>
            </w:pPr>
            <w:r w:rsidRPr="00686BD1">
              <w:rPr>
                <w:sz w:val="24"/>
                <w:szCs w:val="24"/>
                <w:lang w:val="en-US"/>
              </w:rPr>
              <w:t>-1.1</w:t>
            </w:r>
          </w:p>
        </w:tc>
      </w:tr>
      <w:tr w:rsidR="001E5772" w:rsidRPr="00686BD1" w14:paraId="6D6EABDE" w14:textId="77777777" w:rsidTr="008C44C4">
        <w:trPr>
          <w:trHeight w:val="283"/>
        </w:trPr>
        <w:tc>
          <w:tcPr>
            <w:tcW w:w="1151" w:type="dxa"/>
            <w:vAlign w:val="center"/>
          </w:tcPr>
          <w:p w14:paraId="59E1890F" w14:textId="77777777" w:rsidR="008C44C4" w:rsidRPr="00686BD1" w:rsidRDefault="008C44C4" w:rsidP="008C44C4">
            <w:pPr>
              <w:spacing w:line="276" w:lineRule="auto"/>
              <w:jc w:val="center"/>
              <w:rPr>
                <w:sz w:val="24"/>
                <w:szCs w:val="24"/>
                <w:lang w:val="en-US"/>
              </w:rPr>
            </w:pPr>
            <w:r w:rsidRPr="00686BD1">
              <w:rPr>
                <w:sz w:val="24"/>
                <w:szCs w:val="24"/>
                <w:lang w:val="en-US"/>
              </w:rPr>
              <w:t>1986</w:t>
            </w:r>
          </w:p>
        </w:tc>
        <w:tc>
          <w:tcPr>
            <w:tcW w:w="1131" w:type="dxa"/>
            <w:vAlign w:val="center"/>
          </w:tcPr>
          <w:p w14:paraId="3C53DD94"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7.0 </w:t>
            </w:r>
          </w:p>
        </w:tc>
        <w:tc>
          <w:tcPr>
            <w:tcW w:w="1132" w:type="dxa"/>
            <w:vAlign w:val="center"/>
          </w:tcPr>
          <w:p w14:paraId="78683FBE" w14:textId="4D68E062" w:rsidR="008C44C4" w:rsidRPr="00686BD1" w:rsidRDefault="008C44C4" w:rsidP="008C44C4">
            <w:pPr>
              <w:spacing w:line="276" w:lineRule="auto"/>
              <w:jc w:val="right"/>
              <w:rPr>
                <w:sz w:val="24"/>
                <w:szCs w:val="24"/>
                <w:lang w:val="en-US"/>
              </w:rPr>
            </w:pPr>
            <w:r w:rsidRPr="00686BD1">
              <w:rPr>
                <w:sz w:val="24"/>
                <w:szCs w:val="24"/>
                <w:lang w:val="en-US"/>
              </w:rPr>
              <w:t>3</w:t>
            </w:r>
            <w:r w:rsidR="00B17537" w:rsidRPr="00686BD1">
              <w:rPr>
                <w:sz w:val="24"/>
                <w:szCs w:val="24"/>
                <w:lang w:val="en-US"/>
              </w:rPr>
              <w:t>4.6</w:t>
            </w:r>
          </w:p>
        </w:tc>
        <w:tc>
          <w:tcPr>
            <w:tcW w:w="1131" w:type="dxa"/>
            <w:vAlign w:val="center"/>
          </w:tcPr>
          <w:p w14:paraId="52625914" w14:textId="4CF130D7" w:rsidR="008C44C4" w:rsidRPr="00686BD1" w:rsidRDefault="008C44C4" w:rsidP="008C44C4">
            <w:pPr>
              <w:spacing w:line="276" w:lineRule="auto"/>
              <w:jc w:val="right"/>
              <w:rPr>
                <w:sz w:val="24"/>
                <w:szCs w:val="24"/>
                <w:lang w:val="en-US"/>
              </w:rPr>
            </w:pPr>
            <w:r w:rsidRPr="00686BD1">
              <w:rPr>
                <w:sz w:val="24"/>
                <w:szCs w:val="24"/>
                <w:lang w:val="en-US"/>
              </w:rPr>
              <w:t>-2.</w:t>
            </w:r>
            <w:r w:rsidR="00453C7B" w:rsidRPr="00686BD1">
              <w:rPr>
                <w:sz w:val="24"/>
                <w:szCs w:val="24"/>
                <w:lang w:val="en-US"/>
              </w:rPr>
              <w:t>0</w:t>
            </w:r>
          </w:p>
        </w:tc>
        <w:tc>
          <w:tcPr>
            <w:tcW w:w="1132" w:type="dxa"/>
            <w:vAlign w:val="center"/>
          </w:tcPr>
          <w:p w14:paraId="22003440"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7,457 </w:t>
            </w:r>
          </w:p>
        </w:tc>
        <w:tc>
          <w:tcPr>
            <w:tcW w:w="1131" w:type="dxa"/>
            <w:vAlign w:val="center"/>
          </w:tcPr>
          <w:p w14:paraId="7CE148DF"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11,105 </w:t>
            </w:r>
          </w:p>
        </w:tc>
        <w:tc>
          <w:tcPr>
            <w:tcW w:w="1132" w:type="dxa"/>
            <w:vAlign w:val="center"/>
          </w:tcPr>
          <w:p w14:paraId="69B59A1B" w14:textId="42E8E6C4" w:rsidR="008C44C4" w:rsidRPr="00686BD1" w:rsidRDefault="008C44C4" w:rsidP="008C44C4">
            <w:pPr>
              <w:spacing w:line="276" w:lineRule="auto"/>
              <w:jc w:val="right"/>
              <w:rPr>
                <w:sz w:val="24"/>
                <w:szCs w:val="24"/>
                <w:lang w:val="en-US"/>
              </w:rPr>
            </w:pPr>
            <w:r w:rsidRPr="00686BD1">
              <w:rPr>
                <w:sz w:val="24"/>
                <w:szCs w:val="24"/>
                <w:lang w:val="en-US"/>
              </w:rPr>
              <w:t>-3.</w:t>
            </w:r>
            <w:r w:rsidR="00610AFF" w:rsidRPr="00686BD1">
              <w:rPr>
                <w:sz w:val="24"/>
                <w:szCs w:val="24"/>
                <w:lang w:val="en-US"/>
              </w:rPr>
              <w:t>0</w:t>
            </w:r>
          </w:p>
        </w:tc>
        <w:tc>
          <w:tcPr>
            <w:tcW w:w="1132" w:type="dxa"/>
            <w:vAlign w:val="center"/>
          </w:tcPr>
          <w:p w14:paraId="76E5EAD4" w14:textId="77777777" w:rsidR="008C44C4" w:rsidRPr="00686BD1" w:rsidRDefault="008C44C4" w:rsidP="008C44C4">
            <w:pPr>
              <w:spacing w:line="276" w:lineRule="auto"/>
              <w:jc w:val="right"/>
              <w:rPr>
                <w:sz w:val="24"/>
                <w:szCs w:val="24"/>
                <w:lang w:val="en-US"/>
              </w:rPr>
            </w:pPr>
            <w:r w:rsidRPr="00686BD1">
              <w:rPr>
                <w:sz w:val="24"/>
                <w:szCs w:val="24"/>
                <w:lang w:val="en-US"/>
              </w:rPr>
              <w:t>-1.5</w:t>
            </w:r>
          </w:p>
        </w:tc>
      </w:tr>
      <w:tr w:rsidR="001E5772" w:rsidRPr="00686BD1" w14:paraId="28E9B90A" w14:textId="77777777" w:rsidTr="008C44C4">
        <w:trPr>
          <w:trHeight w:val="283"/>
        </w:trPr>
        <w:tc>
          <w:tcPr>
            <w:tcW w:w="1151" w:type="dxa"/>
            <w:vAlign w:val="center"/>
          </w:tcPr>
          <w:p w14:paraId="49C4505E" w14:textId="77777777" w:rsidR="008C44C4" w:rsidRPr="00686BD1" w:rsidRDefault="008C44C4" w:rsidP="008C44C4">
            <w:pPr>
              <w:spacing w:line="276" w:lineRule="auto"/>
              <w:jc w:val="center"/>
              <w:rPr>
                <w:sz w:val="24"/>
                <w:szCs w:val="24"/>
                <w:lang w:val="en-US"/>
              </w:rPr>
            </w:pPr>
            <w:r w:rsidRPr="00686BD1">
              <w:rPr>
                <w:sz w:val="24"/>
                <w:szCs w:val="24"/>
                <w:lang w:val="en-US"/>
              </w:rPr>
              <w:t>1987</w:t>
            </w:r>
          </w:p>
        </w:tc>
        <w:tc>
          <w:tcPr>
            <w:tcW w:w="1131" w:type="dxa"/>
            <w:vAlign w:val="center"/>
          </w:tcPr>
          <w:p w14:paraId="0B4C1592"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9.5 </w:t>
            </w:r>
          </w:p>
        </w:tc>
        <w:tc>
          <w:tcPr>
            <w:tcW w:w="1132" w:type="dxa"/>
            <w:vAlign w:val="center"/>
          </w:tcPr>
          <w:p w14:paraId="00E43957" w14:textId="086FBE61" w:rsidR="008C44C4" w:rsidRPr="00686BD1" w:rsidRDefault="00B17537" w:rsidP="008C44C4">
            <w:pPr>
              <w:spacing w:line="276" w:lineRule="auto"/>
              <w:jc w:val="right"/>
              <w:rPr>
                <w:sz w:val="24"/>
                <w:szCs w:val="24"/>
                <w:lang w:val="en-US"/>
              </w:rPr>
            </w:pPr>
            <w:r w:rsidRPr="00686BD1">
              <w:rPr>
                <w:sz w:val="24"/>
                <w:szCs w:val="24"/>
                <w:lang w:val="en-US"/>
              </w:rPr>
              <w:t>38.9</w:t>
            </w:r>
          </w:p>
        </w:tc>
        <w:tc>
          <w:tcPr>
            <w:tcW w:w="1131" w:type="dxa"/>
            <w:vAlign w:val="center"/>
          </w:tcPr>
          <w:p w14:paraId="4E787407" w14:textId="735E042C" w:rsidR="008C44C4" w:rsidRPr="00686BD1" w:rsidRDefault="008C44C4" w:rsidP="008C44C4">
            <w:pPr>
              <w:spacing w:line="276" w:lineRule="auto"/>
              <w:jc w:val="right"/>
              <w:rPr>
                <w:sz w:val="24"/>
                <w:szCs w:val="24"/>
                <w:lang w:val="en-US"/>
              </w:rPr>
            </w:pPr>
            <w:r w:rsidRPr="00686BD1">
              <w:rPr>
                <w:sz w:val="24"/>
                <w:szCs w:val="24"/>
                <w:lang w:val="en-US"/>
              </w:rPr>
              <w:t>-</w:t>
            </w:r>
            <w:r w:rsidR="00453C7B" w:rsidRPr="00686BD1">
              <w:rPr>
                <w:sz w:val="24"/>
                <w:szCs w:val="24"/>
                <w:lang w:val="en-US"/>
              </w:rPr>
              <w:t>2</w:t>
            </w:r>
            <w:r w:rsidR="005B24F7" w:rsidRPr="00686BD1">
              <w:rPr>
                <w:sz w:val="24"/>
                <w:szCs w:val="24"/>
                <w:lang w:val="en-US"/>
              </w:rPr>
              <w:t>.5</w:t>
            </w:r>
          </w:p>
        </w:tc>
        <w:tc>
          <w:tcPr>
            <w:tcW w:w="1132" w:type="dxa"/>
            <w:vAlign w:val="center"/>
          </w:tcPr>
          <w:p w14:paraId="7E081DF0"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10,190 </w:t>
            </w:r>
          </w:p>
        </w:tc>
        <w:tc>
          <w:tcPr>
            <w:tcW w:w="1131" w:type="dxa"/>
            <w:vAlign w:val="center"/>
          </w:tcPr>
          <w:p w14:paraId="18716CFC"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14,158 </w:t>
            </w:r>
          </w:p>
        </w:tc>
        <w:tc>
          <w:tcPr>
            <w:tcW w:w="1132" w:type="dxa"/>
            <w:vAlign w:val="center"/>
          </w:tcPr>
          <w:p w14:paraId="526ECF7F" w14:textId="412EEE5C" w:rsidR="008C44C4" w:rsidRPr="00686BD1" w:rsidRDefault="008C44C4" w:rsidP="008C44C4">
            <w:pPr>
              <w:spacing w:line="276" w:lineRule="auto"/>
              <w:jc w:val="right"/>
              <w:rPr>
                <w:sz w:val="24"/>
                <w:szCs w:val="24"/>
                <w:lang w:val="en-US"/>
              </w:rPr>
            </w:pPr>
            <w:r w:rsidRPr="00686BD1">
              <w:rPr>
                <w:sz w:val="24"/>
                <w:szCs w:val="24"/>
                <w:lang w:val="en-US"/>
              </w:rPr>
              <w:t>-</w:t>
            </w:r>
            <w:r w:rsidR="00610AFF" w:rsidRPr="00686BD1">
              <w:rPr>
                <w:sz w:val="24"/>
                <w:szCs w:val="24"/>
                <w:lang w:val="en-US"/>
              </w:rPr>
              <w:t>2.8</w:t>
            </w:r>
          </w:p>
        </w:tc>
        <w:tc>
          <w:tcPr>
            <w:tcW w:w="1132" w:type="dxa"/>
            <w:vAlign w:val="center"/>
          </w:tcPr>
          <w:p w14:paraId="001B0DB6" w14:textId="77777777" w:rsidR="008C44C4" w:rsidRPr="00686BD1" w:rsidRDefault="008C44C4" w:rsidP="008C44C4">
            <w:pPr>
              <w:spacing w:line="276" w:lineRule="auto"/>
              <w:jc w:val="right"/>
              <w:rPr>
                <w:sz w:val="24"/>
                <w:szCs w:val="24"/>
                <w:lang w:val="en-US"/>
              </w:rPr>
            </w:pPr>
            <w:r w:rsidRPr="00686BD1">
              <w:rPr>
                <w:sz w:val="24"/>
                <w:szCs w:val="24"/>
                <w:lang w:val="en-US"/>
              </w:rPr>
              <w:t>-0.7</w:t>
            </w:r>
          </w:p>
        </w:tc>
      </w:tr>
      <w:tr w:rsidR="001E5772" w:rsidRPr="00686BD1" w14:paraId="38652B17" w14:textId="77777777" w:rsidTr="008C44C4">
        <w:trPr>
          <w:trHeight w:val="283"/>
        </w:trPr>
        <w:tc>
          <w:tcPr>
            <w:tcW w:w="1151" w:type="dxa"/>
            <w:vAlign w:val="center"/>
          </w:tcPr>
          <w:p w14:paraId="296C77C6" w14:textId="77777777" w:rsidR="008C44C4" w:rsidRPr="00686BD1" w:rsidRDefault="008C44C4" w:rsidP="008C44C4">
            <w:pPr>
              <w:spacing w:line="276" w:lineRule="auto"/>
              <w:jc w:val="center"/>
              <w:rPr>
                <w:sz w:val="24"/>
                <w:szCs w:val="24"/>
                <w:lang w:val="en-US"/>
              </w:rPr>
            </w:pPr>
            <w:r w:rsidRPr="00686BD1">
              <w:rPr>
                <w:sz w:val="24"/>
                <w:szCs w:val="24"/>
                <w:lang w:val="en-US"/>
              </w:rPr>
              <w:t>1988</w:t>
            </w:r>
          </w:p>
        </w:tc>
        <w:tc>
          <w:tcPr>
            <w:tcW w:w="1131" w:type="dxa"/>
            <w:vAlign w:val="center"/>
          </w:tcPr>
          <w:p w14:paraId="413B9F33"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2.1 </w:t>
            </w:r>
          </w:p>
        </w:tc>
        <w:tc>
          <w:tcPr>
            <w:tcW w:w="1132" w:type="dxa"/>
            <w:vAlign w:val="center"/>
          </w:tcPr>
          <w:p w14:paraId="2757512E" w14:textId="2DFF1215" w:rsidR="008C44C4" w:rsidRPr="00686BD1" w:rsidRDefault="008C44C4" w:rsidP="008C44C4">
            <w:pPr>
              <w:spacing w:line="276" w:lineRule="auto"/>
              <w:jc w:val="right"/>
              <w:rPr>
                <w:sz w:val="24"/>
                <w:szCs w:val="24"/>
                <w:lang w:val="en-US"/>
              </w:rPr>
            </w:pPr>
            <w:r w:rsidRPr="00686BD1">
              <w:rPr>
                <w:sz w:val="24"/>
                <w:szCs w:val="24"/>
                <w:lang w:val="en-US"/>
              </w:rPr>
              <w:t>7</w:t>
            </w:r>
            <w:r w:rsidR="00B17537" w:rsidRPr="00686BD1">
              <w:rPr>
                <w:sz w:val="24"/>
                <w:szCs w:val="24"/>
                <w:lang w:val="en-US"/>
              </w:rPr>
              <w:t>5.4</w:t>
            </w:r>
          </w:p>
        </w:tc>
        <w:tc>
          <w:tcPr>
            <w:tcW w:w="1131" w:type="dxa"/>
            <w:vAlign w:val="center"/>
          </w:tcPr>
          <w:p w14:paraId="5BD20988" w14:textId="75F4CE49" w:rsidR="008C44C4" w:rsidRPr="00686BD1" w:rsidRDefault="008C44C4" w:rsidP="008C44C4">
            <w:pPr>
              <w:spacing w:line="276" w:lineRule="auto"/>
              <w:jc w:val="right"/>
              <w:rPr>
                <w:sz w:val="24"/>
                <w:szCs w:val="24"/>
                <w:lang w:val="en-US"/>
              </w:rPr>
            </w:pPr>
            <w:r w:rsidRPr="00686BD1">
              <w:rPr>
                <w:sz w:val="24"/>
                <w:szCs w:val="24"/>
                <w:lang w:val="en-US"/>
              </w:rPr>
              <w:t>-</w:t>
            </w:r>
            <w:r w:rsidR="00453C7B" w:rsidRPr="00686BD1">
              <w:rPr>
                <w:sz w:val="24"/>
                <w:szCs w:val="24"/>
                <w:lang w:val="en-US"/>
              </w:rPr>
              <w:t>2.2</w:t>
            </w:r>
          </w:p>
        </w:tc>
        <w:tc>
          <w:tcPr>
            <w:tcW w:w="1132" w:type="dxa"/>
            <w:vAlign w:val="center"/>
          </w:tcPr>
          <w:p w14:paraId="23C48C9C"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11,662 </w:t>
            </w:r>
          </w:p>
        </w:tc>
        <w:tc>
          <w:tcPr>
            <w:tcW w:w="1131" w:type="dxa"/>
            <w:vAlign w:val="center"/>
          </w:tcPr>
          <w:p w14:paraId="46530D38"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14,335 </w:t>
            </w:r>
          </w:p>
        </w:tc>
        <w:tc>
          <w:tcPr>
            <w:tcW w:w="1132" w:type="dxa"/>
            <w:vAlign w:val="center"/>
          </w:tcPr>
          <w:p w14:paraId="7B2F014B" w14:textId="212145D0" w:rsidR="008C44C4" w:rsidRPr="00686BD1" w:rsidRDefault="008C44C4" w:rsidP="008C44C4">
            <w:pPr>
              <w:spacing w:line="276" w:lineRule="auto"/>
              <w:jc w:val="right"/>
              <w:rPr>
                <w:sz w:val="24"/>
                <w:szCs w:val="24"/>
                <w:lang w:val="en-US"/>
              </w:rPr>
            </w:pPr>
            <w:r w:rsidRPr="00686BD1">
              <w:rPr>
                <w:sz w:val="24"/>
                <w:szCs w:val="24"/>
                <w:lang w:val="en-US"/>
              </w:rPr>
              <w:t>-</w:t>
            </w:r>
            <w:r w:rsidR="00610AFF" w:rsidRPr="00686BD1">
              <w:rPr>
                <w:sz w:val="24"/>
                <w:szCs w:val="24"/>
                <w:lang w:val="en-US"/>
              </w:rPr>
              <w:t>1.5</w:t>
            </w:r>
          </w:p>
        </w:tc>
        <w:tc>
          <w:tcPr>
            <w:tcW w:w="1132" w:type="dxa"/>
            <w:vAlign w:val="center"/>
          </w:tcPr>
          <w:p w14:paraId="5551A649" w14:textId="77777777" w:rsidR="008C44C4" w:rsidRPr="00686BD1" w:rsidRDefault="008C44C4" w:rsidP="008C44C4">
            <w:pPr>
              <w:spacing w:line="276" w:lineRule="auto"/>
              <w:jc w:val="right"/>
              <w:rPr>
                <w:sz w:val="24"/>
                <w:szCs w:val="24"/>
                <w:lang w:val="en-US"/>
              </w:rPr>
            </w:pPr>
            <w:r w:rsidRPr="00686BD1">
              <w:rPr>
                <w:sz w:val="24"/>
                <w:szCs w:val="24"/>
                <w:lang w:val="en-US"/>
              </w:rPr>
              <w:t>1.3</w:t>
            </w:r>
          </w:p>
        </w:tc>
      </w:tr>
      <w:tr w:rsidR="001E5772" w:rsidRPr="00686BD1" w14:paraId="7DD4D235" w14:textId="77777777" w:rsidTr="008C44C4">
        <w:trPr>
          <w:trHeight w:val="283"/>
        </w:trPr>
        <w:tc>
          <w:tcPr>
            <w:tcW w:w="1151" w:type="dxa"/>
            <w:vAlign w:val="center"/>
          </w:tcPr>
          <w:p w14:paraId="1C32F2C4" w14:textId="77777777" w:rsidR="008C44C4" w:rsidRPr="00686BD1" w:rsidRDefault="008C44C4" w:rsidP="008C44C4">
            <w:pPr>
              <w:spacing w:line="276" w:lineRule="auto"/>
              <w:jc w:val="center"/>
              <w:rPr>
                <w:sz w:val="24"/>
                <w:szCs w:val="24"/>
                <w:lang w:val="en-US"/>
              </w:rPr>
            </w:pPr>
            <w:r w:rsidRPr="00686BD1">
              <w:rPr>
                <w:sz w:val="24"/>
                <w:szCs w:val="24"/>
                <w:lang w:val="en-US"/>
              </w:rPr>
              <w:t>1989</w:t>
            </w:r>
          </w:p>
        </w:tc>
        <w:tc>
          <w:tcPr>
            <w:tcW w:w="1131" w:type="dxa"/>
            <w:vAlign w:val="center"/>
          </w:tcPr>
          <w:p w14:paraId="699801C6"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0.3 </w:t>
            </w:r>
          </w:p>
        </w:tc>
        <w:tc>
          <w:tcPr>
            <w:tcW w:w="1132" w:type="dxa"/>
            <w:vAlign w:val="center"/>
          </w:tcPr>
          <w:p w14:paraId="0788E818" w14:textId="77777777" w:rsidR="008C44C4" w:rsidRPr="00686BD1" w:rsidRDefault="008C44C4" w:rsidP="008C44C4">
            <w:pPr>
              <w:spacing w:line="276" w:lineRule="auto"/>
              <w:jc w:val="right"/>
              <w:rPr>
                <w:sz w:val="24"/>
                <w:szCs w:val="24"/>
                <w:lang w:val="en-US"/>
              </w:rPr>
            </w:pPr>
            <w:r w:rsidRPr="00686BD1">
              <w:rPr>
                <w:sz w:val="24"/>
                <w:szCs w:val="24"/>
                <w:lang w:val="en-US"/>
              </w:rPr>
              <w:t>63.3</w:t>
            </w:r>
          </w:p>
        </w:tc>
        <w:tc>
          <w:tcPr>
            <w:tcW w:w="1131" w:type="dxa"/>
            <w:vAlign w:val="center"/>
          </w:tcPr>
          <w:p w14:paraId="2A3C880F" w14:textId="1FE533C9" w:rsidR="008C44C4" w:rsidRPr="00686BD1" w:rsidRDefault="008C44C4" w:rsidP="008C44C4">
            <w:pPr>
              <w:spacing w:line="276" w:lineRule="auto"/>
              <w:jc w:val="right"/>
              <w:rPr>
                <w:sz w:val="24"/>
                <w:szCs w:val="24"/>
                <w:lang w:val="en-US"/>
              </w:rPr>
            </w:pPr>
            <w:r w:rsidRPr="00686BD1">
              <w:rPr>
                <w:sz w:val="24"/>
                <w:szCs w:val="24"/>
                <w:lang w:val="en-US"/>
              </w:rPr>
              <w:t>-</w:t>
            </w:r>
            <w:r w:rsidR="00453C7B" w:rsidRPr="00686BD1">
              <w:rPr>
                <w:sz w:val="24"/>
                <w:szCs w:val="24"/>
                <w:lang w:val="en-US"/>
              </w:rPr>
              <w:t>2.5</w:t>
            </w:r>
          </w:p>
        </w:tc>
        <w:tc>
          <w:tcPr>
            <w:tcW w:w="1132" w:type="dxa"/>
            <w:vAlign w:val="center"/>
          </w:tcPr>
          <w:p w14:paraId="6F3C68C9"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11,625 </w:t>
            </w:r>
          </w:p>
        </w:tc>
        <w:tc>
          <w:tcPr>
            <w:tcW w:w="1131" w:type="dxa"/>
            <w:vAlign w:val="center"/>
          </w:tcPr>
          <w:p w14:paraId="7B8CCFD7" w14:textId="77777777" w:rsidR="008C44C4" w:rsidRPr="00686BD1" w:rsidRDefault="008C44C4" w:rsidP="008C44C4">
            <w:pPr>
              <w:spacing w:line="276" w:lineRule="auto"/>
              <w:jc w:val="right"/>
              <w:rPr>
                <w:sz w:val="24"/>
                <w:szCs w:val="24"/>
                <w:lang w:val="en-US"/>
              </w:rPr>
            </w:pPr>
            <w:r w:rsidRPr="00686BD1">
              <w:rPr>
                <w:sz w:val="24"/>
                <w:szCs w:val="24"/>
                <w:lang w:val="en-US"/>
              </w:rPr>
              <w:t xml:space="preserve">15,792  </w:t>
            </w:r>
          </w:p>
        </w:tc>
        <w:tc>
          <w:tcPr>
            <w:tcW w:w="1132" w:type="dxa"/>
            <w:vAlign w:val="center"/>
          </w:tcPr>
          <w:p w14:paraId="640E6FCD" w14:textId="77777777" w:rsidR="008C44C4" w:rsidRPr="00686BD1" w:rsidRDefault="008C44C4" w:rsidP="008C44C4">
            <w:pPr>
              <w:spacing w:line="276" w:lineRule="auto"/>
              <w:jc w:val="right"/>
              <w:rPr>
                <w:sz w:val="24"/>
                <w:szCs w:val="24"/>
                <w:lang w:val="en-US"/>
              </w:rPr>
            </w:pPr>
            <w:r w:rsidRPr="00686BD1">
              <w:rPr>
                <w:sz w:val="24"/>
                <w:szCs w:val="24"/>
                <w:lang w:val="en-US"/>
              </w:rPr>
              <w:t>-2.9</w:t>
            </w:r>
          </w:p>
        </w:tc>
        <w:tc>
          <w:tcPr>
            <w:tcW w:w="1132" w:type="dxa"/>
            <w:vAlign w:val="center"/>
          </w:tcPr>
          <w:p w14:paraId="18E3FFB0" w14:textId="77777777" w:rsidR="008C44C4" w:rsidRPr="00686BD1" w:rsidRDefault="008C44C4" w:rsidP="008C44C4">
            <w:pPr>
              <w:spacing w:line="276" w:lineRule="auto"/>
              <w:jc w:val="right"/>
              <w:rPr>
                <w:sz w:val="24"/>
                <w:szCs w:val="24"/>
                <w:lang w:val="en-US"/>
              </w:rPr>
            </w:pPr>
            <w:r w:rsidRPr="00686BD1">
              <w:rPr>
                <w:sz w:val="24"/>
                <w:szCs w:val="24"/>
                <w:lang w:val="en-US"/>
              </w:rPr>
              <w:t>0.7</w:t>
            </w:r>
          </w:p>
        </w:tc>
      </w:tr>
    </w:tbl>
    <w:p w14:paraId="68914233" w14:textId="65118B6E" w:rsidR="008C44C4" w:rsidRPr="00686BD1" w:rsidRDefault="008C44C4" w:rsidP="008F7AC4">
      <w:pPr>
        <w:spacing w:after="120" w:line="240" w:lineRule="auto"/>
        <w:jc w:val="both"/>
        <w:rPr>
          <w:sz w:val="20"/>
          <w:szCs w:val="20"/>
          <w:lang w:val="en-US"/>
        </w:rPr>
      </w:pPr>
      <w:r w:rsidRPr="00686BD1">
        <w:rPr>
          <w:sz w:val="20"/>
          <w:szCs w:val="20"/>
          <w:lang w:val="en-US"/>
        </w:rPr>
        <w:t>Sources: T</w:t>
      </w:r>
      <w:r w:rsidR="008F7AC4">
        <w:rPr>
          <w:sz w:val="20"/>
          <w:szCs w:val="20"/>
          <w:lang w:val="en-US"/>
        </w:rPr>
        <w:t>U</w:t>
      </w:r>
      <w:r w:rsidRPr="00686BD1">
        <w:rPr>
          <w:sz w:val="20"/>
          <w:szCs w:val="20"/>
          <w:lang w:val="en-US"/>
        </w:rPr>
        <w:t xml:space="preserve">RKSTAT, </w:t>
      </w:r>
      <w:r w:rsidR="00982070">
        <w:rPr>
          <w:sz w:val="20"/>
          <w:szCs w:val="20"/>
          <w:lang w:val="en-US"/>
        </w:rPr>
        <w:t xml:space="preserve">Central Bank of the Republic of </w:t>
      </w:r>
      <w:r w:rsidR="009F65AA">
        <w:rPr>
          <w:sz w:val="20"/>
          <w:szCs w:val="20"/>
          <w:lang w:val="en-US"/>
        </w:rPr>
        <w:t>Türkiye</w:t>
      </w:r>
      <w:r w:rsidR="00982070">
        <w:rPr>
          <w:sz w:val="20"/>
          <w:szCs w:val="20"/>
          <w:lang w:val="en-US"/>
        </w:rPr>
        <w:t xml:space="preserve"> (</w:t>
      </w:r>
      <w:r w:rsidRPr="00686BD1">
        <w:rPr>
          <w:sz w:val="20"/>
          <w:szCs w:val="20"/>
          <w:lang w:val="en-US"/>
        </w:rPr>
        <w:t>CBRT</w:t>
      </w:r>
      <w:r w:rsidR="00982070">
        <w:rPr>
          <w:sz w:val="20"/>
          <w:szCs w:val="20"/>
          <w:lang w:val="en-US"/>
        </w:rPr>
        <w:t>)</w:t>
      </w:r>
      <w:r w:rsidRPr="00686BD1">
        <w:rPr>
          <w:sz w:val="20"/>
          <w:szCs w:val="20"/>
          <w:lang w:val="en-US"/>
        </w:rPr>
        <w:t xml:space="preserve">, </w:t>
      </w:r>
      <w:proofErr w:type="spellStart"/>
      <w:r w:rsidR="00982070">
        <w:rPr>
          <w:sz w:val="20"/>
          <w:szCs w:val="20"/>
          <w:lang w:val="en-US"/>
        </w:rPr>
        <w:t>Cumhurbaşkanlığı</w:t>
      </w:r>
      <w:proofErr w:type="spellEnd"/>
      <w:r w:rsidR="00982070">
        <w:rPr>
          <w:sz w:val="20"/>
          <w:szCs w:val="20"/>
          <w:lang w:val="en-US"/>
        </w:rPr>
        <w:t xml:space="preserve"> </w:t>
      </w:r>
      <w:proofErr w:type="spellStart"/>
      <w:r w:rsidR="00982070">
        <w:rPr>
          <w:sz w:val="20"/>
          <w:szCs w:val="20"/>
          <w:lang w:val="en-US"/>
        </w:rPr>
        <w:t>Strateji</w:t>
      </w:r>
      <w:proofErr w:type="spellEnd"/>
      <w:r w:rsidR="00982070">
        <w:rPr>
          <w:sz w:val="20"/>
          <w:szCs w:val="20"/>
          <w:lang w:val="en-US"/>
        </w:rPr>
        <w:t xml:space="preserve"> </w:t>
      </w:r>
      <w:proofErr w:type="spellStart"/>
      <w:r w:rsidR="00982070">
        <w:rPr>
          <w:sz w:val="20"/>
          <w:szCs w:val="20"/>
          <w:lang w:val="en-US"/>
        </w:rPr>
        <w:t>ve</w:t>
      </w:r>
      <w:proofErr w:type="spellEnd"/>
      <w:r w:rsidR="00982070">
        <w:rPr>
          <w:sz w:val="20"/>
          <w:szCs w:val="20"/>
          <w:lang w:val="en-US"/>
        </w:rPr>
        <w:t xml:space="preserve"> </w:t>
      </w:r>
      <w:proofErr w:type="spellStart"/>
      <w:r w:rsidR="00982070">
        <w:rPr>
          <w:sz w:val="20"/>
          <w:szCs w:val="20"/>
          <w:lang w:val="en-US"/>
        </w:rPr>
        <w:t>Bütçe</w:t>
      </w:r>
      <w:proofErr w:type="spellEnd"/>
      <w:r w:rsidR="00982070">
        <w:rPr>
          <w:sz w:val="20"/>
          <w:szCs w:val="20"/>
          <w:lang w:val="en-US"/>
        </w:rPr>
        <w:t xml:space="preserve"> </w:t>
      </w:r>
      <w:proofErr w:type="spellStart"/>
      <w:r w:rsidR="00982070">
        <w:rPr>
          <w:sz w:val="20"/>
          <w:szCs w:val="20"/>
          <w:lang w:val="en-US"/>
        </w:rPr>
        <w:t>Başkanlığı</w:t>
      </w:r>
      <w:proofErr w:type="spellEnd"/>
      <w:r w:rsidR="00982070">
        <w:rPr>
          <w:sz w:val="20"/>
          <w:szCs w:val="20"/>
          <w:lang w:val="en-US"/>
        </w:rPr>
        <w:t xml:space="preserve"> (</w:t>
      </w:r>
      <w:r w:rsidR="005C1192" w:rsidRPr="00686BD1">
        <w:rPr>
          <w:sz w:val="20"/>
          <w:szCs w:val="20"/>
          <w:lang w:val="en-US"/>
        </w:rPr>
        <w:t>C</w:t>
      </w:r>
      <w:r w:rsidRPr="00686BD1">
        <w:rPr>
          <w:sz w:val="20"/>
          <w:szCs w:val="20"/>
          <w:lang w:val="en-US"/>
        </w:rPr>
        <w:t>S</w:t>
      </w:r>
      <w:r w:rsidR="005C1192" w:rsidRPr="00686BD1">
        <w:rPr>
          <w:sz w:val="20"/>
          <w:szCs w:val="20"/>
          <w:lang w:val="en-US"/>
        </w:rPr>
        <w:t>BB</w:t>
      </w:r>
      <w:r w:rsidR="00982070">
        <w:rPr>
          <w:sz w:val="20"/>
          <w:szCs w:val="20"/>
          <w:lang w:val="en-US"/>
        </w:rPr>
        <w:t>)</w:t>
      </w:r>
      <w:r w:rsidRPr="00686BD1">
        <w:rPr>
          <w:sz w:val="20"/>
          <w:szCs w:val="20"/>
          <w:lang w:val="en-US"/>
        </w:rPr>
        <w:t xml:space="preserve">. </w:t>
      </w:r>
    </w:p>
    <w:p w14:paraId="27A57D9D" w14:textId="77777777" w:rsidR="008C44C4" w:rsidRPr="00686BD1" w:rsidRDefault="008C44C4" w:rsidP="00200F94">
      <w:pPr>
        <w:spacing w:before="240" w:after="0" w:line="360" w:lineRule="auto"/>
        <w:jc w:val="both"/>
        <w:rPr>
          <w:b/>
          <w:sz w:val="24"/>
          <w:szCs w:val="24"/>
          <w:lang w:val="en-US"/>
        </w:rPr>
      </w:pPr>
      <w:r w:rsidRPr="00686BD1">
        <w:rPr>
          <w:b/>
          <w:sz w:val="24"/>
          <w:szCs w:val="24"/>
          <w:lang w:val="en-US"/>
        </w:rPr>
        <w:t>Table 4.2: International reserves, external and domestic debts, and PSBR, 1980–1989</w:t>
      </w:r>
    </w:p>
    <w:tbl>
      <w:tblPr>
        <w:tblStyle w:val="TableGrid"/>
        <w:tblW w:w="8930" w:type="dxa"/>
        <w:tblInd w:w="250" w:type="dxa"/>
        <w:tblLayout w:type="fixed"/>
        <w:tblLook w:val="04A0" w:firstRow="1" w:lastRow="0" w:firstColumn="1" w:lastColumn="0" w:noHBand="0" w:noVBand="1"/>
      </w:tblPr>
      <w:tblGrid>
        <w:gridCol w:w="851"/>
        <w:gridCol w:w="1134"/>
        <w:gridCol w:w="1134"/>
        <w:gridCol w:w="1134"/>
        <w:gridCol w:w="1275"/>
        <w:gridCol w:w="1134"/>
        <w:gridCol w:w="1276"/>
        <w:gridCol w:w="992"/>
      </w:tblGrid>
      <w:tr w:rsidR="00D52316" w:rsidRPr="00686BD1" w14:paraId="488E200F" w14:textId="77777777" w:rsidTr="005F182A">
        <w:trPr>
          <w:trHeight w:val="283"/>
        </w:trPr>
        <w:tc>
          <w:tcPr>
            <w:tcW w:w="851" w:type="dxa"/>
            <w:vMerge w:val="restart"/>
            <w:vAlign w:val="center"/>
          </w:tcPr>
          <w:p w14:paraId="12D0B6C5" w14:textId="77777777" w:rsidR="00D52316" w:rsidRPr="00686BD1" w:rsidRDefault="00D52316" w:rsidP="005F182A">
            <w:pPr>
              <w:jc w:val="center"/>
              <w:rPr>
                <w:sz w:val="24"/>
                <w:szCs w:val="24"/>
                <w:lang w:val="en-US"/>
              </w:rPr>
            </w:pPr>
            <w:r w:rsidRPr="00686BD1">
              <w:rPr>
                <w:sz w:val="24"/>
                <w:szCs w:val="24"/>
                <w:lang w:val="en-US"/>
              </w:rPr>
              <w:t>Year</w:t>
            </w:r>
          </w:p>
        </w:tc>
        <w:tc>
          <w:tcPr>
            <w:tcW w:w="3402" w:type="dxa"/>
            <w:gridSpan w:val="3"/>
            <w:tcBorders>
              <w:bottom w:val="single" w:sz="4" w:space="0" w:color="auto"/>
            </w:tcBorders>
            <w:vAlign w:val="center"/>
          </w:tcPr>
          <w:p w14:paraId="464C174F" w14:textId="44B1AB59" w:rsidR="00D52316" w:rsidRPr="00686BD1" w:rsidRDefault="00D52316" w:rsidP="005F182A">
            <w:pPr>
              <w:jc w:val="center"/>
              <w:rPr>
                <w:sz w:val="24"/>
                <w:szCs w:val="24"/>
                <w:lang w:val="en-US"/>
              </w:rPr>
            </w:pPr>
            <w:r w:rsidRPr="00686BD1">
              <w:rPr>
                <w:sz w:val="24"/>
                <w:szCs w:val="24"/>
                <w:lang w:val="en-US"/>
              </w:rPr>
              <w:t>International reserves</w:t>
            </w:r>
          </w:p>
        </w:tc>
        <w:tc>
          <w:tcPr>
            <w:tcW w:w="2409" w:type="dxa"/>
            <w:gridSpan w:val="2"/>
            <w:tcBorders>
              <w:bottom w:val="single" w:sz="4" w:space="0" w:color="auto"/>
              <w:right w:val="single" w:sz="4" w:space="0" w:color="auto"/>
            </w:tcBorders>
            <w:vAlign w:val="center"/>
          </w:tcPr>
          <w:p w14:paraId="66C9F3A1" w14:textId="3033979C" w:rsidR="00D52316" w:rsidRPr="00686BD1" w:rsidRDefault="00D52316" w:rsidP="005F182A">
            <w:pPr>
              <w:jc w:val="center"/>
              <w:rPr>
                <w:sz w:val="24"/>
                <w:szCs w:val="24"/>
                <w:lang w:val="en-US"/>
              </w:rPr>
            </w:pPr>
            <w:r w:rsidRPr="00686BD1">
              <w:rPr>
                <w:sz w:val="24"/>
                <w:szCs w:val="24"/>
                <w:lang w:val="en-US"/>
              </w:rPr>
              <w:t>External debt</w:t>
            </w:r>
          </w:p>
        </w:tc>
        <w:tc>
          <w:tcPr>
            <w:tcW w:w="1276" w:type="dxa"/>
            <w:vMerge w:val="restart"/>
            <w:tcBorders>
              <w:left w:val="single" w:sz="4" w:space="0" w:color="auto"/>
            </w:tcBorders>
            <w:vAlign w:val="center"/>
          </w:tcPr>
          <w:p w14:paraId="52E5D882" w14:textId="77777777" w:rsidR="00D52316" w:rsidRDefault="00D52316" w:rsidP="001E5772">
            <w:pPr>
              <w:jc w:val="center"/>
              <w:rPr>
                <w:sz w:val="24"/>
                <w:szCs w:val="24"/>
                <w:lang w:val="en-US"/>
              </w:rPr>
            </w:pPr>
            <w:r w:rsidRPr="00686BD1">
              <w:rPr>
                <w:sz w:val="24"/>
                <w:szCs w:val="24"/>
                <w:lang w:val="en-US"/>
              </w:rPr>
              <w:t>Domestic debt</w:t>
            </w:r>
            <w:r w:rsidR="001E5772">
              <w:rPr>
                <w:sz w:val="24"/>
                <w:szCs w:val="24"/>
                <w:lang w:val="en-US"/>
              </w:rPr>
              <w:t>/</w:t>
            </w:r>
            <w:r w:rsidRPr="00686BD1">
              <w:rPr>
                <w:sz w:val="24"/>
                <w:szCs w:val="24"/>
                <w:lang w:val="en-US"/>
              </w:rPr>
              <w:t xml:space="preserve"> GNP</w:t>
            </w:r>
          </w:p>
          <w:p w14:paraId="0FD17739" w14:textId="674E5BA4" w:rsidR="001E5772" w:rsidRPr="00686BD1" w:rsidRDefault="001E5772" w:rsidP="001E5772">
            <w:pPr>
              <w:jc w:val="center"/>
              <w:rPr>
                <w:sz w:val="24"/>
                <w:szCs w:val="24"/>
                <w:lang w:val="en-US"/>
              </w:rPr>
            </w:pPr>
            <w:r>
              <w:rPr>
                <w:sz w:val="24"/>
                <w:szCs w:val="24"/>
                <w:lang w:val="en-US"/>
              </w:rPr>
              <w:t>ratio (%)</w:t>
            </w:r>
          </w:p>
        </w:tc>
        <w:tc>
          <w:tcPr>
            <w:tcW w:w="992" w:type="dxa"/>
            <w:vMerge w:val="restart"/>
            <w:vAlign w:val="center"/>
          </w:tcPr>
          <w:p w14:paraId="748FB7E1" w14:textId="2F30F9F9" w:rsidR="00D52316" w:rsidRPr="001E5772" w:rsidRDefault="00D52316" w:rsidP="001E5772">
            <w:pPr>
              <w:jc w:val="center"/>
              <w:rPr>
                <w:sz w:val="24"/>
                <w:szCs w:val="24"/>
                <w:vertAlign w:val="superscript"/>
                <w:lang w:val="en-US"/>
              </w:rPr>
            </w:pPr>
            <w:r w:rsidRPr="00686BD1">
              <w:rPr>
                <w:sz w:val="24"/>
                <w:szCs w:val="24"/>
                <w:lang w:val="en-US"/>
              </w:rPr>
              <w:t>PSBR</w:t>
            </w:r>
            <w:r w:rsidR="001E5772">
              <w:rPr>
                <w:sz w:val="24"/>
                <w:szCs w:val="24"/>
                <w:vertAlign w:val="superscript"/>
                <w:lang w:val="en-US"/>
              </w:rPr>
              <w:t>2</w:t>
            </w:r>
          </w:p>
        </w:tc>
      </w:tr>
      <w:tr w:rsidR="008D22B0" w:rsidRPr="00686BD1" w14:paraId="27CDE1C5" w14:textId="77777777" w:rsidTr="005F182A">
        <w:trPr>
          <w:trHeight w:val="719"/>
        </w:trPr>
        <w:tc>
          <w:tcPr>
            <w:tcW w:w="851" w:type="dxa"/>
            <w:vMerge/>
            <w:vAlign w:val="center"/>
          </w:tcPr>
          <w:p w14:paraId="0F70B9E4" w14:textId="77777777" w:rsidR="008D22B0" w:rsidRPr="00686BD1" w:rsidRDefault="008D22B0" w:rsidP="008C44C4">
            <w:pPr>
              <w:spacing w:line="276" w:lineRule="auto"/>
              <w:jc w:val="center"/>
              <w:rPr>
                <w:sz w:val="24"/>
                <w:szCs w:val="24"/>
                <w:lang w:val="en-US"/>
              </w:rPr>
            </w:pPr>
          </w:p>
        </w:tc>
        <w:tc>
          <w:tcPr>
            <w:tcW w:w="1134" w:type="dxa"/>
            <w:tcBorders>
              <w:top w:val="single" w:sz="4" w:space="0" w:color="auto"/>
              <w:right w:val="single" w:sz="4" w:space="0" w:color="auto"/>
            </w:tcBorders>
            <w:vAlign w:val="center"/>
          </w:tcPr>
          <w:p w14:paraId="72981C84" w14:textId="375B54C5" w:rsidR="008D22B0" w:rsidRPr="00686BD1" w:rsidRDefault="008D22B0" w:rsidP="005F182A">
            <w:pPr>
              <w:jc w:val="center"/>
              <w:rPr>
                <w:sz w:val="24"/>
                <w:szCs w:val="24"/>
                <w:lang w:val="en-US"/>
              </w:rPr>
            </w:pPr>
            <w:r w:rsidRPr="00686BD1">
              <w:rPr>
                <w:sz w:val="24"/>
                <w:szCs w:val="24"/>
                <w:lang w:val="en-US"/>
              </w:rPr>
              <w:t>Billion dollars</w:t>
            </w:r>
          </w:p>
        </w:tc>
        <w:tc>
          <w:tcPr>
            <w:tcW w:w="1134" w:type="dxa"/>
            <w:tcBorders>
              <w:top w:val="single" w:sz="4" w:space="0" w:color="auto"/>
              <w:left w:val="single" w:sz="4" w:space="0" w:color="auto"/>
            </w:tcBorders>
            <w:vAlign w:val="center"/>
          </w:tcPr>
          <w:p w14:paraId="508AF91A" w14:textId="04A5B71E" w:rsidR="008D22B0" w:rsidRPr="00686BD1" w:rsidRDefault="00D04D03" w:rsidP="00820B6F">
            <w:pPr>
              <w:ind w:hanging="105"/>
              <w:jc w:val="center"/>
              <w:rPr>
                <w:sz w:val="24"/>
                <w:szCs w:val="24"/>
                <w:lang w:val="en-US"/>
              </w:rPr>
            </w:pPr>
            <w:r w:rsidRPr="00686BD1">
              <w:rPr>
                <w:sz w:val="24"/>
                <w:szCs w:val="24"/>
                <w:lang w:val="en-US"/>
              </w:rPr>
              <w:t>Percent</w:t>
            </w:r>
            <w:r w:rsidR="008D22B0" w:rsidRPr="00686BD1">
              <w:rPr>
                <w:sz w:val="24"/>
                <w:szCs w:val="24"/>
                <w:lang w:val="en-US"/>
              </w:rPr>
              <w:t xml:space="preserve"> of</w:t>
            </w:r>
          </w:p>
          <w:p w14:paraId="0931F4F0" w14:textId="22689426" w:rsidR="008D22B0" w:rsidRPr="00686BD1" w:rsidRDefault="008D22B0" w:rsidP="005F182A">
            <w:pPr>
              <w:jc w:val="center"/>
              <w:rPr>
                <w:sz w:val="24"/>
                <w:szCs w:val="24"/>
                <w:lang w:val="en-US"/>
              </w:rPr>
            </w:pPr>
            <w:r w:rsidRPr="00686BD1">
              <w:rPr>
                <w:sz w:val="24"/>
                <w:szCs w:val="24"/>
                <w:lang w:val="en-US"/>
              </w:rPr>
              <w:t>Imports</w:t>
            </w:r>
          </w:p>
        </w:tc>
        <w:tc>
          <w:tcPr>
            <w:tcW w:w="1134" w:type="dxa"/>
            <w:tcBorders>
              <w:top w:val="single" w:sz="4" w:space="0" w:color="auto"/>
            </w:tcBorders>
            <w:vAlign w:val="center"/>
          </w:tcPr>
          <w:p w14:paraId="25CA151B" w14:textId="54DB625F" w:rsidR="008D22B0" w:rsidRPr="00686BD1" w:rsidRDefault="00820B6F" w:rsidP="00820B6F">
            <w:pPr>
              <w:ind w:hanging="111"/>
              <w:jc w:val="center"/>
              <w:rPr>
                <w:sz w:val="24"/>
                <w:szCs w:val="24"/>
                <w:lang w:val="en-US"/>
              </w:rPr>
            </w:pPr>
            <w:r w:rsidRPr="00686BD1">
              <w:rPr>
                <w:sz w:val="24"/>
                <w:szCs w:val="24"/>
                <w:lang w:val="en-US"/>
              </w:rPr>
              <w:t>Percent</w:t>
            </w:r>
            <w:r w:rsidR="008D22B0" w:rsidRPr="00686BD1">
              <w:rPr>
                <w:sz w:val="24"/>
                <w:szCs w:val="24"/>
                <w:lang w:val="en-US"/>
              </w:rPr>
              <w:t xml:space="preserve"> of STD</w:t>
            </w:r>
            <w:r w:rsidR="001E5772">
              <w:rPr>
                <w:sz w:val="24"/>
                <w:szCs w:val="24"/>
                <w:vertAlign w:val="superscript"/>
                <w:lang w:val="en-US"/>
              </w:rPr>
              <w:t>1</w:t>
            </w:r>
          </w:p>
        </w:tc>
        <w:tc>
          <w:tcPr>
            <w:tcW w:w="1275" w:type="dxa"/>
            <w:tcBorders>
              <w:top w:val="single" w:sz="4" w:space="0" w:color="auto"/>
              <w:right w:val="single" w:sz="4" w:space="0" w:color="auto"/>
            </w:tcBorders>
            <w:vAlign w:val="center"/>
          </w:tcPr>
          <w:p w14:paraId="684E8818" w14:textId="17CC0CEB" w:rsidR="008D22B0" w:rsidRPr="00686BD1" w:rsidRDefault="008D22B0" w:rsidP="005F182A">
            <w:pPr>
              <w:jc w:val="center"/>
              <w:rPr>
                <w:sz w:val="24"/>
                <w:szCs w:val="24"/>
                <w:lang w:val="en-US"/>
              </w:rPr>
            </w:pPr>
            <w:r w:rsidRPr="00686BD1">
              <w:rPr>
                <w:sz w:val="24"/>
                <w:szCs w:val="24"/>
                <w:lang w:val="en-US"/>
              </w:rPr>
              <w:t>Billion dollars</w:t>
            </w:r>
          </w:p>
        </w:tc>
        <w:tc>
          <w:tcPr>
            <w:tcW w:w="1134" w:type="dxa"/>
            <w:tcBorders>
              <w:top w:val="single" w:sz="4" w:space="0" w:color="auto"/>
              <w:right w:val="single" w:sz="4" w:space="0" w:color="auto"/>
            </w:tcBorders>
            <w:vAlign w:val="center"/>
          </w:tcPr>
          <w:p w14:paraId="223F1B8D" w14:textId="4956A53E" w:rsidR="008D22B0" w:rsidRPr="00686BD1" w:rsidRDefault="00820B6F" w:rsidP="005F182A">
            <w:pPr>
              <w:ind w:hanging="110"/>
              <w:jc w:val="center"/>
              <w:rPr>
                <w:sz w:val="24"/>
                <w:szCs w:val="24"/>
                <w:lang w:val="en-US"/>
              </w:rPr>
            </w:pPr>
            <w:r w:rsidRPr="00686BD1">
              <w:rPr>
                <w:sz w:val="24"/>
                <w:szCs w:val="24"/>
                <w:lang w:val="en-US"/>
              </w:rPr>
              <w:t>Percent</w:t>
            </w:r>
            <w:r w:rsidR="008D22B0" w:rsidRPr="00686BD1">
              <w:rPr>
                <w:sz w:val="24"/>
                <w:szCs w:val="24"/>
                <w:lang w:val="en-US"/>
              </w:rPr>
              <w:t xml:space="preserve"> of</w:t>
            </w:r>
          </w:p>
          <w:p w14:paraId="5BC591E9" w14:textId="76DB56F6" w:rsidR="008D22B0" w:rsidRPr="00686BD1" w:rsidRDefault="008D22B0" w:rsidP="005F182A">
            <w:pPr>
              <w:ind w:hanging="110"/>
              <w:jc w:val="center"/>
              <w:rPr>
                <w:sz w:val="24"/>
                <w:szCs w:val="24"/>
                <w:lang w:val="en-US"/>
              </w:rPr>
            </w:pPr>
            <w:r w:rsidRPr="00686BD1">
              <w:rPr>
                <w:sz w:val="24"/>
                <w:szCs w:val="24"/>
                <w:lang w:val="en-US"/>
              </w:rPr>
              <w:t>GNP</w:t>
            </w:r>
          </w:p>
        </w:tc>
        <w:tc>
          <w:tcPr>
            <w:tcW w:w="1276" w:type="dxa"/>
            <w:vMerge/>
            <w:tcBorders>
              <w:left w:val="single" w:sz="4" w:space="0" w:color="auto"/>
            </w:tcBorders>
          </w:tcPr>
          <w:p w14:paraId="457B753B" w14:textId="77777777" w:rsidR="008D22B0" w:rsidRPr="00686BD1" w:rsidRDefault="008D22B0" w:rsidP="008C44C4">
            <w:pPr>
              <w:spacing w:line="276" w:lineRule="auto"/>
              <w:jc w:val="both"/>
              <w:rPr>
                <w:sz w:val="24"/>
                <w:szCs w:val="24"/>
                <w:lang w:val="en-US"/>
              </w:rPr>
            </w:pPr>
          </w:p>
        </w:tc>
        <w:tc>
          <w:tcPr>
            <w:tcW w:w="992" w:type="dxa"/>
            <w:vMerge/>
          </w:tcPr>
          <w:p w14:paraId="2C4D2D41" w14:textId="77777777" w:rsidR="008D22B0" w:rsidRPr="00686BD1" w:rsidRDefault="008D22B0" w:rsidP="008C44C4">
            <w:pPr>
              <w:spacing w:line="276" w:lineRule="auto"/>
              <w:jc w:val="both"/>
              <w:rPr>
                <w:sz w:val="24"/>
                <w:szCs w:val="24"/>
                <w:lang w:val="en-US"/>
              </w:rPr>
            </w:pPr>
          </w:p>
        </w:tc>
      </w:tr>
      <w:tr w:rsidR="0062331A" w:rsidRPr="00686BD1" w14:paraId="61DC418E" w14:textId="77777777" w:rsidTr="008D22B0">
        <w:trPr>
          <w:trHeight w:val="283"/>
        </w:trPr>
        <w:tc>
          <w:tcPr>
            <w:tcW w:w="851" w:type="dxa"/>
            <w:vAlign w:val="center"/>
          </w:tcPr>
          <w:p w14:paraId="5C5B2009" w14:textId="77777777" w:rsidR="0062331A" w:rsidRPr="00686BD1" w:rsidRDefault="0062331A" w:rsidP="008C44C4">
            <w:pPr>
              <w:spacing w:line="276" w:lineRule="auto"/>
              <w:jc w:val="center"/>
              <w:rPr>
                <w:sz w:val="24"/>
                <w:szCs w:val="24"/>
                <w:lang w:val="en-US"/>
              </w:rPr>
            </w:pPr>
            <w:r w:rsidRPr="00686BD1">
              <w:rPr>
                <w:sz w:val="24"/>
                <w:szCs w:val="24"/>
                <w:lang w:val="en-US"/>
              </w:rPr>
              <w:t>1980</w:t>
            </w:r>
          </w:p>
        </w:tc>
        <w:tc>
          <w:tcPr>
            <w:tcW w:w="1134" w:type="dxa"/>
            <w:tcBorders>
              <w:right w:val="single" w:sz="4" w:space="0" w:color="auto"/>
            </w:tcBorders>
            <w:vAlign w:val="center"/>
          </w:tcPr>
          <w:p w14:paraId="2EE8EDA2"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1.2 </w:t>
            </w:r>
          </w:p>
        </w:tc>
        <w:tc>
          <w:tcPr>
            <w:tcW w:w="1134" w:type="dxa"/>
            <w:tcBorders>
              <w:left w:val="single" w:sz="4" w:space="0" w:color="auto"/>
            </w:tcBorders>
            <w:vAlign w:val="center"/>
          </w:tcPr>
          <w:p w14:paraId="38F13D10"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15.3 </w:t>
            </w:r>
          </w:p>
        </w:tc>
        <w:tc>
          <w:tcPr>
            <w:tcW w:w="1134" w:type="dxa"/>
          </w:tcPr>
          <w:p w14:paraId="7908E605" w14:textId="282D3561" w:rsidR="0062331A" w:rsidRPr="00686BD1" w:rsidRDefault="0062331A" w:rsidP="008C44C4">
            <w:pPr>
              <w:jc w:val="right"/>
              <w:rPr>
                <w:sz w:val="24"/>
                <w:szCs w:val="24"/>
                <w:lang w:val="en-US"/>
              </w:rPr>
            </w:pPr>
            <w:r w:rsidRPr="00686BD1">
              <w:rPr>
                <w:sz w:val="24"/>
                <w:szCs w:val="24"/>
                <w:lang w:val="en-US"/>
              </w:rPr>
              <w:t>48.3</w:t>
            </w:r>
          </w:p>
        </w:tc>
        <w:tc>
          <w:tcPr>
            <w:tcW w:w="1275" w:type="dxa"/>
            <w:tcBorders>
              <w:right w:val="single" w:sz="4" w:space="0" w:color="auto"/>
            </w:tcBorders>
            <w:vAlign w:val="center"/>
          </w:tcPr>
          <w:p w14:paraId="19C06728" w14:textId="6B7EC2ED" w:rsidR="0062331A" w:rsidRPr="00686BD1" w:rsidRDefault="0062331A" w:rsidP="008C44C4">
            <w:pPr>
              <w:spacing w:line="276" w:lineRule="auto"/>
              <w:jc w:val="right"/>
              <w:rPr>
                <w:sz w:val="24"/>
                <w:szCs w:val="24"/>
                <w:lang w:val="en-US"/>
              </w:rPr>
            </w:pPr>
            <w:r w:rsidRPr="00686BD1">
              <w:rPr>
                <w:sz w:val="24"/>
                <w:szCs w:val="24"/>
                <w:lang w:val="en-US"/>
              </w:rPr>
              <w:t xml:space="preserve">16.2 </w:t>
            </w:r>
          </w:p>
        </w:tc>
        <w:tc>
          <w:tcPr>
            <w:tcW w:w="1134" w:type="dxa"/>
            <w:tcBorders>
              <w:left w:val="single" w:sz="4" w:space="0" w:color="auto"/>
              <w:right w:val="single" w:sz="4" w:space="0" w:color="auto"/>
            </w:tcBorders>
            <w:vAlign w:val="center"/>
          </w:tcPr>
          <w:p w14:paraId="5542BD2E" w14:textId="0B5BFAE1"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19.3 </w:t>
            </w:r>
          </w:p>
        </w:tc>
        <w:tc>
          <w:tcPr>
            <w:tcW w:w="1276" w:type="dxa"/>
            <w:tcBorders>
              <w:left w:val="single" w:sz="4" w:space="0" w:color="auto"/>
            </w:tcBorders>
            <w:vAlign w:val="center"/>
          </w:tcPr>
          <w:p w14:paraId="7C607ACE"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13.6 </w:t>
            </w:r>
          </w:p>
        </w:tc>
        <w:tc>
          <w:tcPr>
            <w:tcW w:w="992" w:type="dxa"/>
            <w:vAlign w:val="center"/>
          </w:tcPr>
          <w:p w14:paraId="1C541CA9" w14:textId="116C5B80" w:rsidR="0062331A" w:rsidRPr="00686BD1" w:rsidRDefault="0062331A" w:rsidP="008C44C4">
            <w:pPr>
              <w:spacing w:line="276" w:lineRule="auto"/>
              <w:jc w:val="right"/>
              <w:rPr>
                <w:sz w:val="24"/>
                <w:szCs w:val="24"/>
                <w:lang w:val="en-US"/>
              </w:rPr>
            </w:pPr>
            <w:r w:rsidRPr="00686BD1">
              <w:rPr>
                <w:sz w:val="24"/>
                <w:szCs w:val="24"/>
                <w:lang w:val="en-US"/>
              </w:rPr>
              <w:t>6.6</w:t>
            </w:r>
          </w:p>
        </w:tc>
      </w:tr>
      <w:tr w:rsidR="0062331A" w:rsidRPr="00686BD1" w14:paraId="26F52C5C" w14:textId="77777777" w:rsidTr="008D22B0">
        <w:trPr>
          <w:trHeight w:val="283"/>
        </w:trPr>
        <w:tc>
          <w:tcPr>
            <w:tcW w:w="851" w:type="dxa"/>
            <w:vAlign w:val="center"/>
          </w:tcPr>
          <w:p w14:paraId="59CBCD56" w14:textId="77777777" w:rsidR="0062331A" w:rsidRPr="00686BD1" w:rsidRDefault="0062331A" w:rsidP="008C44C4">
            <w:pPr>
              <w:spacing w:line="276" w:lineRule="auto"/>
              <w:jc w:val="center"/>
              <w:rPr>
                <w:sz w:val="24"/>
                <w:szCs w:val="24"/>
                <w:lang w:val="en-US"/>
              </w:rPr>
            </w:pPr>
            <w:r w:rsidRPr="00686BD1">
              <w:rPr>
                <w:sz w:val="24"/>
                <w:szCs w:val="24"/>
                <w:lang w:val="en-US"/>
              </w:rPr>
              <w:t>1981</w:t>
            </w:r>
          </w:p>
        </w:tc>
        <w:tc>
          <w:tcPr>
            <w:tcW w:w="1134" w:type="dxa"/>
            <w:vAlign w:val="center"/>
          </w:tcPr>
          <w:p w14:paraId="7A913388" w14:textId="7B970A95" w:rsidR="0062331A" w:rsidRPr="00686BD1" w:rsidRDefault="0062331A" w:rsidP="008C44C4">
            <w:pPr>
              <w:spacing w:line="276" w:lineRule="auto"/>
              <w:jc w:val="right"/>
              <w:rPr>
                <w:sz w:val="24"/>
                <w:szCs w:val="24"/>
                <w:lang w:val="en-US"/>
              </w:rPr>
            </w:pPr>
            <w:r w:rsidRPr="00686BD1">
              <w:rPr>
                <w:sz w:val="24"/>
                <w:szCs w:val="24"/>
                <w:lang w:val="en-US"/>
              </w:rPr>
              <w:t xml:space="preserve">1.7 </w:t>
            </w:r>
          </w:p>
        </w:tc>
        <w:tc>
          <w:tcPr>
            <w:tcW w:w="1134" w:type="dxa"/>
            <w:vAlign w:val="center"/>
          </w:tcPr>
          <w:p w14:paraId="2F72D9B3" w14:textId="38121A37" w:rsidR="0062331A" w:rsidRPr="00686BD1" w:rsidRDefault="0062331A" w:rsidP="008C44C4">
            <w:pPr>
              <w:spacing w:line="276" w:lineRule="auto"/>
              <w:jc w:val="right"/>
              <w:rPr>
                <w:sz w:val="24"/>
                <w:szCs w:val="24"/>
                <w:lang w:val="en-US"/>
              </w:rPr>
            </w:pPr>
            <w:r w:rsidRPr="00686BD1">
              <w:rPr>
                <w:sz w:val="24"/>
                <w:szCs w:val="24"/>
                <w:lang w:val="en-US"/>
              </w:rPr>
              <w:t>19.3</w:t>
            </w:r>
          </w:p>
        </w:tc>
        <w:tc>
          <w:tcPr>
            <w:tcW w:w="1134" w:type="dxa"/>
          </w:tcPr>
          <w:p w14:paraId="2CFAEBB4" w14:textId="38C16492" w:rsidR="0062331A" w:rsidRPr="00686BD1" w:rsidRDefault="0062331A" w:rsidP="008C44C4">
            <w:pPr>
              <w:jc w:val="right"/>
              <w:rPr>
                <w:sz w:val="24"/>
                <w:szCs w:val="24"/>
                <w:lang w:val="en-US"/>
              </w:rPr>
            </w:pPr>
            <w:r w:rsidRPr="00686BD1">
              <w:rPr>
                <w:sz w:val="24"/>
                <w:szCs w:val="24"/>
                <w:lang w:val="en-US"/>
              </w:rPr>
              <w:t>-</w:t>
            </w:r>
          </w:p>
        </w:tc>
        <w:tc>
          <w:tcPr>
            <w:tcW w:w="1275" w:type="dxa"/>
            <w:vAlign w:val="center"/>
          </w:tcPr>
          <w:p w14:paraId="64167414" w14:textId="656D4B9E" w:rsidR="0062331A" w:rsidRPr="00686BD1" w:rsidRDefault="0062331A" w:rsidP="008C44C4">
            <w:pPr>
              <w:spacing w:line="276" w:lineRule="auto"/>
              <w:jc w:val="right"/>
              <w:rPr>
                <w:sz w:val="24"/>
                <w:szCs w:val="24"/>
                <w:lang w:val="en-US"/>
              </w:rPr>
            </w:pPr>
            <w:r w:rsidRPr="00686BD1">
              <w:rPr>
                <w:sz w:val="24"/>
                <w:szCs w:val="24"/>
                <w:lang w:val="en-US"/>
              </w:rPr>
              <w:t xml:space="preserve">16.6 </w:t>
            </w:r>
          </w:p>
        </w:tc>
        <w:tc>
          <w:tcPr>
            <w:tcW w:w="1134" w:type="dxa"/>
            <w:vAlign w:val="center"/>
          </w:tcPr>
          <w:p w14:paraId="01674E4D" w14:textId="196DB3E0"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20.2 </w:t>
            </w:r>
          </w:p>
        </w:tc>
        <w:tc>
          <w:tcPr>
            <w:tcW w:w="1276" w:type="dxa"/>
            <w:vAlign w:val="center"/>
          </w:tcPr>
          <w:p w14:paraId="73338FA0"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12.4 </w:t>
            </w:r>
          </w:p>
        </w:tc>
        <w:tc>
          <w:tcPr>
            <w:tcW w:w="992" w:type="dxa"/>
            <w:vAlign w:val="center"/>
          </w:tcPr>
          <w:p w14:paraId="1C19DB0C" w14:textId="4B9AED1C" w:rsidR="0062331A" w:rsidRPr="00686BD1" w:rsidRDefault="0062331A" w:rsidP="008C44C4">
            <w:pPr>
              <w:spacing w:line="276" w:lineRule="auto"/>
              <w:jc w:val="right"/>
              <w:rPr>
                <w:sz w:val="24"/>
                <w:szCs w:val="24"/>
                <w:lang w:val="en-US"/>
              </w:rPr>
            </w:pPr>
            <w:r w:rsidRPr="00686BD1">
              <w:rPr>
                <w:sz w:val="24"/>
                <w:szCs w:val="24"/>
                <w:lang w:val="en-US"/>
              </w:rPr>
              <w:t>3.0</w:t>
            </w:r>
          </w:p>
        </w:tc>
      </w:tr>
      <w:tr w:rsidR="0062331A" w:rsidRPr="00686BD1" w14:paraId="4E90567B" w14:textId="77777777" w:rsidTr="008D22B0">
        <w:trPr>
          <w:trHeight w:val="283"/>
        </w:trPr>
        <w:tc>
          <w:tcPr>
            <w:tcW w:w="851" w:type="dxa"/>
            <w:vAlign w:val="center"/>
          </w:tcPr>
          <w:p w14:paraId="26B38676" w14:textId="77777777" w:rsidR="0062331A" w:rsidRPr="00686BD1" w:rsidRDefault="0062331A" w:rsidP="008C44C4">
            <w:pPr>
              <w:spacing w:line="276" w:lineRule="auto"/>
              <w:jc w:val="center"/>
              <w:rPr>
                <w:sz w:val="24"/>
                <w:szCs w:val="24"/>
                <w:lang w:val="en-US"/>
              </w:rPr>
            </w:pPr>
            <w:r w:rsidRPr="00686BD1">
              <w:rPr>
                <w:sz w:val="24"/>
                <w:szCs w:val="24"/>
                <w:lang w:val="en-US"/>
              </w:rPr>
              <w:t>1982</w:t>
            </w:r>
          </w:p>
        </w:tc>
        <w:tc>
          <w:tcPr>
            <w:tcW w:w="1134" w:type="dxa"/>
            <w:vAlign w:val="center"/>
          </w:tcPr>
          <w:p w14:paraId="503A29D1"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2.0 </w:t>
            </w:r>
          </w:p>
        </w:tc>
        <w:tc>
          <w:tcPr>
            <w:tcW w:w="1134" w:type="dxa"/>
            <w:vAlign w:val="center"/>
          </w:tcPr>
          <w:p w14:paraId="626325AB" w14:textId="1DCC3539" w:rsidR="0062331A" w:rsidRPr="00686BD1" w:rsidRDefault="0062331A" w:rsidP="008C44C4">
            <w:pPr>
              <w:spacing w:line="276" w:lineRule="auto"/>
              <w:jc w:val="right"/>
              <w:rPr>
                <w:sz w:val="24"/>
                <w:szCs w:val="24"/>
                <w:lang w:val="en-US"/>
              </w:rPr>
            </w:pPr>
            <w:r w:rsidRPr="00686BD1">
              <w:rPr>
                <w:sz w:val="24"/>
                <w:szCs w:val="24"/>
                <w:lang w:val="en-US"/>
              </w:rPr>
              <w:t>22.9</w:t>
            </w:r>
          </w:p>
        </w:tc>
        <w:tc>
          <w:tcPr>
            <w:tcW w:w="1134" w:type="dxa"/>
          </w:tcPr>
          <w:p w14:paraId="451F0D1A" w14:textId="6E3C0788" w:rsidR="0062331A" w:rsidRPr="00686BD1" w:rsidRDefault="0062331A" w:rsidP="008C44C4">
            <w:pPr>
              <w:jc w:val="right"/>
              <w:rPr>
                <w:sz w:val="24"/>
                <w:szCs w:val="24"/>
                <w:lang w:val="en-US"/>
              </w:rPr>
            </w:pPr>
            <w:r w:rsidRPr="00686BD1">
              <w:rPr>
                <w:sz w:val="24"/>
                <w:szCs w:val="24"/>
                <w:lang w:val="en-US"/>
              </w:rPr>
              <w:t>-</w:t>
            </w:r>
          </w:p>
        </w:tc>
        <w:tc>
          <w:tcPr>
            <w:tcW w:w="1275" w:type="dxa"/>
            <w:vAlign w:val="center"/>
          </w:tcPr>
          <w:p w14:paraId="10A8FCCC" w14:textId="3131232C" w:rsidR="0062331A" w:rsidRPr="00686BD1" w:rsidRDefault="0062331A" w:rsidP="008C44C4">
            <w:pPr>
              <w:spacing w:line="276" w:lineRule="auto"/>
              <w:jc w:val="right"/>
              <w:rPr>
                <w:sz w:val="24"/>
                <w:szCs w:val="24"/>
                <w:lang w:val="en-US"/>
              </w:rPr>
            </w:pPr>
            <w:r w:rsidRPr="00686BD1">
              <w:rPr>
                <w:sz w:val="24"/>
                <w:szCs w:val="24"/>
                <w:lang w:val="en-US"/>
              </w:rPr>
              <w:t xml:space="preserve">17.9 </w:t>
            </w:r>
          </w:p>
        </w:tc>
        <w:tc>
          <w:tcPr>
            <w:tcW w:w="1134" w:type="dxa"/>
            <w:vAlign w:val="center"/>
          </w:tcPr>
          <w:p w14:paraId="40ED1800" w14:textId="055BE987"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25.1 </w:t>
            </w:r>
          </w:p>
        </w:tc>
        <w:tc>
          <w:tcPr>
            <w:tcW w:w="1276" w:type="dxa"/>
            <w:vAlign w:val="center"/>
          </w:tcPr>
          <w:p w14:paraId="62BE92A9"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12.6 </w:t>
            </w:r>
          </w:p>
        </w:tc>
        <w:tc>
          <w:tcPr>
            <w:tcW w:w="992" w:type="dxa"/>
            <w:vAlign w:val="center"/>
          </w:tcPr>
          <w:p w14:paraId="440D555B" w14:textId="09B7A95A" w:rsidR="0062331A" w:rsidRPr="00686BD1" w:rsidRDefault="0062331A" w:rsidP="008C44C4">
            <w:pPr>
              <w:spacing w:line="276" w:lineRule="auto"/>
              <w:jc w:val="right"/>
              <w:rPr>
                <w:sz w:val="24"/>
                <w:szCs w:val="24"/>
                <w:lang w:val="en-US"/>
              </w:rPr>
            </w:pPr>
            <w:r w:rsidRPr="00686BD1">
              <w:rPr>
                <w:sz w:val="24"/>
                <w:szCs w:val="24"/>
                <w:lang w:val="en-US"/>
              </w:rPr>
              <w:t>2.7</w:t>
            </w:r>
          </w:p>
        </w:tc>
      </w:tr>
      <w:tr w:rsidR="0062331A" w:rsidRPr="00686BD1" w14:paraId="02A0F133" w14:textId="77777777" w:rsidTr="008D22B0">
        <w:trPr>
          <w:trHeight w:val="283"/>
        </w:trPr>
        <w:tc>
          <w:tcPr>
            <w:tcW w:w="851" w:type="dxa"/>
            <w:vAlign w:val="center"/>
          </w:tcPr>
          <w:p w14:paraId="12527F08" w14:textId="77777777" w:rsidR="0062331A" w:rsidRPr="00686BD1" w:rsidRDefault="0062331A" w:rsidP="008C44C4">
            <w:pPr>
              <w:spacing w:line="276" w:lineRule="auto"/>
              <w:jc w:val="center"/>
              <w:rPr>
                <w:sz w:val="24"/>
                <w:szCs w:val="24"/>
                <w:lang w:val="en-US"/>
              </w:rPr>
            </w:pPr>
            <w:r w:rsidRPr="00686BD1">
              <w:rPr>
                <w:sz w:val="24"/>
                <w:szCs w:val="24"/>
                <w:lang w:val="en-US"/>
              </w:rPr>
              <w:t>1983</w:t>
            </w:r>
          </w:p>
        </w:tc>
        <w:tc>
          <w:tcPr>
            <w:tcW w:w="1134" w:type="dxa"/>
            <w:vAlign w:val="center"/>
          </w:tcPr>
          <w:p w14:paraId="01E0214A" w14:textId="33AE3740" w:rsidR="0062331A" w:rsidRPr="00686BD1" w:rsidRDefault="0062331A" w:rsidP="008C44C4">
            <w:pPr>
              <w:spacing w:line="276" w:lineRule="auto"/>
              <w:jc w:val="right"/>
              <w:rPr>
                <w:sz w:val="24"/>
                <w:szCs w:val="24"/>
                <w:lang w:val="en-US"/>
              </w:rPr>
            </w:pPr>
            <w:r w:rsidRPr="00686BD1">
              <w:rPr>
                <w:sz w:val="24"/>
                <w:szCs w:val="24"/>
                <w:lang w:val="en-US"/>
              </w:rPr>
              <w:t xml:space="preserve">2.2 </w:t>
            </w:r>
          </w:p>
        </w:tc>
        <w:tc>
          <w:tcPr>
            <w:tcW w:w="1134" w:type="dxa"/>
            <w:vAlign w:val="center"/>
          </w:tcPr>
          <w:p w14:paraId="0E69BD06" w14:textId="786B7CA2" w:rsidR="0062331A" w:rsidRPr="00686BD1" w:rsidRDefault="0062331A" w:rsidP="008C44C4">
            <w:pPr>
              <w:spacing w:line="276" w:lineRule="auto"/>
              <w:jc w:val="right"/>
              <w:rPr>
                <w:sz w:val="24"/>
                <w:szCs w:val="24"/>
                <w:lang w:val="en-US"/>
              </w:rPr>
            </w:pPr>
            <w:r w:rsidRPr="00686BD1">
              <w:rPr>
                <w:sz w:val="24"/>
                <w:szCs w:val="24"/>
                <w:lang w:val="en-US"/>
              </w:rPr>
              <w:t>22.6</w:t>
            </w:r>
          </w:p>
        </w:tc>
        <w:tc>
          <w:tcPr>
            <w:tcW w:w="1134" w:type="dxa"/>
          </w:tcPr>
          <w:p w14:paraId="4F1755FF" w14:textId="2DDB4B11" w:rsidR="0062331A" w:rsidRPr="00686BD1" w:rsidRDefault="0062331A" w:rsidP="008C44C4">
            <w:pPr>
              <w:jc w:val="right"/>
              <w:rPr>
                <w:sz w:val="24"/>
                <w:szCs w:val="24"/>
                <w:lang w:val="en-US"/>
              </w:rPr>
            </w:pPr>
            <w:r w:rsidRPr="00686BD1">
              <w:rPr>
                <w:sz w:val="24"/>
                <w:szCs w:val="24"/>
                <w:lang w:val="en-US"/>
              </w:rPr>
              <w:t>91.5</w:t>
            </w:r>
          </w:p>
        </w:tc>
        <w:tc>
          <w:tcPr>
            <w:tcW w:w="1275" w:type="dxa"/>
            <w:vAlign w:val="center"/>
          </w:tcPr>
          <w:p w14:paraId="098537F2" w14:textId="5346682D" w:rsidR="0062331A" w:rsidRPr="00686BD1" w:rsidRDefault="0062331A" w:rsidP="008C44C4">
            <w:pPr>
              <w:spacing w:line="276" w:lineRule="auto"/>
              <w:jc w:val="right"/>
              <w:rPr>
                <w:sz w:val="24"/>
                <w:szCs w:val="24"/>
                <w:lang w:val="en-US"/>
              </w:rPr>
            </w:pPr>
            <w:r w:rsidRPr="00686BD1">
              <w:rPr>
                <w:sz w:val="24"/>
                <w:szCs w:val="24"/>
                <w:lang w:val="en-US"/>
              </w:rPr>
              <w:t xml:space="preserve">18.4 </w:t>
            </w:r>
          </w:p>
        </w:tc>
        <w:tc>
          <w:tcPr>
            <w:tcW w:w="1134" w:type="dxa"/>
            <w:vAlign w:val="center"/>
          </w:tcPr>
          <w:p w14:paraId="1F213CB7" w14:textId="34ECF083"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29.6 </w:t>
            </w:r>
          </w:p>
        </w:tc>
        <w:tc>
          <w:tcPr>
            <w:tcW w:w="1276" w:type="dxa"/>
            <w:vAlign w:val="center"/>
          </w:tcPr>
          <w:p w14:paraId="5922F851"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22.8 </w:t>
            </w:r>
          </w:p>
        </w:tc>
        <w:tc>
          <w:tcPr>
            <w:tcW w:w="992" w:type="dxa"/>
            <w:vAlign w:val="center"/>
          </w:tcPr>
          <w:p w14:paraId="2D9D3257" w14:textId="24D26020" w:rsidR="0062331A" w:rsidRPr="00686BD1" w:rsidRDefault="0062331A" w:rsidP="008C44C4">
            <w:pPr>
              <w:spacing w:line="276" w:lineRule="auto"/>
              <w:jc w:val="right"/>
              <w:rPr>
                <w:sz w:val="24"/>
                <w:szCs w:val="24"/>
                <w:lang w:val="en-US"/>
              </w:rPr>
            </w:pPr>
            <w:r w:rsidRPr="00686BD1">
              <w:rPr>
                <w:sz w:val="24"/>
                <w:szCs w:val="24"/>
                <w:lang w:val="en-US"/>
              </w:rPr>
              <w:t>3.7</w:t>
            </w:r>
          </w:p>
        </w:tc>
      </w:tr>
      <w:tr w:rsidR="0062331A" w:rsidRPr="00686BD1" w14:paraId="686AA5AE" w14:textId="77777777" w:rsidTr="008D22B0">
        <w:trPr>
          <w:trHeight w:val="283"/>
        </w:trPr>
        <w:tc>
          <w:tcPr>
            <w:tcW w:w="851" w:type="dxa"/>
            <w:vAlign w:val="center"/>
          </w:tcPr>
          <w:p w14:paraId="7351F0D7" w14:textId="77777777" w:rsidR="0062331A" w:rsidRPr="00686BD1" w:rsidRDefault="0062331A" w:rsidP="008C44C4">
            <w:pPr>
              <w:spacing w:line="276" w:lineRule="auto"/>
              <w:jc w:val="center"/>
              <w:rPr>
                <w:sz w:val="24"/>
                <w:szCs w:val="24"/>
                <w:lang w:val="en-US"/>
              </w:rPr>
            </w:pPr>
            <w:r w:rsidRPr="00686BD1">
              <w:rPr>
                <w:sz w:val="24"/>
                <w:szCs w:val="24"/>
                <w:lang w:val="en-US"/>
              </w:rPr>
              <w:t>1984</w:t>
            </w:r>
          </w:p>
        </w:tc>
        <w:tc>
          <w:tcPr>
            <w:tcW w:w="1134" w:type="dxa"/>
            <w:vAlign w:val="center"/>
          </w:tcPr>
          <w:p w14:paraId="2991549B" w14:textId="00A11435" w:rsidR="0062331A" w:rsidRPr="00686BD1" w:rsidRDefault="0062331A" w:rsidP="008C44C4">
            <w:pPr>
              <w:spacing w:line="276" w:lineRule="auto"/>
              <w:jc w:val="right"/>
              <w:rPr>
                <w:sz w:val="24"/>
                <w:szCs w:val="24"/>
                <w:lang w:val="en-US"/>
              </w:rPr>
            </w:pPr>
            <w:r w:rsidRPr="00686BD1">
              <w:rPr>
                <w:sz w:val="24"/>
                <w:szCs w:val="24"/>
                <w:lang w:val="en-US"/>
              </w:rPr>
              <w:t xml:space="preserve">3.9 </w:t>
            </w:r>
          </w:p>
        </w:tc>
        <w:tc>
          <w:tcPr>
            <w:tcW w:w="1134" w:type="dxa"/>
            <w:vAlign w:val="center"/>
          </w:tcPr>
          <w:p w14:paraId="47678976" w14:textId="075EEA39" w:rsidR="0062331A" w:rsidRPr="00686BD1" w:rsidRDefault="0062331A" w:rsidP="008C44C4">
            <w:pPr>
              <w:spacing w:line="276" w:lineRule="auto"/>
              <w:jc w:val="right"/>
              <w:rPr>
                <w:sz w:val="24"/>
                <w:szCs w:val="24"/>
                <w:lang w:val="en-US"/>
              </w:rPr>
            </w:pPr>
            <w:r w:rsidRPr="00686BD1">
              <w:rPr>
                <w:sz w:val="24"/>
                <w:szCs w:val="24"/>
                <w:lang w:val="en-US"/>
              </w:rPr>
              <w:t>32.4</w:t>
            </w:r>
          </w:p>
        </w:tc>
        <w:tc>
          <w:tcPr>
            <w:tcW w:w="1134" w:type="dxa"/>
          </w:tcPr>
          <w:p w14:paraId="4F9A416E" w14:textId="3B022951" w:rsidR="0062331A" w:rsidRPr="00686BD1" w:rsidRDefault="0062331A" w:rsidP="008C44C4">
            <w:pPr>
              <w:jc w:val="right"/>
              <w:rPr>
                <w:sz w:val="24"/>
                <w:szCs w:val="24"/>
                <w:lang w:val="en-US"/>
              </w:rPr>
            </w:pPr>
            <w:r w:rsidRPr="00686BD1">
              <w:rPr>
                <w:sz w:val="24"/>
                <w:szCs w:val="24"/>
                <w:lang w:val="en-US"/>
              </w:rPr>
              <w:t>109.5</w:t>
            </w:r>
          </w:p>
        </w:tc>
        <w:tc>
          <w:tcPr>
            <w:tcW w:w="1275" w:type="dxa"/>
            <w:vAlign w:val="center"/>
          </w:tcPr>
          <w:p w14:paraId="6A1154D2" w14:textId="4D4AF4B2" w:rsidR="0062331A" w:rsidRPr="00686BD1" w:rsidRDefault="0062331A" w:rsidP="008C44C4">
            <w:pPr>
              <w:spacing w:line="276" w:lineRule="auto"/>
              <w:jc w:val="right"/>
              <w:rPr>
                <w:sz w:val="24"/>
                <w:szCs w:val="24"/>
                <w:lang w:val="en-US"/>
              </w:rPr>
            </w:pPr>
            <w:r w:rsidRPr="00686BD1">
              <w:rPr>
                <w:sz w:val="24"/>
                <w:szCs w:val="24"/>
                <w:lang w:val="en-US"/>
              </w:rPr>
              <w:t xml:space="preserve">20.7 </w:t>
            </w:r>
          </w:p>
        </w:tc>
        <w:tc>
          <w:tcPr>
            <w:tcW w:w="1134" w:type="dxa"/>
            <w:vAlign w:val="center"/>
          </w:tcPr>
          <w:p w14:paraId="52F57C99" w14:textId="73C45DAE"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34.0 </w:t>
            </w:r>
          </w:p>
        </w:tc>
        <w:tc>
          <w:tcPr>
            <w:tcW w:w="1276" w:type="dxa"/>
            <w:vAlign w:val="center"/>
          </w:tcPr>
          <w:p w14:paraId="2EB9EB66"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20.9 </w:t>
            </w:r>
          </w:p>
        </w:tc>
        <w:tc>
          <w:tcPr>
            <w:tcW w:w="992" w:type="dxa"/>
            <w:vAlign w:val="center"/>
          </w:tcPr>
          <w:p w14:paraId="2D887E86" w14:textId="20D2FC46" w:rsidR="0062331A" w:rsidRPr="00686BD1" w:rsidRDefault="0062331A" w:rsidP="008C44C4">
            <w:pPr>
              <w:spacing w:line="276" w:lineRule="auto"/>
              <w:jc w:val="right"/>
              <w:rPr>
                <w:sz w:val="24"/>
                <w:szCs w:val="24"/>
                <w:lang w:val="en-US"/>
              </w:rPr>
            </w:pPr>
            <w:r w:rsidRPr="00686BD1">
              <w:rPr>
                <w:sz w:val="24"/>
                <w:szCs w:val="24"/>
                <w:lang w:val="en-US"/>
              </w:rPr>
              <w:t>4.0</w:t>
            </w:r>
          </w:p>
        </w:tc>
      </w:tr>
      <w:tr w:rsidR="0062331A" w:rsidRPr="00686BD1" w14:paraId="0BDE4B7D" w14:textId="77777777" w:rsidTr="008D22B0">
        <w:trPr>
          <w:trHeight w:val="283"/>
        </w:trPr>
        <w:tc>
          <w:tcPr>
            <w:tcW w:w="851" w:type="dxa"/>
            <w:vAlign w:val="center"/>
          </w:tcPr>
          <w:p w14:paraId="5E62FD98" w14:textId="77777777" w:rsidR="0062331A" w:rsidRPr="00686BD1" w:rsidRDefault="0062331A" w:rsidP="008C44C4">
            <w:pPr>
              <w:spacing w:line="276" w:lineRule="auto"/>
              <w:jc w:val="center"/>
              <w:rPr>
                <w:sz w:val="24"/>
                <w:szCs w:val="24"/>
                <w:lang w:val="en-US"/>
              </w:rPr>
            </w:pPr>
            <w:r w:rsidRPr="00686BD1">
              <w:rPr>
                <w:sz w:val="24"/>
                <w:szCs w:val="24"/>
                <w:lang w:val="en-US"/>
              </w:rPr>
              <w:t>1885</w:t>
            </w:r>
          </w:p>
        </w:tc>
        <w:tc>
          <w:tcPr>
            <w:tcW w:w="1134" w:type="dxa"/>
            <w:vAlign w:val="center"/>
          </w:tcPr>
          <w:p w14:paraId="16A793F3" w14:textId="56C7706B" w:rsidR="0062331A" w:rsidRPr="00686BD1" w:rsidRDefault="0062331A" w:rsidP="008C44C4">
            <w:pPr>
              <w:spacing w:line="276" w:lineRule="auto"/>
              <w:jc w:val="right"/>
              <w:rPr>
                <w:sz w:val="24"/>
                <w:szCs w:val="24"/>
                <w:lang w:val="en-US"/>
              </w:rPr>
            </w:pPr>
            <w:r w:rsidRPr="00686BD1">
              <w:rPr>
                <w:sz w:val="24"/>
                <w:szCs w:val="24"/>
                <w:lang w:val="en-US"/>
              </w:rPr>
              <w:t xml:space="preserve">3.6 </w:t>
            </w:r>
          </w:p>
        </w:tc>
        <w:tc>
          <w:tcPr>
            <w:tcW w:w="1134" w:type="dxa"/>
            <w:vAlign w:val="center"/>
          </w:tcPr>
          <w:p w14:paraId="35E3A20D" w14:textId="03FBCF52" w:rsidR="0062331A" w:rsidRPr="00686BD1" w:rsidRDefault="0062331A" w:rsidP="008C44C4">
            <w:pPr>
              <w:spacing w:line="276" w:lineRule="auto"/>
              <w:jc w:val="right"/>
              <w:rPr>
                <w:sz w:val="24"/>
                <w:szCs w:val="24"/>
                <w:lang w:val="en-US"/>
              </w:rPr>
            </w:pPr>
            <w:r w:rsidRPr="00686BD1">
              <w:rPr>
                <w:sz w:val="24"/>
                <w:szCs w:val="24"/>
                <w:lang w:val="en-US"/>
              </w:rPr>
              <w:t>28.9</w:t>
            </w:r>
          </w:p>
        </w:tc>
        <w:tc>
          <w:tcPr>
            <w:tcW w:w="1134" w:type="dxa"/>
          </w:tcPr>
          <w:p w14:paraId="32AABBB4" w14:textId="3DC02A99" w:rsidR="0062331A" w:rsidRPr="00686BD1" w:rsidRDefault="0062331A" w:rsidP="008C44C4">
            <w:pPr>
              <w:jc w:val="right"/>
              <w:rPr>
                <w:sz w:val="24"/>
                <w:szCs w:val="24"/>
                <w:lang w:val="en-US"/>
              </w:rPr>
            </w:pPr>
            <w:r w:rsidRPr="00686BD1">
              <w:rPr>
                <w:sz w:val="24"/>
                <w:szCs w:val="24"/>
                <w:lang w:val="en-US"/>
              </w:rPr>
              <w:t>68.9</w:t>
            </w:r>
          </w:p>
        </w:tc>
        <w:tc>
          <w:tcPr>
            <w:tcW w:w="1275" w:type="dxa"/>
            <w:vAlign w:val="center"/>
          </w:tcPr>
          <w:p w14:paraId="78CC9F37" w14:textId="6BCD00F6" w:rsidR="0062331A" w:rsidRPr="00686BD1" w:rsidRDefault="0062331A" w:rsidP="008C44C4">
            <w:pPr>
              <w:spacing w:line="276" w:lineRule="auto"/>
              <w:jc w:val="right"/>
              <w:rPr>
                <w:sz w:val="24"/>
                <w:szCs w:val="24"/>
                <w:lang w:val="en-US"/>
              </w:rPr>
            </w:pPr>
            <w:r w:rsidRPr="00686BD1">
              <w:rPr>
                <w:sz w:val="24"/>
                <w:szCs w:val="24"/>
                <w:lang w:val="en-US"/>
              </w:rPr>
              <w:t xml:space="preserve">25.5 </w:t>
            </w:r>
          </w:p>
        </w:tc>
        <w:tc>
          <w:tcPr>
            <w:tcW w:w="1134" w:type="dxa"/>
            <w:vAlign w:val="center"/>
          </w:tcPr>
          <w:p w14:paraId="23F71AA7" w14:textId="4EDFD17E"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37.4 </w:t>
            </w:r>
          </w:p>
        </w:tc>
        <w:tc>
          <w:tcPr>
            <w:tcW w:w="1276" w:type="dxa"/>
            <w:vAlign w:val="center"/>
          </w:tcPr>
          <w:p w14:paraId="59C6488A"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19.7 </w:t>
            </w:r>
          </w:p>
        </w:tc>
        <w:tc>
          <w:tcPr>
            <w:tcW w:w="992" w:type="dxa"/>
            <w:vAlign w:val="center"/>
          </w:tcPr>
          <w:p w14:paraId="26D9C81A" w14:textId="71E2DCC7" w:rsidR="0062331A" w:rsidRPr="00686BD1" w:rsidRDefault="0062331A" w:rsidP="008C44C4">
            <w:pPr>
              <w:spacing w:line="276" w:lineRule="auto"/>
              <w:jc w:val="right"/>
              <w:rPr>
                <w:sz w:val="24"/>
                <w:szCs w:val="24"/>
                <w:lang w:val="en-US"/>
              </w:rPr>
            </w:pPr>
            <w:r w:rsidRPr="00686BD1">
              <w:rPr>
                <w:sz w:val="24"/>
                <w:szCs w:val="24"/>
                <w:lang w:val="en-US"/>
              </w:rPr>
              <w:t>2.7</w:t>
            </w:r>
          </w:p>
        </w:tc>
      </w:tr>
      <w:tr w:rsidR="0062331A" w:rsidRPr="00686BD1" w14:paraId="13F37A9A" w14:textId="77777777" w:rsidTr="008D22B0">
        <w:trPr>
          <w:trHeight w:val="283"/>
        </w:trPr>
        <w:tc>
          <w:tcPr>
            <w:tcW w:w="851" w:type="dxa"/>
            <w:vAlign w:val="center"/>
          </w:tcPr>
          <w:p w14:paraId="6A02BD2B" w14:textId="77777777" w:rsidR="0062331A" w:rsidRPr="00686BD1" w:rsidRDefault="0062331A" w:rsidP="008C44C4">
            <w:pPr>
              <w:spacing w:line="276" w:lineRule="auto"/>
              <w:jc w:val="center"/>
              <w:rPr>
                <w:sz w:val="24"/>
                <w:szCs w:val="24"/>
                <w:lang w:val="en-US"/>
              </w:rPr>
            </w:pPr>
            <w:r w:rsidRPr="00686BD1">
              <w:rPr>
                <w:sz w:val="24"/>
                <w:szCs w:val="24"/>
                <w:lang w:val="en-US"/>
              </w:rPr>
              <w:t>1986</w:t>
            </w:r>
          </w:p>
        </w:tc>
        <w:tc>
          <w:tcPr>
            <w:tcW w:w="1134" w:type="dxa"/>
            <w:vAlign w:val="center"/>
          </w:tcPr>
          <w:p w14:paraId="062014C2" w14:textId="2FEBF11B" w:rsidR="0062331A" w:rsidRPr="00686BD1" w:rsidRDefault="0062331A" w:rsidP="008C44C4">
            <w:pPr>
              <w:spacing w:line="276" w:lineRule="auto"/>
              <w:jc w:val="right"/>
              <w:rPr>
                <w:sz w:val="24"/>
                <w:szCs w:val="24"/>
                <w:lang w:val="en-US"/>
              </w:rPr>
            </w:pPr>
            <w:r w:rsidRPr="00686BD1">
              <w:rPr>
                <w:sz w:val="24"/>
                <w:szCs w:val="24"/>
                <w:lang w:val="en-US"/>
              </w:rPr>
              <w:t xml:space="preserve">4.4 </w:t>
            </w:r>
          </w:p>
        </w:tc>
        <w:tc>
          <w:tcPr>
            <w:tcW w:w="1134" w:type="dxa"/>
            <w:vAlign w:val="center"/>
          </w:tcPr>
          <w:p w14:paraId="17C90CCD" w14:textId="217DFB2C" w:rsidR="0062331A" w:rsidRPr="00686BD1" w:rsidRDefault="0062331A" w:rsidP="008C44C4">
            <w:pPr>
              <w:spacing w:line="276" w:lineRule="auto"/>
              <w:jc w:val="right"/>
              <w:rPr>
                <w:sz w:val="24"/>
                <w:szCs w:val="24"/>
                <w:lang w:val="en-US"/>
              </w:rPr>
            </w:pPr>
            <w:r w:rsidRPr="00686BD1">
              <w:rPr>
                <w:sz w:val="24"/>
                <w:szCs w:val="24"/>
                <w:lang w:val="en-US"/>
              </w:rPr>
              <w:t>39.1</w:t>
            </w:r>
          </w:p>
        </w:tc>
        <w:tc>
          <w:tcPr>
            <w:tcW w:w="1134" w:type="dxa"/>
          </w:tcPr>
          <w:p w14:paraId="392F37CC" w14:textId="70093EAC" w:rsidR="0062331A" w:rsidRPr="00686BD1" w:rsidRDefault="0062331A" w:rsidP="008C44C4">
            <w:pPr>
              <w:jc w:val="right"/>
              <w:rPr>
                <w:sz w:val="24"/>
                <w:szCs w:val="24"/>
                <w:lang w:val="en-US"/>
              </w:rPr>
            </w:pPr>
            <w:r w:rsidRPr="00686BD1">
              <w:rPr>
                <w:sz w:val="24"/>
                <w:szCs w:val="24"/>
                <w:lang w:val="en-US"/>
              </w:rPr>
              <w:t>68.5</w:t>
            </w:r>
          </w:p>
        </w:tc>
        <w:tc>
          <w:tcPr>
            <w:tcW w:w="1275" w:type="dxa"/>
            <w:vAlign w:val="center"/>
          </w:tcPr>
          <w:p w14:paraId="16FCE267" w14:textId="5AEFB63D" w:rsidR="0062331A" w:rsidRPr="00686BD1" w:rsidRDefault="0062331A" w:rsidP="008C44C4">
            <w:pPr>
              <w:spacing w:line="276" w:lineRule="auto"/>
              <w:jc w:val="right"/>
              <w:rPr>
                <w:sz w:val="24"/>
                <w:szCs w:val="24"/>
                <w:lang w:val="en-US"/>
              </w:rPr>
            </w:pPr>
            <w:r w:rsidRPr="00686BD1">
              <w:rPr>
                <w:sz w:val="24"/>
                <w:szCs w:val="24"/>
                <w:lang w:val="en-US"/>
              </w:rPr>
              <w:t xml:space="preserve">32.1 </w:t>
            </w:r>
          </w:p>
        </w:tc>
        <w:tc>
          <w:tcPr>
            <w:tcW w:w="1134" w:type="dxa"/>
            <w:vAlign w:val="center"/>
          </w:tcPr>
          <w:p w14:paraId="7E50F511" w14:textId="4C852246"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42.0 </w:t>
            </w:r>
          </w:p>
        </w:tc>
        <w:tc>
          <w:tcPr>
            <w:tcW w:w="1276" w:type="dxa"/>
            <w:vAlign w:val="center"/>
          </w:tcPr>
          <w:p w14:paraId="02D69314"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20.5 </w:t>
            </w:r>
          </w:p>
        </w:tc>
        <w:tc>
          <w:tcPr>
            <w:tcW w:w="992" w:type="dxa"/>
            <w:vAlign w:val="center"/>
          </w:tcPr>
          <w:p w14:paraId="7CD50A27" w14:textId="77777777" w:rsidR="0062331A" w:rsidRPr="00686BD1" w:rsidRDefault="0062331A" w:rsidP="008C44C4">
            <w:pPr>
              <w:spacing w:line="276" w:lineRule="auto"/>
              <w:jc w:val="right"/>
              <w:rPr>
                <w:sz w:val="24"/>
                <w:szCs w:val="24"/>
                <w:lang w:val="en-US"/>
              </w:rPr>
            </w:pPr>
            <w:r w:rsidRPr="00686BD1">
              <w:rPr>
                <w:sz w:val="24"/>
                <w:szCs w:val="24"/>
                <w:lang w:val="en-US"/>
              </w:rPr>
              <w:t>2.7</w:t>
            </w:r>
          </w:p>
        </w:tc>
      </w:tr>
      <w:tr w:rsidR="0062331A" w:rsidRPr="00686BD1" w14:paraId="75980AF4" w14:textId="77777777" w:rsidTr="008D22B0">
        <w:trPr>
          <w:trHeight w:val="283"/>
        </w:trPr>
        <w:tc>
          <w:tcPr>
            <w:tcW w:w="851" w:type="dxa"/>
            <w:vAlign w:val="center"/>
          </w:tcPr>
          <w:p w14:paraId="7EB316DF" w14:textId="77777777" w:rsidR="0062331A" w:rsidRPr="00686BD1" w:rsidRDefault="0062331A" w:rsidP="008C44C4">
            <w:pPr>
              <w:spacing w:line="276" w:lineRule="auto"/>
              <w:jc w:val="center"/>
              <w:rPr>
                <w:sz w:val="24"/>
                <w:szCs w:val="24"/>
                <w:lang w:val="en-US"/>
              </w:rPr>
            </w:pPr>
            <w:r w:rsidRPr="00686BD1">
              <w:rPr>
                <w:sz w:val="24"/>
                <w:szCs w:val="24"/>
                <w:lang w:val="en-US"/>
              </w:rPr>
              <w:t>1987</w:t>
            </w:r>
          </w:p>
        </w:tc>
        <w:tc>
          <w:tcPr>
            <w:tcW w:w="1134" w:type="dxa"/>
            <w:vAlign w:val="center"/>
          </w:tcPr>
          <w:p w14:paraId="37815A4E" w14:textId="1334B351" w:rsidR="0062331A" w:rsidRPr="00686BD1" w:rsidRDefault="0062331A" w:rsidP="008C44C4">
            <w:pPr>
              <w:spacing w:line="276" w:lineRule="auto"/>
              <w:jc w:val="right"/>
              <w:rPr>
                <w:sz w:val="24"/>
                <w:szCs w:val="24"/>
                <w:lang w:val="en-US"/>
              </w:rPr>
            </w:pPr>
            <w:r w:rsidRPr="00686BD1">
              <w:rPr>
                <w:sz w:val="24"/>
                <w:szCs w:val="24"/>
                <w:lang w:val="en-US"/>
              </w:rPr>
              <w:t xml:space="preserve">5.5 </w:t>
            </w:r>
          </w:p>
        </w:tc>
        <w:tc>
          <w:tcPr>
            <w:tcW w:w="1134" w:type="dxa"/>
            <w:vAlign w:val="center"/>
          </w:tcPr>
          <w:p w14:paraId="78722E63" w14:textId="6330BEE1" w:rsidR="0062331A" w:rsidRPr="00686BD1" w:rsidRDefault="0062331A" w:rsidP="008C44C4">
            <w:pPr>
              <w:spacing w:line="276" w:lineRule="auto"/>
              <w:jc w:val="right"/>
              <w:rPr>
                <w:sz w:val="24"/>
                <w:szCs w:val="24"/>
                <w:lang w:val="en-US"/>
              </w:rPr>
            </w:pPr>
            <w:r w:rsidRPr="00686BD1">
              <w:rPr>
                <w:sz w:val="24"/>
                <w:szCs w:val="24"/>
                <w:lang w:val="en-US"/>
              </w:rPr>
              <w:t>36.8</w:t>
            </w:r>
          </w:p>
        </w:tc>
        <w:tc>
          <w:tcPr>
            <w:tcW w:w="1134" w:type="dxa"/>
          </w:tcPr>
          <w:p w14:paraId="3788FE50" w14:textId="5BFFE579" w:rsidR="0062331A" w:rsidRPr="00686BD1" w:rsidRDefault="0062331A" w:rsidP="008C44C4">
            <w:pPr>
              <w:jc w:val="right"/>
              <w:rPr>
                <w:sz w:val="24"/>
                <w:szCs w:val="24"/>
                <w:lang w:val="en-US"/>
              </w:rPr>
            </w:pPr>
            <w:r w:rsidRPr="00686BD1">
              <w:rPr>
                <w:sz w:val="24"/>
                <w:szCs w:val="24"/>
                <w:lang w:val="en-US"/>
              </w:rPr>
              <w:t>68.4</w:t>
            </w:r>
          </w:p>
        </w:tc>
        <w:tc>
          <w:tcPr>
            <w:tcW w:w="1275" w:type="dxa"/>
            <w:vAlign w:val="center"/>
          </w:tcPr>
          <w:p w14:paraId="4F6A73D1" w14:textId="637C6DB1" w:rsidR="0062331A" w:rsidRPr="00686BD1" w:rsidRDefault="0062331A" w:rsidP="008C44C4">
            <w:pPr>
              <w:spacing w:line="276" w:lineRule="auto"/>
              <w:jc w:val="right"/>
              <w:rPr>
                <w:sz w:val="24"/>
                <w:szCs w:val="24"/>
                <w:lang w:val="en-US"/>
              </w:rPr>
            </w:pPr>
            <w:r w:rsidRPr="00686BD1">
              <w:rPr>
                <w:sz w:val="24"/>
                <w:szCs w:val="24"/>
                <w:lang w:val="en-US"/>
              </w:rPr>
              <w:t xml:space="preserve">40.4 </w:t>
            </w:r>
          </w:p>
        </w:tc>
        <w:tc>
          <w:tcPr>
            <w:tcW w:w="1134" w:type="dxa"/>
            <w:vAlign w:val="center"/>
          </w:tcPr>
          <w:p w14:paraId="45AEAAE9" w14:textId="3345190B"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46.1 </w:t>
            </w:r>
          </w:p>
        </w:tc>
        <w:tc>
          <w:tcPr>
            <w:tcW w:w="1276" w:type="dxa"/>
            <w:vAlign w:val="center"/>
          </w:tcPr>
          <w:p w14:paraId="58DF9252"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23.0 </w:t>
            </w:r>
          </w:p>
        </w:tc>
        <w:tc>
          <w:tcPr>
            <w:tcW w:w="992" w:type="dxa"/>
            <w:vAlign w:val="center"/>
          </w:tcPr>
          <w:p w14:paraId="13FD404A" w14:textId="7563398C" w:rsidR="0062331A" w:rsidRPr="00686BD1" w:rsidRDefault="0062331A" w:rsidP="008C44C4">
            <w:pPr>
              <w:spacing w:line="276" w:lineRule="auto"/>
              <w:jc w:val="right"/>
              <w:rPr>
                <w:sz w:val="24"/>
                <w:szCs w:val="24"/>
                <w:lang w:val="en-US"/>
              </w:rPr>
            </w:pPr>
            <w:r w:rsidRPr="00686BD1">
              <w:rPr>
                <w:sz w:val="24"/>
                <w:szCs w:val="24"/>
                <w:lang w:val="en-US"/>
              </w:rPr>
              <w:t>4.5</w:t>
            </w:r>
          </w:p>
        </w:tc>
      </w:tr>
      <w:tr w:rsidR="0062331A" w:rsidRPr="00686BD1" w14:paraId="4773C13F" w14:textId="77777777" w:rsidTr="008D22B0">
        <w:trPr>
          <w:trHeight w:val="283"/>
        </w:trPr>
        <w:tc>
          <w:tcPr>
            <w:tcW w:w="851" w:type="dxa"/>
            <w:vAlign w:val="center"/>
          </w:tcPr>
          <w:p w14:paraId="64E93C0F" w14:textId="77777777" w:rsidR="0062331A" w:rsidRPr="00686BD1" w:rsidRDefault="0062331A" w:rsidP="008C44C4">
            <w:pPr>
              <w:spacing w:line="276" w:lineRule="auto"/>
              <w:jc w:val="center"/>
              <w:rPr>
                <w:sz w:val="24"/>
                <w:szCs w:val="24"/>
                <w:lang w:val="en-US"/>
              </w:rPr>
            </w:pPr>
            <w:r w:rsidRPr="00686BD1">
              <w:rPr>
                <w:sz w:val="24"/>
                <w:szCs w:val="24"/>
                <w:lang w:val="en-US"/>
              </w:rPr>
              <w:t>1988</w:t>
            </w:r>
          </w:p>
        </w:tc>
        <w:tc>
          <w:tcPr>
            <w:tcW w:w="1134" w:type="dxa"/>
            <w:vAlign w:val="center"/>
          </w:tcPr>
          <w:p w14:paraId="62B1EA62" w14:textId="2B4D266E" w:rsidR="0062331A" w:rsidRPr="00686BD1" w:rsidRDefault="0062331A" w:rsidP="008C44C4">
            <w:pPr>
              <w:spacing w:line="276" w:lineRule="auto"/>
              <w:jc w:val="right"/>
              <w:rPr>
                <w:sz w:val="24"/>
                <w:szCs w:val="24"/>
                <w:lang w:val="en-US"/>
              </w:rPr>
            </w:pPr>
            <w:r w:rsidRPr="00686BD1">
              <w:rPr>
                <w:sz w:val="24"/>
                <w:szCs w:val="24"/>
                <w:lang w:val="en-US"/>
              </w:rPr>
              <w:t xml:space="preserve">6.6 </w:t>
            </w:r>
          </w:p>
        </w:tc>
        <w:tc>
          <w:tcPr>
            <w:tcW w:w="1134" w:type="dxa"/>
            <w:vAlign w:val="center"/>
          </w:tcPr>
          <w:p w14:paraId="5E7990C2" w14:textId="68ECD535" w:rsidR="0062331A" w:rsidRPr="00686BD1" w:rsidRDefault="0062331A" w:rsidP="008C44C4">
            <w:pPr>
              <w:spacing w:line="276" w:lineRule="auto"/>
              <w:jc w:val="right"/>
              <w:rPr>
                <w:sz w:val="24"/>
                <w:szCs w:val="24"/>
                <w:lang w:val="en-US"/>
              </w:rPr>
            </w:pPr>
            <w:r w:rsidRPr="00686BD1">
              <w:rPr>
                <w:sz w:val="24"/>
                <w:szCs w:val="24"/>
                <w:lang w:val="en-US"/>
              </w:rPr>
              <w:t>44.8</w:t>
            </w:r>
          </w:p>
        </w:tc>
        <w:tc>
          <w:tcPr>
            <w:tcW w:w="1134" w:type="dxa"/>
          </w:tcPr>
          <w:p w14:paraId="5F264898" w14:textId="2BCB1C87" w:rsidR="0062331A" w:rsidRPr="00686BD1" w:rsidRDefault="0062331A" w:rsidP="008C44C4">
            <w:pPr>
              <w:jc w:val="right"/>
              <w:rPr>
                <w:sz w:val="24"/>
                <w:szCs w:val="24"/>
                <w:lang w:val="en-US"/>
              </w:rPr>
            </w:pPr>
            <w:r w:rsidRPr="00686BD1">
              <w:rPr>
                <w:sz w:val="24"/>
                <w:szCs w:val="24"/>
                <w:lang w:val="en-US"/>
              </w:rPr>
              <w:t>100.2</w:t>
            </w:r>
          </w:p>
        </w:tc>
        <w:tc>
          <w:tcPr>
            <w:tcW w:w="1275" w:type="dxa"/>
            <w:vAlign w:val="center"/>
          </w:tcPr>
          <w:p w14:paraId="78B3568A" w14:textId="1D9102D4" w:rsidR="0062331A" w:rsidRPr="00686BD1" w:rsidRDefault="0062331A" w:rsidP="008C44C4">
            <w:pPr>
              <w:spacing w:line="276" w:lineRule="auto"/>
              <w:jc w:val="right"/>
              <w:rPr>
                <w:sz w:val="24"/>
                <w:szCs w:val="24"/>
                <w:lang w:val="en-US"/>
              </w:rPr>
            </w:pPr>
            <w:r w:rsidRPr="00686BD1">
              <w:rPr>
                <w:sz w:val="24"/>
                <w:szCs w:val="24"/>
                <w:lang w:val="en-US"/>
              </w:rPr>
              <w:t xml:space="preserve">40.7 </w:t>
            </w:r>
          </w:p>
        </w:tc>
        <w:tc>
          <w:tcPr>
            <w:tcW w:w="1134" w:type="dxa"/>
            <w:vAlign w:val="center"/>
          </w:tcPr>
          <w:p w14:paraId="47CA7B34" w14:textId="1011E633"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44.8 </w:t>
            </w:r>
          </w:p>
        </w:tc>
        <w:tc>
          <w:tcPr>
            <w:tcW w:w="1276" w:type="dxa"/>
            <w:vAlign w:val="center"/>
          </w:tcPr>
          <w:p w14:paraId="3DE55827"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22.0 </w:t>
            </w:r>
          </w:p>
        </w:tc>
        <w:tc>
          <w:tcPr>
            <w:tcW w:w="992" w:type="dxa"/>
            <w:vAlign w:val="center"/>
          </w:tcPr>
          <w:p w14:paraId="227396FA" w14:textId="75C59AA0" w:rsidR="0062331A" w:rsidRPr="00686BD1" w:rsidRDefault="0062331A" w:rsidP="008C44C4">
            <w:pPr>
              <w:spacing w:line="276" w:lineRule="auto"/>
              <w:jc w:val="right"/>
              <w:rPr>
                <w:sz w:val="24"/>
                <w:szCs w:val="24"/>
                <w:lang w:val="en-US"/>
              </w:rPr>
            </w:pPr>
            <w:r w:rsidRPr="00686BD1">
              <w:rPr>
                <w:sz w:val="24"/>
                <w:szCs w:val="24"/>
                <w:lang w:val="en-US"/>
              </w:rPr>
              <w:t>3.6</w:t>
            </w:r>
          </w:p>
        </w:tc>
      </w:tr>
      <w:tr w:rsidR="0062331A" w:rsidRPr="00686BD1" w14:paraId="45FDEC4D" w14:textId="77777777" w:rsidTr="008D22B0">
        <w:trPr>
          <w:trHeight w:val="283"/>
        </w:trPr>
        <w:tc>
          <w:tcPr>
            <w:tcW w:w="851" w:type="dxa"/>
            <w:vAlign w:val="center"/>
          </w:tcPr>
          <w:p w14:paraId="3EC97237" w14:textId="77777777" w:rsidR="0062331A" w:rsidRPr="00686BD1" w:rsidRDefault="0062331A" w:rsidP="008C44C4">
            <w:pPr>
              <w:spacing w:line="276" w:lineRule="auto"/>
              <w:jc w:val="center"/>
              <w:rPr>
                <w:sz w:val="24"/>
                <w:szCs w:val="24"/>
                <w:lang w:val="en-US"/>
              </w:rPr>
            </w:pPr>
            <w:r w:rsidRPr="00686BD1">
              <w:rPr>
                <w:sz w:val="24"/>
                <w:szCs w:val="24"/>
                <w:lang w:val="en-US"/>
              </w:rPr>
              <w:t>1989</w:t>
            </w:r>
          </w:p>
        </w:tc>
        <w:tc>
          <w:tcPr>
            <w:tcW w:w="1134" w:type="dxa"/>
            <w:vAlign w:val="center"/>
          </w:tcPr>
          <w:p w14:paraId="512F8A23"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9.3 </w:t>
            </w:r>
          </w:p>
        </w:tc>
        <w:tc>
          <w:tcPr>
            <w:tcW w:w="1134" w:type="dxa"/>
            <w:vAlign w:val="center"/>
          </w:tcPr>
          <w:p w14:paraId="27D3389C" w14:textId="688369FC" w:rsidR="0062331A" w:rsidRPr="00686BD1" w:rsidRDefault="0062331A" w:rsidP="008C44C4">
            <w:pPr>
              <w:spacing w:line="276" w:lineRule="auto"/>
              <w:jc w:val="right"/>
              <w:rPr>
                <w:sz w:val="24"/>
                <w:szCs w:val="24"/>
                <w:lang w:val="en-US"/>
              </w:rPr>
            </w:pPr>
            <w:r w:rsidRPr="00686BD1">
              <w:rPr>
                <w:sz w:val="24"/>
                <w:szCs w:val="24"/>
                <w:lang w:val="en-US"/>
              </w:rPr>
              <w:t>58.8</w:t>
            </w:r>
          </w:p>
        </w:tc>
        <w:tc>
          <w:tcPr>
            <w:tcW w:w="1134" w:type="dxa"/>
          </w:tcPr>
          <w:p w14:paraId="733F3D8C" w14:textId="3789AE9B" w:rsidR="0062331A" w:rsidRPr="00686BD1" w:rsidRDefault="0062331A" w:rsidP="008C44C4">
            <w:pPr>
              <w:jc w:val="right"/>
              <w:rPr>
                <w:sz w:val="24"/>
                <w:szCs w:val="24"/>
                <w:lang w:val="en-US"/>
              </w:rPr>
            </w:pPr>
            <w:r w:rsidRPr="00686BD1">
              <w:rPr>
                <w:sz w:val="24"/>
                <w:szCs w:val="24"/>
                <w:lang w:val="en-US"/>
              </w:rPr>
              <w:t>161.6</w:t>
            </w:r>
          </w:p>
        </w:tc>
        <w:tc>
          <w:tcPr>
            <w:tcW w:w="1275" w:type="dxa"/>
            <w:vAlign w:val="center"/>
          </w:tcPr>
          <w:p w14:paraId="6D2F6E9E" w14:textId="5ABBD74B" w:rsidR="0062331A" w:rsidRPr="00686BD1" w:rsidRDefault="0062331A" w:rsidP="008C44C4">
            <w:pPr>
              <w:spacing w:line="276" w:lineRule="auto"/>
              <w:jc w:val="right"/>
              <w:rPr>
                <w:sz w:val="24"/>
                <w:szCs w:val="24"/>
                <w:lang w:val="en-US"/>
              </w:rPr>
            </w:pPr>
            <w:r w:rsidRPr="00686BD1">
              <w:rPr>
                <w:sz w:val="24"/>
                <w:szCs w:val="24"/>
                <w:lang w:val="en-US"/>
              </w:rPr>
              <w:t xml:space="preserve">43.9 </w:t>
            </w:r>
          </w:p>
        </w:tc>
        <w:tc>
          <w:tcPr>
            <w:tcW w:w="1134" w:type="dxa"/>
            <w:vAlign w:val="center"/>
          </w:tcPr>
          <w:p w14:paraId="38562B2D" w14:textId="2CFC94F2" w:rsidR="0062331A" w:rsidRPr="00686BD1" w:rsidRDefault="0062331A" w:rsidP="008C44C4">
            <w:pPr>
              <w:spacing w:line="276" w:lineRule="auto"/>
              <w:jc w:val="right"/>
              <w:rPr>
                <w:color w:val="00B0F0"/>
                <w:sz w:val="24"/>
                <w:szCs w:val="24"/>
                <w:lang w:val="en-US"/>
              </w:rPr>
            </w:pPr>
            <w:r w:rsidRPr="00686BD1">
              <w:rPr>
                <w:sz w:val="24"/>
                <w:szCs w:val="24"/>
                <w:lang w:val="en-US"/>
              </w:rPr>
              <w:t xml:space="preserve">30.8 </w:t>
            </w:r>
          </w:p>
        </w:tc>
        <w:tc>
          <w:tcPr>
            <w:tcW w:w="1276" w:type="dxa"/>
            <w:vAlign w:val="center"/>
          </w:tcPr>
          <w:p w14:paraId="5CC33EE7" w14:textId="77777777" w:rsidR="0062331A" w:rsidRPr="00686BD1" w:rsidRDefault="0062331A" w:rsidP="008C44C4">
            <w:pPr>
              <w:spacing w:line="276" w:lineRule="auto"/>
              <w:jc w:val="right"/>
              <w:rPr>
                <w:sz w:val="24"/>
                <w:szCs w:val="24"/>
                <w:lang w:val="en-US"/>
              </w:rPr>
            </w:pPr>
            <w:r w:rsidRPr="00686BD1">
              <w:rPr>
                <w:sz w:val="24"/>
                <w:szCs w:val="24"/>
                <w:lang w:val="en-US"/>
              </w:rPr>
              <w:t xml:space="preserve">18.2 </w:t>
            </w:r>
          </w:p>
        </w:tc>
        <w:tc>
          <w:tcPr>
            <w:tcW w:w="992" w:type="dxa"/>
            <w:vAlign w:val="center"/>
          </w:tcPr>
          <w:p w14:paraId="495110CA" w14:textId="20EDF576" w:rsidR="0062331A" w:rsidRPr="00686BD1" w:rsidRDefault="0062331A" w:rsidP="008C44C4">
            <w:pPr>
              <w:spacing w:line="276" w:lineRule="auto"/>
              <w:jc w:val="right"/>
              <w:rPr>
                <w:sz w:val="24"/>
                <w:szCs w:val="24"/>
                <w:lang w:val="en-US"/>
              </w:rPr>
            </w:pPr>
            <w:r w:rsidRPr="00686BD1">
              <w:rPr>
                <w:sz w:val="24"/>
                <w:szCs w:val="24"/>
                <w:lang w:val="en-US"/>
              </w:rPr>
              <w:t>4.0</w:t>
            </w:r>
          </w:p>
        </w:tc>
      </w:tr>
    </w:tbl>
    <w:p w14:paraId="395F146C" w14:textId="634AEE7C" w:rsidR="008C44C4" w:rsidRDefault="008C44C4" w:rsidP="00200F94">
      <w:pPr>
        <w:spacing w:after="0" w:line="240" w:lineRule="auto"/>
        <w:jc w:val="both"/>
        <w:rPr>
          <w:sz w:val="20"/>
          <w:szCs w:val="20"/>
          <w:lang w:val="en-US"/>
        </w:rPr>
      </w:pPr>
      <w:r w:rsidRPr="00686BD1">
        <w:rPr>
          <w:sz w:val="20"/>
          <w:szCs w:val="20"/>
          <w:lang w:val="en-US"/>
        </w:rPr>
        <w:t xml:space="preserve">Sources: </w:t>
      </w:r>
      <w:bookmarkStart w:id="6" w:name="_Hlk108088397"/>
      <w:r w:rsidRPr="00686BD1">
        <w:rPr>
          <w:sz w:val="20"/>
          <w:szCs w:val="20"/>
          <w:lang w:val="en-US"/>
        </w:rPr>
        <w:t>T</w:t>
      </w:r>
      <w:r w:rsidR="009A4F2C">
        <w:rPr>
          <w:sz w:val="20"/>
          <w:szCs w:val="20"/>
          <w:lang w:val="en-US"/>
        </w:rPr>
        <w:t>he same as in Table 4.</w:t>
      </w:r>
      <w:r w:rsidR="009A4F2C" w:rsidRPr="001E5772">
        <w:rPr>
          <w:sz w:val="20"/>
          <w:szCs w:val="20"/>
          <w:lang w:val="en-US"/>
        </w:rPr>
        <w:t>1.</w:t>
      </w:r>
      <w:r w:rsidRPr="001E5772">
        <w:rPr>
          <w:sz w:val="20"/>
          <w:szCs w:val="20"/>
          <w:lang w:val="en-US"/>
        </w:rPr>
        <w:t xml:space="preserve"> </w:t>
      </w:r>
      <w:bookmarkEnd w:id="6"/>
      <w:r w:rsidR="001E5772" w:rsidRPr="001E5772">
        <w:rPr>
          <w:sz w:val="20"/>
          <w:szCs w:val="20"/>
          <w:lang w:val="en-US"/>
        </w:rPr>
        <w:t>Notes</w:t>
      </w:r>
      <w:r w:rsidR="001E5772">
        <w:rPr>
          <w:sz w:val="20"/>
          <w:szCs w:val="20"/>
          <w:lang w:val="en-US"/>
        </w:rPr>
        <w:t>:</w:t>
      </w:r>
      <w:r w:rsidR="001E5772" w:rsidRPr="001E5772">
        <w:rPr>
          <w:sz w:val="20"/>
          <w:szCs w:val="20"/>
          <w:lang w:val="en-US"/>
        </w:rPr>
        <w:t xml:space="preserve"> </w:t>
      </w:r>
      <w:r w:rsidR="001E5772">
        <w:rPr>
          <w:sz w:val="20"/>
          <w:szCs w:val="20"/>
          <w:lang w:val="en-US"/>
        </w:rPr>
        <w:t>(1) S</w:t>
      </w:r>
      <w:r w:rsidR="005373F6" w:rsidRPr="001E5772">
        <w:rPr>
          <w:sz w:val="20"/>
          <w:szCs w:val="20"/>
          <w:lang w:val="en-US"/>
        </w:rPr>
        <w:t>TD</w:t>
      </w:r>
      <w:r w:rsidR="005373F6" w:rsidRPr="00686BD1">
        <w:rPr>
          <w:sz w:val="20"/>
          <w:szCs w:val="20"/>
          <w:lang w:val="en-US"/>
        </w:rPr>
        <w:t xml:space="preserve">: </w:t>
      </w:r>
      <w:r w:rsidR="00D52316" w:rsidRPr="00686BD1">
        <w:rPr>
          <w:sz w:val="20"/>
          <w:szCs w:val="20"/>
          <w:lang w:val="en-US"/>
        </w:rPr>
        <w:t>Short term</w:t>
      </w:r>
      <w:r w:rsidR="00CC0376" w:rsidRPr="00686BD1">
        <w:rPr>
          <w:sz w:val="20"/>
          <w:szCs w:val="20"/>
          <w:lang w:val="en-US"/>
        </w:rPr>
        <w:t xml:space="preserve"> external</w:t>
      </w:r>
      <w:r w:rsidR="00D52316" w:rsidRPr="00686BD1">
        <w:rPr>
          <w:sz w:val="20"/>
          <w:szCs w:val="20"/>
          <w:lang w:val="en-US"/>
        </w:rPr>
        <w:t xml:space="preserve"> debts</w:t>
      </w:r>
      <w:r w:rsidR="001E5772">
        <w:rPr>
          <w:sz w:val="20"/>
          <w:szCs w:val="20"/>
          <w:lang w:val="en-US"/>
        </w:rPr>
        <w:t>. (2)</w:t>
      </w:r>
      <w:r w:rsidR="00CC0376" w:rsidRPr="00686BD1">
        <w:rPr>
          <w:sz w:val="20"/>
          <w:szCs w:val="20"/>
          <w:lang w:val="en-US"/>
        </w:rPr>
        <w:t xml:space="preserve"> PSBR: Public sect</w:t>
      </w:r>
      <w:r w:rsidR="001E5772">
        <w:rPr>
          <w:sz w:val="20"/>
          <w:szCs w:val="20"/>
          <w:lang w:val="en-US"/>
        </w:rPr>
        <w:t>or</w:t>
      </w:r>
      <w:r w:rsidR="00CC0376" w:rsidRPr="00686BD1">
        <w:rPr>
          <w:sz w:val="20"/>
          <w:szCs w:val="20"/>
          <w:lang w:val="en-US"/>
        </w:rPr>
        <w:t xml:space="preserve"> borrowing requirement</w:t>
      </w:r>
      <w:r w:rsidR="001E5772">
        <w:rPr>
          <w:sz w:val="20"/>
          <w:szCs w:val="20"/>
          <w:lang w:val="en-US"/>
        </w:rPr>
        <w:t xml:space="preserve"> as </w:t>
      </w:r>
      <w:proofErr w:type="spellStart"/>
      <w:r w:rsidR="001E5772">
        <w:rPr>
          <w:sz w:val="20"/>
          <w:szCs w:val="20"/>
          <w:lang w:val="en-US"/>
        </w:rPr>
        <w:t>aratio</w:t>
      </w:r>
      <w:proofErr w:type="spellEnd"/>
      <w:r w:rsidR="001E5772">
        <w:rPr>
          <w:sz w:val="20"/>
          <w:szCs w:val="20"/>
          <w:lang w:val="en-US"/>
        </w:rPr>
        <w:t xml:space="preserve"> of GDP</w:t>
      </w:r>
    </w:p>
    <w:p w14:paraId="4CABF4C5" w14:textId="77777777" w:rsidR="00200F94" w:rsidRPr="00686BD1" w:rsidRDefault="00200F94" w:rsidP="00200F94">
      <w:pPr>
        <w:spacing w:after="0" w:line="240" w:lineRule="auto"/>
        <w:jc w:val="both"/>
        <w:rPr>
          <w:color w:val="0070C0"/>
          <w:sz w:val="20"/>
          <w:szCs w:val="20"/>
          <w:lang w:val="en-US"/>
        </w:rPr>
      </w:pPr>
    </w:p>
    <w:p w14:paraId="0F9F53E5" w14:textId="77777777" w:rsidR="008C44C4" w:rsidRPr="00686BD1" w:rsidRDefault="008C44C4" w:rsidP="008E52FC">
      <w:pPr>
        <w:pStyle w:val="ListParagraph"/>
        <w:numPr>
          <w:ilvl w:val="1"/>
          <w:numId w:val="9"/>
        </w:numPr>
        <w:spacing w:after="120" w:line="360" w:lineRule="auto"/>
        <w:ind w:left="1134" w:hanging="425"/>
        <w:contextualSpacing w:val="0"/>
        <w:jc w:val="both"/>
        <w:rPr>
          <w:b/>
          <w:sz w:val="24"/>
          <w:szCs w:val="24"/>
          <w:lang w:val="en-US"/>
        </w:rPr>
      </w:pPr>
      <w:r w:rsidRPr="00686BD1">
        <w:rPr>
          <w:b/>
          <w:sz w:val="24"/>
          <w:szCs w:val="24"/>
          <w:lang w:val="en-US"/>
        </w:rPr>
        <w:lastRenderedPageBreak/>
        <w:t>LIBERALIZATION OF THE CAPITAL MOVEMENTS AND ITS CONSEQUENCES</w:t>
      </w:r>
    </w:p>
    <w:p w14:paraId="6E6237CE" w14:textId="77777777" w:rsidR="008C44C4" w:rsidRPr="00686BD1" w:rsidRDefault="008C44C4" w:rsidP="008C44C4">
      <w:pPr>
        <w:pStyle w:val="ListParagraph"/>
        <w:numPr>
          <w:ilvl w:val="1"/>
          <w:numId w:val="6"/>
        </w:numPr>
        <w:spacing w:before="240" w:after="120" w:line="360" w:lineRule="auto"/>
        <w:ind w:left="993" w:hanging="284"/>
        <w:jc w:val="both"/>
        <w:rPr>
          <w:b/>
          <w:sz w:val="24"/>
          <w:szCs w:val="24"/>
          <w:lang w:val="en-US"/>
        </w:rPr>
      </w:pPr>
      <w:r w:rsidRPr="00686BD1">
        <w:rPr>
          <w:b/>
          <w:sz w:val="24"/>
          <w:szCs w:val="24"/>
          <w:lang w:val="en-US"/>
        </w:rPr>
        <w:t>Liberalization of the capital movem</w:t>
      </w:r>
      <w:r w:rsidRPr="00686BD1">
        <w:rPr>
          <w:b/>
          <w:i/>
          <w:sz w:val="24"/>
          <w:szCs w:val="24"/>
          <w:lang w:val="en-US"/>
        </w:rPr>
        <w:t>e</w:t>
      </w:r>
      <w:r w:rsidRPr="00686BD1">
        <w:rPr>
          <w:b/>
          <w:sz w:val="24"/>
          <w:szCs w:val="24"/>
          <w:lang w:val="en-US"/>
        </w:rPr>
        <w:t>nts</w:t>
      </w:r>
    </w:p>
    <w:p w14:paraId="6D30B3B2" w14:textId="002454CA" w:rsidR="00C11337" w:rsidRPr="00686BD1" w:rsidRDefault="008C44C4" w:rsidP="00C11337">
      <w:pPr>
        <w:spacing w:before="120" w:after="120" w:line="360" w:lineRule="auto"/>
        <w:jc w:val="both"/>
        <w:rPr>
          <w:sz w:val="24"/>
          <w:szCs w:val="24"/>
          <w:lang w:val="en-US"/>
        </w:rPr>
      </w:pPr>
      <w:r w:rsidRPr="00686BD1">
        <w:rPr>
          <w:sz w:val="24"/>
          <w:szCs w:val="24"/>
          <w:lang w:val="en-US"/>
        </w:rPr>
        <w:t xml:space="preserve">As we explained above, towards the end of the 1980s, </w:t>
      </w:r>
      <w:r w:rsidR="00C96138" w:rsidRPr="00A5721D">
        <w:rPr>
          <w:color w:val="000000" w:themeColor="text1"/>
          <w:sz w:val="24"/>
          <w:szCs w:val="24"/>
          <w:lang w:val="en-US"/>
        </w:rPr>
        <w:t>policies</w:t>
      </w:r>
      <w:r w:rsidRPr="00A5721D">
        <w:rPr>
          <w:color w:val="000000" w:themeColor="text1"/>
          <w:sz w:val="24"/>
          <w:szCs w:val="24"/>
          <w:lang w:val="en-US"/>
        </w:rPr>
        <w:t xml:space="preserve"> </w:t>
      </w:r>
      <w:r w:rsidRPr="00686BD1">
        <w:rPr>
          <w:sz w:val="24"/>
          <w:szCs w:val="24"/>
          <w:lang w:val="en-US"/>
        </w:rPr>
        <w:t xml:space="preserve">aiming at constraining domestic demand became impracticable because of the changes </w:t>
      </w:r>
      <w:r w:rsidRPr="00A5721D">
        <w:rPr>
          <w:color w:val="000000" w:themeColor="text1"/>
          <w:sz w:val="24"/>
          <w:szCs w:val="24"/>
          <w:lang w:val="en-US"/>
        </w:rPr>
        <w:t xml:space="preserve">in </w:t>
      </w:r>
      <w:r w:rsidR="00C96138" w:rsidRPr="00A5721D">
        <w:rPr>
          <w:color w:val="000000" w:themeColor="text1"/>
          <w:sz w:val="24"/>
          <w:szCs w:val="24"/>
          <w:lang w:val="en-US"/>
        </w:rPr>
        <w:t>the political</w:t>
      </w:r>
      <w:r w:rsidRPr="00A5721D">
        <w:rPr>
          <w:color w:val="000000" w:themeColor="text1"/>
          <w:sz w:val="24"/>
          <w:szCs w:val="24"/>
          <w:lang w:val="en-US"/>
        </w:rPr>
        <w:t xml:space="preserve"> </w:t>
      </w:r>
      <w:r w:rsidRPr="00686BD1">
        <w:rPr>
          <w:sz w:val="24"/>
          <w:szCs w:val="24"/>
          <w:lang w:val="en-US"/>
        </w:rPr>
        <w:t xml:space="preserve">environment. Rising real wages and salaries and agricultural supports enlarged </w:t>
      </w:r>
      <w:r w:rsidR="003B172B" w:rsidRPr="00686BD1">
        <w:rPr>
          <w:sz w:val="24"/>
          <w:szCs w:val="24"/>
          <w:lang w:val="en-US"/>
        </w:rPr>
        <w:t>public</w:t>
      </w:r>
      <w:r w:rsidRPr="00686BD1">
        <w:rPr>
          <w:sz w:val="24"/>
          <w:szCs w:val="24"/>
          <w:lang w:val="en-US"/>
        </w:rPr>
        <w:t xml:space="preserve"> deficits and resulted in higher inflation. On the other hand, the idle capacities created before 1980 and used to increase exports were exhausted. Additional resources were needed both to finance expanding public deficits and to create new production capacities to enhance exports.  New resources were tried to be found abroad. For this purpose, capital movements were fully liberalized in 1989 to allow free inflow</w:t>
      </w:r>
      <w:r w:rsidR="003B172B" w:rsidRPr="00686BD1">
        <w:rPr>
          <w:sz w:val="24"/>
          <w:szCs w:val="24"/>
          <w:lang w:val="en-US"/>
        </w:rPr>
        <w:t>s</w:t>
      </w:r>
      <w:r w:rsidRPr="00686BD1">
        <w:rPr>
          <w:sz w:val="24"/>
          <w:szCs w:val="24"/>
          <w:lang w:val="en-US"/>
        </w:rPr>
        <w:t xml:space="preserve"> and outflow</w:t>
      </w:r>
      <w:r w:rsidR="003B172B" w:rsidRPr="00686BD1">
        <w:rPr>
          <w:sz w:val="24"/>
          <w:szCs w:val="24"/>
          <w:lang w:val="en-US"/>
        </w:rPr>
        <w:t>s</w:t>
      </w:r>
      <w:r w:rsidRPr="00686BD1">
        <w:rPr>
          <w:sz w:val="24"/>
          <w:szCs w:val="24"/>
          <w:lang w:val="en-US"/>
        </w:rPr>
        <w:t xml:space="preserve"> of capital. Exchange rules were liberalized and controls on foreign currencies ended. Full convertibility of the Turkish lira was adopted at the beginning of 1990. There were no longer restrictions on residents holding foreign securities. Prohibition on nonresidents’ trade in Turkish financial instruments was lifted. This was a new stage of the model accepted in 1980.</w:t>
      </w:r>
    </w:p>
    <w:p w14:paraId="2F4A176D" w14:textId="560129AC" w:rsidR="008C44C4" w:rsidRPr="00686BD1" w:rsidRDefault="008C44C4" w:rsidP="00C11337">
      <w:pPr>
        <w:spacing w:before="120" w:after="120" w:line="360" w:lineRule="auto"/>
        <w:ind w:firstLine="708"/>
        <w:jc w:val="both"/>
        <w:rPr>
          <w:sz w:val="24"/>
          <w:szCs w:val="24"/>
          <w:lang w:val="en-US"/>
        </w:rPr>
      </w:pPr>
      <w:r w:rsidRPr="00686BD1">
        <w:rPr>
          <w:sz w:val="24"/>
          <w:szCs w:val="24"/>
          <w:lang w:val="en-US"/>
        </w:rPr>
        <w:t xml:space="preserve">The improvement in fiscal balances of </w:t>
      </w:r>
      <w:r w:rsidR="009F65AA">
        <w:rPr>
          <w:sz w:val="24"/>
          <w:szCs w:val="24"/>
          <w:lang w:val="en-US"/>
        </w:rPr>
        <w:t>Türkiye</w:t>
      </w:r>
      <w:r w:rsidRPr="00686BD1">
        <w:rPr>
          <w:sz w:val="24"/>
          <w:szCs w:val="24"/>
          <w:lang w:val="en-US"/>
        </w:rPr>
        <w:t xml:space="preserve"> after 1980 could not be sustained.  The </w:t>
      </w:r>
      <w:r w:rsidR="00C11337" w:rsidRPr="00686BD1">
        <w:rPr>
          <w:sz w:val="24"/>
          <w:szCs w:val="24"/>
          <w:lang w:val="en-US"/>
        </w:rPr>
        <w:t xml:space="preserve">Government started to finance the increasing public deficits by domestic borrowing through issues of the public debt instruments. </w:t>
      </w:r>
      <w:r w:rsidRPr="00686BD1">
        <w:rPr>
          <w:sz w:val="24"/>
          <w:szCs w:val="24"/>
          <w:lang w:val="en-US"/>
        </w:rPr>
        <w:t xml:space="preserve">Before 1980, public deficits were financed through Central Bank advances to the Treasury. The policy of financing public deficits from the financial markets gained momentum after the introduction of an auction system for </w:t>
      </w:r>
      <w:r w:rsidR="00F472C1" w:rsidRPr="0034480D">
        <w:rPr>
          <w:color w:val="000000" w:themeColor="text1"/>
          <w:sz w:val="24"/>
          <w:szCs w:val="24"/>
          <w:lang w:val="en-US"/>
        </w:rPr>
        <w:t>government</w:t>
      </w:r>
      <w:r w:rsidRPr="0034480D">
        <w:rPr>
          <w:color w:val="000000" w:themeColor="text1"/>
          <w:sz w:val="24"/>
          <w:szCs w:val="24"/>
          <w:lang w:val="en-US"/>
        </w:rPr>
        <w:t xml:space="preserve"> debt</w:t>
      </w:r>
      <w:r w:rsidRPr="00686BD1">
        <w:rPr>
          <w:sz w:val="24"/>
          <w:szCs w:val="24"/>
          <w:lang w:val="en-US"/>
        </w:rPr>
        <w:t xml:space="preserve"> instruments in 1986. Domestic debts and interest rates increased rapidly. The relatively small size of the domestic financial system was not able to supply the rapidly rising public funds requirements. A vicious cycle emerged between the rising public deficits and interest rates</w:t>
      </w:r>
      <w:r w:rsidR="00C11337" w:rsidRPr="00686BD1">
        <w:rPr>
          <w:sz w:val="24"/>
          <w:szCs w:val="24"/>
          <w:lang w:val="en-US"/>
        </w:rPr>
        <w:t>; rising public borrowings created an upward pressure on interest rates and rising interest rates, in turn, increased publi</w:t>
      </w:r>
      <w:r w:rsidR="008911F5" w:rsidRPr="00686BD1">
        <w:rPr>
          <w:sz w:val="24"/>
          <w:szCs w:val="24"/>
          <w:lang w:val="en-US"/>
        </w:rPr>
        <w:t>c</w:t>
      </w:r>
      <w:r w:rsidR="00C11337" w:rsidRPr="00686BD1">
        <w:rPr>
          <w:sz w:val="24"/>
          <w:szCs w:val="24"/>
          <w:lang w:val="en-US"/>
        </w:rPr>
        <w:t xml:space="preserve"> interest payments and deficits. </w:t>
      </w:r>
      <w:r w:rsidRPr="00686BD1">
        <w:rPr>
          <w:sz w:val="24"/>
          <w:szCs w:val="24"/>
          <w:lang w:val="en-US"/>
        </w:rPr>
        <w:t xml:space="preserve">  </w:t>
      </w:r>
      <w:r w:rsidR="002418BC" w:rsidRPr="00686BD1">
        <w:rPr>
          <w:sz w:val="24"/>
          <w:szCs w:val="24"/>
          <w:lang w:val="en-US"/>
        </w:rPr>
        <w:t xml:space="preserve">The </w:t>
      </w:r>
      <w:r w:rsidR="00173C9F" w:rsidRPr="00686BD1">
        <w:rPr>
          <w:sz w:val="24"/>
          <w:szCs w:val="24"/>
          <w:lang w:val="en-US"/>
        </w:rPr>
        <w:t xml:space="preserve">annual simple average debt servicing (payments of interest and principals) relative to GDP increased from 6.7% </w:t>
      </w:r>
      <w:r w:rsidR="002418BC" w:rsidRPr="00686BD1">
        <w:rPr>
          <w:sz w:val="24"/>
          <w:szCs w:val="24"/>
          <w:lang w:val="en-US"/>
        </w:rPr>
        <w:t xml:space="preserve">in the 1980s </w:t>
      </w:r>
      <w:r w:rsidR="00173C9F" w:rsidRPr="00686BD1">
        <w:rPr>
          <w:sz w:val="24"/>
          <w:szCs w:val="24"/>
          <w:lang w:val="en-US"/>
        </w:rPr>
        <w:t>to 18.9%</w:t>
      </w:r>
      <w:r w:rsidR="002418BC" w:rsidRPr="00686BD1">
        <w:rPr>
          <w:sz w:val="24"/>
          <w:szCs w:val="24"/>
          <w:lang w:val="en-US"/>
        </w:rPr>
        <w:t xml:space="preserve"> in the 1990s.</w:t>
      </w:r>
      <w:r w:rsidR="00173C9F" w:rsidRPr="00686BD1">
        <w:rPr>
          <w:sz w:val="24"/>
          <w:szCs w:val="24"/>
          <w:lang w:val="en-US"/>
        </w:rPr>
        <w:t xml:space="preserve"> </w:t>
      </w:r>
    </w:p>
    <w:p w14:paraId="48716ECA" w14:textId="3AD673AF" w:rsidR="008C44C4" w:rsidRPr="00686BD1" w:rsidRDefault="008C44C4" w:rsidP="008C44C4">
      <w:pPr>
        <w:spacing w:after="120" w:line="360" w:lineRule="auto"/>
        <w:ind w:firstLine="709"/>
        <w:jc w:val="both"/>
        <w:rPr>
          <w:sz w:val="24"/>
          <w:szCs w:val="24"/>
          <w:lang w:val="en-US"/>
        </w:rPr>
      </w:pPr>
      <w:r w:rsidRPr="00686BD1">
        <w:rPr>
          <w:sz w:val="24"/>
          <w:szCs w:val="24"/>
          <w:lang w:val="en-US"/>
        </w:rPr>
        <w:t>PSBR/GDP ratios, which averaged 3.4% during 1981-1988 rose to 7.9 % in 1992 (see, Table 4.4</w:t>
      </w:r>
      <w:r w:rsidRPr="004C6991">
        <w:rPr>
          <w:color w:val="000000" w:themeColor="text1"/>
          <w:sz w:val="24"/>
          <w:szCs w:val="24"/>
          <w:lang w:val="en-US"/>
        </w:rPr>
        <w:t xml:space="preserve">). </w:t>
      </w:r>
      <w:r w:rsidR="007F4444" w:rsidRPr="004C6991">
        <w:rPr>
          <w:color w:val="000000" w:themeColor="text1"/>
          <w:sz w:val="24"/>
          <w:szCs w:val="24"/>
          <w:lang w:val="en-US"/>
        </w:rPr>
        <w:t>The government</w:t>
      </w:r>
      <w:r w:rsidRPr="004C6991">
        <w:rPr>
          <w:color w:val="000000" w:themeColor="text1"/>
          <w:sz w:val="24"/>
          <w:szCs w:val="24"/>
          <w:lang w:val="en-US"/>
        </w:rPr>
        <w:t xml:space="preserve"> financed </w:t>
      </w:r>
      <w:r w:rsidR="007F4444" w:rsidRPr="004C6991">
        <w:rPr>
          <w:color w:val="000000" w:themeColor="text1"/>
          <w:sz w:val="24"/>
          <w:szCs w:val="24"/>
          <w:lang w:val="en-US"/>
        </w:rPr>
        <w:t xml:space="preserve">the </w:t>
      </w:r>
      <w:r w:rsidR="007F4444" w:rsidRPr="00686BD1">
        <w:rPr>
          <w:sz w:val="24"/>
          <w:szCs w:val="24"/>
          <w:lang w:val="en-US"/>
        </w:rPr>
        <w:t>financial</w:t>
      </w:r>
      <w:r w:rsidRPr="00686BD1">
        <w:rPr>
          <w:sz w:val="24"/>
          <w:szCs w:val="24"/>
          <w:lang w:val="en-US"/>
        </w:rPr>
        <w:t xml:space="preserve"> deficit by issuing Government debt instruments and more than 90% of these instruments was purchased by the banking sector. High real interest rates paid by the Treasury made attractive for commercial banks </w:t>
      </w:r>
      <w:r w:rsidRPr="00686BD1">
        <w:rPr>
          <w:sz w:val="24"/>
          <w:szCs w:val="24"/>
          <w:lang w:val="en-US"/>
        </w:rPr>
        <w:lastRenderedPageBreak/>
        <w:t xml:space="preserve">borrowing from abroad and lending to the Treasury. In this system, speculative short-term foreign funds flowed to the Treasury through the operations of the commercial banks. </w:t>
      </w:r>
    </w:p>
    <w:p w14:paraId="42B40C15" w14:textId="1CED79BB" w:rsidR="008C44C4" w:rsidRPr="00686BD1" w:rsidRDefault="008C44C4" w:rsidP="008C44C4">
      <w:pPr>
        <w:spacing w:after="120" w:line="360" w:lineRule="auto"/>
        <w:ind w:firstLine="709"/>
        <w:jc w:val="both"/>
        <w:rPr>
          <w:sz w:val="24"/>
          <w:szCs w:val="24"/>
          <w:lang w:val="en-US"/>
        </w:rPr>
      </w:pPr>
      <w:r w:rsidRPr="00686BD1">
        <w:rPr>
          <w:sz w:val="24"/>
          <w:szCs w:val="24"/>
          <w:lang w:val="en-US"/>
        </w:rPr>
        <w:t xml:space="preserve">The underlying characteristic </w:t>
      </w:r>
      <w:r w:rsidRPr="00BA4F47">
        <w:rPr>
          <w:color w:val="000000" w:themeColor="text1"/>
          <w:sz w:val="24"/>
          <w:szCs w:val="24"/>
          <w:lang w:val="en-US"/>
        </w:rPr>
        <w:t xml:space="preserve">of </w:t>
      </w:r>
      <w:r w:rsidR="003821FC" w:rsidRPr="00BA4F47">
        <w:rPr>
          <w:color w:val="000000" w:themeColor="text1"/>
          <w:sz w:val="24"/>
          <w:szCs w:val="24"/>
          <w:lang w:val="en-US"/>
        </w:rPr>
        <w:t>domestic</w:t>
      </w:r>
      <w:r w:rsidRPr="00BA4F47">
        <w:rPr>
          <w:color w:val="000000" w:themeColor="text1"/>
          <w:sz w:val="24"/>
          <w:szCs w:val="24"/>
          <w:lang w:val="en-US"/>
        </w:rPr>
        <w:t xml:space="preserve"> debt management </w:t>
      </w:r>
      <w:r w:rsidRPr="00686BD1">
        <w:rPr>
          <w:sz w:val="24"/>
          <w:szCs w:val="24"/>
          <w:lang w:val="en-US"/>
        </w:rPr>
        <w:t>was its extreme short-termism. Net new domestic borrowings, as a ratio of the existing debt stock, rose to 58% in 1992. That means, each year the state had to resort to net new borrowing exceeding half of the debt stock.  Thus, the public sector is trapped in a short</w:t>
      </w:r>
      <w:r w:rsidR="00AD2290" w:rsidRPr="00686BD1">
        <w:rPr>
          <w:sz w:val="24"/>
          <w:szCs w:val="24"/>
          <w:lang w:val="en-US"/>
        </w:rPr>
        <w:t>-</w:t>
      </w:r>
      <w:r w:rsidRPr="00686BD1">
        <w:rPr>
          <w:sz w:val="24"/>
          <w:szCs w:val="24"/>
          <w:lang w:val="en-US"/>
        </w:rPr>
        <w:t>term rolling of debt.  This unsustainable process contributed to the so-called confidence crisis of the 1990’s. For this scheme of financing public deficits to work, however, domestic financial markets required the continued inflow</w:t>
      </w:r>
      <w:r w:rsidR="003B172B" w:rsidRPr="00686BD1">
        <w:rPr>
          <w:sz w:val="24"/>
          <w:szCs w:val="24"/>
          <w:lang w:val="en-US"/>
        </w:rPr>
        <w:t>s</w:t>
      </w:r>
      <w:r w:rsidRPr="00686BD1">
        <w:rPr>
          <w:sz w:val="24"/>
          <w:szCs w:val="24"/>
          <w:lang w:val="en-US"/>
        </w:rPr>
        <w:t xml:space="preserve"> of short-term foreign capital.  </w:t>
      </w:r>
    </w:p>
    <w:p w14:paraId="10404D29" w14:textId="7FF9EC1B" w:rsidR="008C44C4" w:rsidRPr="00686BD1" w:rsidRDefault="008C44C4" w:rsidP="008C44C4">
      <w:pPr>
        <w:spacing w:after="120" w:line="360" w:lineRule="auto"/>
        <w:ind w:firstLine="709"/>
        <w:jc w:val="both"/>
        <w:rPr>
          <w:sz w:val="24"/>
          <w:szCs w:val="24"/>
          <w:lang w:val="en-US"/>
        </w:rPr>
      </w:pPr>
      <w:r w:rsidRPr="00686BD1">
        <w:rPr>
          <w:sz w:val="24"/>
          <w:szCs w:val="24"/>
          <w:lang w:val="en-US"/>
        </w:rPr>
        <w:t>This dependence on short term capital inflows increased economic risks and fragility. The hot money coming to exploit high rates of interest caused the overvaluation of lira. The overvalued lira, while discouraging exports, increased the demand for the imported goods; thereby, expanded the current account deficits. This was another vicious cycle: while external funds were needed to finance public deficits and foreign trade deficits, inflow</w:t>
      </w:r>
      <w:r w:rsidR="00EB4F00" w:rsidRPr="00686BD1">
        <w:rPr>
          <w:sz w:val="24"/>
          <w:szCs w:val="24"/>
          <w:lang w:val="en-US"/>
        </w:rPr>
        <w:t>s</w:t>
      </w:r>
      <w:r w:rsidRPr="00686BD1">
        <w:rPr>
          <w:sz w:val="24"/>
          <w:szCs w:val="24"/>
          <w:lang w:val="en-US"/>
        </w:rPr>
        <w:t xml:space="preserve"> of external funds increased trade deficit, by appreciating </w:t>
      </w:r>
      <w:r w:rsidR="00A84F4E" w:rsidRPr="00686BD1">
        <w:rPr>
          <w:sz w:val="24"/>
          <w:szCs w:val="24"/>
          <w:lang w:val="en-US"/>
        </w:rPr>
        <w:t xml:space="preserve">the </w:t>
      </w:r>
      <w:r w:rsidRPr="00686BD1">
        <w:rPr>
          <w:sz w:val="24"/>
          <w:szCs w:val="24"/>
          <w:lang w:val="en-US"/>
        </w:rPr>
        <w:t xml:space="preserve">lira.  </w:t>
      </w:r>
    </w:p>
    <w:p w14:paraId="0DDCD4F8" w14:textId="617792DA" w:rsidR="008C44C4" w:rsidRPr="00686BD1" w:rsidRDefault="008C44C4" w:rsidP="008C44C4">
      <w:pPr>
        <w:spacing w:after="120" w:line="360" w:lineRule="auto"/>
        <w:jc w:val="both"/>
        <w:rPr>
          <w:sz w:val="24"/>
          <w:szCs w:val="24"/>
          <w:lang w:val="en-US"/>
        </w:rPr>
      </w:pPr>
      <w:r w:rsidRPr="00686BD1">
        <w:rPr>
          <w:sz w:val="24"/>
          <w:szCs w:val="24"/>
          <w:lang w:val="en-US"/>
        </w:rPr>
        <w:tab/>
      </w:r>
      <w:r w:rsidR="00A24964" w:rsidRPr="00BA4F47">
        <w:rPr>
          <w:color w:val="000000" w:themeColor="text1"/>
          <w:sz w:val="24"/>
          <w:szCs w:val="24"/>
          <w:lang w:val="en-US"/>
        </w:rPr>
        <w:t>The economy</w:t>
      </w:r>
      <w:r w:rsidRPr="00BA4F47">
        <w:rPr>
          <w:color w:val="000000" w:themeColor="text1"/>
          <w:sz w:val="24"/>
          <w:szCs w:val="24"/>
          <w:lang w:val="en-US"/>
        </w:rPr>
        <w:t xml:space="preserve"> </w:t>
      </w:r>
      <w:r w:rsidRPr="00686BD1">
        <w:rPr>
          <w:sz w:val="24"/>
          <w:szCs w:val="24"/>
          <w:lang w:val="en-US"/>
        </w:rPr>
        <w:t xml:space="preserve">became increasingly vulnerable to external shocks and sudden outflows of capital in the 1990s. Public-sector deficits continued to widen. Domestic and external borrowing was the most important mechanism for financing the growing deficits. </w:t>
      </w:r>
      <w:r w:rsidRPr="00E82CE6">
        <w:rPr>
          <w:color w:val="000000" w:themeColor="text1"/>
          <w:sz w:val="24"/>
          <w:szCs w:val="24"/>
          <w:lang w:val="en-US"/>
        </w:rPr>
        <w:t>High interest</w:t>
      </w:r>
      <w:r w:rsidR="00A24964" w:rsidRPr="00E82CE6">
        <w:rPr>
          <w:color w:val="000000" w:themeColor="text1"/>
          <w:sz w:val="24"/>
          <w:szCs w:val="24"/>
          <w:lang w:val="en-US"/>
        </w:rPr>
        <w:t xml:space="preserve"> </w:t>
      </w:r>
      <w:r w:rsidRPr="00E82CE6">
        <w:rPr>
          <w:color w:val="000000" w:themeColor="text1"/>
          <w:sz w:val="24"/>
          <w:szCs w:val="24"/>
          <w:lang w:val="en-US"/>
        </w:rPr>
        <w:t xml:space="preserve">rates and appreciation </w:t>
      </w:r>
      <w:r w:rsidRPr="00686BD1">
        <w:rPr>
          <w:sz w:val="24"/>
          <w:szCs w:val="24"/>
          <w:lang w:val="en-US"/>
        </w:rPr>
        <w:t xml:space="preserve">of the lira attracted large amounts of short-term capital inflows.  </w:t>
      </w:r>
    </w:p>
    <w:p w14:paraId="6BE2F4F9" w14:textId="77777777" w:rsidR="008C44C4" w:rsidRPr="00686BD1" w:rsidRDefault="008C44C4" w:rsidP="008C44C4">
      <w:pPr>
        <w:pStyle w:val="ListParagraph"/>
        <w:numPr>
          <w:ilvl w:val="1"/>
          <w:numId w:val="6"/>
        </w:numPr>
        <w:spacing w:before="120" w:after="120" w:line="360" w:lineRule="auto"/>
        <w:ind w:left="993" w:hanging="284"/>
        <w:contextualSpacing w:val="0"/>
        <w:jc w:val="both"/>
        <w:rPr>
          <w:b/>
          <w:sz w:val="24"/>
          <w:szCs w:val="24"/>
          <w:lang w:val="en-US"/>
        </w:rPr>
      </w:pPr>
      <w:r w:rsidRPr="00686BD1">
        <w:rPr>
          <w:b/>
          <w:sz w:val="24"/>
          <w:szCs w:val="24"/>
          <w:lang w:val="en-US"/>
        </w:rPr>
        <w:t>1994 Financial Crisis</w:t>
      </w:r>
    </w:p>
    <w:p w14:paraId="42AB9443" w14:textId="0C05834C" w:rsidR="008C44C4" w:rsidRPr="00686BD1" w:rsidRDefault="008C44C4" w:rsidP="00EB4F00">
      <w:pPr>
        <w:spacing w:before="120" w:after="0" w:line="360" w:lineRule="auto"/>
        <w:jc w:val="both"/>
        <w:rPr>
          <w:sz w:val="24"/>
          <w:szCs w:val="24"/>
          <w:lang w:val="en-US"/>
        </w:rPr>
      </w:pPr>
      <w:r w:rsidRPr="00686BD1">
        <w:rPr>
          <w:sz w:val="24"/>
          <w:szCs w:val="24"/>
          <w:lang w:val="en-US"/>
        </w:rPr>
        <w:t>Widening public deficits accumulated a high stock of internal debt. Increasing internal debt</w:t>
      </w:r>
      <w:r w:rsidR="00EB4F00" w:rsidRPr="00686BD1">
        <w:rPr>
          <w:sz w:val="24"/>
          <w:szCs w:val="24"/>
          <w:lang w:val="en-US"/>
        </w:rPr>
        <w:t xml:space="preserve"> stock</w:t>
      </w:r>
      <w:r w:rsidRPr="00686BD1">
        <w:rPr>
          <w:sz w:val="24"/>
          <w:szCs w:val="24"/>
          <w:lang w:val="en-US"/>
        </w:rPr>
        <w:t xml:space="preserve">, combining with high rates of interest, raised the interest burden of the Government. The way of </w:t>
      </w:r>
      <w:r w:rsidRPr="00E82CE6">
        <w:rPr>
          <w:color w:val="000000" w:themeColor="text1"/>
          <w:sz w:val="24"/>
          <w:szCs w:val="24"/>
          <w:lang w:val="en-US"/>
        </w:rPr>
        <w:t xml:space="preserve">financing </w:t>
      </w:r>
      <w:r w:rsidR="00A24964" w:rsidRPr="00E82CE6">
        <w:rPr>
          <w:color w:val="000000" w:themeColor="text1"/>
          <w:sz w:val="24"/>
          <w:szCs w:val="24"/>
          <w:lang w:val="en-US"/>
        </w:rPr>
        <w:t>the public</w:t>
      </w:r>
      <w:r w:rsidRPr="00E82CE6">
        <w:rPr>
          <w:color w:val="000000" w:themeColor="text1"/>
          <w:sz w:val="24"/>
          <w:szCs w:val="24"/>
          <w:lang w:val="en-US"/>
        </w:rPr>
        <w:t xml:space="preserve"> </w:t>
      </w:r>
      <w:r w:rsidRPr="00686BD1">
        <w:rPr>
          <w:sz w:val="24"/>
          <w:szCs w:val="24"/>
          <w:lang w:val="en-US"/>
        </w:rPr>
        <w:t xml:space="preserve">deficit enlarged this deficit by raising interest rates and then </w:t>
      </w:r>
      <w:r w:rsidR="00E97274" w:rsidRPr="00686BD1">
        <w:rPr>
          <w:sz w:val="24"/>
          <w:szCs w:val="24"/>
          <w:lang w:val="en-US"/>
        </w:rPr>
        <w:t xml:space="preserve">the </w:t>
      </w:r>
      <w:r w:rsidRPr="00686BD1">
        <w:rPr>
          <w:sz w:val="24"/>
          <w:szCs w:val="24"/>
          <w:lang w:val="en-US"/>
        </w:rPr>
        <w:t xml:space="preserve">debt stock of the Government. </w:t>
      </w:r>
      <w:r w:rsidR="003A4256" w:rsidRPr="00686BD1">
        <w:rPr>
          <w:sz w:val="24"/>
          <w:szCs w:val="24"/>
          <w:lang w:val="en-US"/>
        </w:rPr>
        <w:t>Under the conditions</w:t>
      </w:r>
      <w:r w:rsidR="00701543" w:rsidRPr="00686BD1">
        <w:rPr>
          <w:sz w:val="24"/>
          <w:szCs w:val="24"/>
          <w:lang w:val="en-US"/>
        </w:rPr>
        <w:t xml:space="preserve"> </w:t>
      </w:r>
      <w:r w:rsidRPr="00686BD1">
        <w:rPr>
          <w:sz w:val="24"/>
          <w:szCs w:val="24"/>
          <w:lang w:val="en-US"/>
        </w:rPr>
        <w:t xml:space="preserve">of rising inflation and deteriorating imbalances, the Government tried to reduce inflation by keeping interest rates low, maintaining an overvalued lira, and keeping the prices of goods and services produced by </w:t>
      </w:r>
      <w:r w:rsidR="0036243B" w:rsidRPr="0067552C">
        <w:rPr>
          <w:color w:val="000000" w:themeColor="text1"/>
          <w:sz w:val="24"/>
          <w:szCs w:val="24"/>
          <w:lang w:val="en-US"/>
        </w:rPr>
        <w:t>the public</w:t>
      </w:r>
      <w:r w:rsidRPr="0067552C">
        <w:rPr>
          <w:color w:val="000000" w:themeColor="text1"/>
          <w:sz w:val="24"/>
          <w:szCs w:val="24"/>
          <w:lang w:val="en-US"/>
        </w:rPr>
        <w:t xml:space="preserve"> </w:t>
      </w:r>
      <w:r w:rsidRPr="00686BD1">
        <w:rPr>
          <w:sz w:val="24"/>
          <w:szCs w:val="24"/>
          <w:lang w:val="en-US"/>
        </w:rPr>
        <w:t xml:space="preserve">sector low. Deficit financing through the Central Bank’s credits gained momentum in the last months of 1993. This deficit financing policy of the Government made the financial crisis </w:t>
      </w:r>
      <w:r w:rsidRPr="0067552C">
        <w:rPr>
          <w:color w:val="000000" w:themeColor="text1"/>
          <w:sz w:val="24"/>
          <w:szCs w:val="24"/>
          <w:lang w:val="en-US"/>
        </w:rPr>
        <w:t xml:space="preserve">almost </w:t>
      </w:r>
      <w:r w:rsidR="0036243B" w:rsidRPr="0067552C">
        <w:rPr>
          <w:color w:val="000000" w:themeColor="text1"/>
          <w:sz w:val="24"/>
          <w:szCs w:val="24"/>
          <w:lang w:val="en-US"/>
        </w:rPr>
        <w:t>inevitable</w:t>
      </w:r>
      <w:r w:rsidRPr="0067552C">
        <w:rPr>
          <w:color w:val="000000" w:themeColor="text1"/>
          <w:sz w:val="24"/>
          <w:szCs w:val="24"/>
          <w:lang w:val="en-US"/>
        </w:rPr>
        <w:t xml:space="preserve"> in the existing </w:t>
      </w:r>
      <w:r w:rsidRPr="00686BD1">
        <w:rPr>
          <w:sz w:val="24"/>
          <w:szCs w:val="24"/>
          <w:lang w:val="en-US"/>
        </w:rPr>
        <w:t xml:space="preserve">financial system. While the Government was </w:t>
      </w:r>
      <w:r w:rsidRPr="00686BD1">
        <w:rPr>
          <w:sz w:val="24"/>
          <w:szCs w:val="24"/>
          <w:lang w:val="en-US"/>
        </w:rPr>
        <w:lastRenderedPageBreak/>
        <w:t xml:space="preserve">trying to lower interest rates and public debt </w:t>
      </w:r>
      <w:r w:rsidRPr="007B7352">
        <w:rPr>
          <w:color w:val="000000" w:themeColor="text1"/>
          <w:sz w:val="24"/>
          <w:szCs w:val="24"/>
          <w:lang w:val="en-US"/>
        </w:rPr>
        <w:t xml:space="preserve">stock, </w:t>
      </w:r>
      <w:r w:rsidR="0036243B" w:rsidRPr="007B7352">
        <w:rPr>
          <w:color w:val="000000" w:themeColor="text1"/>
          <w:sz w:val="24"/>
          <w:szCs w:val="24"/>
          <w:lang w:val="en-US"/>
        </w:rPr>
        <w:t>the foreign</w:t>
      </w:r>
      <w:r w:rsidRPr="007B7352">
        <w:rPr>
          <w:color w:val="000000" w:themeColor="text1"/>
          <w:sz w:val="24"/>
          <w:szCs w:val="24"/>
          <w:lang w:val="en-US"/>
        </w:rPr>
        <w:t xml:space="preserve"> </w:t>
      </w:r>
      <w:r w:rsidRPr="00686BD1">
        <w:rPr>
          <w:sz w:val="24"/>
          <w:szCs w:val="24"/>
          <w:lang w:val="en-US"/>
        </w:rPr>
        <w:t>trade balance and therefore current account was deteriorating in 1993. The current account deficit reached a record level ($6.4 billion) and total external debt climbed to $7</w:t>
      </w:r>
      <w:r w:rsidR="00C8234A" w:rsidRPr="00686BD1">
        <w:rPr>
          <w:sz w:val="24"/>
          <w:szCs w:val="24"/>
          <w:lang w:val="en-US"/>
        </w:rPr>
        <w:t>0</w:t>
      </w:r>
      <w:r w:rsidRPr="00686BD1">
        <w:rPr>
          <w:sz w:val="24"/>
          <w:szCs w:val="24"/>
          <w:lang w:val="en-US"/>
        </w:rPr>
        <w:t>.</w:t>
      </w:r>
      <w:r w:rsidR="00C8234A" w:rsidRPr="00686BD1">
        <w:rPr>
          <w:sz w:val="24"/>
          <w:szCs w:val="24"/>
          <w:lang w:val="en-US"/>
        </w:rPr>
        <w:t>5</w:t>
      </w:r>
      <w:r w:rsidRPr="00686BD1">
        <w:rPr>
          <w:sz w:val="24"/>
          <w:szCs w:val="24"/>
          <w:lang w:val="en-US"/>
        </w:rPr>
        <w:t xml:space="preserve"> billion. On the other hand, PSBR was 7.7% of GDP, in the same year (see, table 4.4). </w:t>
      </w:r>
    </w:p>
    <w:p w14:paraId="4B63B7EA" w14:textId="29FDA3F9" w:rsidR="008C44C4" w:rsidRPr="00686BD1" w:rsidRDefault="008C44C4" w:rsidP="008C44C4">
      <w:pPr>
        <w:spacing w:before="120" w:after="0" w:line="360" w:lineRule="auto"/>
        <w:ind w:firstLine="709"/>
        <w:jc w:val="both"/>
        <w:rPr>
          <w:sz w:val="24"/>
          <w:szCs w:val="24"/>
          <w:lang w:val="en-US"/>
        </w:rPr>
      </w:pPr>
      <w:r w:rsidRPr="00686BD1">
        <w:rPr>
          <w:sz w:val="24"/>
          <w:szCs w:val="24"/>
          <w:lang w:val="en-US"/>
        </w:rPr>
        <w:t>The only way of financing foreign deficit, in the existing conditions, was short-term capital inflows. The continuity of capital inflows, however, was dependent on their expected profitability. For the capital inflows to be profitable, the expected rate of return on deposits denominated in lira must exceed the expected return on foreign currency. Domestic real interest rates should be kept high</w:t>
      </w:r>
      <w:r w:rsidR="00AD2290" w:rsidRPr="00686BD1">
        <w:rPr>
          <w:sz w:val="24"/>
          <w:szCs w:val="24"/>
          <w:lang w:val="en-US"/>
        </w:rPr>
        <w:t>,</w:t>
      </w:r>
      <w:r w:rsidRPr="00686BD1">
        <w:rPr>
          <w:sz w:val="24"/>
          <w:szCs w:val="24"/>
          <w:lang w:val="en-US"/>
        </w:rPr>
        <w:t xml:space="preserve"> and the risk of currency depreciation should be low enough to attract foreign capital. If interest rates begin to decline and/or the lira shows signs of weakness, the flow of capital quickly reverses itself. Signs of weakness </w:t>
      </w:r>
      <w:r w:rsidR="00401924" w:rsidRPr="003E70B7">
        <w:rPr>
          <w:color w:val="000000" w:themeColor="text1"/>
          <w:sz w:val="24"/>
          <w:szCs w:val="24"/>
          <w:lang w:val="en-US"/>
        </w:rPr>
        <w:t>in</w:t>
      </w:r>
      <w:r w:rsidRPr="00686BD1">
        <w:rPr>
          <w:sz w:val="24"/>
          <w:szCs w:val="24"/>
          <w:lang w:val="en-US"/>
        </w:rPr>
        <w:t xml:space="preserve"> the lira or speculation of devaluation w</w:t>
      </w:r>
      <w:r w:rsidR="00E97274" w:rsidRPr="00686BD1">
        <w:rPr>
          <w:sz w:val="24"/>
          <w:szCs w:val="24"/>
          <w:lang w:val="en-US"/>
        </w:rPr>
        <w:t>ould</w:t>
      </w:r>
      <w:r w:rsidRPr="00686BD1">
        <w:rPr>
          <w:sz w:val="24"/>
          <w:szCs w:val="24"/>
          <w:lang w:val="en-US"/>
        </w:rPr>
        <w:t xml:space="preserve"> lead to a massive sell-off of the lira. </w:t>
      </w:r>
    </w:p>
    <w:p w14:paraId="4B936339" w14:textId="4886EE29" w:rsidR="008C44C4" w:rsidRPr="00686BD1" w:rsidRDefault="008C44C4" w:rsidP="008C44C4">
      <w:pPr>
        <w:spacing w:before="120" w:after="0" w:line="360" w:lineRule="auto"/>
        <w:ind w:firstLine="709"/>
        <w:jc w:val="both"/>
        <w:rPr>
          <w:sz w:val="24"/>
          <w:szCs w:val="24"/>
          <w:lang w:val="en-US"/>
        </w:rPr>
      </w:pPr>
      <w:r w:rsidRPr="00686BD1">
        <w:rPr>
          <w:sz w:val="24"/>
          <w:szCs w:val="24"/>
          <w:lang w:val="en-US"/>
        </w:rPr>
        <w:t xml:space="preserve">Increasing doubts about the continuity of external funds inflows raised the demand for foreign </w:t>
      </w:r>
      <w:r w:rsidR="00E97274" w:rsidRPr="00686BD1">
        <w:rPr>
          <w:sz w:val="24"/>
          <w:szCs w:val="24"/>
          <w:lang w:val="en-US"/>
        </w:rPr>
        <w:t>currenc</w:t>
      </w:r>
      <w:r w:rsidR="00105709" w:rsidRPr="00686BD1">
        <w:rPr>
          <w:sz w:val="24"/>
          <w:szCs w:val="24"/>
          <w:lang w:val="en-US"/>
        </w:rPr>
        <w:t>y</w:t>
      </w:r>
      <w:r w:rsidRPr="00686BD1">
        <w:rPr>
          <w:sz w:val="24"/>
          <w:szCs w:val="24"/>
          <w:lang w:val="en-US"/>
        </w:rPr>
        <w:t xml:space="preserve"> and therefore </w:t>
      </w:r>
      <w:r w:rsidRPr="007B7352">
        <w:rPr>
          <w:color w:val="000000" w:themeColor="text1"/>
          <w:sz w:val="24"/>
          <w:szCs w:val="24"/>
          <w:lang w:val="en-US"/>
        </w:rPr>
        <w:t xml:space="preserve">created </w:t>
      </w:r>
      <w:r w:rsidR="0036243B" w:rsidRPr="007B7352">
        <w:rPr>
          <w:color w:val="000000" w:themeColor="text1"/>
          <w:sz w:val="24"/>
          <w:szCs w:val="24"/>
          <w:lang w:val="en-US"/>
        </w:rPr>
        <w:t>pressure</w:t>
      </w:r>
      <w:r w:rsidRPr="007B7352">
        <w:rPr>
          <w:color w:val="000000" w:themeColor="text1"/>
          <w:sz w:val="24"/>
          <w:szCs w:val="24"/>
          <w:lang w:val="en-US"/>
        </w:rPr>
        <w:t xml:space="preserve"> on </w:t>
      </w:r>
      <w:r w:rsidRPr="00686BD1">
        <w:rPr>
          <w:sz w:val="24"/>
          <w:szCs w:val="24"/>
          <w:lang w:val="en-US"/>
        </w:rPr>
        <w:t xml:space="preserve">the exchange rate. The asset structure of the Turkish commercial banks also aggravated the exchange rate risk: they were borrowing from external world in terms of foreign currencies and lending to </w:t>
      </w:r>
      <w:r w:rsidR="00E97274" w:rsidRPr="00686BD1">
        <w:rPr>
          <w:sz w:val="24"/>
          <w:szCs w:val="24"/>
          <w:lang w:val="en-US"/>
        </w:rPr>
        <w:t>domestic borrowers</w:t>
      </w:r>
      <w:r w:rsidRPr="00686BD1">
        <w:rPr>
          <w:sz w:val="24"/>
          <w:szCs w:val="24"/>
          <w:lang w:val="en-US"/>
        </w:rPr>
        <w:t xml:space="preserve"> in terms of lira. Indeed, </w:t>
      </w:r>
      <w:r w:rsidR="00C34156" w:rsidRPr="00686BD1">
        <w:rPr>
          <w:sz w:val="24"/>
          <w:szCs w:val="24"/>
          <w:lang w:val="en-US"/>
        </w:rPr>
        <w:t xml:space="preserve">while </w:t>
      </w:r>
      <w:r w:rsidRPr="00686BD1">
        <w:rPr>
          <w:sz w:val="24"/>
          <w:szCs w:val="24"/>
          <w:lang w:val="en-US"/>
        </w:rPr>
        <w:t xml:space="preserve">the foreign currency denominated </w:t>
      </w:r>
      <w:r w:rsidR="00C34156" w:rsidRPr="00686BD1">
        <w:rPr>
          <w:sz w:val="24"/>
          <w:szCs w:val="24"/>
          <w:lang w:val="en-US"/>
        </w:rPr>
        <w:t xml:space="preserve">assets </w:t>
      </w:r>
      <w:r w:rsidRPr="00686BD1">
        <w:rPr>
          <w:sz w:val="24"/>
          <w:szCs w:val="24"/>
          <w:lang w:val="en-US"/>
        </w:rPr>
        <w:t xml:space="preserve">of the banking system were more than their foreign currency denominated </w:t>
      </w:r>
      <w:r w:rsidR="00C34156" w:rsidRPr="00686BD1">
        <w:rPr>
          <w:sz w:val="24"/>
          <w:szCs w:val="24"/>
          <w:lang w:val="en-US"/>
        </w:rPr>
        <w:t>liabilities</w:t>
      </w:r>
      <w:r w:rsidR="00580E27" w:rsidRPr="00686BD1">
        <w:rPr>
          <w:sz w:val="24"/>
          <w:szCs w:val="24"/>
          <w:lang w:val="en-US"/>
        </w:rPr>
        <w:t xml:space="preserve"> in 19</w:t>
      </w:r>
      <w:r w:rsidR="00FD1387" w:rsidRPr="00686BD1">
        <w:rPr>
          <w:sz w:val="24"/>
          <w:szCs w:val="24"/>
          <w:lang w:val="en-US"/>
        </w:rPr>
        <w:t>8</w:t>
      </w:r>
      <w:r w:rsidR="00580E27" w:rsidRPr="00686BD1">
        <w:rPr>
          <w:sz w:val="24"/>
          <w:szCs w:val="24"/>
          <w:lang w:val="en-US"/>
        </w:rPr>
        <w:t>8 and 19</w:t>
      </w:r>
      <w:r w:rsidR="00FD1387" w:rsidRPr="00686BD1">
        <w:rPr>
          <w:sz w:val="24"/>
          <w:szCs w:val="24"/>
          <w:lang w:val="en-US"/>
        </w:rPr>
        <w:t>8</w:t>
      </w:r>
      <w:r w:rsidR="00580E27" w:rsidRPr="00686BD1">
        <w:rPr>
          <w:sz w:val="24"/>
          <w:szCs w:val="24"/>
          <w:lang w:val="en-US"/>
        </w:rPr>
        <w:t>9 the picture changed rapidly starting 1990 and the percentage of foreign currency denominated liabilities of the banking system was 7 points higher than the percentage of foreign currency denominated assets in 1993 (see, Table 4.4)</w:t>
      </w:r>
      <w:r w:rsidRPr="00686BD1">
        <w:rPr>
          <w:sz w:val="24"/>
          <w:szCs w:val="24"/>
          <w:lang w:val="en-US"/>
        </w:rPr>
        <w:t xml:space="preserve">. That is, commercial banks were holding large short positions in foreign currency. After the financial liberalization, they raised the Government security investment portion of their assets, increased the volume of foreign currency denominated deposits, and took large short positions in foreign currency. </w:t>
      </w:r>
    </w:p>
    <w:p w14:paraId="70526C07" w14:textId="310EE4C9" w:rsidR="008C44C4" w:rsidRPr="00686BD1" w:rsidRDefault="008C44C4" w:rsidP="008C44C4">
      <w:pPr>
        <w:spacing w:before="120" w:after="0" w:line="360" w:lineRule="auto"/>
        <w:jc w:val="both"/>
        <w:rPr>
          <w:sz w:val="24"/>
          <w:szCs w:val="24"/>
          <w:lang w:val="en-US"/>
        </w:rPr>
      </w:pPr>
      <w:r w:rsidRPr="00686BD1">
        <w:rPr>
          <w:sz w:val="24"/>
          <w:szCs w:val="24"/>
          <w:lang w:val="en-US"/>
        </w:rPr>
        <w:t xml:space="preserve">   </w:t>
      </w:r>
      <w:r w:rsidRPr="00686BD1">
        <w:rPr>
          <w:sz w:val="24"/>
          <w:szCs w:val="24"/>
          <w:lang w:val="en-US"/>
        </w:rPr>
        <w:tab/>
        <w:t>Treasury’s policy of lowering domestic interest rates made maintaining an overvalued lira impossible.</w:t>
      </w:r>
      <w:r w:rsidRPr="00686BD1">
        <w:rPr>
          <w:color w:val="0070C0"/>
          <w:sz w:val="24"/>
          <w:szCs w:val="24"/>
          <w:lang w:val="en-US"/>
        </w:rPr>
        <w:t xml:space="preserve"> </w:t>
      </w:r>
      <w:r w:rsidRPr="00686BD1">
        <w:rPr>
          <w:sz w:val="24"/>
          <w:szCs w:val="24"/>
          <w:lang w:val="en-US"/>
        </w:rPr>
        <w:t>Commercial banks increased their demand for foreign currency rapidly to close their open foreign currency positions</w:t>
      </w:r>
      <w:r w:rsidRPr="00686BD1">
        <w:rPr>
          <w:rStyle w:val="FootnoteReference"/>
          <w:sz w:val="24"/>
          <w:szCs w:val="24"/>
          <w:lang w:val="en-US"/>
        </w:rPr>
        <w:footnoteReference w:id="12"/>
      </w:r>
      <w:r w:rsidRPr="00686BD1">
        <w:rPr>
          <w:sz w:val="24"/>
          <w:szCs w:val="24"/>
          <w:lang w:val="en-US"/>
        </w:rPr>
        <w:t xml:space="preserve">. The levels of anxiety in the financial sector increased, and </w:t>
      </w:r>
      <w:r w:rsidR="009F65AA">
        <w:rPr>
          <w:sz w:val="24"/>
          <w:szCs w:val="24"/>
          <w:lang w:val="en-US"/>
        </w:rPr>
        <w:t>Türkiye</w:t>
      </w:r>
      <w:r w:rsidRPr="00686BD1">
        <w:rPr>
          <w:sz w:val="24"/>
          <w:szCs w:val="24"/>
          <w:lang w:val="en-US"/>
        </w:rPr>
        <w:t xml:space="preserve">’s credit rating was downgraded by some major international agencies. The Central Bank heavily intervened in the interbank market and raised the </w:t>
      </w:r>
      <w:r w:rsidRPr="00686BD1">
        <w:rPr>
          <w:sz w:val="24"/>
          <w:szCs w:val="24"/>
          <w:lang w:val="en-US"/>
        </w:rPr>
        <w:lastRenderedPageBreak/>
        <w:t>overnight interest rate to record levels to defend the lira and to contain the loss of foreign currency reserves. Yet, it went on losing reserves, selling foreign currency to the commercial banks. The commercial banks which were able to buy foreign currency from the Central Bank at relatively lower rates also were losing their own reserves as residents started to withdraw their foreign exchange deposits.</w:t>
      </w:r>
      <w:r w:rsidR="008E5B82" w:rsidRPr="00686BD1">
        <w:rPr>
          <w:sz w:val="24"/>
          <w:szCs w:val="24"/>
          <w:lang w:val="en-US"/>
        </w:rPr>
        <w:t xml:space="preserve"> Foreign currency withdrawals from the system </w:t>
      </w:r>
      <w:r w:rsidR="00A173B7" w:rsidRPr="00686BD1">
        <w:rPr>
          <w:sz w:val="24"/>
          <w:szCs w:val="24"/>
          <w:lang w:val="en-US"/>
        </w:rPr>
        <w:t xml:space="preserve">(seen in the net errors and emissions account) </w:t>
      </w:r>
      <w:r w:rsidR="008E5B82" w:rsidRPr="00686BD1">
        <w:rPr>
          <w:sz w:val="24"/>
          <w:szCs w:val="24"/>
          <w:lang w:val="en-US"/>
        </w:rPr>
        <w:t>accelerated in the third quarter of 1993 and total withdrawals in the 9 months including third quarter of 1993 and the first quarter of 1994 reached about $3.9 billion. Total capital flight (recorded and unrecorded) in the first quarter of 1994 w</w:t>
      </w:r>
      <w:r w:rsidR="00AD2290" w:rsidRPr="00686BD1">
        <w:rPr>
          <w:sz w:val="24"/>
          <w:szCs w:val="24"/>
          <w:lang w:val="en-US"/>
        </w:rPr>
        <w:t>as</w:t>
      </w:r>
      <w:r w:rsidR="008E5B82" w:rsidRPr="00686BD1">
        <w:rPr>
          <w:sz w:val="24"/>
          <w:szCs w:val="24"/>
          <w:lang w:val="en-US"/>
        </w:rPr>
        <w:t xml:space="preserve"> about $3.5 billion. Annual total capital inflow</w:t>
      </w:r>
      <w:r w:rsidR="00105709" w:rsidRPr="00686BD1">
        <w:rPr>
          <w:sz w:val="24"/>
          <w:szCs w:val="24"/>
          <w:lang w:val="en-US"/>
        </w:rPr>
        <w:t>s</w:t>
      </w:r>
      <w:r w:rsidR="008E5B82" w:rsidRPr="00686BD1">
        <w:rPr>
          <w:sz w:val="24"/>
          <w:szCs w:val="24"/>
          <w:lang w:val="en-US"/>
        </w:rPr>
        <w:t xml:space="preserve"> (recorded and unrecorded) </w:t>
      </w:r>
      <w:r w:rsidR="00C84D5D" w:rsidRPr="00686BD1">
        <w:rPr>
          <w:sz w:val="24"/>
          <w:szCs w:val="24"/>
          <w:lang w:val="en-US"/>
        </w:rPr>
        <w:t>were</w:t>
      </w:r>
      <w:r w:rsidR="008E5B82" w:rsidRPr="00686BD1">
        <w:rPr>
          <w:sz w:val="24"/>
          <w:szCs w:val="24"/>
          <w:lang w:val="en-US"/>
        </w:rPr>
        <w:t xml:space="preserve"> $6.7 billion in 1993 and turned </w:t>
      </w:r>
      <w:r w:rsidR="00A173B7" w:rsidRPr="00686BD1">
        <w:rPr>
          <w:sz w:val="24"/>
          <w:szCs w:val="24"/>
          <w:lang w:val="en-US"/>
        </w:rPr>
        <w:t xml:space="preserve">into </w:t>
      </w:r>
      <w:r w:rsidR="008E5B82" w:rsidRPr="00686BD1">
        <w:rPr>
          <w:sz w:val="24"/>
          <w:szCs w:val="24"/>
          <w:lang w:val="en-US"/>
        </w:rPr>
        <w:t>outflows in 1994, $2.4 billion.</w:t>
      </w:r>
    </w:p>
    <w:p w14:paraId="25073F15" w14:textId="1615467B" w:rsidR="008C44C4" w:rsidRPr="00686BD1" w:rsidRDefault="009F65AA" w:rsidP="008C44C4">
      <w:pPr>
        <w:spacing w:before="120" w:after="0" w:line="360" w:lineRule="auto"/>
        <w:ind w:firstLine="709"/>
        <w:jc w:val="both"/>
        <w:rPr>
          <w:sz w:val="24"/>
          <w:szCs w:val="24"/>
          <w:lang w:val="en-US"/>
        </w:rPr>
      </w:pPr>
      <w:r>
        <w:rPr>
          <w:sz w:val="24"/>
          <w:szCs w:val="24"/>
          <w:lang w:val="en-US"/>
        </w:rPr>
        <w:t>Türkiye</w:t>
      </w:r>
      <w:r w:rsidR="008C44C4" w:rsidRPr="00686BD1">
        <w:rPr>
          <w:sz w:val="24"/>
          <w:szCs w:val="24"/>
          <w:lang w:val="en-US"/>
        </w:rPr>
        <w:t xml:space="preserve">’s risky interest rate and exchange-rate strategy eventually came to an end. As the margin between the official and the </w:t>
      </w:r>
      <w:r w:rsidR="008C44C4" w:rsidRPr="00FD020F">
        <w:rPr>
          <w:color w:val="000000" w:themeColor="text1"/>
          <w:sz w:val="24"/>
          <w:szCs w:val="24"/>
          <w:lang w:val="en-US"/>
        </w:rPr>
        <w:t xml:space="preserve">market </w:t>
      </w:r>
      <w:r w:rsidR="0036243B" w:rsidRPr="00FD020F">
        <w:rPr>
          <w:color w:val="000000" w:themeColor="text1"/>
          <w:sz w:val="24"/>
          <w:szCs w:val="24"/>
          <w:lang w:val="en-US"/>
        </w:rPr>
        <w:t>exchange rate</w:t>
      </w:r>
      <w:r w:rsidR="008C44C4" w:rsidRPr="00FD020F">
        <w:rPr>
          <w:color w:val="000000" w:themeColor="text1"/>
          <w:sz w:val="24"/>
          <w:szCs w:val="24"/>
          <w:lang w:val="en-US"/>
        </w:rPr>
        <w:t xml:space="preserve"> </w:t>
      </w:r>
      <w:r w:rsidR="008C44C4" w:rsidRPr="00686BD1">
        <w:rPr>
          <w:sz w:val="24"/>
          <w:szCs w:val="24"/>
          <w:lang w:val="en-US"/>
        </w:rPr>
        <w:t xml:space="preserve">increases, so does the expectation of devaluation. Indeed, maintaining an overvalued lira in a managed floating exchange-rate system, and at the same time administering the nominal interest rate, was not a sustainable strategy. The excessive increase in </w:t>
      </w:r>
      <w:r w:rsidR="00A84F4E" w:rsidRPr="00686BD1">
        <w:rPr>
          <w:sz w:val="24"/>
          <w:szCs w:val="24"/>
          <w:lang w:val="en-US"/>
        </w:rPr>
        <w:t xml:space="preserve">the </w:t>
      </w:r>
      <w:r w:rsidR="008C44C4" w:rsidRPr="00686BD1">
        <w:rPr>
          <w:sz w:val="24"/>
          <w:szCs w:val="24"/>
          <w:lang w:val="en-US"/>
        </w:rPr>
        <w:t xml:space="preserve">lira liquidity mainly through the cash advances to the Treasury by the Central Bank, and the decline in total foreign exchange reserves in the first quarter of 1994 finally had its impact on the exchange rate: the </w:t>
      </w:r>
      <w:r w:rsidR="006954F1" w:rsidRPr="00686BD1">
        <w:rPr>
          <w:sz w:val="24"/>
          <w:szCs w:val="24"/>
          <w:lang w:val="en-US"/>
        </w:rPr>
        <w:t>lira value of dollar</w:t>
      </w:r>
      <w:r w:rsidR="008C44C4" w:rsidRPr="00686BD1">
        <w:rPr>
          <w:sz w:val="24"/>
          <w:szCs w:val="24"/>
          <w:lang w:val="en-US"/>
        </w:rPr>
        <w:t xml:space="preserve"> more than doubled from about 15,000</w:t>
      </w:r>
      <w:r w:rsidR="006954F1" w:rsidRPr="00686BD1">
        <w:rPr>
          <w:sz w:val="24"/>
          <w:szCs w:val="24"/>
          <w:lang w:val="en-US"/>
        </w:rPr>
        <w:t xml:space="preserve"> </w:t>
      </w:r>
      <w:r w:rsidR="00607AAC">
        <w:rPr>
          <w:sz w:val="24"/>
          <w:szCs w:val="24"/>
          <w:lang w:val="en-US"/>
        </w:rPr>
        <w:t>TL</w:t>
      </w:r>
      <w:r w:rsidR="008C44C4" w:rsidRPr="00686BD1">
        <w:rPr>
          <w:sz w:val="24"/>
          <w:szCs w:val="24"/>
          <w:lang w:val="en-US"/>
        </w:rPr>
        <w:t xml:space="preserve"> in January to 35,000 </w:t>
      </w:r>
      <w:r w:rsidR="00607AAC">
        <w:rPr>
          <w:sz w:val="24"/>
          <w:szCs w:val="24"/>
          <w:lang w:val="en-US"/>
        </w:rPr>
        <w:t>TL</w:t>
      </w:r>
      <w:r w:rsidR="008C44C4" w:rsidRPr="00686BD1">
        <w:rPr>
          <w:sz w:val="24"/>
          <w:szCs w:val="24"/>
          <w:lang w:val="en-US"/>
        </w:rPr>
        <w:t xml:space="preserve"> </w:t>
      </w:r>
      <w:r w:rsidR="00C8234A" w:rsidRPr="00686BD1">
        <w:rPr>
          <w:sz w:val="24"/>
          <w:szCs w:val="24"/>
          <w:lang w:val="en-US"/>
        </w:rPr>
        <w:t>in</w:t>
      </w:r>
      <w:r w:rsidR="008C44C4" w:rsidRPr="00686BD1">
        <w:rPr>
          <w:sz w:val="24"/>
          <w:szCs w:val="24"/>
          <w:lang w:val="en-US"/>
        </w:rPr>
        <w:t xml:space="preserve"> April. </w:t>
      </w:r>
    </w:p>
    <w:p w14:paraId="220BC9E5" w14:textId="3BE7619D" w:rsidR="008C44C4" w:rsidRPr="00686BD1" w:rsidRDefault="008C44C4" w:rsidP="008C44C4">
      <w:pPr>
        <w:spacing w:before="120" w:after="0" w:line="360" w:lineRule="auto"/>
        <w:ind w:firstLine="709"/>
        <w:jc w:val="both"/>
        <w:rPr>
          <w:sz w:val="24"/>
          <w:szCs w:val="24"/>
          <w:lang w:val="en-US"/>
        </w:rPr>
      </w:pPr>
      <w:r w:rsidRPr="00686BD1">
        <w:rPr>
          <w:sz w:val="24"/>
          <w:szCs w:val="24"/>
          <w:lang w:val="en-US"/>
        </w:rPr>
        <w:t>The primary source of the 1994 crisis was the Government’s interest and exchange rate policies: its low-interest rate and external financing policies were not compatible.</w:t>
      </w:r>
      <w:r w:rsidRPr="00686BD1">
        <w:rPr>
          <w:color w:val="0070C0"/>
          <w:sz w:val="24"/>
          <w:szCs w:val="24"/>
          <w:lang w:val="en-US"/>
        </w:rPr>
        <w:t xml:space="preserve"> </w:t>
      </w:r>
      <w:r w:rsidR="009F65AA">
        <w:rPr>
          <w:sz w:val="24"/>
          <w:szCs w:val="24"/>
          <w:lang w:val="en-US"/>
        </w:rPr>
        <w:t>Türkiye</w:t>
      </w:r>
      <w:r w:rsidRPr="00686BD1">
        <w:rPr>
          <w:sz w:val="24"/>
          <w:szCs w:val="24"/>
          <w:lang w:val="en-US"/>
        </w:rPr>
        <w:t xml:space="preserve"> had consistently maintained an overvalued Turkish lira since 1991. </w:t>
      </w:r>
      <w:r w:rsidR="00105709" w:rsidRPr="00686BD1">
        <w:rPr>
          <w:sz w:val="24"/>
          <w:szCs w:val="24"/>
          <w:lang w:val="en-US"/>
        </w:rPr>
        <w:t>I</w:t>
      </w:r>
      <w:r w:rsidRPr="00686BD1">
        <w:rPr>
          <w:sz w:val="24"/>
          <w:szCs w:val="24"/>
          <w:lang w:val="en-US"/>
        </w:rPr>
        <w:t>nflow</w:t>
      </w:r>
      <w:r w:rsidR="00105709" w:rsidRPr="00686BD1">
        <w:rPr>
          <w:sz w:val="24"/>
          <w:szCs w:val="24"/>
          <w:lang w:val="en-US"/>
        </w:rPr>
        <w:t>s</w:t>
      </w:r>
      <w:r w:rsidRPr="00686BD1">
        <w:rPr>
          <w:sz w:val="24"/>
          <w:szCs w:val="24"/>
          <w:lang w:val="en-US"/>
        </w:rPr>
        <w:t xml:space="preserve"> of external capital depended on the expected value of the lira and real interest rates. Thus, attempts to lower interest rates triggered the speculative attack on </w:t>
      </w:r>
      <w:r w:rsidR="00A84F4E" w:rsidRPr="00686BD1">
        <w:rPr>
          <w:sz w:val="24"/>
          <w:szCs w:val="24"/>
          <w:lang w:val="en-US"/>
        </w:rPr>
        <w:t xml:space="preserve">the </w:t>
      </w:r>
      <w:r w:rsidRPr="00686BD1">
        <w:rPr>
          <w:sz w:val="24"/>
          <w:szCs w:val="24"/>
          <w:lang w:val="en-US"/>
        </w:rPr>
        <w:t xml:space="preserve">lira and contributed to the unfavorable financial environment that led to the crisis of 1994. Government policy intended to lower the interest payments, budget deficit and inflation, but resulted in higher interest rates, higher inflation, and larger deficits. </w:t>
      </w:r>
    </w:p>
    <w:p w14:paraId="394D11AF" w14:textId="77777777" w:rsidR="008C44C4" w:rsidRPr="00686BD1" w:rsidRDefault="008C44C4" w:rsidP="008C44C4">
      <w:pPr>
        <w:pStyle w:val="ListParagraph"/>
        <w:numPr>
          <w:ilvl w:val="1"/>
          <w:numId w:val="6"/>
        </w:numPr>
        <w:spacing w:before="120" w:after="0" w:line="360" w:lineRule="auto"/>
        <w:ind w:left="993" w:hanging="284"/>
        <w:jc w:val="both"/>
        <w:rPr>
          <w:b/>
          <w:sz w:val="24"/>
          <w:szCs w:val="24"/>
          <w:lang w:val="en-US"/>
        </w:rPr>
      </w:pPr>
      <w:r w:rsidRPr="00686BD1">
        <w:rPr>
          <w:b/>
          <w:sz w:val="24"/>
          <w:szCs w:val="24"/>
          <w:lang w:val="en-US"/>
        </w:rPr>
        <w:t>The Stabilization Program of April 5, 1994</w:t>
      </w:r>
    </w:p>
    <w:p w14:paraId="5CAC48F4" w14:textId="77777777" w:rsidR="008C44C4" w:rsidRPr="00686BD1" w:rsidRDefault="008C44C4" w:rsidP="008C44C4">
      <w:pPr>
        <w:widowControl w:val="0"/>
        <w:spacing w:before="120" w:after="0" w:line="360" w:lineRule="auto"/>
        <w:jc w:val="both"/>
        <w:rPr>
          <w:sz w:val="24"/>
          <w:szCs w:val="24"/>
          <w:lang w:val="en-US"/>
        </w:rPr>
      </w:pPr>
      <w:r w:rsidRPr="00686BD1">
        <w:rPr>
          <w:sz w:val="24"/>
          <w:szCs w:val="24"/>
          <w:lang w:val="en-US"/>
        </w:rPr>
        <w:t>A stabilization program supported by the IMF was launched on April 5th, 1994. That was a classic austerity plan combining monetary, fiscal, and incomes policies. The purpose was to contract the economy to reduce inflation and interest rates.</w:t>
      </w:r>
      <w:r w:rsidRPr="00686BD1">
        <w:rPr>
          <w:color w:val="0070C0"/>
          <w:sz w:val="24"/>
          <w:szCs w:val="24"/>
          <w:lang w:val="en-US"/>
        </w:rPr>
        <w:t xml:space="preserve"> </w:t>
      </w:r>
      <w:r w:rsidRPr="00686BD1">
        <w:rPr>
          <w:sz w:val="24"/>
          <w:szCs w:val="24"/>
          <w:lang w:val="en-US"/>
        </w:rPr>
        <w:t xml:space="preserve">Domestic demand was reduced to slow price increases. The Government aimed at lowering production costs and bringing </w:t>
      </w:r>
      <w:r w:rsidRPr="00686BD1">
        <w:rPr>
          <w:sz w:val="24"/>
          <w:szCs w:val="24"/>
          <w:lang w:val="en-US"/>
        </w:rPr>
        <w:lastRenderedPageBreak/>
        <w:t>about an economic recovery led by export expansion.</w:t>
      </w:r>
      <w:r w:rsidRPr="00686BD1">
        <w:rPr>
          <w:color w:val="0070C0"/>
          <w:sz w:val="24"/>
          <w:szCs w:val="24"/>
          <w:lang w:val="en-US"/>
        </w:rPr>
        <w:t xml:space="preserve"> </w:t>
      </w:r>
      <w:r w:rsidRPr="00686BD1">
        <w:rPr>
          <w:sz w:val="24"/>
          <w:szCs w:val="24"/>
          <w:lang w:val="en-US"/>
        </w:rPr>
        <w:t>Some of the measures included in the package were:</w:t>
      </w:r>
    </w:p>
    <w:p w14:paraId="5877A56F" w14:textId="44267ECF" w:rsidR="008C44C4" w:rsidRPr="00686BD1" w:rsidRDefault="008C44C4" w:rsidP="008C44C4">
      <w:pPr>
        <w:pStyle w:val="ListParagraph"/>
        <w:numPr>
          <w:ilvl w:val="0"/>
          <w:numId w:val="18"/>
        </w:numPr>
        <w:spacing w:after="0" w:line="360" w:lineRule="auto"/>
        <w:ind w:left="850" w:hanging="425"/>
        <w:jc w:val="both"/>
        <w:rPr>
          <w:color w:val="0070C0"/>
          <w:sz w:val="24"/>
          <w:szCs w:val="24"/>
          <w:lang w:val="en-US"/>
        </w:rPr>
      </w:pPr>
      <w:r w:rsidRPr="00686BD1">
        <w:rPr>
          <w:sz w:val="24"/>
          <w:szCs w:val="24"/>
          <w:lang w:val="en-US"/>
        </w:rPr>
        <w:t>devalu</w:t>
      </w:r>
      <w:r w:rsidR="00686BD1" w:rsidRPr="00686BD1">
        <w:rPr>
          <w:sz w:val="24"/>
          <w:szCs w:val="24"/>
          <w:lang w:val="en-US"/>
        </w:rPr>
        <w:t>at</w:t>
      </w:r>
      <w:r w:rsidRPr="00686BD1">
        <w:rPr>
          <w:sz w:val="24"/>
          <w:szCs w:val="24"/>
          <w:lang w:val="en-US"/>
        </w:rPr>
        <w:t>ing the Turkish lira by 38.8%,</w:t>
      </w:r>
      <w:r w:rsidRPr="00686BD1">
        <w:rPr>
          <w:color w:val="0070C0"/>
          <w:sz w:val="24"/>
          <w:szCs w:val="24"/>
          <w:lang w:val="en-US"/>
        </w:rPr>
        <w:t xml:space="preserve"> </w:t>
      </w:r>
    </w:p>
    <w:p w14:paraId="011289A4" w14:textId="77777777" w:rsidR="008C44C4" w:rsidRPr="00686BD1" w:rsidRDefault="008C44C4" w:rsidP="008C44C4">
      <w:pPr>
        <w:pStyle w:val="ListParagraph"/>
        <w:numPr>
          <w:ilvl w:val="0"/>
          <w:numId w:val="18"/>
        </w:numPr>
        <w:spacing w:before="120" w:after="0" w:line="360" w:lineRule="auto"/>
        <w:ind w:left="851" w:hanging="425"/>
        <w:jc w:val="both"/>
        <w:rPr>
          <w:sz w:val="24"/>
          <w:szCs w:val="24"/>
          <w:lang w:val="en-US"/>
        </w:rPr>
      </w:pPr>
      <w:r w:rsidRPr="00686BD1">
        <w:rPr>
          <w:sz w:val="24"/>
          <w:szCs w:val="24"/>
          <w:lang w:val="en-US"/>
        </w:rPr>
        <w:t xml:space="preserve">reducing short-term credits from the Central Bank gradually, </w:t>
      </w:r>
    </w:p>
    <w:p w14:paraId="3F3704C9" w14:textId="77777777" w:rsidR="008C44C4" w:rsidRPr="00686BD1" w:rsidRDefault="008C44C4" w:rsidP="008C44C4">
      <w:pPr>
        <w:pStyle w:val="ListParagraph"/>
        <w:numPr>
          <w:ilvl w:val="0"/>
          <w:numId w:val="18"/>
        </w:numPr>
        <w:spacing w:before="120" w:after="0" w:line="360" w:lineRule="auto"/>
        <w:ind w:left="851" w:hanging="425"/>
        <w:jc w:val="both"/>
        <w:rPr>
          <w:color w:val="0070C0"/>
          <w:sz w:val="24"/>
          <w:szCs w:val="24"/>
          <w:lang w:val="en-US"/>
        </w:rPr>
      </w:pPr>
      <w:r w:rsidRPr="00686BD1">
        <w:rPr>
          <w:sz w:val="24"/>
          <w:szCs w:val="24"/>
          <w:lang w:val="en-US"/>
        </w:rPr>
        <w:t>raising taxes, reducing public spending, and lowering the budget deficit,</w:t>
      </w:r>
      <w:r w:rsidRPr="00686BD1">
        <w:rPr>
          <w:color w:val="0070C0"/>
          <w:sz w:val="24"/>
          <w:szCs w:val="24"/>
          <w:lang w:val="en-US"/>
        </w:rPr>
        <w:t xml:space="preserve"> </w:t>
      </w:r>
    </w:p>
    <w:p w14:paraId="3CBF734E" w14:textId="77777777" w:rsidR="008C44C4" w:rsidRPr="00686BD1" w:rsidRDefault="008C44C4" w:rsidP="008C44C4">
      <w:pPr>
        <w:pStyle w:val="ListParagraph"/>
        <w:numPr>
          <w:ilvl w:val="0"/>
          <w:numId w:val="18"/>
        </w:numPr>
        <w:spacing w:before="120" w:after="0" w:line="360" w:lineRule="auto"/>
        <w:ind w:left="851" w:hanging="425"/>
        <w:jc w:val="both"/>
        <w:rPr>
          <w:color w:val="0070C0"/>
          <w:sz w:val="24"/>
          <w:szCs w:val="24"/>
          <w:lang w:val="en-US"/>
        </w:rPr>
      </w:pPr>
      <w:r w:rsidRPr="00686BD1">
        <w:rPr>
          <w:sz w:val="24"/>
          <w:szCs w:val="24"/>
          <w:lang w:val="en-US"/>
        </w:rPr>
        <w:t xml:space="preserve">removing agricultural subsidies,  </w:t>
      </w:r>
    </w:p>
    <w:p w14:paraId="17B745F0" w14:textId="77777777" w:rsidR="008C44C4" w:rsidRPr="00686BD1" w:rsidRDefault="008C44C4" w:rsidP="008C44C4">
      <w:pPr>
        <w:pStyle w:val="ListParagraph"/>
        <w:numPr>
          <w:ilvl w:val="0"/>
          <w:numId w:val="18"/>
        </w:numPr>
        <w:spacing w:before="120" w:after="0" w:line="360" w:lineRule="auto"/>
        <w:ind w:left="851" w:hanging="425"/>
        <w:jc w:val="both"/>
        <w:rPr>
          <w:color w:val="0070C0"/>
          <w:sz w:val="24"/>
          <w:szCs w:val="24"/>
          <w:lang w:val="en-US"/>
        </w:rPr>
      </w:pPr>
      <w:r w:rsidRPr="00686BD1">
        <w:rPr>
          <w:sz w:val="24"/>
          <w:szCs w:val="24"/>
          <w:lang w:val="en-US"/>
        </w:rPr>
        <w:t>and raising prices of fuels and tobacco.</w:t>
      </w:r>
      <w:r w:rsidRPr="00686BD1">
        <w:rPr>
          <w:color w:val="0070C0"/>
          <w:sz w:val="24"/>
          <w:szCs w:val="24"/>
          <w:lang w:val="en-US"/>
        </w:rPr>
        <w:t xml:space="preserve"> </w:t>
      </w:r>
    </w:p>
    <w:p w14:paraId="6D02D06A" w14:textId="2A84737E" w:rsidR="008C44C4" w:rsidRPr="00686BD1" w:rsidRDefault="008C44C4" w:rsidP="008C44C4">
      <w:pPr>
        <w:spacing w:before="120" w:after="0" w:line="360" w:lineRule="auto"/>
        <w:ind w:left="62" w:firstLine="646"/>
        <w:jc w:val="both"/>
        <w:rPr>
          <w:sz w:val="24"/>
          <w:szCs w:val="24"/>
          <w:lang w:val="en-US"/>
        </w:rPr>
      </w:pPr>
      <w:r w:rsidRPr="00686BD1">
        <w:rPr>
          <w:sz w:val="24"/>
          <w:szCs w:val="24"/>
          <w:lang w:val="en-US"/>
        </w:rPr>
        <w:t xml:space="preserve">After the announcement of these measures, the financial crisis deepened. Depreciation of the lira continued, despite frequent interventions of the Central Bank. By the end of April, overnight interest rates </w:t>
      </w:r>
      <w:r w:rsidR="00686BD1">
        <w:rPr>
          <w:sz w:val="24"/>
          <w:szCs w:val="24"/>
          <w:lang w:val="en-US"/>
        </w:rPr>
        <w:t>jumped</w:t>
      </w:r>
      <w:r w:rsidRPr="00686BD1">
        <w:rPr>
          <w:sz w:val="24"/>
          <w:szCs w:val="24"/>
          <w:lang w:val="en-US"/>
        </w:rPr>
        <w:t xml:space="preserve"> to about 400% and the US dollar appreciated significantly against the lira. One serious problem during the next two months was the Treasury’s inability to borrow. The Central Bank’s advances to the Treasury were shut off because of the austerity measures and the Treasury was not able to borrow in domestic and external markets because of the lack of confidence.</w:t>
      </w:r>
      <w:r w:rsidRPr="00686BD1">
        <w:rPr>
          <w:color w:val="0070C0"/>
          <w:sz w:val="24"/>
          <w:szCs w:val="24"/>
          <w:lang w:val="en-US"/>
        </w:rPr>
        <w:t xml:space="preserve"> </w:t>
      </w:r>
      <w:r w:rsidRPr="00686BD1">
        <w:rPr>
          <w:sz w:val="24"/>
          <w:szCs w:val="24"/>
          <w:lang w:val="en-US"/>
        </w:rPr>
        <w:t>So, as a last resort, on May 26, it auctioned 3-month “super bonds”, and the realized annual compounded rate of interest was 461.3%. With this super-bond operation and a Stand-By agreement with the IMF, macroeconomic indicators began to improve somewhat during the following months.</w:t>
      </w:r>
      <w:r w:rsidRPr="00686BD1">
        <w:rPr>
          <w:color w:val="0070C0"/>
          <w:sz w:val="24"/>
          <w:szCs w:val="24"/>
          <w:lang w:val="en-US"/>
        </w:rPr>
        <w:t xml:space="preserve"> </w:t>
      </w:r>
      <w:r w:rsidRPr="00686BD1">
        <w:rPr>
          <w:sz w:val="24"/>
          <w:szCs w:val="24"/>
          <w:lang w:val="en-US"/>
        </w:rPr>
        <w:t>The Central Bank supported the decline in the interest rates by lowering overnight lending rates.</w:t>
      </w:r>
      <w:r w:rsidRPr="00686BD1">
        <w:rPr>
          <w:color w:val="0070C0"/>
          <w:sz w:val="24"/>
          <w:szCs w:val="24"/>
          <w:lang w:val="en-US"/>
        </w:rPr>
        <w:t xml:space="preserve"> </w:t>
      </w:r>
      <w:r w:rsidRPr="00686BD1">
        <w:rPr>
          <w:sz w:val="24"/>
          <w:szCs w:val="24"/>
          <w:lang w:val="en-US"/>
        </w:rPr>
        <w:t xml:space="preserve">Interest rates gradually fell and approached the pre-crisis levels. Inflation began to slow down, and the primary budget, excluding interest payments, showed a surplus during the second quarter of 1994. Also, by the end of July the Central Bank’s gross foreign-exchange reserves reached their pre-crisis level. </w:t>
      </w:r>
    </w:p>
    <w:p w14:paraId="2002769C" w14:textId="4EBF5048" w:rsidR="008C44C4" w:rsidRPr="00686BD1" w:rsidRDefault="008C44C4" w:rsidP="008C44C4">
      <w:pPr>
        <w:spacing w:before="120" w:after="0" w:line="360" w:lineRule="auto"/>
        <w:ind w:firstLine="709"/>
        <w:jc w:val="both"/>
        <w:rPr>
          <w:sz w:val="24"/>
          <w:szCs w:val="24"/>
          <w:lang w:val="en-US"/>
        </w:rPr>
      </w:pPr>
      <w:r w:rsidRPr="00686BD1">
        <w:rPr>
          <w:sz w:val="24"/>
          <w:szCs w:val="24"/>
          <w:lang w:val="en-US"/>
        </w:rPr>
        <w:t>GDP fell by 5.5% and the inflation rate surged to 106.3%, in 1994 (see, table 4.3). Although the growth rate improved in 1995 (7.2%) inflation remained high (88%). Exports continued to grow, but that did not prevent the trade deficit rising from 2.4% of GDP to 5.8% in 1995. Despite notable increases in budget revenue, since expenditures increased at a higher rate, budget deficit enlarged. External debt also rose from $6</w:t>
      </w:r>
      <w:r w:rsidR="002D16D2" w:rsidRPr="00686BD1">
        <w:rPr>
          <w:sz w:val="24"/>
          <w:szCs w:val="24"/>
          <w:lang w:val="en-US"/>
        </w:rPr>
        <w:t>8.7</w:t>
      </w:r>
      <w:r w:rsidRPr="00686BD1">
        <w:rPr>
          <w:sz w:val="24"/>
          <w:szCs w:val="24"/>
          <w:lang w:val="en-US"/>
        </w:rPr>
        <w:t xml:space="preserve"> billion in 1994 to $7</w:t>
      </w:r>
      <w:r w:rsidR="002D16D2" w:rsidRPr="00686BD1">
        <w:rPr>
          <w:sz w:val="24"/>
          <w:szCs w:val="24"/>
          <w:lang w:val="en-US"/>
        </w:rPr>
        <w:t>5</w:t>
      </w:r>
      <w:r w:rsidRPr="00686BD1">
        <w:rPr>
          <w:sz w:val="24"/>
          <w:szCs w:val="24"/>
          <w:lang w:val="en-US"/>
        </w:rPr>
        <w:t>.</w:t>
      </w:r>
      <w:r w:rsidR="002D16D2" w:rsidRPr="00686BD1">
        <w:rPr>
          <w:sz w:val="24"/>
          <w:szCs w:val="24"/>
          <w:lang w:val="en-US"/>
        </w:rPr>
        <w:t>9</w:t>
      </w:r>
      <w:r w:rsidRPr="00686BD1">
        <w:rPr>
          <w:sz w:val="24"/>
          <w:szCs w:val="24"/>
          <w:lang w:val="en-US"/>
        </w:rPr>
        <w:t xml:space="preserve"> billion in the same year (see, Table 4.4).</w:t>
      </w:r>
      <w:r w:rsidRPr="00686BD1">
        <w:rPr>
          <w:lang w:val="en-US"/>
        </w:rPr>
        <w:t xml:space="preserve"> </w:t>
      </w:r>
      <w:r w:rsidRPr="00686BD1">
        <w:rPr>
          <w:sz w:val="24"/>
          <w:szCs w:val="24"/>
          <w:lang w:val="en-US"/>
        </w:rPr>
        <w:t xml:space="preserve">As a proportion of GDP, domestic debt first declined in 1995 but then re-increased in 1996. </w:t>
      </w:r>
      <w:r w:rsidR="002D16D2" w:rsidRPr="00686BD1">
        <w:rPr>
          <w:sz w:val="24"/>
          <w:szCs w:val="24"/>
          <w:lang w:val="en-US"/>
        </w:rPr>
        <w:t>The Government could not implement the austerity p</w:t>
      </w:r>
      <w:r w:rsidR="002B25D9" w:rsidRPr="00686BD1">
        <w:rPr>
          <w:sz w:val="24"/>
          <w:szCs w:val="24"/>
          <w:lang w:val="en-US"/>
        </w:rPr>
        <w:t>rogram</w:t>
      </w:r>
      <w:r w:rsidR="002D16D2" w:rsidRPr="00686BD1">
        <w:rPr>
          <w:sz w:val="24"/>
          <w:szCs w:val="24"/>
          <w:lang w:val="en-US"/>
        </w:rPr>
        <w:t xml:space="preserve"> </w:t>
      </w:r>
      <w:r w:rsidR="002B25D9" w:rsidRPr="00686BD1">
        <w:rPr>
          <w:sz w:val="24"/>
          <w:szCs w:val="24"/>
          <w:lang w:val="en-US"/>
        </w:rPr>
        <w:t>strictly</w:t>
      </w:r>
      <w:r w:rsidR="002D16D2" w:rsidRPr="00686BD1">
        <w:rPr>
          <w:sz w:val="24"/>
          <w:szCs w:val="24"/>
          <w:lang w:val="en-US"/>
        </w:rPr>
        <w:t xml:space="preserve"> </w:t>
      </w:r>
      <w:r w:rsidR="002B25D9" w:rsidRPr="00686BD1">
        <w:rPr>
          <w:sz w:val="24"/>
          <w:szCs w:val="24"/>
          <w:lang w:val="en-US"/>
        </w:rPr>
        <w:t>and the imbalances in the economy continued</w:t>
      </w:r>
      <w:r w:rsidRPr="00686BD1">
        <w:rPr>
          <w:sz w:val="24"/>
          <w:szCs w:val="24"/>
          <w:lang w:val="en-US"/>
        </w:rPr>
        <w:t>.</w:t>
      </w:r>
    </w:p>
    <w:p w14:paraId="1C77A84F" w14:textId="77777777" w:rsidR="002418BC" w:rsidRPr="00686BD1" w:rsidRDefault="002418BC" w:rsidP="008C44C4">
      <w:pPr>
        <w:spacing w:before="120" w:after="0" w:line="360" w:lineRule="auto"/>
        <w:ind w:firstLine="709"/>
        <w:jc w:val="both"/>
        <w:rPr>
          <w:sz w:val="24"/>
          <w:szCs w:val="24"/>
          <w:lang w:val="en-US"/>
        </w:rPr>
      </w:pPr>
    </w:p>
    <w:p w14:paraId="198CFB24" w14:textId="77777777" w:rsidR="008C44C4" w:rsidRPr="00686BD1" w:rsidRDefault="008C44C4" w:rsidP="008F7AC4">
      <w:pPr>
        <w:pStyle w:val="ListParagraph"/>
        <w:numPr>
          <w:ilvl w:val="1"/>
          <w:numId w:val="6"/>
        </w:numPr>
        <w:spacing w:before="120" w:after="120" w:line="360" w:lineRule="auto"/>
        <w:ind w:left="993" w:hanging="284"/>
        <w:contextualSpacing w:val="0"/>
        <w:jc w:val="both"/>
        <w:rPr>
          <w:b/>
          <w:sz w:val="24"/>
          <w:szCs w:val="24"/>
          <w:lang w:val="en-US"/>
        </w:rPr>
      </w:pPr>
      <w:r w:rsidRPr="00686BD1">
        <w:rPr>
          <w:b/>
          <w:sz w:val="24"/>
          <w:szCs w:val="24"/>
          <w:lang w:val="en-US"/>
        </w:rPr>
        <w:lastRenderedPageBreak/>
        <w:t>Years of Instability</w:t>
      </w:r>
    </w:p>
    <w:p w14:paraId="757067CA" w14:textId="52789E13" w:rsidR="008F7AC4" w:rsidRPr="00686BD1" w:rsidRDefault="008C44C4" w:rsidP="008F7AC4">
      <w:pPr>
        <w:spacing w:before="120" w:after="120" w:line="360" w:lineRule="auto"/>
        <w:jc w:val="both"/>
        <w:rPr>
          <w:sz w:val="24"/>
          <w:szCs w:val="24"/>
          <w:lang w:val="en-US"/>
        </w:rPr>
      </w:pPr>
      <w:r w:rsidRPr="00686BD1">
        <w:rPr>
          <w:sz w:val="24"/>
          <w:szCs w:val="24"/>
          <w:lang w:val="en-US"/>
        </w:rPr>
        <w:t>In the following years</w:t>
      </w:r>
      <w:r w:rsidR="006E20C0">
        <w:rPr>
          <w:sz w:val="24"/>
          <w:szCs w:val="24"/>
          <w:lang w:val="en-US"/>
        </w:rPr>
        <w:t>,</w:t>
      </w:r>
      <w:r w:rsidRPr="00686BD1">
        <w:rPr>
          <w:sz w:val="24"/>
          <w:szCs w:val="24"/>
          <w:lang w:val="en-US"/>
        </w:rPr>
        <w:t xml:space="preserve"> Governments tried to finance the twin gaps by short-term capital inflows, since they could not increase domestic saving rates and/or foreign direct </w:t>
      </w:r>
      <w:bookmarkStart w:id="7" w:name="_Hlk108086466"/>
      <w:r w:rsidR="008F7AC4" w:rsidRPr="00686BD1">
        <w:rPr>
          <w:sz w:val="24"/>
          <w:szCs w:val="24"/>
          <w:lang w:val="en-US"/>
        </w:rPr>
        <w:t>investments.</w:t>
      </w:r>
      <w:bookmarkEnd w:id="7"/>
      <w:r w:rsidR="008F7AC4" w:rsidRPr="00686BD1">
        <w:rPr>
          <w:sz w:val="24"/>
          <w:szCs w:val="24"/>
          <w:lang w:val="en-US"/>
        </w:rPr>
        <w:t xml:space="preserve"> Economic growth continued to </w:t>
      </w:r>
      <w:r w:rsidR="008F7AC4" w:rsidRPr="008979AA">
        <w:rPr>
          <w:color w:val="000000" w:themeColor="text1"/>
          <w:sz w:val="24"/>
          <w:szCs w:val="24"/>
          <w:lang w:val="en-US"/>
        </w:rPr>
        <w:t xml:space="preserve">be </w:t>
      </w:r>
      <w:r w:rsidR="00057A1B" w:rsidRPr="008979AA">
        <w:rPr>
          <w:color w:val="000000" w:themeColor="text1"/>
          <w:sz w:val="24"/>
          <w:szCs w:val="24"/>
          <w:lang w:val="en-US"/>
        </w:rPr>
        <w:t>dependent</w:t>
      </w:r>
      <w:r w:rsidR="008F7AC4" w:rsidRPr="008979AA">
        <w:rPr>
          <w:color w:val="000000" w:themeColor="text1"/>
          <w:sz w:val="24"/>
          <w:szCs w:val="24"/>
          <w:lang w:val="en-US"/>
        </w:rPr>
        <w:t xml:space="preserve"> on </w:t>
      </w:r>
      <w:r w:rsidR="008F7AC4" w:rsidRPr="00686BD1">
        <w:rPr>
          <w:sz w:val="24"/>
          <w:szCs w:val="24"/>
          <w:lang w:val="en-US"/>
        </w:rPr>
        <w:t>foreign capital inflows in the 1990s</w:t>
      </w:r>
      <w:r w:rsidR="008F7AC4" w:rsidRPr="00686BD1">
        <w:rPr>
          <w:color w:val="0070C0"/>
          <w:sz w:val="24"/>
          <w:szCs w:val="24"/>
          <w:lang w:val="en-US"/>
        </w:rPr>
        <w:t xml:space="preserve">.  </w:t>
      </w:r>
      <w:r w:rsidR="008F7AC4" w:rsidRPr="00686BD1">
        <w:rPr>
          <w:sz w:val="24"/>
          <w:szCs w:val="24"/>
          <w:lang w:val="en-US"/>
        </w:rPr>
        <w:t xml:space="preserve">Capital inflows were used not only to finance current account deficits but also for raising foreign exchange reserves. That was necessary to limit the fragility of the economy against the possibility of capital flights. </w:t>
      </w:r>
    </w:p>
    <w:p w14:paraId="744A9E60" w14:textId="14B0D082" w:rsidR="008F7AC4" w:rsidRPr="00686BD1" w:rsidRDefault="008F7AC4" w:rsidP="008F7AC4">
      <w:pPr>
        <w:spacing w:before="120" w:after="120" w:line="360" w:lineRule="auto"/>
        <w:ind w:firstLine="709"/>
        <w:jc w:val="both"/>
        <w:rPr>
          <w:color w:val="0070C0"/>
          <w:sz w:val="24"/>
          <w:szCs w:val="24"/>
          <w:lang w:val="en-US"/>
        </w:rPr>
      </w:pPr>
      <w:r w:rsidRPr="00686BD1">
        <w:rPr>
          <w:sz w:val="24"/>
          <w:szCs w:val="24"/>
          <w:lang w:val="en-US"/>
        </w:rPr>
        <w:t>The movements in budget deficits</w:t>
      </w:r>
      <w:r w:rsidR="002432F8">
        <w:rPr>
          <w:sz w:val="24"/>
          <w:szCs w:val="24"/>
          <w:lang w:val="en-US"/>
        </w:rPr>
        <w:t>,</w:t>
      </w:r>
      <w:r w:rsidRPr="00686BD1">
        <w:rPr>
          <w:sz w:val="24"/>
          <w:szCs w:val="24"/>
          <w:lang w:val="en-US"/>
        </w:rPr>
        <w:t xml:space="preserve"> in the post-1994 </w:t>
      </w:r>
      <w:r w:rsidR="00057A1B" w:rsidRPr="00686BD1">
        <w:rPr>
          <w:sz w:val="24"/>
          <w:szCs w:val="24"/>
          <w:lang w:val="en-US"/>
        </w:rPr>
        <w:t>period</w:t>
      </w:r>
      <w:r w:rsidR="002432F8">
        <w:rPr>
          <w:sz w:val="24"/>
          <w:szCs w:val="24"/>
          <w:lang w:val="en-US"/>
        </w:rPr>
        <w:t>,</w:t>
      </w:r>
      <w:r w:rsidRPr="00686BD1">
        <w:rPr>
          <w:sz w:val="24"/>
          <w:szCs w:val="24"/>
          <w:lang w:val="en-US"/>
        </w:rPr>
        <w:t xml:space="preserve"> were almost completely dominated by interest payments on domestic debt. The impact of financial liberalization in the presence of a large budget deficit was a systematic increase in the domestic debt and short-term domestic borrowing requirements. The result was an increasing trend in interest rates. The share of the interest payments in total spending of the Central Government rose sharply from 3.8% in 1971-1980 to 14.5% in 1981-1990 and to 24.3% in 1991-2000.  By 2000 interest costs on domestic </w:t>
      </w:r>
      <w:r w:rsidRPr="00750665">
        <w:rPr>
          <w:color w:val="000000" w:themeColor="text1"/>
          <w:sz w:val="24"/>
          <w:szCs w:val="24"/>
          <w:lang w:val="en-US"/>
        </w:rPr>
        <w:t xml:space="preserve">debt </w:t>
      </w:r>
      <w:r w:rsidR="00057A1B" w:rsidRPr="00750665">
        <w:rPr>
          <w:color w:val="000000" w:themeColor="text1"/>
          <w:sz w:val="24"/>
          <w:szCs w:val="24"/>
          <w:lang w:val="en-US"/>
        </w:rPr>
        <w:t>reached</w:t>
      </w:r>
      <w:r w:rsidRPr="00750665">
        <w:rPr>
          <w:color w:val="000000" w:themeColor="text1"/>
          <w:sz w:val="24"/>
          <w:szCs w:val="24"/>
          <w:lang w:val="en-US"/>
        </w:rPr>
        <w:t xml:space="preserve"> 80% of overall </w:t>
      </w:r>
      <w:r w:rsidRPr="00686BD1">
        <w:rPr>
          <w:sz w:val="24"/>
          <w:szCs w:val="24"/>
          <w:lang w:val="en-US"/>
        </w:rPr>
        <w:t>tax income.</w:t>
      </w:r>
    </w:p>
    <w:p w14:paraId="6DAABB96" w14:textId="4A59D5AA" w:rsidR="008F7AC4" w:rsidRDefault="008F7AC4" w:rsidP="008F7AC4">
      <w:pPr>
        <w:spacing w:before="120" w:after="120" w:line="360" w:lineRule="auto"/>
        <w:ind w:firstLine="709"/>
        <w:jc w:val="both"/>
        <w:rPr>
          <w:sz w:val="24"/>
          <w:szCs w:val="24"/>
          <w:lang w:val="en-US"/>
        </w:rPr>
      </w:pPr>
      <w:r w:rsidRPr="00686BD1">
        <w:rPr>
          <w:sz w:val="24"/>
          <w:szCs w:val="24"/>
          <w:lang w:val="en-US"/>
        </w:rPr>
        <w:t>The fragility already existing in the banking system deepened further in the late 1990s. Many banks made short-term borrowings from international markets to finance their rising investment in government bonds. The share of government securities in total receivables of the private banks increased to 34.6% in 1999. There w</w:t>
      </w:r>
      <w:r w:rsidR="0022649F">
        <w:rPr>
          <w:sz w:val="24"/>
          <w:szCs w:val="24"/>
          <w:lang w:val="en-US"/>
        </w:rPr>
        <w:t>ere</w:t>
      </w:r>
      <w:r w:rsidRPr="00686BD1">
        <w:rPr>
          <w:sz w:val="24"/>
          <w:szCs w:val="24"/>
          <w:lang w:val="en-US"/>
        </w:rPr>
        <w:t xml:space="preserve"> </w:t>
      </w:r>
      <w:r w:rsidR="0022649F" w:rsidRPr="00686BD1">
        <w:rPr>
          <w:sz w:val="24"/>
          <w:szCs w:val="24"/>
          <w:lang w:val="en-US"/>
        </w:rPr>
        <w:t xml:space="preserve">maturity and currency </w:t>
      </w:r>
      <w:r w:rsidRPr="00686BD1">
        <w:rPr>
          <w:sz w:val="24"/>
          <w:szCs w:val="24"/>
          <w:lang w:val="en-US"/>
        </w:rPr>
        <w:t>mismatch</w:t>
      </w:r>
      <w:r w:rsidR="0022649F">
        <w:rPr>
          <w:sz w:val="24"/>
          <w:szCs w:val="24"/>
          <w:lang w:val="en-US"/>
        </w:rPr>
        <w:t>es</w:t>
      </w:r>
      <w:r w:rsidRPr="00686BD1">
        <w:rPr>
          <w:sz w:val="24"/>
          <w:szCs w:val="24"/>
          <w:lang w:val="en-US"/>
        </w:rPr>
        <w:t xml:space="preserve"> between </w:t>
      </w:r>
      <w:r w:rsidR="0022649F">
        <w:rPr>
          <w:sz w:val="24"/>
          <w:szCs w:val="24"/>
          <w:lang w:val="en-US"/>
        </w:rPr>
        <w:t>their as</w:t>
      </w:r>
      <w:r w:rsidRPr="00686BD1">
        <w:rPr>
          <w:sz w:val="24"/>
          <w:szCs w:val="24"/>
          <w:lang w:val="en-US"/>
        </w:rPr>
        <w:t xml:space="preserve">sets and liabilities. They were borrowing short-term money to hold long-term Government bonds. </w:t>
      </w:r>
      <w:r w:rsidR="00057A1B" w:rsidRPr="00580359">
        <w:rPr>
          <w:color w:val="000000" w:themeColor="text1"/>
          <w:sz w:val="24"/>
          <w:szCs w:val="24"/>
          <w:lang w:val="en-US"/>
        </w:rPr>
        <w:t>Th</w:t>
      </w:r>
      <w:r w:rsidR="00580359">
        <w:rPr>
          <w:color w:val="000000" w:themeColor="text1"/>
          <w:sz w:val="24"/>
          <w:szCs w:val="24"/>
          <w:lang w:val="en-US"/>
        </w:rPr>
        <w:t>is</w:t>
      </w:r>
      <w:r w:rsidRPr="00580359">
        <w:rPr>
          <w:color w:val="000000" w:themeColor="text1"/>
          <w:sz w:val="24"/>
          <w:szCs w:val="24"/>
          <w:lang w:val="en-US"/>
        </w:rPr>
        <w:t xml:space="preserve"> </w:t>
      </w:r>
      <w:r w:rsidRPr="00686BD1">
        <w:rPr>
          <w:sz w:val="24"/>
          <w:szCs w:val="24"/>
          <w:lang w:val="en-US"/>
        </w:rPr>
        <w:t xml:space="preserve">short position in foreign currency-denominated assets made the sector more vulnerable to foreign exchange and interest rate risks. Dollarization, that is the ratio of foreign currency-denominated assets and liabilities in the </w:t>
      </w:r>
      <w:r w:rsidRPr="000E265B">
        <w:rPr>
          <w:color w:val="000000" w:themeColor="text1"/>
          <w:sz w:val="24"/>
          <w:szCs w:val="24"/>
          <w:lang w:val="en-US"/>
        </w:rPr>
        <w:t xml:space="preserve">banking </w:t>
      </w:r>
      <w:r w:rsidR="006B2D9D" w:rsidRPr="000E265B">
        <w:rPr>
          <w:color w:val="000000" w:themeColor="text1"/>
          <w:sz w:val="24"/>
          <w:szCs w:val="24"/>
          <w:lang w:val="en-US"/>
        </w:rPr>
        <w:t>system,</w:t>
      </w:r>
      <w:r w:rsidRPr="000E265B">
        <w:rPr>
          <w:color w:val="000000" w:themeColor="text1"/>
          <w:sz w:val="24"/>
          <w:szCs w:val="24"/>
          <w:lang w:val="en-US"/>
        </w:rPr>
        <w:t xml:space="preserve"> increased </w:t>
      </w:r>
      <w:r w:rsidRPr="00686BD1">
        <w:rPr>
          <w:sz w:val="24"/>
          <w:szCs w:val="24"/>
          <w:lang w:val="en-US"/>
        </w:rPr>
        <w:t xml:space="preserve">rapidly but at different rates. At the end of 1999, while the liability dollarization ratio was 48%, the asset dollarization ratio was 38%. </w:t>
      </w:r>
    </w:p>
    <w:p w14:paraId="33D8CB02" w14:textId="570EBB37" w:rsidR="008F7AC4" w:rsidRDefault="008F7AC4" w:rsidP="008F7AC4">
      <w:pPr>
        <w:spacing w:after="120" w:line="360" w:lineRule="auto"/>
        <w:ind w:firstLine="709"/>
        <w:jc w:val="both"/>
        <w:rPr>
          <w:sz w:val="24"/>
          <w:szCs w:val="24"/>
          <w:lang w:val="en-US"/>
        </w:rPr>
      </w:pPr>
      <w:r w:rsidRPr="00686BD1">
        <w:rPr>
          <w:sz w:val="24"/>
          <w:szCs w:val="24"/>
          <w:lang w:val="en-US"/>
        </w:rPr>
        <w:t xml:space="preserve">In 1999, very short-terms receivables of the banking sector (3 months and shorter) were less than one half of the liabilities, 46.5%. Moreover, the ratio of the nonperforming loans of the sector increased rapidly from 2.4% in 1997 to 10.7% in 1999. With all these deteriorations in the banking sector indicators, the risk premium of new borrowing increased, raising further the cost of borrowing. </w:t>
      </w:r>
    </w:p>
    <w:p w14:paraId="6B31217E" w14:textId="77777777" w:rsidR="0022649F" w:rsidRPr="00686BD1" w:rsidRDefault="0022649F" w:rsidP="008F7AC4">
      <w:pPr>
        <w:spacing w:after="120" w:line="360" w:lineRule="auto"/>
        <w:ind w:firstLine="709"/>
        <w:jc w:val="both"/>
        <w:rPr>
          <w:sz w:val="24"/>
          <w:szCs w:val="24"/>
          <w:lang w:val="en-US"/>
        </w:rPr>
      </w:pPr>
    </w:p>
    <w:p w14:paraId="76CDA07D" w14:textId="77777777" w:rsidR="008C44C4" w:rsidRPr="00686BD1" w:rsidRDefault="008C44C4" w:rsidP="008C44C4">
      <w:pPr>
        <w:spacing w:before="120" w:after="0" w:line="360" w:lineRule="auto"/>
        <w:jc w:val="both"/>
        <w:rPr>
          <w:b/>
          <w:sz w:val="24"/>
          <w:szCs w:val="24"/>
          <w:lang w:val="en-US"/>
        </w:rPr>
      </w:pPr>
      <w:r w:rsidRPr="00686BD1">
        <w:rPr>
          <w:b/>
          <w:sz w:val="24"/>
          <w:szCs w:val="24"/>
          <w:lang w:val="en-US"/>
        </w:rPr>
        <w:lastRenderedPageBreak/>
        <w:t>Table 4.3 Selected macroeconomic indicators, 1990–1999</w:t>
      </w:r>
    </w:p>
    <w:tbl>
      <w:tblPr>
        <w:tblStyle w:val="TableGrid"/>
        <w:tblW w:w="0" w:type="auto"/>
        <w:tblInd w:w="250" w:type="dxa"/>
        <w:tblLayout w:type="fixed"/>
        <w:tblLook w:val="04A0" w:firstRow="1" w:lastRow="0" w:firstColumn="1" w:lastColumn="0" w:noHBand="0" w:noVBand="1"/>
      </w:tblPr>
      <w:tblGrid>
        <w:gridCol w:w="926"/>
        <w:gridCol w:w="1123"/>
        <w:gridCol w:w="1123"/>
        <w:gridCol w:w="1123"/>
        <w:gridCol w:w="1124"/>
        <w:gridCol w:w="1123"/>
        <w:gridCol w:w="1123"/>
        <w:gridCol w:w="1124"/>
      </w:tblGrid>
      <w:tr w:rsidR="006E6652" w:rsidRPr="00686BD1" w14:paraId="042BB970" w14:textId="77777777" w:rsidTr="00E37A8D">
        <w:tc>
          <w:tcPr>
            <w:tcW w:w="926" w:type="dxa"/>
            <w:vAlign w:val="center"/>
          </w:tcPr>
          <w:p w14:paraId="4992D34C" w14:textId="77777777" w:rsidR="006E6652" w:rsidRPr="008F7AC4" w:rsidRDefault="006E6652" w:rsidP="008F7AC4">
            <w:pPr>
              <w:jc w:val="center"/>
              <w:rPr>
                <w:sz w:val="24"/>
                <w:szCs w:val="24"/>
                <w:lang w:val="en-US"/>
              </w:rPr>
            </w:pPr>
            <w:r w:rsidRPr="008F7AC4">
              <w:rPr>
                <w:sz w:val="24"/>
                <w:szCs w:val="24"/>
                <w:lang w:val="en-US"/>
              </w:rPr>
              <w:t>Year</w:t>
            </w:r>
          </w:p>
        </w:tc>
        <w:tc>
          <w:tcPr>
            <w:tcW w:w="1123" w:type="dxa"/>
            <w:vAlign w:val="center"/>
          </w:tcPr>
          <w:p w14:paraId="20C0D610" w14:textId="161D0967" w:rsidR="006E6652" w:rsidRPr="008F7AC4" w:rsidRDefault="006E6652" w:rsidP="008F7AC4">
            <w:pPr>
              <w:jc w:val="center"/>
              <w:rPr>
                <w:sz w:val="24"/>
                <w:szCs w:val="24"/>
                <w:lang w:val="en-US"/>
              </w:rPr>
            </w:pPr>
            <w:r w:rsidRPr="008F7AC4">
              <w:rPr>
                <w:sz w:val="24"/>
                <w:szCs w:val="24"/>
                <w:lang w:val="en-US"/>
              </w:rPr>
              <w:t>GDP growth rate</w:t>
            </w:r>
            <w:r w:rsidR="006E20C0" w:rsidRPr="008F7AC4">
              <w:rPr>
                <w:sz w:val="24"/>
                <w:szCs w:val="24"/>
                <w:lang w:val="en-US"/>
              </w:rPr>
              <w:t xml:space="preserve"> (%)</w:t>
            </w:r>
          </w:p>
        </w:tc>
        <w:tc>
          <w:tcPr>
            <w:tcW w:w="1123" w:type="dxa"/>
            <w:vAlign w:val="center"/>
          </w:tcPr>
          <w:p w14:paraId="313EFD3B" w14:textId="77777777" w:rsidR="00E37A8D" w:rsidRDefault="006E6652" w:rsidP="008F7AC4">
            <w:pPr>
              <w:jc w:val="center"/>
              <w:rPr>
                <w:sz w:val="24"/>
                <w:szCs w:val="24"/>
                <w:lang w:val="en-US"/>
              </w:rPr>
            </w:pPr>
            <w:r w:rsidRPr="008F7AC4">
              <w:rPr>
                <w:sz w:val="24"/>
                <w:szCs w:val="24"/>
                <w:lang w:val="en-US"/>
              </w:rPr>
              <w:t>Inflation rate</w:t>
            </w:r>
          </w:p>
          <w:p w14:paraId="20E0FA48" w14:textId="4B41AAB7" w:rsidR="006E6652" w:rsidRPr="008F7AC4" w:rsidRDefault="006E6652" w:rsidP="008F7AC4">
            <w:pPr>
              <w:jc w:val="center"/>
              <w:rPr>
                <w:sz w:val="24"/>
                <w:szCs w:val="24"/>
                <w:lang w:val="en-US"/>
              </w:rPr>
            </w:pPr>
            <w:r w:rsidRPr="008F7AC4">
              <w:rPr>
                <w:sz w:val="24"/>
                <w:szCs w:val="24"/>
                <w:lang w:val="en-US"/>
              </w:rPr>
              <w:t xml:space="preserve"> (CPI</w:t>
            </w:r>
            <w:r w:rsidR="006E20C0" w:rsidRPr="008F7AC4">
              <w:rPr>
                <w:sz w:val="24"/>
                <w:szCs w:val="24"/>
                <w:lang w:val="en-US"/>
              </w:rPr>
              <w:t>, %</w:t>
            </w:r>
            <w:r w:rsidRPr="008F7AC4">
              <w:rPr>
                <w:sz w:val="24"/>
                <w:szCs w:val="24"/>
                <w:lang w:val="en-US"/>
              </w:rPr>
              <w:t>)</w:t>
            </w:r>
          </w:p>
        </w:tc>
        <w:tc>
          <w:tcPr>
            <w:tcW w:w="1123" w:type="dxa"/>
            <w:vAlign w:val="center"/>
          </w:tcPr>
          <w:p w14:paraId="385F2A10" w14:textId="4FEBAB71" w:rsidR="006E6652" w:rsidRPr="008F7AC4" w:rsidRDefault="006E6652" w:rsidP="008F7AC4">
            <w:pPr>
              <w:jc w:val="center"/>
              <w:rPr>
                <w:sz w:val="24"/>
                <w:szCs w:val="24"/>
                <w:lang w:val="en-US"/>
              </w:rPr>
            </w:pPr>
            <w:r w:rsidRPr="008F7AC4">
              <w:rPr>
                <w:sz w:val="24"/>
                <w:szCs w:val="24"/>
                <w:lang w:val="en-US"/>
              </w:rPr>
              <w:t>Budget deficit</w:t>
            </w:r>
            <w:r w:rsidR="001E5772">
              <w:rPr>
                <w:sz w:val="24"/>
                <w:szCs w:val="24"/>
                <w:lang w:val="en-US"/>
              </w:rPr>
              <w:t>/</w:t>
            </w:r>
          </w:p>
          <w:p w14:paraId="71EE6728" w14:textId="3A5F96A0" w:rsidR="006E20C0" w:rsidRPr="008F7AC4" w:rsidRDefault="006E20C0" w:rsidP="008F7AC4">
            <w:pPr>
              <w:jc w:val="center"/>
              <w:rPr>
                <w:sz w:val="24"/>
                <w:szCs w:val="24"/>
                <w:vertAlign w:val="superscript"/>
                <w:lang w:val="en-US"/>
              </w:rPr>
            </w:pPr>
            <w:r w:rsidRPr="008F7AC4">
              <w:rPr>
                <w:sz w:val="24"/>
                <w:szCs w:val="24"/>
                <w:lang w:val="en-US"/>
              </w:rPr>
              <w:t>GDP</w:t>
            </w:r>
            <w:r w:rsidR="001E5772">
              <w:rPr>
                <w:sz w:val="24"/>
                <w:szCs w:val="24"/>
                <w:lang w:val="en-US"/>
              </w:rPr>
              <w:t xml:space="preserve"> ratio</w:t>
            </w:r>
          </w:p>
        </w:tc>
        <w:tc>
          <w:tcPr>
            <w:tcW w:w="1124" w:type="dxa"/>
            <w:vAlign w:val="center"/>
          </w:tcPr>
          <w:p w14:paraId="43E7DBE3" w14:textId="77777777" w:rsidR="006E6652" w:rsidRPr="008F7AC4" w:rsidRDefault="006E6652" w:rsidP="008F7AC4">
            <w:pPr>
              <w:jc w:val="center"/>
              <w:rPr>
                <w:sz w:val="24"/>
                <w:szCs w:val="24"/>
                <w:lang w:val="en-US"/>
              </w:rPr>
            </w:pPr>
            <w:r w:rsidRPr="008F7AC4">
              <w:rPr>
                <w:sz w:val="24"/>
                <w:szCs w:val="24"/>
                <w:lang w:val="en-US"/>
              </w:rPr>
              <w:t>Exports</w:t>
            </w:r>
          </w:p>
          <w:p w14:paraId="443166C8" w14:textId="65B9D245" w:rsidR="006E6652" w:rsidRPr="008F7AC4" w:rsidRDefault="006E20C0" w:rsidP="008F7AC4">
            <w:pPr>
              <w:jc w:val="center"/>
              <w:rPr>
                <w:sz w:val="24"/>
                <w:szCs w:val="24"/>
                <w:lang w:val="en-US"/>
              </w:rPr>
            </w:pPr>
            <w:r w:rsidRPr="008F7AC4">
              <w:rPr>
                <w:sz w:val="24"/>
                <w:szCs w:val="24"/>
                <w:lang w:val="en-US"/>
              </w:rPr>
              <w:t>(</w:t>
            </w:r>
            <w:r w:rsidR="006E6652" w:rsidRPr="008F7AC4">
              <w:rPr>
                <w:sz w:val="24"/>
                <w:szCs w:val="24"/>
                <w:lang w:val="en-US"/>
              </w:rPr>
              <w:t>Billion</w:t>
            </w:r>
          </w:p>
          <w:p w14:paraId="45DEB199" w14:textId="67AC4826" w:rsidR="006E6652" w:rsidRPr="008F7AC4" w:rsidRDefault="006E20C0" w:rsidP="008F7AC4">
            <w:pPr>
              <w:jc w:val="center"/>
              <w:rPr>
                <w:sz w:val="24"/>
                <w:szCs w:val="24"/>
                <w:lang w:val="en-US"/>
              </w:rPr>
            </w:pPr>
            <w:r w:rsidRPr="008F7AC4">
              <w:rPr>
                <w:sz w:val="24"/>
                <w:szCs w:val="24"/>
                <w:lang w:val="en-US"/>
              </w:rPr>
              <w:t>D</w:t>
            </w:r>
            <w:r w:rsidR="006E6652" w:rsidRPr="008F7AC4">
              <w:rPr>
                <w:sz w:val="24"/>
                <w:szCs w:val="24"/>
                <w:lang w:val="en-US"/>
              </w:rPr>
              <w:t>ollars</w:t>
            </w:r>
            <w:r w:rsidRPr="008F7AC4">
              <w:rPr>
                <w:sz w:val="24"/>
                <w:szCs w:val="24"/>
                <w:lang w:val="en-US"/>
              </w:rPr>
              <w:t>)</w:t>
            </w:r>
          </w:p>
        </w:tc>
        <w:tc>
          <w:tcPr>
            <w:tcW w:w="1123" w:type="dxa"/>
            <w:vAlign w:val="center"/>
          </w:tcPr>
          <w:p w14:paraId="39F51ABF" w14:textId="77777777" w:rsidR="006E6652" w:rsidRPr="008F7AC4" w:rsidRDefault="006E6652" w:rsidP="008F7AC4">
            <w:pPr>
              <w:jc w:val="center"/>
              <w:rPr>
                <w:sz w:val="24"/>
                <w:szCs w:val="24"/>
                <w:lang w:val="en-US"/>
              </w:rPr>
            </w:pPr>
            <w:r w:rsidRPr="008F7AC4">
              <w:rPr>
                <w:sz w:val="24"/>
                <w:szCs w:val="24"/>
                <w:lang w:val="en-US"/>
              </w:rPr>
              <w:t>Imports</w:t>
            </w:r>
          </w:p>
          <w:p w14:paraId="15622CA2" w14:textId="059C5CD1" w:rsidR="006E6652" w:rsidRPr="008F7AC4" w:rsidRDefault="006E20C0" w:rsidP="008F7AC4">
            <w:pPr>
              <w:jc w:val="center"/>
              <w:rPr>
                <w:sz w:val="24"/>
                <w:szCs w:val="24"/>
                <w:lang w:val="en-US"/>
              </w:rPr>
            </w:pPr>
            <w:r w:rsidRPr="008F7AC4">
              <w:rPr>
                <w:sz w:val="24"/>
                <w:szCs w:val="24"/>
                <w:lang w:val="en-US"/>
              </w:rPr>
              <w:t>(</w:t>
            </w:r>
            <w:r w:rsidR="006E6652" w:rsidRPr="008F7AC4">
              <w:rPr>
                <w:sz w:val="24"/>
                <w:szCs w:val="24"/>
                <w:lang w:val="en-US"/>
              </w:rPr>
              <w:t>Billion dollars</w:t>
            </w:r>
            <w:r w:rsidRPr="008F7AC4">
              <w:rPr>
                <w:sz w:val="24"/>
                <w:szCs w:val="24"/>
                <w:lang w:val="en-US"/>
              </w:rPr>
              <w:t>)</w:t>
            </w:r>
          </w:p>
        </w:tc>
        <w:tc>
          <w:tcPr>
            <w:tcW w:w="1123" w:type="dxa"/>
            <w:vAlign w:val="center"/>
          </w:tcPr>
          <w:p w14:paraId="712FA108" w14:textId="77777777" w:rsidR="00E37A8D" w:rsidRDefault="006E6652" w:rsidP="001E5772">
            <w:pPr>
              <w:jc w:val="center"/>
              <w:rPr>
                <w:sz w:val="24"/>
                <w:szCs w:val="24"/>
                <w:lang w:val="en-US"/>
              </w:rPr>
            </w:pPr>
            <w:r w:rsidRPr="008F7AC4">
              <w:rPr>
                <w:sz w:val="24"/>
                <w:szCs w:val="24"/>
                <w:lang w:val="en-US"/>
              </w:rPr>
              <w:t xml:space="preserve">Trade </w:t>
            </w:r>
            <w:r w:rsidR="001E5772">
              <w:rPr>
                <w:sz w:val="24"/>
                <w:szCs w:val="24"/>
                <w:lang w:val="en-US"/>
              </w:rPr>
              <w:t>deficit/</w:t>
            </w:r>
          </w:p>
          <w:p w14:paraId="65B11E57" w14:textId="53409F64" w:rsidR="006E20C0" w:rsidRDefault="006E20C0" w:rsidP="001E5772">
            <w:pPr>
              <w:jc w:val="center"/>
              <w:rPr>
                <w:sz w:val="24"/>
                <w:szCs w:val="24"/>
                <w:lang w:val="en-US"/>
              </w:rPr>
            </w:pPr>
            <w:r w:rsidRPr="008F7AC4">
              <w:rPr>
                <w:sz w:val="24"/>
                <w:szCs w:val="24"/>
                <w:lang w:val="en-US"/>
              </w:rPr>
              <w:t>GDP</w:t>
            </w:r>
          </w:p>
          <w:p w14:paraId="61F862EA" w14:textId="5CB566AF" w:rsidR="001E5772" w:rsidRPr="008F7AC4" w:rsidRDefault="001E5772" w:rsidP="001E5772">
            <w:pPr>
              <w:jc w:val="center"/>
              <w:rPr>
                <w:sz w:val="24"/>
                <w:szCs w:val="24"/>
                <w:vertAlign w:val="superscript"/>
                <w:lang w:val="en-US"/>
              </w:rPr>
            </w:pPr>
            <w:r>
              <w:rPr>
                <w:sz w:val="24"/>
                <w:szCs w:val="24"/>
                <w:lang w:val="en-US"/>
              </w:rPr>
              <w:t>ratio</w:t>
            </w:r>
          </w:p>
        </w:tc>
        <w:tc>
          <w:tcPr>
            <w:tcW w:w="1124" w:type="dxa"/>
            <w:vAlign w:val="center"/>
          </w:tcPr>
          <w:p w14:paraId="381330B7" w14:textId="77777777" w:rsidR="00E37A8D" w:rsidRDefault="006E6652" w:rsidP="008F7AC4">
            <w:pPr>
              <w:jc w:val="center"/>
              <w:rPr>
                <w:sz w:val="24"/>
                <w:szCs w:val="24"/>
                <w:lang w:val="en-US"/>
              </w:rPr>
            </w:pPr>
            <w:r w:rsidRPr="008F7AC4">
              <w:rPr>
                <w:sz w:val="24"/>
                <w:szCs w:val="24"/>
                <w:lang w:val="en-US"/>
              </w:rPr>
              <w:t>C</w:t>
            </w:r>
            <w:r w:rsidR="001E5772">
              <w:rPr>
                <w:sz w:val="24"/>
                <w:szCs w:val="24"/>
                <w:lang w:val="en-US"/>
              </w:rPr>
              <w:t>AD/</w:t>
            </w:r>
          </w:p>
          <w:p w14:paraId="2DF9CDE3" w14:textId="2BAA1C7A" w:rsidR="006E6652" w:rsidRDefault="006E20C0" w:rsidP="008F7AC4">
            <w:pPr>
              <w:jc w:val="center"/>
              <w:rPr>
                <w:sz w:val="24"/>
                <w:szCs w:val="24"/>
                <w:lang w:val="en-US"/>
              </w:rPr>
            </w:pPr>
            <w:r w:rsidRPr="008F7AC4">
              <w:rPr>
                <w:sz w:val="24"/>
                <w:szCs w:val="24"/>
                <w:lang w:val="en-US"/>
              </w:rPr>
              <w:t>GDP</w:t>
            </w:r>
          </w:p>
          <w:p w14:paraId="10F78EBE" w14:textId="4545952C" w:rsidR="001E5772" w:rsidRPr="008F7AC4" w:rsidRDefault="001E5772" w:rsidP="008F7AC4">
            <w:pPr>
              <w:jc w:val="center"/>
              <w:rPr>
                <w:sz w:val="24"/>
                <w:szCs w:val="24"/>
                <w:vertAlign w:val="superscript"/>
                <w:lang w:val="en-US"/>
              </w:rPr>
            </w:pPr>
            <w:r>
              <w:rPr>
                <w:sz w:val="24"/>
                <w:szCs w:val="24"/>
                <w:lang w:val="en-US"/>
              </w:rPr>
              <w:t>ratio</w:t>
            </w:r>
          </w:p>
        </w:tc>
      </w:tr>
      <w:tr w:rsidR="006E6652" w:rsidRPr="00686BD1" w14:paraId="7823E635" w14:textId="77777777" w:rsidTr="00E37A8D">
        <w:trPr>
          <w:trHeight w:val="283"/>
        </w:trPr>
        <w:tc>
          <w:tcPr>
            <w:tcW w:w="926" w:type="dxa"/>
            <w:vAlign w:val="center"/>
          </w:tcPr>
          <w:p w14:paraId="1C75A9D3" w14:textId="77777777" w:rsidR="006E6652" w:rsidRPr="00686BD1" w:rsidRDefault="006E6652" w:rsidP="006E6652">
            <w:pPr>
              <w:spacing w:line="276" w:lineRule="auto"/>
              <w:jc w:val="center"/>
              <w:rPr>
                <w:sz w:val="24"/>
                <w:szCs w:val="24"/>
                <w:lang w:val="en-US"/>
              </w:rPr>
            </w:pPr>
            <w:r w:rsidRPr="00686BD1">
              <w:rPr>
                <w:sz w:val="24"/>
                <w:szCs w:val="24"/>
                <w:lang w:val="en-US"/>
              </w:rPr>
              <w:t>1990</w:t>
            </w:r>
          </w:p>
        </w:tc>
        <w:tc>
          <w:tcPr>
            <w:tcW w:w="1123" w:type="dxa"/>
            <w:vAlign w:val="center"/>
          </w:tcPr>
          <w:p w14:paraId="6900B69A"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9.3 </w:t>
            </w:r>
          </w:p>
        </w:tc>
        <w:tc>
          <w:tcPr>
            <w:tcW w:w="1123" w:type="dxa"/>
            <w:vAlign w:val="center"/>
          </w:tcPr>
          <w:p w14:paraId="5B6A1F90"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60.3 </w:t>
            </w:r>
          </w:p>
        </w:tc>
        <w:tc>
          <w:tcPr>
            <w:tcW w:w="1123" w:type="dxa"/>
            <w:vAlign w:val="center"/>
          </w:tcPr>
          <w:p w14:paraId="1149CD8D" w14:textId="54C1F236" w:rsidR="006E6652" w:rsidRPr="00686BD1" w:rsidRDefault="006E6652" w:rsidP="006E6652">
            <w:pPr>
              <w:spacing w:line="276" w:lineRule="auto"/>
              <w:jc w:val="right"/>
              <w:rPr>
                <w:sz w:val="24"/>
                <w:szCs w:val="24"/>
                <w:lang w:val="en-US"/>
              </w:rPr>
            </w:pPr>
            <w:r w:rsidRPr="00686BD1">
              <w:rPr>
                <w:sz w:val="24"/>
                <w:szCs w:val="24"/>
                <w:lang w:val="en-US"/>
              </w:rPr>
              <w:t xml:space="preserve">–2.2 </w:t>
            </w:r>
          </w:p>
        </w:tc>
        <w:tc>
          <w:tcPr>
            <w:tcW w:w="1124" w:type="dxa"/>
          </w:tcPr>
          <w:p w14:paraId="176EE477" w14:textId="1FB9469E" w:rsidR="006E6652" w:rsidRPr="00686BD1" w:rsidRDefault="00926F29" w:rsidP="006E6652">
            <w:pPr>
              <w:jc w:val="right"/>
              <w:rPr>
                <w:sz w:val="24"/>
                <w:szCs w:val="24"/>
                <w:lang w:val="en-US"/>
              </w:rPr>
            </w:pPr>
            <w:r w:rsidRPr="00686BD1">
              <w:rPr>
                <w:sz w:val="24"/>
                <w:szCs w:val="24"/>
                <w:lang w:val="en-US"/>
              </w:rPr>
              <w:t>13.0</w:t>
            </w:r>
          </w:p>
        </w:tc>
        <w:tc>
          <w:tcPr>
            <w:tcW w:w="1123" w:type="dxa"/>
          </w:tcPr>
          <w:p w14:paraId="0D9961AA" w14:textId="555AF9FD" w:rsidR="006E6652" w:rsidRPr="00686BD1" w:rsidRDefault="006E6652" w:rsidP="006E6652">
            <w:pPr>
              <w:jc w:val="right"/>
              <w:rPr>
                <w:sz w:val="24"/>
                <w:szCs w:val="24"/>
                <w:lang w:val="en-US"/>
              </w:rPr>
            </w:pPr>
            <w:r w:rsidRPr="00686BD1">
              <w:rPr>
                <w:sz w:val="24"/>
                <w:szCs w:val="24"/>
                <w:lang w:val="en-US"/>
              </w:rPr>
              <w:t>22.3</w:t>
            </w:r>
          </w:p>
        </w:tc>
        <w:tc>
          <w:tcPr>
            <w:tcW w:w="1123" w:type="dxa"/>
            <w:vAlign w:val="center"/>
          </w:tcPr>
          <w:p w14:paraId="575F65D3" w14:textId="7256F8F2" w:rsidR="006E6652" w:rsidRPr="00686BD1" w:rsidRDefault="006E6652" w:rsidP="006E6652">
            <w:pPr>
              <w:spacing w:line="276" w:lineRule="auto"/>
              <w:jc w:val="right"/>
              <w:rPr>
                <w:sz w:val="24"/>
                <w:szCs w:val="24"/>
                <w:lang w:val="en-US"/>
              </w:rPr>
            </w:pPr>
            <w:r w:rsidRPr="00686BD1">
              <w:rPr>
                <w:sz w:val="24"/>
                <w:szCs w:val="24"/>
                <w:lang w:val="en-US"/>
              </w:rPr>
              <w:t>-4.7</w:t>
            </w:r>
          </w:p>
        </w:tc>
        <w:tc>
          <w:tcPr>
            <w:tcW w:w="1124" w:type="dxa"/>
            <w:vAlign w:val="center"/>
          </w:tcPr>
          <w:p w14:paraId="01D2340F" w14:textId="77777777" w:rsidR="006E6652" w:rsidRPr="00686BD1" w:rsidRDefault="006E6652" w:rsidP="006E6652">
            <w:pPr>
              <w:spacing w:line="276" w:lineRule="auto"/>
              <w:jc w:val="right"/>
              <w:rPr>
                <w:sz w:val="24"/>
                <w:szCs w:val="24"/>
                <w:lang w:val="en-US"/>
              </w:rPr>
            </w:pPr>
            <w:r w:rsidRPr="00686BD1">
              <w:rPr>
                <w:sz w:val="24"/>
                <w:szCs w:val="24"/>
                <w:lang w:val="en-US"/>
              </w:rPr>
              <w:t>-1.3</w:t>
            </w:r>
          </w:p>
        </w:tc>
      </w:tr>
      <w:tr w:rsidR="006E6652" w:rsidRPr="00686BD1" w14:paraId="1B3A3D59" w14:textId="77777777" w:rsidTr="00E37A8D">
        <w:trPr>
          <w:trHeight w:val="283"/>
        </w:trPr>
        <w:tc>
          <w:tcPr>
            <w:tcW w:w="926" w:type="dxa"/>
            <w:vAlign w:val="center"/>
          </w:tcPr>
          <w:p w14:paraId="14437964" w14:textId="77777777" w:rsidR="006E6652" w:rsidRPr="00686BD1" w:rsidRDefault="006E6652" w:rsidP="006E6652">
            <w:pPr>
              <w:spacing w:line="276" w:lineRule="auto"/>
              <w:jc w:val="center"/>
              <w:rPr>
                <w:sz w:val="24"/>
                <w:szCs w:val="24"/>
                <w:lang w:val="en-US"/>
              </w:rPr>
            </w:pPr>
            <w:r w:rsidRPr="00686BD1">
              <w:rPr>
                <w:sz w:val="24"/>
                <w:szCs w:val="24"/>
                <w:lang w:val="en-US"/>
              </w:rPr>
              <w:t>1991</w:t>
            </w:r>
          </w:p>
        </w:tc>
        <w:tc>
          <w:tcPr>
            <w:tcW w:w="1123" w:type="dxa"/>
            <w:vAlign w:val="center"/>
          </w:tcPr>
          <w:p w14:paraId="7B94BEBA"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0.9 </w:t>
            </w:r>
          </w:p>
        </w:tc>
        <w:tc>
          <w:tcPr>
            <w:tcW w:w="1123" w:type="dxa"/>
            <w:vAlign w:val="center"/>
          </w:tcPr>
          <w:p w14:paraId="1465D7C4"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65.9 </w:t>
            </w:r>
          </w:p>
        </w:tc>
        <w:tc>
          <w:tcPr>
            <w:tcW w:w="1123" w:type="dxa"/>
            <w:vAlign w:val="center"/>
          </w:tcPr>
          <w:p w14:paraId="221326CA" w14:textId="45C40B63" w:rsidR="006E6652" w:rsidRPr="00686BD1" w:rsidRDefault="006E6652" w:rsidP="006E6652">
            <w:pPr>
              <w:spacing w:line="276" w:lineRule="auto"/>
              <w:jc w:val="right"/>
              <w:rPr>
                <w:sz w:val="24"/>
                <w:szCs w:val="24"/>
                <w:lang w:val="en-US"/>
              </w:rPr>
            </w:pPr>
            <w:r w:rsidRPr="00686BD1">
              <w:rPr>
                <w:sz w:val="24"/>
                <w:szCs w:val="24"/>
                <w:lang w:val="en-US"/>
              </w:rPr>
              <w:t xml:space="preserve">–3.9 </w:t>
            </w:r>
          </w:p>
        </w:tc>
        <w:tc>
          <w:tcPr>
            <w:tcW w:w="1124" w:type="dxa"/>
          </w:tcPr>
          <w:p w14:paraId="5EF9903C" w14:textId="229A922E" w:rsidR="006E6652" w:rsidRPr="00686BD1" w:rsidRDefault="00926F29" w:rsidP="006E6652">
            <w:pPr>
              <w:jc w:val="right"/>
              <w:rPr>
                <w:sz w:val="24"/>
                <w:szCs w:val="24"/>
                <w:lang w:val="en-US"/>
              </w:rPr>
            </w:pPr>
            <w:r w:rsidRPr="00686BD1">
              <w:rPr>
                <w:sz w:val="24"/>
                <w:szCs w:val="24"/>
                <w:lang w:val="en-US"/>
              </w:rPr>
              <w:t>13.6</w:t>
            </w:r>
          </w:p>
        </w:tc>
        <w:tc>
          <w:tcPr>
            <w:tcW w:w="1123" w:type="dxa"/>
          </w:tcPr>
          <w:p w14:paraId="6CFF8235" w14:textId="1E355081" w:rsidR="006E6652" w:rsidRPr="00686BD1" w:rsidRDefault="006E6652" w:rsidP="006E6652">
            <w:pPr>
              <w:jc w:val="right"/>
              <w:rPr>
                <w:sz w:val="24"/>
                <w:szCs w:val="24"/>
                <w:lang w:val="en-US"/>
              </w:rPr>
            </w:pPr>
            <w:r w:rsidRPr="00686BD1">
              <w:rPr>
                <w:sz w:val="24"/>
                <w:szCs w:val="24"/>
                <w:lang w:val="en-US"/>
              </w:rPr>
              <w:t>21.0</w:t>
            </w:r>
          </w:p>
        </w:tc>
        <w:tc>
          <w:tcPr>
            <w:tcW w:w="1123" w:type="dxa"/>
            <w:vAlign w:val="center"/>
          </w:tcPr>
          <w:p w14:paraId="53C3C9C8" w14:textId="50447313" w:rsidR="006E6652" w:rsidRPr="00686BD1" w:rsidRDefault="006E6652" w:rsidP="006E6652">
            <w:pPr>
              <w:spacing w:line="276" w:lineRule="auto"/>
              <w:jc w:val="right"/>
              <w:rPr>
                <w:sz w:val="24"/>
                <w:szCs w:val="24"/>
                <w:lang w:val="en-US"/>
              </w:rPr>
            </w:pPr>
            <w:r w:rsidRPr="00686BD1">
              <w:rPr>
                <w:sz w:val="24"/>
                <w:szCs w:val="24"/>
                <w:lang w:val="en-US"/>
              </w:rPr>
              <w:t>-3.6</w:t>
            </w:r>
          </w:p>
        </w:tc>
        <w:tc>
          <w:tcPr>
            <w:tcW w:w="1124" w:type="dxa"/>
            <w:vAlign w:val="center"/>
          </w:tcPr>
          <w:p w14:paraId="1920D28D" w14:textId="77777777" w:rsidR="006E6652" w:rsidRPr="00686BD1" w:rsidRDefault="006E6652" w:rsidP="006E6652">
            <w:pPr>
              <w:spacing w:line="276" w:lineRule="auto"/>
              <w:jc w:val="right"/>
              <w:rPr>
                <w:sz w:val="24"/>
                <w:szCs w:val="24"/>
                <w:lang w:val="en-US"/>
              </w:rPr>
            </w:pPr>
            <w:r w:rsidRPr="00686BD1">
              <w:rPr>
                <w:sz w:val="24"/>
                <w:szCs w:val="24"/>
                <w:lang w:val="en-US"/>
              </w:rPr>
              <w:t>0.1</w:t>
            </w:r>
          </w:p>
        </w:tc>
      </w:tr>
      <w:tr w:rsidR="006E6652" w:rsidRPr="00686BD1" w14:paraId="75B934A3" w14:textId="77777777" w:rsidTr="00E37A8D">
        <w:trPr>
          <w:trHeight w:val="283"/>
        </w:trPr>
        <w:tc>
          <w:tcPr>
            <w:tcW w:w="926" w:type="dxa"/>
            <w:vAlign w:val="center"/>
          </w:tcPr>
          <w:p w14:paraId="245035CF" w14:textId="77777777" w:rsidR="006E6652" w:rsidRPr="00686BD1" w:rsidRDefault="006E6652" w:rsidP="006E6652">
            <w:pPr>
              <w:spacing w:line="276" w:lineRule="auto"/>
              <w:jc w:val="center"/>
              <w:rPr>
                <w:sz w:val="24"/>
                <w:szCs w:val="24"/>
                <w:lang w:val="en-US"/>
              </w:rPr>
            </w:pPr>
            <w:r w:rsidRPr="00686BD1">
              <w:rPr>
                <w:sz w:val="24"/>
                <w:szCs w:val="24"/>
                <w:lang w:val="en-US"/>
              </w:rPr>
              <w:t>1992</w:t>
            </w:r>
          </w:p>
        </w:tc>
        <w:tc>
          <w:tcPr>
            <w:tcW w:w="1123" w:type="dxa"/>
            <w:vAlign w:val="center"/>
          </w:tcPr>
          <w:p w14:paraId="342CFBB3"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6.0 </w:t>
            </w:r>
          </w:p>
        </w:tc>
        <w:tc>
          <w:tcPr>
            <w:tcW w:w="1123" w:type="dxa"/>
            <w:vAlign w:val="center"/>
          </w:tcPr>
          <w:p w14:paraId="3CC0D007" w14:textId="77777777" w:rsidR="006E6652" w:rsidRPr="00686BD1" w:rsidRDefault="006E6652" w:rsidP="006E6652">
            <w:pPr>
              <w:spacing w:line="276" w:lineRule="auto"/>
              <w:jc w:val="right"/>
              <w:rPr>
                <w:sz w:val="24"/>
                <w:szCs w:val="24"/>
                <w:lang w:val="en-US"/>
              </w:rPr>
            </w:pPr>
            <w:r w:rsidRPr="00686BD1">
              <w:rPr>
                <w:sz w:val="24"/>
                <w:szCs w:val="24"/>
                <w:lang w:val="en-US"/>
              </w:rPr>
              <w:t>70.1</w:t>
            </w:r>
          </w:p>
        </w:tc>
        <w:tc>
          <w:tcPr>
            <w:tcW w:w="1123" w:type="dxa"/>
            <w:vAlign w:val="center"/>
          </w:tcPr>
          <w:p w14:paraId="4BF979C1" w14:textId="35F81C26" w:rsidR="006E6652" w:rsidRPr="00686BD1" w:rsidRDefault="006E6652" w:rsidP="006E6652">
            <w:pPr>
              <w:spacing w:line="276" w:lineRule="auto"/>
              <w:jc w:val="right"/>
              <w:rPr>
                <w:sz w:val="24"/>
                <w:szCs w:val="24"/>
                <w:lang w:val="en-US"/>
              </w:rPr>
            </w:pPr>
            <w:r w:rsidRPr="00686BD1">
              <w:rPr>
                <w:sz w:val="24"/>
                <w:szCs w:val="24"/>
                <w:lang w:val="en-US"/>
              </w:rPr>
              <w:t xml:space="preserve">–3.2 </w:t>
            </w:r>
          </w:p>
        </w:tc>
        <w:tc>
          <w:tcPr>
            <w:tcW w:w="1124" w:type="dxa"/>
          </w:tcPr>
          <w:p w14:paraId="716E67D1" w14:textId="25BF8705" w:rsidR="006E6652" w:rsidRPr="00686BD1" w:rsidRDefault="00926F29" w:rsidP="006E6652">
            <w:pPr>
              <w:jc w:val="right"/>
              <w:rPr>
                <w:sz w:val="24"/>
                <w:szCs w:val="24"/>
                <w:lang w:val="en-US"/>
              </w:rPr>
            </w:pPr>
            <w:r w:rsidRPr="00686BD1">
              <w:rPr>
                <w:sz w:val="24"/>
                <w:szCs w:val="24"/>
                <w:lang w:val="en-US"/>
              </w:rPr>
              <w:t>14.7</w:t>
            </w:r>
          </w:p>
        </w:tc>
        <w:tc>
          <w:tcPr>
            <w:tcW w:w="1123" w:type="dxa"/>
          </w:tcPr>
          <w:p w14:paraId="3F2326C6" w14:textId="7E5E266C" w:rsidR="006E6652" w:rsidRPr="00686BD1" w:rsidRDefault="006E6652" w:rsidP="006E6652">
            <w:pPr>
              <w:jc w:val="right"/>
              <w:rPr>
                <w:sz w:val="24"/>
                <w:szCs w:val="24"/>
                <w:lang w:val="en-US"/>
              </w:rPr>
            </w:pPr>
            <w:r w:rsidRPr="00686BD1">
              <w:rPr>
                <w:sz w:val="24"/>
                <w:szCs w:val="24"/>
                <w:lang w:val="en-US"/>
              </w:rPr>
              <w:t>22.9</w:t>
            </w:r>
          </w:p>
        </w:tc>
        <w:tc>
          <w:tcPr>
            <w:tcW w:w="1123" w:type="dxa"/>
            <w:vAlign w:val="center"/>
          </w:tcPr>
          <w:p w14:paraId="3CC0B974" w14:textId="21331115" w:rsidR="006E6652" w:rsidRPr="00686BD1" w:rsidRDefault="006E6652" w:rsidP="006E6652">
            <w:pPr>
              <w:spacing w:line="276" w:lineRule="auto"/>
              <w:jc w:val="right"/>
              <w:rPr>
                <w:sz w:val="24"/>
                <w:szCs w:val="24"/>
                <w:lang w:val="en-US"/>
              </w:rPr>
            </w:pPr>
            <w:r w:rsidRPr="00686BD1">
              <w:rPr>
                <w:sz w:val="24"/>
                <w:szCs w:val="24"/>
                <w:lang w:val="en-US"/>
              </w:rPr>
              <w:t>-3.8</w:t>
            </w:r>
          </w:p>
        </w:tc>
        <w:tc>
          <w:tcPr>
            <w:tcW w:w="1124" w:type="dxa"/>
            <w:vAlign w:val="center"/>
          </w:tcPr>
          <w:p w14:paraId="489776E6" w14:textId="77777777" w:rsidR="006E6652" w:rsidRPr="00686BD1" w:rsidRDefault="006E6652" w:rsidP="006E6652">
            <w:pPr>
              <w:spacing w:line="276" w:lineRule="auto"/>
              <w:jc w:val="right"/>
              <w:rPr>
                <w:sz w:val="24"/>
                <w:szCs w:val="24"/>
                <w:lang w:val="en-US"/>
              </w:rPr>
            </w:pPr>
            <w:r w:rsidRPr="00686BD1">
              <w:rPr>
                <w:sz w:val="24"/>
                <w:szCs w:val="24"/>
                <w:lang w:val="en-US"/>
              </w:rPr>
              <w:t>-0.5</w:t>
            </w:r>
          </w:p>
        </w:tc>
      </w:tr>
      <w:tr w:rsidR="006E6652" w:rsidRPr="00686BD1" w14:paraId="17959D04" w14:textId="77777777" w:rsidTr="00E37A8D">
        <w:trPr>
          <w:trHeight w:val="283"/>
        </w:trPr>
        <w:tc>
          <w:tcPr>
            <w:tcW w:w="926" w:type="dxa"/>
            <w:vAlign w:val="center"/>
          </w:tcPr>
          <w:p w14:paraId="5D253E4F" w14:textId="77777777" w:rsidR="006E6652" w:rsidRPr="00686BD1" w:rsidRDefault="006E6652" w:rsidP="006E6652">
            <w:pPr>
              <w:spacing w:line="276" w:lineRule="auto"/>
              <w:jc w:val="center"/>
              <w:rPr>
                <w:sz w:val="24"/>
                <w:szCs w:val="24"/>
                <w:lang w:val="en-US"/>
              </w:rPr>
            </w:pPr>
            <w:r w:rsidRPr="00686BD1">
              <w:rPr>
                <w:sz w:val="24"/>
                <w:szCs w:val="24"/>
                <w:lang w:val="en-US"/>
              </w:rPr>
              <w:t>1993</w:t>
            </w:r>
          </w:p>
        </w:tc>
        <w:tc>
          <w:tcPr>
            <w:tcW w:w="1123" w:type="dxa"/>
            <w:vAlign w:val="center"/>
          </w:tcPr>
          <w:p w14:paraId="78D44885"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8.0 </w:t>
            </w:r>
          </w:p>
        </w:tc>
        <w:tc>
          <w:tcPr>
            <w:tcW w:w="1123" w:type="dxa"/>
            <w:vAlign w:val="center"/>
          </w:tcPr>
          <w:p w14:paraId="02EEFEC5" w14:textId="77777777" w:rsidR="006E6652" w:rsidRPr="00686BD1" w:rsidRDefault="006E6652" w:rsidP="006E6652">
            <w:pPr>
              <w:spacing w:line="276" w:lineRule="auto"/>
              <w:jc w:val="right"/>
              <w:rPr>
                <w:sz w:val="24"/>
                <w:szCs w:val="24"/>
                <w:lang w:val="en-US"/>
              </w:rPr>
            </w:pPr>
            <w:r w:rsidRPr="00686BD1">
              <w:rPr>
                <w:sz w:val="24"/>
                <w:szCs w:val="24"/>
                <w:lang w:val="en-US"/>
              </w:rPr>
              <w:t>66.1</w:t>
            </w:r>
          </w:p>
        </w:tc>
        <w:tc>
          <w:tcPr>
            <w:tcW w:w="1123" w:type="dxa"/>
            <w:vAlign w:val="center"/>
          </w:tcPr>
          <w:p w14:paraId="25B08723" w14:textId="7A5AC196" w:rsidR="006E6652" w:rsidRPr="00686BD1" w:rsidRDefault="006E6652" w:rsidP="006E6652">
            <w:pPr>
              <w:spacing w:line="276" w:lineRule="auto"/>
              <w:jc w:val="right"/>
              <w:rPr>
                <w:sz w:val="24"/>
                <w:szCs w:val="24"/>
                <w:lang w:val="en-US"/>
              </w:rPr>
            </w:pPr>
            <w:r w:rsidRPr="00686BD1">
              <w:rPr>
                <w:sz w:val="24"/>
                <w:szCs w:val="24"/>
                <w:lang w:val="en-US"/>
              </w:rPr>
              <w:t xml:space="preserve">–4.9 </w:t>
            </w:r>
          </w:p>
        </w:tc>
        <w:tc>
          <w:tcPr>
            <w:tcW w:w="1124" w:type="dxa"/>
          </w:tcPr>
          <w:p w14:paraId="74DE5D1A" w14:textId="146118E5" w:rsidR="006E6652" w:rsidRPr="00686BD1" w:rsidRDefault="00926F29" w:rsidP="006E6652">
            <w:pPr>
              <w:jc w:val="right"/>
              <w:rPr>
                <w:sz w:val="24"/>
                <w:szCs w:val="24"/>
                <w:lang w:val="en-US"/>
              </w:rPr>
            </w:pPr>
            <w:r w:rsidRPr="00686BD1">
              <w:rPr>
                <w:sz w:val="24"/>
                <w:szCs w:val="24"/>
                <w:lang w:val="en-US"/>
              </w:rPr>
              <w:t>15.3</w:t>
            </w:r>
          </w:p>
        </w:tc>
        <w:tc>
          <w:tcPr>
            <w:tcW w:w="1123" w:type="dxa"/>
          </w:tcPr>
          <w:p w14:paraId="28E79F67" w14:textId="7CF4FAF6" w:rsidR="006E6652" w:rsidRPr="00686BD1" w:rsidRDefault="006E6652" w:rsidP="006E6652">
            <w:pPr>
              <w:jc w:val="right"/>
              <w:rPr>
                <w:sz w:val="24"/>
                <w:szCs w:val="24"/>
                <w:lang w:val="en-US"/>
              </w:rPr>
            </w:pPr>
            <w:r w:rsidRPr="00686BD1">
              <w:rPr>
                <w:sz w:val="24"/>
                <w:szCs w:val="24"/>
                <w:lang w:val="en-US"/>
              </w:rPr>
              <w:t>29.4</w:t>
            </w:r>
          </w:p>
        </w:tc>
        <w:tc>
          <w:tcPr>
            <w:tcW w:w="1123" w:type="dxa"/>
            <w:vAlign w:val="center"/>
          </w:tcPr>
          <w:p w14:paraId="003D0CB5" w14:textId="42935318" w:rsidR="006E6652" w:rsidRPr="00686BD1" w:rsidRDefault="006E6652" w:rsidP="006E6652">
            <w:pPr>
              <w:spacing w:line="276" w:lineRule="auto"/>
              <w:jc w:val="right"/>
              <w:rPr>
                <w:sz w:val="24"/>
                <w:szCs w:val="24"/>
                <w:lang w:val="en-US"/>
              </w:rPr>
            </w:pPr>
            <w:r w:rsidRPr="00686BD1">
              <w:rPr>
                <w:sz w:val="24"/>
                <w:szCs w:val="24"/>
                <w:lang w:val="en-US"/>
              </w:rPr>
              <w:t>-5.9</w:t>
            </w:r>
          </w:p>
        </w:tc>
        <w:tc>
          <w:tcPr>
            <w:tcW w:w="1124" w:type="dxa"/>
            <w:vAlign w:val="center"/>
          </w:tcPr>
          <w:p w14:paraId="411D2EB5" w14:textId="77777777" w:rsidR="006E6652" w:rsidRPr="00686BD1" w:rsidRDefault="006E6652" w:rsidP="006E6652">
            <w:pPr>
              <w:spacing w:line="276" w:lineRule="auto"/>
              <w:jc w:val="right"/>
              <w:rPr>
                <w:sz w:val="24"/>
                <w:szCs w:val="24"/>
                <w:lang w:val="en-US"/>
              </w:rPr>
            </w:pPr>
            <w:r w:rsidRPr="00686BD1">
              <w:rPr>
                <w:sz w:val="24"/>
                <w:szCs w:val="24"/>
                <w:lang w:val="en-US"/>
              </w:rPr>
              <w:t>-2.7</w:t>
            </w:r>
          </w:p>
        </w:tc>
      </w:tr>
      <w:tr w:rsidR="006E6652" w:rsidRPr="00686BD1" w14:paraId="36C8159A" w14:textId="77777777" w:rsidTr="00E37A8D">
        <w:trPr>
          <w:trHeight w:val="283"/>
        </w:trPr>
        <w:tc>
          <w:tcPr>
            <w:tcW w:w="926" w:type="dxa"/>
            <w:vAlign w:val="center"/>
          </w:tcPr>
          <w:p w14:paraId="61B55A59" w14:textId="77777777" w:rsidR="006E6652" w:rsidRPr="00686BD1" w:rsidRDefault="006E6652" w:rsidP="006E6652">
            <w:pPr>
              <w:spacing w:line="276" w:lineRule="auto"/>
              <w:jc w:val="center"/>
              <w:rPr>
                <w:sz w:val="24"/>
                <w:szCs w:val="24"/>
                <w:lang w:val="en-US"/>
              </w:rPr>
            </w:pPr>
            <w:r w:rsidRPr="00686BD1">
              <w:rPr>
                <w:sz w:val="24"/>
                <w:szCs w:val="24"/>
                <w:lang w:val="en-US"/>
              </w:rPr>
              <w:t>1994</w:t>
            </w:r>
          </w:p>
        </w:tc>
        <w:tc>
          <w:tcPr>
            <w:tcW w:w="1123" w:type="dxa"/>
            <w:vAlign w:val="center"/>
          </w:tcPr>
          <w:p w14:paraId="0557F582"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–5.5 </w:t>
            </w:r>
          </w:p>
        </w:tc>
        <w:tc>
          <w:tcPr>
            <w:tcW w:w="1123" w:type="dxa"/>
            <w:vAlign w:val="center"/>
          </w:tcPr>
          <w:p w14:paraId="1A72224B" w14:textId="77777777" w:rsidR="006E6652" w:rsidRPr="00686BD1" w:rsidRDefault="006E6652" w:rsidP="006E6652">
            <w:pPr>
              <w:spacing w:line="276" w:lineRule="auto"/>
              <w:jc w:val="right"/>
              <w:rPr>
                <w:sz w:val="24"/>
                <w:szCs w:val="24"/>
                <w:lang w:val="en-US"/>
              </w:rPr>
            </w:pPr>
            <w:r w:rsidRPr="00686BD1">
              <w:rPr>
                <w:sz w:val="24"/>
                <w:szCs w:val="24"/>
                <w:lang w:val="en-US"/>
              </w:rPr>
              <w:t>106.3</w:t>
            </w:r>
          </w:p>
        </w:tc>
        <w:tc>
          <w:tcPr>
            <w:tcW w:w="1123" w:type="dxa"/>
            <w:vAlign w:val="center"/>
          </w:tcPr>
          <w:p w14:paraId="279A5537" w14:textId="4BB75B7B" w:rsidR="006E6652" w:rsidRPr="00686BD1" w:rsidRDefault="006E6652" w:rsidP="006E6652">
            <w:pPr>
              <w:spacing w:line="276" w:lineRule="auto"/>
              <w:jc w:val="right"/>
              <w:rPr>
                <w:sz w:val="24"/>
                <w:szCs w:val="24"/>
                <w:lang w:val="en-US"/>
              </w:rPr>
            </w:pPr>
            <w:r w:rsidRPr="00686BD1">
              <w:rPr>
                <w:sz w:val="24"/>
                <w:szCs w:val="24"/>
                <w:lang w:val="en-US"/>
              </w:rPr>
              <w:t xml:space="preserve">–2.9 </w:t>
            </w:r>
          </w:p>
        </w:tc>
        <w:tc>
          <w:tcPr>
            <w:tcW w:w="1124" w:type="dxa"/>
          </w:tcPr>
          <w:p w14:paraId="3EC3F34D" w14:textId="71EFB753" w:rsidR="006E6652" w:rsidRPr="00686BD1" w:rsidRDefault="00926F29" w:rsidP="006E6652">
            <w:pPr>
              <w:jc w:val="right"/>
              <w:rPr>
                <w:sz w:val="24"/>
                <w:szCs w:val="24"/>
                <w:lang w:val="en-US"/>
              </w:rPr>
            </w:pPr>
            <w:r w:rsidRPr="00686BD1">
              <w:rPr>
                <w:sz w:val="24"/>
                <w:szCs w:val="24"/>
                <w:lang w:val="en-US"/>
              </w:rPr>
              <w:t>18.1</w:t>
            </w:r>
          </w:p>
        </w:tc>
        <w:tc>
          <w:tcPr>
            <w:tcW w:w="1123" w:type="dxa"/>
          </w:tcPr>
          <w:p w14:paraId="662FF49F" w14:textId="5D4CA7C7" w:rsidR="006E6652" w:rsidRPr="00686BD1" w:rsidRDefault="006E6652" w:rsidP="006E6652">
            <w:pPr>
              <w:jc w:val="right"/>
              <w:rPr>
                <w:sz w:val="24"/>
                <w:szCs w:val="24"/>
                <w:lang w:val="en-US"/>
              </w:rPr>
            </w:pPr>
            <w:r w:rsidRPr="00686BD1">
              <w:rPr>
                <w:sz w:val="24"/>
                <w:szCs w:val="24"/>
                <w:lang w:val="en-US"/>
              </w:rPr>
              <w:t>23.3</w:t>
            </w:r>
          </w:p>
        </w:tc>
        <w:tc>
          <w:tcPr>
            <w:tcW w:w="1123" w:type="dxa"/>
            <w:vAlign w:val="center"/>
          </w:tcPr>
          <w:p w14:paraId="66C3DAC5" w14:textId="58DB0A88" w:rsidR="006E6652" w:rsidRPr="00686BD1" w:rsidRDefault="006E6652" w:rsidP="006E6652">
            <w:pPr>
              <w:spacing w:line="276" w:lineRule="auto"/>
              <w:jc w:val="right"/>
              <w:rPr>
                <w:sz w:val="24"/>
                <w:szCs w:val="24"/>
                <w:lang w:val="en-US"/>
              </w:rPr>
            </w:pPr>
            <w:r w:rsidRPr="00686BD1">
              <w:rPr>
                <w:sz w:val="24"/>
                <w:szCs w:val="24"/>
                <w:lang w:val="en-US"/>
              </w:rPr>
              <w:t>-2.4</w:t>
            </w:r>
          </w:p>
        </w:tc>
        <w:tc>
          <w:tcPr>
            <w:tcW w:w="1124" w:type="dxa"/>
            <w:vAlign w:val="center"/>
          </w:tcPr>
          <w:p w14:paraId="02ACB5D3" w14:textId="77777777" w:rsidR="006E6652" w:rsidRPr="00686BD1" w:rsidRDefault="006E6652" w:rsidP="006E6652">
            <w:pPr>
              <w:spacing w:line="276" w:lineRule="auto"/>
              <w:jc w:val="right"/>
              <w:rPr>
                <w:sz w:val="24"/>
                <w:szCs w:val="24"/>
                <w:lang w:val="en-US"/>
              </w:rPr>
            </w:pPr>
            <w:r w:rsidRPr="00686BD1">
              <w:rPr>
                <w:sz w:val="24"/>
                <w:szCs w:val="24"/>
                <w:lang w:val="en-US"/>
              </w:rPr>
              <w:t>1.5</w:t>
            </w:r>
          </w:p>
        </w:tc>
      </w:tr>
      <w:tr w:rsidR="006E6652" w:rsidRPr="00686BD1" w14:paraId="5DB1BE9D" w14:textId="77777777" w:rsidTr="00E37A8D">
        <w:trPr>
          <w:trHeight w:val="283"/>
        </w:trPr>
        <w:tc>
          <w:tcPr>
            <w:tcW w:w="926" w:type="dxa"/>
            <w:vAlign w:val="center"/>
          </w:tcPr>
          <w:p w14:paraId="34F18665" w14:textId="77777777" w:rsidR="006E6652" w:rsidRPr="00686BD1" w:rsidRDefault="006E6652" w:rsidP="006E6652">
            <w:pPr>
              <w:spacing w:line="276" w:lineRule="auto"/>
              <w:jc w:val="center"/>
              <w:rPr>
                <w:sz w:val="24"/>
                <w:szCs w:val="24"/>
                <w:lang w:val="en-US"/>
              </w:rPr>
            </w:pPr>
            <w:r w:rsidRPr="00686BD1">
              <w:rPr>
                <w:sz w:val="24"/>
                <w:szCs w:val="24"/>
                <w:lang w:val="en-US"/>
              </w:rPr>
              <w:t>1995</w:t>
            </w:r>
          </w:p>
        </w:tc>
        <w:tc>
          <w:tcPr>
            <w:tcW w:w="1123" w:type="dxa"/>
            <w:vAlign w:val="center"/>
          </w:tcPr>
          <w:p w14:paraId="30BDAC2E"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7.2 </w:t>
            </w:r>
          </w:p>
        </w:tc>
        <w:tc>
          <w:tcPr>
            <w:tcW w:w="1123" w:type="dxa"/>
            <w:vAlign w:val="center"/>
          </w:tcPr>
          <w:p w14:paraId="7783323B" w14:textId="77777777" w:rsidR="006E6652" w:rsidRPr="00686BD1" w:rsidRDefault="006E6652" w:rsidP="006E6652">
            <w:pPr>
              <w:spacing w:line="276" w:lineRule="auto"/>
              <w:jc w:val="right"/>
              <w:rPr>
                <w:sz w:val="24"/>
                <w:szCs w:val="24"/>
                <w:lang w:val="en-US"/>
              </w:rPr>
            </w:pPr>
            <w:r w:rsidRPr="00686BD1">
              <w:rPr>
                <w:sz w:val="24"/>
                <w:szCs w:val="24"/>
                <w:lang w:val="en-US"/>
              </w:rPr>
              <w:t>88.0</w:t>
            </w:r>
          </w:p>
        </w:tc>
        <w:tc>
          <w:tcPr>
            <w:tcW w:w="1123" w:type="dxa"/>
            <w:vAlign w:val="center"/>
          </w:tcPr>
          <w:p w14:paraId="7F2AF33F" w14:textId="4FAFA8B9" w:rsidR="006E6652" w:rsidRPr="00686BD1" w:rsidRDefault="006E6652" w:rsidP="006E6652">
            <w:pPr>
              <w:spacing w:line="276" w:lineRule="auto"/>
              <w:jc w:val="right"/>
              <w:rPr>
                <w:sz w:val="24"/>
                <w:szCs w:val="24"/>
                <w:lang w:val="en-US"/>
              </w:rPr>
            </w:pPr>
            <w:r w:rsidRPr="00686BD1">
              <w:rPr>
                <w:sz w:val="24"/>
                <w:szCs w:val="24"/>
                <w:lang w:val="en-US"/>
              </w:rPr>
              <w:t xml:space="preserve">–3.0 </w:t>
            </w:r>
          </w:p>
        </w:tc>
        <w:tc>
          <w:tcPr>
            <w:tcW w:w="1124" w:type="dxa"/>
          </w:tcPr>
          <w:p w14:paraId="50D560EA" w14:textId="78B18871" w:rsidR="006E6652" w:rsidRPr="00686BD1" w:rsidRDefault="00926F29" w:rsidP="006E6652">
            <w:pPr>
              <w:jc w:val="right"/>
              <w:rPr>
                <w:sz w:val="24"/>
                <w:szCs w:val="24"/>
                <w:lang w:val="en-US"/>
              </w:rPr>
            </w:pPr>
            <w:r w:rsidRPr="00686BD1">
              <w:rPr>
                <w:sz w:val="24"/>
                <w:szCs w:val="24"/>
                <w:lang w:val="en-US"/>
              </w:rPr>
              <w:t>21.6</w:t>
            </w:r>
          </w:p>
        </w:tc>
        <w:tc>
          <w:tcPr>
            <w:tcW w:w="1123" w:type="dxa"/>
          </w:tcPr>
          <w:p w14:paraId="1A92D43A" w14:textId="60CD533C" w:rsidR="006E6652" w:rsidRPr="00686BD1" w:rsidRDefault="006E6652" w:rsidP="006E6652">
            <w:pPr>
              <w:jc w:val="right"/>
              <w:rPr>
                <w:sz w:val="24"/>
                <w:szCs w:val="24"/>
                <w:lang w:val="en-US"/>
              </w:rPr>
            </w:pPr>
            <w:r w:rsidRPr="00686BD1">
              <w:rPr>
                <w:sz w:val="24"/>
                <w:szCs w:val="24"/>
                <w:lang w:val="en-US"/>
              </w:rPr>
              <w:t>35.7</w:t>
            </w:r>
          </w:p>
        </w:tc>
        <w:tc>
          <w:tcPr>
            <w:tcW w:w="1123" w:type="dxa"/>
            <w:vAlign w:val="center"/>
          </w:tcPr>
          <w:p w14:paraId="2DC2B4CB" w14:textId="58C86335" w:rsidR="006E6652" w:rsidRPr="00686BD1" w:rsidRDefault="006E6652" w:rsidP="006E6652">
            <w:pPr>
              <w:spacing w:line="276" w:lineRule="auto"/>
              <w:jc w:val="right"/>
              <w:rPr>
                <w:sz w:val="24"/>
                <w:szCs w:val="24"/>
                <w:lang w:val="en-US"/>
              </w:rPr>
            </w:pPr>
            <w:r w:rsidRPr="00686BD1">
              <w:rPr>
                <w:sz w:val="24"/>
                <w:szCs w:val="24"/>
                <w:lang w:val="en-US"/>
              </w:rPr>
              <w:t>-5.8</w:t>
            </w:r>
          </w:p>
        </w:tc>
        <w:tc>
          <w:tcPr>
            <w:tcW w:w="1124" w:type="dxa"/>
            <w:vAlign w:val="center"/>
          </w:tcPr>
          <w:p w14:paraId="219EA1CB" w14:textId="77777777" w:rsidR="006E6652" w:rsidRPr="00686BD1" w:rsidRDefault="006E6652" w:rsidP="006E6652">
            <w:pPr>
              <w:spacing w:line="276" w:lineRule="auto"/>
              <w:jc w:val="right"/>
              <w:rPr>
                <w:sz w:val="24"/>
                <w:szCs w:val="24"/>
                <w:lang w:val="en-US"/>
              </w:rPr>
            </w:pPr>
            <w:r w:rsidRPr="00686BD1">
              <w:rPr>
                <w:sz w:val="24"/>
                <w:szCs w:val="24"/>
                <w:lang w:val="en-US"/>
              </w:rPr>
              <w:t>-1.0</w:t>
            </w:r>
          </w:p>
        </w:tc>
      </w:tr>
      <w:tr w:rsidR="006E6652" w:rsidRPr="00686BD1" w14:paraId="2B5580A9" w14:textId="77777777" w:rsidTr="00E37A8D">
        <w:trPr>
          <w:trHeight w:val="283"/>
        </w:trPr>
        <w:tc>
          <w:tcPr>
            <w:tcW w:w="926" w:type="dxa"/>
            <w:vAlign w:val="center"/>
          </w:tcPr>
          <w:p w14:paraId="06EA6D06" w14:textId="77777777" w:rsidR="006E6652" w:rsidRPr="00686BD1" w:rsidRDefault="006E6652" w:rsidP="006E6652">
            <w:pPr>
              <w:spacing w:line="276" w:lineRule="auto"/>
              <w:jc w:val="center"/>
              <w:rPr>
                <w:sz w:val="24"/>
                <w:szCs w:val="24"/>
                <w:lang w:val="en-US"/>
              </w:rPr>
            </w:pPr>
            <w:r w:rsidRPr="00686BD1">
              <w:rPr>
                <w:sz w:val="24"/>
                <w:szCs w:val="24"/>
                <w:lang w:val="en-US"/>
              </w:rPr>
              <w:t>1996</w:t>
            </w:r>
          </w:p>
        </w:tc>
        <w:tc>
          <w:tcPr>
            <w:tcW w:w="1123" w:type="dxa"/>
            <w:vAlign w:val="center"/>
          </w:tcPr>
          <w:p w14:paraId="6A652671" w14:textId="77777777" w:rsidR="006E6652" w:rsidRPr="00686BD1" w:rsidRDefault="006E6652" w:rsidP="006E6652">
            <w:pPr>
              <w:spacing w:line="276" w:lineRule="auto"/>
              <w:jc w:val="right"/>
              <w:rPr>
                <w:sz w:val="24"/>
                <w:szCs w:val="24"/>
                <w:lang w:val="en-US"/>
              </w:rPr>
            </w:pPr>
            <w:r w:rsidRPr="00686BD1">
              <w:rPr>
                <w:sz w:val="24"/>
                <w:szCs w:val="24"/>
                <w:lang w:val="en-US"/>
              </w:rPr>
              <w:t xml:space="preserve">7.0 </w:t>
            </w:r>
          </w:p>
        </w:tc>
        <w:tc>
          <w:tcPr>
            <w:tcW w:w="1123" w:type="dxa"/>
            <w:vAlign w:val="center"/>
          </w:tcPr>
          <w:p w14:paraId="45809DC8" w14:textId="77777777" w:rsidR="006E6652" w:rsidRPr="00686BD1" w:rsidRDefault="006E6652" w:rsidP="006E6652">
            <w:pPr>
              <w:spacing w:line="276" w:lineRule="auto"/>
              <w:jc w:val="right"/>
              <w:rPr>
                <w:sz w:val="24"/>
                <w:szCs w:val="24"/>
                <w:lang w:val="en-US"/>
              </w:rPr>
            </w:pPr>
            <w:r w:rsidRPr="00686BD1">
              <w:rPr>
                <w:sz w:val="24"/>
                <w:szCs w:val="24"/>
                <w:lang w:val="en-US"/>
              </w:rPr>
              <w:t>80.4</w:t>
            </w:r>
          </w:p>
        </w:tc>
        <w:tc>
          <w:tcPr>
            <w:tcW w:w="1123" w:type="dxa"/>
            <w:vAlign w:val="center"/>
          </w:tcPr>
          <w:p w14:paraId="7231EE99" w14:textId="337D34C8" w:rsidR="006E6652" w:rsidRPr="00686BD1" w:rsidRDefault="006E6652" w:rsidP="006E6652">
            <w:pPr>
              <w:spacing w:line="276" w:lineRule="auto"/>
              <w:jc w:val="right"/>
              <w:rPr>
                <w:sz w:val="24"/>
                <w:szCs w:val="24"/>
                <w:lang w:val="en-US"/>
              </w:rPr>
            </w:pPr>
            <w:r w:rsidRPr="00686BD1">
              <w:rPr>
                <w:sz w:val="24"/>
                <w:szCs w:val="24"/>
                <w:lang w:val="en-US"/>
              </w:rPr>
              <w:t xml:space="preserve">–6.1 </w:t>
            </w:r>
          </w:p>
        </w:tc>
        <w:tc>
          <w:tcPr>
            <w:tcW w:w="1124" w:type="dxa"/>
          </w:tcPr>
          <w:p w14:paraId="39F2DEE6" w14:textId="5F2D627F" w:rsidR="006E6652" w:rsidRPr="00686BD1" w:rsidRDefault="00926F29" w:rsidP="006E6652">
            <w:pPr>
              <w:jc w:val="right"/>
              <w:rPr>
                <w:sz w:val="24"/>
                <w:szCs w:val="24"/>
                <w:lang w:val="en-US"/>
              </w:rPr>
            </w:pPr>
            <w:r w:rsidRPr="00686BD1">
              <w:rPr>
                <w:sz w:val="24"/>
                <w:szCs w:val="24"/>
                <w:lang w:val="en-US"/>
              </w:rPr>
              <w:t>23.2</w:t>
            </w:r>
          </w:p>
        </w:tc>
        <w:tc>
          <w:tcPr>
            <w:tcW w:w="1123" w:type="dxa"/>
          </w:tcPr>
          <w:p w14:paraId="12D2C343" w14:textId="3FFF0BC0" w:rsidR="006E6652" w:rsidRPr="00686BD1" w:rsidRDefault="006E6652" w:rsidP="006E6652">
            <w:pPr>
              <w:jc w:val="right"/>
              <w:rPr>
                <w:sz w:val="24"/>
                <w:szCs w:val="24"/>
                <w:lang w:val="en-US"/>
              </w:rPr>
            </w:pPr>
            <w:r w:rsidRPr="00686BD1">
              <w:rPr>
                <w:sz w:val="24"/>
                <w:szCs w:val="24"/>
                <w:lang w:val="en-US"/>
              </w:rPr>
              <w:t>43.6</w:t>
            </w:r>
          </w:p>
        </w:tc>
        <w:tc>
          <w:tcPr>
            <w:tcW w:w="1123" w:type="dxa"/>
            <w:vAlign w:val="center"/>
          </w:tcPr>
          <w:p w14:paraId="009B67D6" w14:textId="0DE48519" w:rsidR="006E6652" w:rsidRPr="00686BD1" w:rsidRDefault="006E6652" w:rsidP="006E6652">
            <w:pPr>
              <w:spacing w:line="276" w:lineRule="auto"/>
              <w:jc w:val="right"/>
              <w:rPr>
                <w:sz w:val="24"/>
                <w:szCs w:val="24"/>
                <w:lang w:val="en-US"/>
              </w:rPr>
            </w:pPr>
            <w:r w:rsidRPr="00686BD1">
              <w:rPr>
                <w:sz w:val="24"/>
                <w:szCs w:val="24"/>
                <w:lang w:val="en-US"/>
              </w:rPr>
              <w:t>-4.2</w:t>
            </w:r>
          </w:p>
        </w:tc>
        <w:tc>
          <w:tcPr>
            <w:tcW w:w="1124" w:type="dxa"/>
            <w:vAlign w:val="center"/>
          </w:tcPr>
          <w:p w14:paraId="64EB20C8" w14:textId="77777777" w:rsidR="006E6652" w:rsidRPr="00686BD1" w:rsidRDefault="006E6652" w:rsidP="006E6652">
            <w:pPr>
              <w:spacing w:line="276" w:lineRule="auto"/>
              <w:jc w:val="right"/>
              <w:rPr>
                <w:sz w:val="24"/>
                <w:szCs w:val="24"/>
                <w:lang w:val="en-US"/>
              </w:rPr>
            </w:pPr>
            <w:r w:rsidRPr="00686BD1">
              <w:rPr>
                <w:sz w:val="24"/>
                <w:szCs w:val="24"/>
                <w:lang w:val="en-US"/>
              </w:rPr>
              <w:t>-1.0</w:t>
            </w:r>
          </w:p>
        </w:tc>
      </w:tr>
      <w:tr w:rsidR="006E6652" w:rsidRPr="00686BD1" w14:paraId="56C144EC" w14:textId="77777777" w:rsidTr="00E37A8D">
        <w:trPr>
          <w:trHeight w:val="283"/>
        </w:trPr>
        <w:tc>
          <w:tcPr>
            <w:tcW w:w="926" w:type="dxa"/>
            <w:vAlign w:val="center"/>
          </w:tcPr>
          <w:p w14:paraId="0A3596D5" w14:textId="77777777" w:rsidR="006E6652" w:rsidRPr="00686BD1" w:rsidRDefault="006E6652" w:rsidP="006E6652">
            <w:pPr>
              <w:spacing w:line="276" w:lineRule="auto"/>
              <w:jc w:val="center"/>
              <w:rPr>
                <w:sz w:val="24"/>
                <w:szCs w:val="24"/>
                <w:lang w:val="en-US"/>
              </w:rPr>
            </w:pPr>
            <w:r w:rsidRPr="00686BD1">
              <w:rPr>
                <w:sz w:val="24"/>
                <w:szCs w:val="24"/>
                <w:lang w:val="en-US"/>
              </w:rPr>
              <w:t>1997</w:t>
            </w:r>
          </w:p>
        </w:tc>
        <w:tc>
          <w:tcPr>
            <w:tcW w:w="1123" w:type="dxa"/>
            <w:vAlign w:val="center"/>
          </w:tcPr>
          <w:p w14:paraId="44E82F23" w14:textId="77777777" w:rsidR="006E6652" w:rsidRPr="00686BD1" w:rsidRDefault="006E6652" w:rsidP="006E6652">
            <w:pPr>
              <w:spacing w:line="276" w:lineRule="auto"/>
              <w:jc w:val="right"/>
              <w:rPr>
                <w:sz w:val="24"/>
                <w:szCs w:val="24"/>
                <w:lang w:val="en-US"/>
              </w:rPr>
            </w:pPr>
            <w:r w:rsidRPr="00686BD1">
              <w:rPr>
                <w:sz w:val="24"/>
                <w:szCs w:val="24"/>
                <w:lang w:val="en-US"/>
              </w:rPr>
              <w:t>7.5</w:t>
            </w:r>
          </w:p>
        </w:tc>
        <w:tc>
          <w:tcPr>
            <w:tcW w:w="1123" w:type="dxa"/>
            <w:vAlign w:val="center"/>
          </w:tcPr>
          <w:p w14:paraId="1A652FAD" w14:textId="77777777" w:rsidR="006E6652" w:rsidRPr="00686BD1" w:rsidRDefault="006E6652" w:rsidP="006E6652">
            <w:pPr>
              <w:spacing w:line="276" w:lineRule="auto"/>
              <w:jc w:val="right"/>
              <w:rPr>
                <w:sz w:val="24"/>
                <w:szCs w:val="24"/>
                <w:lang w:val="en-US"/>
              </w:rPr>
            </w:pPr>
            <w:r w:rsidRPr="00686BD1">
              <w:rPr>
                <w:sz w:val="24"/>
                <w:szCs w:val="24"/>
                <w:lang w:val="en-US"/>
              </w:rPr>
              <w:t>85.7</w:t>
            </w:r>
          </w:p>
        </w:tc>
        <w:tc>
          <w:tcPr>
            <w:tcW w:w="1123" w:type="dxa"/>
            <w:vAlign w:val="center"/>
          </w:tcPr>
          <w:p w14:paraId="36E2D125" w14:textId="7D5B1A01" w:rsidR="006E6652" w:rsidRPr="00686BD1" w:rsidRDefault="006E6652" w:rsidP="006E6652">
            <w:pPr>
              <w:spacing w:line="276" w:lineRule="auto"/>
              <w:jc w:val="right"/>
              <w:rPr>
                <w:sz w:val="24"/>
                <w:szCs w:val="24"/>
                <w:lang w:val="en-US"/>
              </w:rPr>
            </w:pPr>
            <w:r w:rsidRPr="00686BD1">
              <w:rPr>
                <w:sz w:val="24"/>
                <w:szCs w:val="24"/>
                <w:lang w:val="en-US"/>
              </w:rPr>
              <w:t>-5.6</w:t>
            </w:r>
          </w:p>
        </w:tc>
        <w:tc>
          <w:tcPr>
            <w:tcW w:w="1124" w:type="dxa"/>
          </w:tcPr>
          <w:p w14:paraId="6F4AC1FC" w14:textId="541D44C1" w:rsidR="006E6652" w:rsidRPr="00686BD1" w:rsidRDefault="00926F29" w:rsidP="006E6652">
            <w:pPr>
              <w:jc w:val="right"/>
              <w:rPr>
                <w:sz w:val="24"/>
                <w:szCs w:val="24"/>
                <w:lang w:val="en-US"/>
              </w:rPr>
            </w:pPr>
            <w:r w:rsidRPr="00686BD1">
              <w:rPr>
                <w:sz w:val="24"/>
                <w:szCs w:val="24"/>
                <w:lang w:val="en-US"/>
              </w:rPr>
              <w:t>26.3</w:t>
            </w:r>
          </w:p>
        </w:tc>
        <w:tc>
          <w:tcPr>
            <w:tcW w:w="1123" w:type="dxa"/>
          </w:tcPr>
          <w:p w14:paraId="31480397" w14:textId="36728E41" w:rsidR="006E6652" w:rsidRPr="00686BD1" w:rsidRDefault="006E6652" w:rsidP="006E6652">
            <w:pPr>
              <w:jc w:val="right"/>
              <w:rPr>
                <w:sz w:val="24"/>
                <w:szCs w:val="24"/>
                <w:lang w:val="en-US"/>
              </w:rPr>
            </w:pPr>
            <w:r w:rsidRPr="00686BD1">
              <w:rPr>
                <w:sz w:val="24"/>
                <w:szCs w:val="24"/>
                <w:lang w:val="en-US"/>
              </w:rPr>
              <w:t>48.6</w:t>
            </w:r>
          </w:p>
        </w:tc>
        <w:tc>
          <w:tcPr>
            <w:tcW w:w="1123" w:type="dxa"/>
            <w:vAlign w:val="center"/>
          </w:tcPr>
          <w:p w14:paraId="367E555A" w14:textId="3A999724" w:rsidR="006E6652" w:rsidRPr="00686BD1" w:rsidRDefault="006E6652" w:rsidP="006E6652">
            <w:pPr>
              <w:spacing w:line="276" w:lineRule="auto"/>
              <w:jc w:val="right"/>
              <w:rPr>
                <w:sz w:val="24"/>
                <w:szCs w:val="24"/>
                <w:lang w:val="en-US"/>
              </w:rPr>
            </w:pPr>
            <w:r w:rsidRPr="00686BD1">
              <w:rPr>
                <w:sz w:val="24"/>
                <w:szCs w:val="24"/>
                <w:lang w:val="en-US"/>
              </w:rPr>
              <w:t>-5.9</w:t>
            </w:r>
          </w:p>
        </w:tc>
        <w:tc>
          <w:tcPr>
            <w:tcW w:w="1124" w:type="dxa"/>
            <w:vAlign w:val="center"/>
          </w:tcPr>
          <w:p w14:paraId="279D4087" w14:textId="77777777" w:rsidR="006E6652" w:rsidRPr="00686BD1" w:rsidRDefault="006E6652" w:rsidP="006E6652">
            <w:pPr>
              <w:spacing w:line="276" w:lineRule="auto"/>
              <w:jc w:val="right"/>
              <w:rPr>
                <w:sz w:val="24"/>
                <w:szCs w:val="24"/>
                <w:lang w:val="en-US"/>
              </w:rPr>
            </w:pPr>
            <w:r w:rsidRPr="00686BD1">
              <w:rPr>
                <w:sz w:val="24"/>
                <w:szCs w:val="24"/>
                <w:lang w:val="en-US"/>
              </w:rPr>
              <w:t>-1.0</w:t>
            </w:r>
          </w:p>
        </w:tc>
      </w:tr>
      <w:tr w:rsidR="006E6652" w:rsidRPr="00686BD1" w14:paraId="4FF5E145" w14:textId="77777777" w:rsidTr="00E37A8D">
        <w:trPr>
          <w:trHeight w:val="283"/>
        </w:trPr>
        <w:tc>
          <w:tcPr>
            <w:tcW w:w="926" w:type="dxa"/>
            <w:vAlign w:val="center"/>
          </w:tcPr>
          <w:p w14:paraId="4F7DEF52" w14:textId="77777777" w:rsidR="006E6652" w:rsidRPr="00686BD1" w:rsidRDefault="006E6652" w:rsidP="006E6652">
            <w:pPr>
              <w:spacing w:line="276" w:lineRule="auto"/>
              <w:jc w:val="center"/>
              <w:rPr>
                <w:sz w:val="24"/>
                <w:szCs w:val="24"/>
                <w:lang w:val="en-US"/>
              </w:rPr>
            </w:pPr>
            <w:r w:rsidRPr="00686BD1">
              <w:rPr>
                <w:sz w:val="24"/>
                <w:szCs w:val="24"/>
                <w:lang w:val="en-US"/>
              </w:rPr>
              <w:t>1998</w:t>
            </w:r>
          </w:p>
        </w:tc>
        <w:tc>
          <w:tcPr>
            <w:tcW w:w="1123" w:type="dxa"/>
            <w:vAlign w:val="center"/>
          </w:tcPr>
          <w:p w14:paraId="2D52F19C" w14:textId="77777777" w:rsidR="006E6652" w:rsidRPr="00686BD1" w:rsidRDefault="006E6652" w:rsidP="006E6652">
            <w:pPr>
              <w:spacing w:line="276" w:lineRule="auto"/>
              <w:jc w:val="right"/>
              <w:rPr>
                <w:sz w:val="24"/>
                <w:szCs w:val="24"/>
                <w:lang w:val="en-US"/>
              </w:rPr>
            </w:pPr>
            <w:r w:rsidRPr="00686BD1">
              <w:rPr>
                <w:sz w:val="24"/>
                <w:szCs w:val="24"/>
                <w:lang w:val="en-US"/>
              </w:rPr>
              <w:t>3.1</w:t>
            </w:r>
          </w:p>
        </w:tc>
        <w:tc>
          <w:tcPr>
            <w:tcW w:w="1123" w:type="dxa"/>
            <w:vAlign w:val="center"/>
          </w:tcPr>
          <w:p w14:paraId="620BB8D3" w14:textId="1E9149DE" w:rsidR="006E6652" w:rsidRPr="00686BD1" w:rsidRDefault="006E6652" w:rsidP="006E6652">
            <w:pPr>
              <w:spacing w:line="276" w:lineRule="auto"/>
              <w:jc w:val="right"/>
              <w:rPr>
                <w:sz w:val="24"/>
                <w:szCs w:val="24"/>
                <w:lang w:val="en-US"/>
              </w:rPr>
            </w:pPr>
            <w:r w:rsidRPr="00686BD1">
              <w:rPr>
                <w:sz w:val="24"/>
                <w:szCs w:val="24"/>
                <w:lang w:val="en-US"/>
              </w:rPr>
              <w:t>84.6</w:t>
            </w:r>
          </w:p>
        </w:tc>
        <w:tc>
          <w:tcPr>
            <w:tcW w:w="1123" w:type="dxa"/>
            <w:vAlign w:val="center"/>
          </w:tcPr>
          <w:p w14:paraId="76BE579B" w14:textId="5C08AEE9" w:rsidR="006E6652" w:rsidRPr="00686BD1" w:rsidRDefault="006E6652" w:rsidP="006E6652">
            <w:pPr>
              <w:spacing w:line="276" w:lineRule="auto"/>
              <w:jc w:val="right"/>
              <w:rPr>
                <w:sz w:val="24"/>
                <w:szCs w:val="24"/>
                <w:lang w:val="en-US"/>
              </w:rPr>
            </w:pPr>
            <w:r w:rsidRPr="00686BD1">
              <w:rPr>
                <w:sz w:val="24"/>
                <w:szCs w:val="24"/>
                <w:lang w:val="en-US"/>
              </w:rPr>
              <w:t>-5.4</w:t>
            </w:r>
          </w:p>
        </w:tc>
        <w:tc>
          <w:tcPr>
            <w:tcW w:w="1124" w:type="dxa"/>
          </w:tcPr>
          <w:p w14:paraId="139BDB74" w14:textId="75CBCAAC" w:rsidR="006E6652" w:rsidRPr="00686BD1" w:rsidRDefault="00926F29" w:rsidP="006E6652">
            <w:pPr>
              <w:jc w:val="right"/>
              <w:rPr>
                <w:sz w:val="24"/>
                <w:szCs w:val="24"/>
                <w:lang w:val="en-US"/>
              </w:rPr>
            </w:pPr>
            <w:r w:rsidRPr="00686BD1">
              <w:rPr>
                <w:sz w:val="24"/>
                <w:szCs w:val="24"/>
                <w:lang w:val="en-US"/>
              </w:rPr>
              <w:t>27.0</w:t>
            </w:r>
          </w:p>
        </w:tc>
        <w:tc>
          <w:tcPr>
            <w:tcW w:w="1123" w:type="dxa"/>
          </w:tcPr>
          <w:p w14:paraId="51F121F8" w14:textId="63C834B8" w:rsidR="006E6652" w:rsidRPr="00686BD1" w:rsidRDefault="006E6652" w:rsidP="006E6652">
            <w:pPr>
              <w:jc w:val="right"/>
              <w:rPr>
                <w:sz w:val="24"/>
                <w:szCs w:val="24"/>
                <w:lang w:val="en-US"/>
              </w:rPr>
            </w:pPr>
            <w:r w:rsidRPr="00686BD1">
              <w:rPr>
                <w:sz w:val="24"/>
                <w:szCs w:val="24"/>
                <w:lang w:val="en-US"/>
              </w:rPr>
              <w:t>45.9</w:t>
            </w:r>
          </w:p>
        </w:tc>
        <w:tc>
          <w:tcPr>
            <w:tcW w:w="1123" w:type="dxa"/>
            <w:vAlign w:val="center"/>
          </w:tcPr>
          <w:p w14:paraId="7F33D728" w14:textId="32BE8495" w:rsidR="006E6652" w:rsidRPr="00686BD1" w:rsidRDefault="006E6652" w:rsidP="006E6652">
            <w:pPr>
              <w:spacing w:line="276" w:lineRule="auto"/>
              <w:jc w:val="right"/>
              <w:rPr>
                <w:sz w:val="24"/>
                <w:szCs w:val="24"/>
                <w:lang w:val="en-US"/>
              </w:rPr>
            </w:pPr>
            <w:r w:rsidRPr="00686BD1">
              <w:rPr>
                <w:sz w:val="24"/>
                <w:szCs w:val="24"/>
                <w:lang w:val="en-US"/>
              </w:rPr>
              <w:t>-5.1</w:t>
            </w:r>
          </w:p>
        </w:tc>
        <w:tc>
          <w:tcPr>
            <w:tcW w:w="1124" w:type="dxa"/>
            <w:vAlign w:val="center"/>
          </w:tcPr>
          <w:p w14:paraId="02D2117F" w14:textId="77777777" w:rsidR="006E6652" w:rsidRPr="00686BD1" w:rsidRDefault="006E6652" w:rsidP="006E6652">
            <w:pPr>
              <w:spacing w:line="276" w:lineRule="auto"/>
              <w:jc w:val="right"/>
              <w:rPr>
                <w:sz w:val="24"/>
                <w:szCs w:val="24"/>
                <w:lang w:val="en-US"/>
              </w:rPr>
            </w:pPr>
            <w:r w:rsidRPr="00686BD1">
              <w:rPr>
                <w:sz w:val="24"/>
                <w:szCs w:val="24"/>
                <w:lang w:val="en-US"/>
              </w:rPr>
              <w:t>0.7</w:t>
            </w:r>
          </w:p>
        </w:tc>
      </w:tr>
      <w:tr w:rsidR="006E6652" w:rsidRPr="00686BD1" w14:paraId="5606BF19" w14:textId="77777777" w:rsidTr="00E37A8D">
        <w:trPr>
          <w:trHeight w:val="283"/>
        </w:trPr>
        <w:tc>
          <w:tcPr>
            <w:tcW w:w="926" w:type="dxa"/>
            <w:vAlign w:val="center"/>
          </w:tcPr>
          <w:p w14:paraId="26CFED63" w14:textId="77777777" w:rsidR="006E6652" w:rsidRPr="00686BD1" w:rsidRDefault="006E6652" w:rsidP="006E6652">
            <w:pPr>
              <w:spacing w:line="276" w:lineRule="auto"/>
              <w:jc w:val="center"/>
              <w:rPr>
                <w:sz w:val="24"/>
                <w:szCs w:val="24"/>
                <w:lang w:val="en-US"/>
              </w:rPr>
            </w:pPr>
            <w:r w:rsidRPr="00686BD1">
              <w:rPr>
                <w:sz w:val="24"/>
                <w:szCs w:val="24"/>
                <w:lang w:val="en-US"/>
              </w:rPr>
              <w:t>1999</w:t>
            </w:r>
          </w:p>
        </w:tc>
        <w:tc>
          <w:tcPr>
            <w:tcW w:w="1123" w:type="dxa"/>
            <w:vAlign w:val="center"/>
          </w:tcPr>
          <w:p w14:paraId="11D2A6DD" w14:textId="0CE4B718" w:rsidR="006E6652" w:rsidRPr="00686BD1" w:rsidRDefault="006E6652" w:rsidP="006E6652">
            <w:pPr>
              <w:spacing w:line="276" w:lineRule="auto"/>
              <w:jc w:val="right"/>
              <w:rPr>
                <w:sz w:val="24"/>
                <w:szCs w:val="24"/>
                <w:lang w:val="en-US"/>
              </w:rPr>
            </w:pPr>
            <w:r w:rsidRPr="00686BD1">
              <w:rPr>
                <w:sz w:val="24"/>
                <w:szCs w:val="24"/>
                <w:lang w:val="en-US"/>
              </w:rPr>
              <w:t>-3.4</w:t>
            </w:r>
          </w:p>
        </w:tc>
        <w:tc>
          <w:tcPr>
            <w:tcW w:w="1123" w:type="dxa"/>
            <w:vAlign w:val="center"/>
          </w:tcPr>
          <w:p w14:paraId="59583317" w14:textId="77777777" w:rsidR="006E6652" w:rsidRPr="00686BD1" w:rsidRDefault="006E6652" w:rsidP="006E6652">
            <w:pPr>
              <w:spacing w:line="276" w:lineRule="auto"/>
              <w:jc w:val="right"/>
              <w:rPr>
                <w:sz w:val="24"/>
                <w:szCs w:val="24"/>
                <w:lang w:val="en-US"/>
              </w:rPr>
            </w:pPr>
            <w:r w:rsidRPr="00686BD1">
              <w:rPr>
                <w:sz w:val="24"/>
                <w:szCs w:val="24"/>
                <w:lang w:val="en-US"/>
              </w:rPr>
              <w:t>64.9</w:t>
            </w:r>
          </w:p>
        </w:tc>
        <w:tc>
          <w:tcPr>
            <w:tcW w:w="1123" w:type="dxa"/>
            <w:vAlign w:val="center"/>
          </w:tcPr>
          <w:p w14:paraId="27ACEC26" w14:textId="72824EA2" w:rsidR="006E6652" w:rsidRPr="00686BD1" w:rsidRDefault="006E6652" w:rsidP="006E6652">
            <w:pPr>
              <w:spacing w:line="276" w:lineRule="auto"/>
              <w:jc w:val="right"/>
              <w:rPr>
                <w:sz w:val="24"/>
                <w:szCs w:val="24"/>
                <w:lang w:val="en-US"/>
              </w:rPr>
            </w:pPr>
            <w:r w:rsidRPr="00686BD1">
              <w:rPr>
                <w:sz w:val="24"/>
                <w:szCs w:val="24"/>
                <w:lang w:val="en-US"/>
              </w:rPr>
              <w:t>-8.7</w:t>
            </w:r>
          </w:p>
        </w:tc>
        <w:tc>
          <w:tcPr>
            <w:tcW w:w="1124" w:type="dxa"/>
          </w:tcPr>
          <w:p w14:paraId="476EF0DF" w14:textId="75DA0E3E" w:rsidR="006E6652" w:rsidRPr="00686BD1" w:rsidRDefault="00926F29" w:rsidP="006E6652">
            <w:pPr>
              <w:jc w:val="right"/>
              <w:rPr>
                <w:sz w:val="24"/>
                <w:szCs w:val="24"/>
                <w:lang w:val="en-US"/>
              </w:rPr>
            </w:pPr>
            <w:r w:rsidRPr="00686BD1">
              <w:rPr>
                <w:sz w:val="24"/>
                <w:szCs w:val="24"/>
                <w:lang w:val="en-US"/>
              </w:rPr>
              <w:t>26.6</w:t>
            </w:r>
          </w:p>
        </w:tc>
        <w:tc>
          <w:tcPr>
            <w:tcW w:w="1123" w:type="dxa"/>
          </w:tcPr>
          <w:p w14:paraId="62445097" w14:textId="129B6045" w:rsidR="006E6652" w:rsidRPr="00686BD1" w:rsidRDefault="006E6652" w:rsidP="006E6652">
            <w:pPr>
              <w:jc w:val="right"/>
              <w:rPr>
                <w:sz w:val="24"/>
                <w:szCs w:val="24"/>
                <w:lang w:val="en-US"/>
              </w:rPr>
            </w:pPr>
            <w:r w:rsidRPr="00686BD1">
              <w:rPr>
                <w:sz w:val="24"/>
                <w:szCs w:val="24"/>
                <w:lang w:val="en-US"/>
              </w:rPr>
              <w:t>40.7</w:t>
            </w:r>
          </w:p>
        </w:tc>
        <w:tc>
          <w:tcPr>
            <w:tcW w:w="1123" w:type="dxa"/>
            <w:vAlign w:val="center"/>
          </w:tcPr>
          <w:p w14:paraId="2FEC2BC6" w14:textId="2AB0F8C4" w:rsidR="006E6652" w:rsidRPr="00686BD1" w:rsidRDefault="006E6652" w:rsidP="006E6652">
            <w:pPr>
              <w:spacing w:line="276" w:lineRule="auto"/>
              <w:jc w:val="right"/>
              <w:rPr>
                <w:sz w:val="24"/>
                <w:szCs w:val="24"/>
                <w:lang w:val="en-US"/>
              </w:rPr>
            </w:pPr>
            <w:r w:rsidRPr="00686BD1">
              <w:rPr>
                <w:sz w:val="24"/>
                <w:szCs w:val="24"/>
                <w:lang w:val="en-US"/>
              </w:rPr>
              <w:t>-3.9</w:t>
            </w:r>
          </w:p>
        </w:tc>
        <w:tc>
          <w:tcPr>
            <w:tcW w:w="1124" w:type="dxa"/>
            <w:vAlign w:val="center"/>
          </w:tcPr>
          <w:p w14:paraId="125806BA" w14:textId="77777777" w:rsidR="006E6652" w:rsidRPr="00686BD1" w:rsidRDefault="006E6652" w:rsidP="006E6652">
            <w:pPr>
              <w:spacing w:line="276" w:lineRule="auto"/>
              <w:jc w:val="right"/>
              <w:rPr>
                <w:sz w:val="24"/>
                <w:szCs w:val="24"/>
                <w:lang w:val="en-US"/>
              </w:rPr>
            </w:pPr>
            <w:r w:rsidRPr="00686BD1">
              <w:rPr>
                <w:sz w:val="24"/>
                <w:szCs w:val="24"/>
                <w:lang w:val="en-US"/>
              </w:rPr>
              <w:t>-0.4</w:t>
            </w:r>
          </w:p>
        </w:tc>
      </w:tr>
    </w:tbl>
    <w:p w14:paraId="5BDDFE64" w14:textId="1C470DD1" w:rsidR="008C44C4" w:rsidRPr="00686BD1" w:rsidRDefault="008C44C4" w:rsidP="008C44C4">
      <w:pPr>
        <w:spacing w:after="0" w:line="360" w:lineRule="auto"/>
        <w:jc w:val="both"/>
        <w:rPr>
          <w:sz w:val="20"/>
          <w:szCs w:val="20"/>
          <w:lang w:val="en-US"/>
        </w:rPr>
      </w:pPr>
      <w:r w:rsidRPr="00686BD1">
        <w:rPr>
          <w:sz w:val="20"/>
          <w:szCs w:val="20"/>
          <w:lang w:val="en-US"/>
        </w:rPr>
        <w:t xml:space="preserve">Sources: </w:t>
      </w:r>
      <w:r w:rsidR="009A4F2C" w:rsidRPr="00686BD1">
        <w:rPr>
          <w:sz w:val="20"/>
          <w:szCs w:val="20"/>
          <w:lang w:val="en-US"/>
        </w:rPr>
        <w:t>T</w:t>
      </w:r>
      <w:r w:rsidR="009A4F2C">
        <w:rPr>
          <w:sz w:val="20"/>
          <w:szCs w:val="20"/>
          <w:lang w:val="en-US"/>
        </w:rPr>
        <w:t>he same as in Table 4.1.</w:t>
      </w:r>
      <w:r w:rsidR="009A4F2C" w:rsidRPr="00686BD1">
        <w:rPr>
          <w:color w:val="0070C0"/>
          <w:sz w:val="20"/>
          <w:szCs w:val="20"/>
          <w:lang w:val="en-US"/>
        </w:rPr>
        <w:t xml:space="preserve"> </w:t>
      </w:r>
      <w:r w:rsidRPr="00686BD1">
        <w:rPr>
          <w:sz w:val="20"/>
          <w:szCs w:val="20"/>
          <w:lang w:val="en-US"/>
        </w:rPr>
        <w:t xml:space="preserve"> </w:t>
      </w:r>
    </w:p>
    <w:p w14:paraId="6E753A23" w14:textId="77777777" w:rsidR="008C44C4" w:rsidRPr="00686BD1" w:rsidRDefault="008C44C4" w:rsidP="008C44C4">
      <w:pPr>
        <w:spacing w:before="120" w:after="120" w:line="240" w:lineRule="auto"/>
        <w:ind w:left="227"/>
        <w:jc w:val="both"/>
        <w:rPr>
          <w:b/>
          <w:sz w:val="24"/>
          <w:szCs w:val="24"/>
          <w:lang w:val="en-US"/>
        </w:rPr>
      </w:pPr>
      <w:r w:rsidRPr="00686BD1">
        <w:rPr>
          <w:b/>
          <w:sz w:val="24"/>
          <w:szCs w:val="24"/>
          <w:lang w:val="en-US"/>
        </w:rPr>
        <w:t>Table 4.4: International reserves, external and domestic debt, and public-sector</w:t>
      </w:r>
      <w:r w:rsidRPr="00686BD1">
        <w:rPr>
          <w:rStyle w:val="FootnoteReference"/>
          <w:b/>
          <w:sz w:val="24"/>
          <w:szCs w:val="24"/>
          <w:lang w:val="en-US"/>
        </w:rPr>
        <w:footnoteReference w:id="13"/>
      </w:r>
      <w:r w:rsidRPr="00686BD1">
        <w:rPr>
          <w:b/>
          <w:sz w:val="24"/>
          <w:szCs w:val="24"/>
          <w:lang w:val="en-US"/>
        </w:rPr>
        <w:t xml:space="preserve"> borrowing requirement, 1990–1999</w:t>
      </w:r>
    </w:p>
    <w:tbl>
      <w:tblPr>
        <w:tblStyle w:val="TableGrid"/>
        <w:tblW w:w="0" w:type="auto"/>
        <w:tblInd w:w="250" w:type="dxa"/>
        <w:tblLayout w:type="fixed"/>
        <w:tblLook w:val="04A0" w:firstRow="1" w:lastRow="0" w:firstColumn="1" w:lastColumn="0" w:noHBand="0" w:noVBand="1"/>
      </w:tblPr>
      <w:tblGrid>
        <w:gridCol w:w="717"/>
        <w:gridCol w:w="888"/>
        <w:gridCol w:w="1153"/>
        <w:gridCol w:w="928"/>
        <w:gridCol w:w="992"/>
        <w:gridCol w:w="850"/>
        <w:gridCol w:w="1134"/>
        <w:gridCol w:w="1134"/>
        <w:gridCol w:w="1125"/>
      </w:tblGrid>
      <w:tr w:rsidR="00D64CB4" w:rsidRPr="00686BD1" w14:paraId="3CB952E8" w14:textId="36DC8E9E" w:rsidTr="009A4F2C">
        <w:trPr>
          <w:trHeight w:val="378"/>
        </w:trPr>
        <w:tc>
          <w:tcPr>
            <w:tcW w:w="717" w:type="dxa"/>
            <w:vMerge w:val="restart"/>
            <w:vAlign w:val="center"/>
          </w:tcPr>
          <w:p w14:paraId="22443B91" w14:textId="77777777" w:rsidR="00D64CB4" w:rsidRPr="008F7AC4" w:rsidRDefault="00D64CB4" w:rsidP="008C44C4">
            <w:pPr>
              <w:jc w:val="center"/>
              <w:rPr>
                <w:sz w:val="24"/>
                <w:szCs w:val="24"/>
                <w:lang w:val="en-US"/>
              </w:rPr>
            </w:pPr>
            <w:r w:rsidRPr="008F7AC4">
              <w:rPr>
                <w:sz w:val="24"/>
                <w:szCs w:val="24"/>
                <w:lang w:val="en-US"/>
              </w:rPr>
              <w:t>Year</w:t>
            </w:r>
          </w:p>
        </w:tc>
        <w:tc>
          <w:tcPr>
            <w:tcW w:w="2969" w:type="dxa"/>
            <w:gridSpan w:val="3"/>
            <w:vAlign w:val="center"/>
          </w:tcPr>
          <w:p w14:paraId="450693D1" w14:textId="6A5E4D39" w:rsidR="00D64CB4" w:rsidRPr="008F7AC4" w:rsidRDefault="00D64CB4" w:rsidP="008C44C4">
            <w:pPr>
              <w:jc w:val="center"/>
              <w:rPr>
                <w:sz w:val="24"/>
                <w:szCs w:val="24"/>
                <w:lang w:val="en-US"/>
              </w:rPr>
            </w:pPr>
            <w:r w:rsidRPr="008F7AC4">
              <w:rPr>
                <w:sz w:val="24"/>
                <w:szCs w:val="24"/>
                <w:lang w:val="en-US"/>
              </w:rPr>
              <w:t>International reserves</w:t>
            </w:r>
          </w:p>
        </w:tc>
        <w:tc>
          <w:tcPr>
            <w:tcW w:w="1842" w:type="dxa"/>
            <w:gridSpan w:val="2"/>
          </w:tcPr>
          <w:p w14:paraId="5F2C7149" w14:textId="6CA210EA" w:rsidR="00D64CB4" w:rsidRPr="008F7AC4" w:rsidRDefault="00D64CB4" w:rsidP="008C44C4">
            <w:pPr>
              <w:jc w:val="center"/>
              <w:rPr>
                <w:sz w:val="24"/>
                <w:szCs w:val="24"/>
                <w:lang w:val="en-US"/>
              </w:rPr>
            </w:pPr>
            <w:r w:rsidRPr="008F7AC4">
              <w:rPr>
                <w:sz w:val="24"/>
                <w:szCs w:val="24"/>
                <w:lang w:val="en-US"/>
              </w:rPr>
              <w:t>External debt</w:t>
            </w:r>
          </w:p>
        </w:tc>
        <w:tc>
          <w:tcPr>
            <w:tcW w:w="1134" w:type="dxa"/>
            <w:vMerge w:val="restart"/>
            <w:vAlign w:val="center"/>
          </w:tcPr>
          <w:p w14:paraId="0805B538" w14:textId="77777777" w:rsidR="00D64CB4" w:rsidRDefault="00D64CB4" w:rsidP="00E37A8D">
            <w:pPr>
              <w:jc w:val="center"/>
              <w:rPr>
                <w:sz w:val="24"/>
                <w:szCs w:val="24"/>
                <w:lang w:val="en-US"/>
              </w:rPr>
            </w:pPr>
            <w:r w:rsidRPr="008F7AC4">
              <w:rPr>
                <w:sz w:val="24"/>
                <w:szCs w:val="24"/>
                <w:lang w:val="en-US"/>
              </w:rPr>
              <w:t>Domestic debt</w:t>
            </w:r>
            <w:r w:rsidR="00E37A8D">
              <w:rPr>
                <w:sz w:val="24"/>
                <w:szCs w:val="24"/>
                <w:lang w:val="en-US"/>
              </w:rPr>
              <w:t>/</w:t>
            </w:r>
            <w:r w:rsidRPr="008F7AC4">
              <w:rPr>
                <w:sz w:val="24"/>
                <w:szCs w:val="24"/>
                <w:lang w:val="en-US"/>
              </w:rPr>
              <w:t xml:space="preserve"> GNP</w:t>
            </w:r>
          </w:p>
          <w:p w14:paraId="5711C7CB" w14:textId="1D398632" w:rsidR="00E37A8D" w:rsidRPr="008F7AC4" w:rsidRDefault="00E37A8D" w:rsidP="00E37A8D">
            <w:pPr>
              <w:jc w:val="center"/>
              <w:rPr>
                <w:sz w:val="24"/>
                <w:szCs w:val="24"/>
                <w:lang w:val="en-US"/>
              </w:rPr>
            </w:pPr>
            <w:r>
              <w:rPr>
                <w:sz w:val="24"/>
                <w:szCs w:val="24"/>
                <w:lang w:val="en-US"/>
              </w:rPr>
              <w:t>ratio</w:t>
            </w:r>
          </w:p>
        </w:tc>
        <w:tc>
          <w:tcPr>
            <w:tcW w:w="1134" w:type="dxa"/>
            <w:vMerge w:val="restart"/>
            <w:tcBorders>
              <w:right w:val="single" w:sz="4" w:space="0" w:color="auto"/>
            </w:tcBorders>
            <w:vAlign w:val="center"/>
          </w:tcPr>
          <w:p w14:paraId="602AA4F7" w14:textId="04736F3C" w:rsidR="00D64CB4" w:rsidRPr="009A4F2C" w:rsidRDefault="00D64CB4" w:rsidP="008C44C4">
            <w:pPr>
              <w:jc w:val="center"/>
              <w:rPr>
                <w:sz w:val="24"/>
                <w:szCs w:val="24"/>
                <w:vertAlign w:val="superscript"/>
                <w:lang w:val="en-US"/>
              </w:rPr>
            </w:pPr>
            <w:r w:rsidRPr="008F7AC4">
              <w:rPr>
                <w:sz w:val="24"/>
                <w:szCs w:val="24"/>
                <w:lang w:val="en-US"/>
              </w:rPr>
              <w:t>PSBR</w:t>
            </w:r>
            <w:r w:rsidR="00E37A8D">
              <w:rPr>
                <w:sz w:val="24"/>
                <w:szCs w:val="24"/>
                <w:vertAlign w:val="superscript"/>
                <w:lang w:val="en-US"/>
              </w:rPr>
              <w:t>2</w:t>
            </w:r>
          </w:p>
          <w:p w14:paraId="5F0778FC" w14:textId="42DDF957" w:rsidR="00D64CB4" w:rsidRPr="008F7AC4" w:rsidRDefault="00D64CB4" w:rsidP="008C44C4">
            <w:pPr>
              <w:jc w:val="center"/>
              <w:rPr>
                <w:sz w:val="24"/>
                <w:szCs w:val="24"/>
                <w:lang w:val="en-US"/>
              </w:rPr>
            </w:pPr>
          </w:p>
        </w:tc>
        <w:tc>
          <w:tcPr>
            <w:tcW w:w="1125" w:type="dxa"/>
            <w:vMerge w:val="restart"/>
            <w:tcBorders>
              <w:top w:val="single" w:sz="4" w:space="0" w:color="auto"/>
              <w:left w:val="single" w:sz="4" w:space="0" w:color="auto"/>
              <w:bottom w:val="single" w:sz="4" w:space="0" w:color="auto"/>
              <w:right w:val="single" w:sz="4" w:space="0" w:color="auto"/>
            </w:tcBorders>
            <w:vAlign w:val="center"/>
          </w:tcPr>
          <w:p w14:paraId="1A728CD7" w14:textId="77777777" w:rsidR="00D64CB4" w:rsidRPr="008F7AC4" w:rsidRDefault="00D64CB4" w:rsidP="009A4F2C">
            <w:pPr>
              <w:jc w:val="center"/>
              <w:rPr>
                <w:sz w:val="24"/>
                <w:szCs w:val="24"/>
                <w:lang w:val="en-US"/>
              </w:rPr>
            </w:pPr>
            <w:r w:rsidRPr="008F7AC4">
              <w:rPr>
                <w:sz w:val="24"/>
                <w:szCs w:val="24"/>
                <w:lang w:val="en-US"/>
              </w:rPr>
              <w:t>Banking sector</w:t>
            </w:r>
          </w:p>
          <w:p w14:paraId="46581525" w14:textId="307AFE22" w:rsidR="00D64CB4" w:rsidRPr="008F7AC4" w:rsidRDefault="00D64CB4" w:rsidP="009A4F2C">
            <w:pPr>
              <w:ind w:right="-120" w:hanging="114"/>
              <w:jc w:val="center"/>
              <w:rPr>
                <w:sz w:val="24"/>
                <w:szCs w:val="24"/>
                <w:lang w:val="en-US"/>
              </w:rPr>
            </w:pPr>
            <w:r w:rsidRPr="008F7AC4">
              <w:rPr>
                <w:sz w:val="24"/>
                <w:szCs w:val="24"/>
                <w:lang w:val="en-US"/>
              </w:rPr>
              <w:t>FCA-FCL</w:t>
            </w:r>
            <w:r w:rsidR="00E37A8D">
              <w:rPr>
                <w:sz w:val="24"/>
                <w:szCs w:val="24"/>
                <w:vertAlign w:val="superscript"/>
                <w:lang w:val="en-US"/>
              </w:rPr>
              <w:t>3</w:t>
            </w:r>
          </w:p>
        </w:tc>
      </w:tr>
      <w:tr w:rsidR="00D64CB4" w:rsidRPr="00686BD1" w14:paraId="08FABFFA" w14:textId="3C300CCD" w:rsidTr="00D64CB4">
        <w:trPr>
          <w:trHeight w:val="283"/>
        </w:trPr>
        <w:tc>
          <w:tcPr>
            <w:tcW w:w="717" w:type="dxa"/>
            <w:vMerge/>
            <w:vAlign w:val="center"/>
          </w:tcPr>
          <w:p w14:paraId="7241DC3B" w14:textId="77777777" w:rsidR="00D64CB4" w:rsidRPr="00686BD1" w:rsidRDefault="00D64CB4" w:rsidP="002C4418">
            <w:pPr>
              <w:spacing w:line="276" w:lineRule="auto"/>
              <w:jc w:val="center"/>
              <w:rPr>
                <w:sz w:val="24"/>
                <w:szCs w:val="24"/>
                <w:lang w:val="en-US"/>
              </w:rPr>
            </w:pPr>
          </w:p>
        </w:tc>
        <w:tc>
          <w:tcPr>
            <w:tcW w:w="888" w:type="dxa"/>
            <w:tcBorders>
              <w:top w:val="single" w:sz="4" w:space="0" w:color="auto"/>
              <w:right w:val="single" w:sz="4" w:space="0" w:color="auto"/>
            </w:tcBorders>
            <w:vAlign w:val="center"/>
          </w:tcPr>
          <w:p w14:paraId="63AAB8D8" w14:textId="12B26493" w:rsidR="00D64CB4" w:rsidRPr="008F7AC4" w:rsidRDefault="00D64CB4" w:rsidP="002C4418">
            <w:pPr>
              <w:jc w:val="center"/>
              <w:rPr>
                <w:sz w:val="24"/>
                <w:szCs w:val="24"/>
                <w:lang w:val="en-US"/>
              </w:rPr>
            </w:pPr>
            <w:r w:rsidRPr="008F7AC4">
              <w:rPr>
                <w:sz w:val="24"/>
                <w:szCs w:val="24"/>
                <w:lang w:val="en-US"/>
              </w:rPr>
              <w:t>Billion dollars</w:t>
            </w:r>
          </w:p>
        </w:tc>
        <w:tc>
          <w:tcPr>
            <w:tcW w:w="1153" w:type="dxa"/>
            <w:tcBorders>
              <w:top w:val="single" w:sz="4" w:space="0" w:color="auto"/>
              <w:left w:val="single" w:sz="4" w:space="0" w:color="auto"/>
            </w:tcBorders>
            <w:vAlign w:val="center"/>
          </w:tcPr>
          <w:p w14:paraId="63F7374D" w14:textId="4AE9C576" w:rsidR="00D64CB4" w:rsidRPr="008F7AC4" w:rsidRDefault="00982070" w:rsidP="002C4418">
            <w:pPr>
              <w:jc w:val="center"/>
              <w:rPr>
                <w:sz w:val="24"/>
                <w:szCs w:val="24"/>
                <w:lang w:val="en-US"/>
              </w:rPr>
            </w:pPr>
            <w:r w:rsidRPr="008F7AC4">
              <w:rPr>
                <w:sz w:val="24"/>
                <w:szCs w:val="24"/>
                <w:lang w:val="en-US"/>
              </w:rPr>
              <w:t>Percent</w:t>
            </w:r>
            <w:r w:rsidR="00D64CB4" w:rsidRPr="008F7AC4">
              <w:rPr>
                <w:sz w:val="24"/>
                <w:szCs w:val="24"/>
                <w:lang w:val="en-US"/>
              </w:rPr>
              <w:t xml:space="preserve"> of</w:t>
            </w:r>
          </w:p>
          <w:p w14:paraId="475BCE78" w14:textId="3B6E9068" w:rsidR="00D64CB4" w:rsidRPr="008F7AC4" w:rsidRDefault="00D64CB4" w:rsidP="002C4418">
            <w:pPr>
              <w:jc w:val="center"/>
              <w:rPr>
                <w:sz w:val="24"/>
                <w:szCs w:val="24"/>
                <w:lang w:val="en-US"/>
              </w:rPr>
            </w:pPr>
            <w:r w:rsidRPr="008F7AC4">
              <w:rPr>
                <w:sz w:val="24"/>
                <w:szCs w:val="24"/>
                <w:lang w:val="en-US"/>
              </w:rPr>
              <w:t>Imports</w:t>
            </w:r>
          </w:p>
        </w:tc>
        <w:tc>
          <w:tcPr>
            <w:tcW w:w="928" w:type="dxa"/>
            <w:tcBorders>
              <w:top w:val="single" w:sz="4" w:space="0" w:color="auto"/>
            </w:tcBorders>
          </w:tcPr>
          <w:p w14:paraId="718B1EEA" w14:textId="5F15F5D0" w:rsidR="00D64CB4" w:rsidRPr="008F7AC4" w:rsidRDefault="00982070" w:rsidP="00982070">
            <w:pPr>
              <w:ind w:hanging="48"/>
              <w:jc w:val="center"/>
              <w:rPr>
                <w:sz w:val="24"/>
                <w:szCs w:val="24"/>
                <w:lang w:val="en-US"/>
              </w:rPr>
            </w:pPr>
            <w:r w:rsidRPr="008F7AC4">
              <w:rPr>
                <w:sz w:val="24"/>
                <w:szCs w:val="24"/>
                <w:lang w:val="en-US"/>
              </w:rPr>
              <w:t xml:space="preserve">Percent </w:t>
            </w:r>
            <w:r w:rsidR="00D64CB4" w:rsidRPr="008F7AC4">
              <w:rPr>
                <w:sz w:val="24"/>
                <w:szCs w:val="24"/>
                <w:lang w:val="en-US"/>
              </w:rPr>
              <w:t>of</w:t>
            </w:r>
          </w:p>
          <w:p w14:paraId="46779689" w14:textId="73D91922" w:rsidR="00D64CB4" w:rsidRPr="009A4F2C" w:rsidRDefault="00D64CB4" w:rsidP="002C4418">
            <w:pPr>
              <w:jc w:val="center"/>
              <w:rPr>
                <w:sz w:val="24"/>
                <w:szCs w:val="24"/>
                <w:vertAlign w:val="superscript"/>
                <w:lang w:val="en-US"/>
              </w:rPr>
            </w:pPr>
            <w:r w:rsidRPr="008F7AC4">
              <w:rPr>
                <w:sz w:val="24"/>
                <w:szCs w:val="24"/>
                <w:lang w:val="en-US"/>
              </w:rPr>
              <w:t>SDT</w:t>
            </w:r>
            <w:r w:rsidR="00E37A8D">
              <w:rPr>
                <w:sz w:val="24"/>
                <w:szCs w:val="24"/>
                <w:vertAlign w:val="superscript"/>
                <w:lang w:val="en-US"/>
              </w:rPr>
              <w:t>1</w:t>
            </w:r>
          </w:p>
        </w:tc>
        <w:tc>
          <w:tcPr>
            <w:tcW w:w="992" w:type="dxa"/>
            <w:vAlign w:val="center"/>
          </w:tcPr>
          <w:p w14:paraId="63FC6F28" w14:textId="7C53E6A3" w:rsidR="00D64CB4" w:rsidRPr="008F7AC4" w:rsidRDefault="00D64CB4" w:rsidP="002C4418">
            <w:pPr>
              <w:jc w:val="center"/>
              <w:rPr>
                <w:sz w:val="24"/>
                <w:szCs w:val="24"/>
                <w:lang w:val="en-US"/>
              </w:rPr>
            </w:pPr>
            <w:r w:rsidRPr="008F7AC4">
              <w:rPr>
                <w:sz w:val="24"/>
                <w:szCs w:val="24"/>
                <w:lang w:val="en-US"/>
              </w:rPr>
              <w:t>Billion dollars</w:t>
            </w:r>
          </w:p>
        </w:tc>
        <w:tc>
          <w:tcPr>
            <w:tcW w:w="850" w:type="dxa"/>
            <w:vAlign w:val="center"/>
          </w:tcPr>
          <w:p w14:paraId="7563821A" w14:textId="3065DC02" w:rsidR="00D64CB4" w:rsidRPr="008F7AC4" w:rsidRDefault="00982070" w:rsidP="00982070">
            <w:pPr>
              <w:ind w:right="-102" w:hanging="112"/>
              <w:jc w:val="center"/>
              <w:rPr>
                <w:sz w:val="24"/>
                <w:szCs w:val="24"/>
                <w:lang w:val="en-US"/>
              </w:rPr>
            </w:pPr>
            <w:r w:rsidRPr="008F7AC4">
              <w:rPr>
                <w:sz w:val="24"/>
                <w:szCs w:val="24"/>
                <w:lang w:val="en-US"/>
              </w:rPr>
              <w:t xml:space="preserve">Percent </w:t>
            </w:r>
          </w:p>
          <w:p w14:paraId="3303FBC0" w14:textId="2A3B32DD" w:rsidR="00D64CB4" w:rsidRPr="008F7AC4" w:rsidRDefault="00D64CB4" w:rsidP="002C4418">
            <w:pPr>
              <w:jc w:val="center"/>
              <w:rPr>
                <w:sz w:val="24"/>
                <w:szCs w:val="24"/>
                <w:lang w:val="en-US"/>
              </w:rPr>
            </w:pPr>
            <w:r w:rsidRPr="008F7AC4">
              <w:rPr>
                <w:sz w:val="24"/>
                <w:szCs w:val="24"/>
                <w:lang w:val="en-US"/>
              </w:rPr>
              <w:t>GNP</w:t>
            </w:r>
          </w:p>
        </w:tc>
        <w:tc>
          <w:tcPr>
            <w:tcW w:w="1134" w:type="dxa"/>
            <w:vMerge/>
          </w:tcPr>
          <w:p w14:paraId="3ADDBFD4" w14:textId="77777777" w:rsidR="00D64CB4" w:rsidRPr="00686BD1" w:rsidRDefault="00D64CB4" w:rsidP="002C4418">
            <w:pPr>
              <w:spacing w:line="276" w:lineRule="auto"/>
              <w:jc w:val="both"/>
              <w:rPr>
                <w:sz w:val="24"/>
                <w:szCs w:val="24"/>
                <w:lang w:val="en-US"/>
              </w:rPr>
            </w:pPr>
          </w:p>
        </w:tc>
        <w:tc>
          <w:tcPr>
            <w:tcW w:w="1134" w:type="dxa"/>
            <w:vMerge/>
            <w:tcBorders>
              <w:right w:val="single" w:sz="4" w:space="0" w:color="auto"/>
            </w:tcBorders>
          </w:tcPr>
          <w:p w14:paraId="68150201" w14:textId="77777777" w:rsidR="00D64CB4" w:rsidRPr="00686BD1" w:rsidRDefault="00D64CB4" w:rsidP="002C4418">
            <w:pPr>
              <w:spacing w:line="276" w:lineRule="auto"/>
              <w:jc w:val="both"/>
              <w:rPr>
                <w:sz w:val="24"/>
                <w:szCs w:val="24"/>
                <w:lang w:val="en-US"/>
              </w:rPr>
            </w:pPr>
          </w:p>
        </w:tc>
        <w:tc>
          <w:tcPr>
            <w:tcW w:w="1125" w:type="dxa"/>
            <w:vMerge/>
            <w:tcBorders>
              <w:top w:val="single" w:sz="4" w:space="0" w:color="auto"/>
              <w:left w:val="single" w:sz="4" w:space="0" w:color="auto"/>
              <w:bottom w:val="single" w:sz="4" w:space="0" w:color="auto"/>
              <w:right w:val="single" w:sz="4" w:space="0" w:color="auto"/>
            </w:tcBorders>
          </w:tcPr>
          <w:p w14:paraId="1A67DE94" w14:textId="77777777" w:rsidR="00D64CB4" w:rsidRPr="00686BD1" w:rsidRDefault="00D64CB4" w:rsidP="002C4418">
            <w:pPr>
              <w:jc w:val="both"/>
              <w:rPr>
                <w:sz w:val="24"/>
                <w:szCs w:val="24"/>
                <w:lang w:val="en-US"/>
              </w:rPr>
            </w:pPr>
          </w:p>
        </w:tc>
      </w:tr>
      <w:tr w:rsidR="00D64CB4" w:rsidRPr="00686BD1" w14:paraId="7375809E" w14:textId="1DD29FE5" w:rsidTr="00D64CB4">
        <w:trPr>
          <w:trHeight w:val="283"/>
        </w:trPr>
        <w:tc>
          <w:tcPr>
            <w:tcW w:w="717" w:type="dxa"/>
            <w:vAlign w:val="center"/>
          </w:tcPr>
          <w:p w14:paraId="16A3849B" w14:textId="77777777" w:rsidR="00D64CB4" w:rsidRPr="00686BD1" w:rsidRDefault="00D64CB4" w:rsidP="00D64CB4">
            <w:pPr>
              <w:spacing w:line="276" w:lineRule="auto"/>
              <w:jc w:val="center"/>
              <w:rPr>
                <w:sz w:val="24"/>
                <w:szCs w:val="24"/>
                <w:lang w:val="en-US"/>
              </w:rPr>
            </w:pPr>
            <w:r w:rsidRPr="00686BD1">
              <w:rPr>
                <w:sz w:val="24"/>
                <w:szCs w:val="24"/>
                <w:lang w:val="en-US"/>
              </w:rPr>
              <w:t>1990</w:t>
            </w:r>
          </w:p>
        </w:tc>
        <w:tc>
          <w:tcPr>
            <w:tcW w:w="888" w:type="dxa"/>
            <w:tcBorders>
              <w:right w:val="single" w:sz="4" w:space="0" w:color="auto"/>
            </w:tcBorders>
            <w:vAlign w:val="center"/>
          </w:tcPr>
          <w:p w14:paraId="1A22FD49" w14:textId="77777777" w:rsidR="00D64CB4" w:rsidRPr="00686BD1" w:rsidRDefault="00D64CB4" w:rsidP="00D64CB4">
            <w:pPr>
              <w:spacing w:line="276" w:lineRule="auto"/>
              <w:jc w:val="right"/>
              <w:rPr>
                <w:sz w:val="24"/>
                <w:szCs w:val="24"/>
                <w:lang w:val="en-US"/>
              </w:rPr>
            </w:pPr>
            <w:r w:rsidRPr="00686BD1">
              <w:rPr>
                <w:sz w:val="24"/>
                <w:szCs w:val="24"/>
                <w:lang w:val="en-US"/>
              </w:rPr>
              <w:t xml:space="preserve">11.4 </w:t>
            </w:r>
          </w:p>
        </w:tc>
        <w:tc>
          <w:tcPr>
            <w:tcW w:w="1153" w:type="dxa"/>
            <w:tcBorders>
              <w:left w:val="single" w:sz="4" w:space="0" w:color="auto"/>
            </w:tcBorders>
            <w:vAlign w:val="center"/>
          </w:tcPr>
          <w:p w14:paraId="4B5B9E3A" w14:textId="5E634037" w:rsidR="00D64CB4" w:rsidRPr="00686BD1" w:rsidRDefault="00D64CB4" w:rsidP="00D64CB4">
            <w:pPr>
              <w:spacing w:line="276" w:lineRule="auto"/>
              <w:jc w:val="right"/>
              <w:rPr>
                <w:sz w:val="24"/>
                <w:szCs w:val="24"/>
                <w:lang w:val="en-US"/>
              </w:rPr>
            </w:pPr>
            <w:r w:rsidRPr="00686BD1">
              <w:rPr>
                <w:sz w:val="24"/>
                <w:szCs w:val="24"/>
                <w:lang w:val="en-US"/>
              </w:rPr>
              <w:t xml:space="preserve">51.1 </w:t>
            </w:r>
          </w:p>
        </w:tc>
        <w:tc>
          <w:tcPr>
            <w:tcW w:w="928" w:type="dxa"/>
          </w:tcPr>
          <w:p w14:paraId="706D2AF0" w14:textId="410E485A" w:rsidR="00D64CB4" w:rsidRPr="00686BD1" w:rsidRDefault="00D64CB4" w:rsidP="00D64CB4">
            <w:pPr>
              <w:jc w:val="right"/>
              <w:rPr>
                <w:sz w:val="24"/>
                <w:szCs w:val="24"/>
                <w:lang w:val="en-US"/>
              </w:rPr>
            </w:pPr>
            <w:r w:rsidRPr="00686BD1">
              <w:rPr>
                <w:sz w:val="24"/>
                <w:szCs w:val="24"/>
                <w:lang w:val="en-US"/>
              </w:rPr>
              <w:t>119.9</w:t>
            </w:r>
          </w:p>
        </w:tc>
        <w:tc>
          <w:tcPr>
            <w:tcW w:w="992" w:type="dxa"/>
            <w:vAlign w:val="center"/>
          </w:tcPr>
          <w:p w14:paraId="724B5214" w14:textId="2F23A319" w:rsidR="00D64CB4" w:rsidRPr="00686BD1" w:rsidRDefault="00D64CB4" w:rsidP="00D64CB4">
            <w:pPr>
              <w:jc w:val="right"/>
              <w:rPr>
                <w:sz w:val="24"/>
                <w:szCs w:val="24"/>
                <w:lang w:val="en-US"/>
              </w:rPr>
            </w:pPr>
            <w:r w:rsidRPr="00686BD1">
              <w:rPr>
                <w:sz w:val="24"/>
                <w:szCs w:val="24"/>
                <w:lang w:val="en-US"/>
              </w:rPr>
              <w:t xml:space="preserve">52.4 </w:t>
            </w:r>
          </w:p>
        </w:tc>
        <w:tc>
          <w:tcPr>
            <w:tcW w:w="850" w:type="dxa"/>
            <w:vAlign w:val="center"/>
          </w:tcPr>
          <w:p w14:paraId="75DB4337" w14:textId="42FCABB6" w:rsidR="00D64CB4" w:rsidRPr="00686BD1" w:rsidRDefault="00D64CB4" w:rsidP="00D64CB4">
            <w:pPr>
              <w:spacing w:line="276" w:lineRule="auto"/>
              <w:jc w:val="right"/>
              <w:rPr>
                <w:sz w:val="24"/>
                <w:szCs w:val="24"/>
                <w:lang w:val="en-US"/>
              </w:rPr>
            </w:pPr>
            <w:r w:rsidRPr="00686BD1">
              <w:rPr>
                <w:sz w:val="24"/>
                <w:szCs w:val="24"/>
                <w:lang w:val="en-US"/>
              </w:rPr>
              <w:t>26.1</w:t>
            </w:r>
          </w:p>
        </w:tc>
        <w:tc>
          <w:tcPr>
            <w:tcW w:w="1134" w:type="dxa"/>
            <w:vAlign w:val="center"/>
          </w:tcPr>
          <w:p w14:paraId="77AE82BF" w14:textId="6855C276" w:rsidR="00D64CB4" w:rsidRPr="00686BD1" w:rsidRDefault="00D64CB4" w:rsidP="00D64CB4">
            <w:pPr>
              <w:spacing w:line="276" w:lineRule="auto"/>
              <w:jc w:val="right"/>
              <w:rPr>
                <w:sz w:val="24"/>
                <w:szCs w:val="24"/>
                <w:lang w:val="en-US"/>
              </w:rPr>
            </w:pPr>
            <w:r w:rsidRPr="00686BD1">
              <w:rPr>
                <w:sz w:val="24"/>
                <w:szCs w:val="24"/>
                <w:lang w:val="en-US"/>
              </w:rPr>
              <w:t>14.4</w:t>
            </w:r>
          </w:p>
        </w:tc>
        <w:tc>
          <w:tcPr>
            <w:tcW w:w="1134" w:type="dxa"/>
            <w:tcBorders>
              <w:right w:val="single" w:sz="4" w:space="0" w:color="auto"/>
            </w:tcBorders>
            <w:vAlign w:val="center"/>
          </w:tcPr>
          <w:p w14:paraId="7CDADDA2" w14:textId="4DA1FEE7" w:rsidR="00D64CB4" w:rsidRPr="00686BD1" w:rsidRDefault="00D64CB4" w:rsidP="00D64CB4">
            <w:pPr>
              <w:spacing w:line="276" w:lineRule="auto"/>
              <w:jc w:val="right"/>
              <w:rPr>
                <w:sz w:val="24"/>
                <w:szCs w:val="24"/>
                <w:lang w:val="en-US"/>
              </w:rPr>
            </w:pPr>
            <w:r w:rsidRPr="00686BD1">
              <w:rPr>
                <w:sz w:val="24"/>
                <w:szCs w:val="24"/>
                <w:lang w:val="en-US"/>
              </w:rPr>
              <w:t>5.5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344CDCA6" w14:textId="77DC70FB" w:rsidR="00D64CB4" w:rsidRPr="00686BD1" w:rsidRDefault="00D64CB4" w:rsidP="00D64CB4">
            <w:pPr>
              <w:jc w:val="right"/>
              <w:rPr>
                <w:sz w:val="24"/>
                <w:szCs w:val="24"/>
                <w:lang w:val="en-US"/>
              </w:rPr>
            </w:pPr>
            <w:r w:rsidRPr="00686BD1">
              <w:rPr>
                <w:rFonts w:ascii="Calibri" w:hAnsi="Calibri" w:cs="Calibri"/>
                <w:color w:val="000000"/>
                <w:lang w:val="en-US"/>
              </w:rPr>
              <w:t>-3.1</w:t>
            </w:r>
          </w:p>
        </w:tc>
      </w:tr>
      <w:tr w:rsidR="00D64CB4" w:rsidRPr="00686BD1" w14:paraId="38CAC474" w14:textId="03B99896" w:rsidTr="00D64CB4">
        <w:trPr>
          <w:trHeight w:val="283"/>
        </w:trPr>
        <w:tc>
          <w:tcPr>
            <w:tcW w:w="717" w:type="dxa"/>
            <w:vAlign w:val="center"/>
          </w:tcPr>
          <w:p w14:paraId="7DD41578" w14:textId="77777777" w:rsidR="00D64CB4" w:rsidRPr="00686BD1" w:rsidRDefault="00D64CB4" w:rsidP="00D64CB4">
            <w:pPr>
              <w:spacing w:line="276" w:lineRule="auto"/>
              <w:jc w:val="center"/>
              <w:rPr>
                <w:sz w:val="24"/>
                <w:szCs w:val="24"/>
                <w:lang w:val="en-US"/>
              </w:rPr>
            </w:pPr>
            <w:r w:rsidRPr="00686BD1">
              <w:rPr>
                <w:sz w:val="24"/>
                <w:szCs w:val="24"/>
                <w:lang w:val="en-US"/>
              </w:rPr>
              <w:t>1991</w:t>
            </w:r>
          </w:p>
        </w:tc>
        <w:tc>
          <w:tcPr>
            <w:tcW w:w="888" w:type="dxa"/>
            <w:tcBorders>
              <w:right w:val="single" w:sz="4" w:space="0" w:color="auto"/>
            </w:tcBorders>
            <w:vAlign w:val="center"/>
          </w:tcPr>
          <w:p w14:paraId="4C48A856" w14:textId="77777777" w:rsidR="00D64CB4" w:rsidRPr="00686BD1" w:rsidRDefault="00D64CB4" w:rsidP="00D64CB4">
            <w:pPr>
              <w:spacing w:line="276" w:lineRule="auto"/>
              <w:jc w:val="right"/>
              <w:rPr>
                <w:sz w:val="24"/>
                <w:szCs w:val="24"/>
                <w:lang w:val="en-US"/>
              </w:rPr>
            </w:pPr>
            <w:r w:rsidRPr="00686BD1">
              <w:rPr>
                <w:sz w:val="24"/>
                <w:szCs w:val="24"/>
                <w:lang w:val="en-US"/>
              </w:rPr>
              <w:t xml:space="preserve">12.3 </w:t>
            </w:r>
          </w:p>
        </w:tc>
        <w:tc>
          <w:tcPr>
            <w:tcW w:w="1153" w:type="dxa"/>
            <w:tcBorders>
              <w:left w:val="single" w:sz="4" w:space="0" w:color="auto"/>
            </w:tcBorders>
            <w:vAlign w:val="center"/>
          </w:tcPr>
          <w:p w14:paraId="1A6EBBF1" w14:textId="77777777" w:rsidR="00D64CB4" w:rsidRPr="00686BD1" w:rsidRDefault="00D64CB4" w:rsidP="00D64CB4">
            <w:pPr>
              <w:spacing w:line="276" w:lineRule="auto"/>
              <w:jc w:val="right"/>
              <w:rPr>
                <w:sz w:val="24"/>
                <w:szCs w:val="24"/>
                <w:lang w:val="en-US"/>
              </w:rPr>
            </w:pPr>
            <w:r w:rsidRPr="00686BD1">
              <w:rPr>
                <w:sz w:val="24"/>
                <w:szCs w:val="24"/>
                <w:lang w:val="en-US"/>
              </w:rPr>
              <w:t xml:space="preserve">58.2 </w:t>
            </w:r>
          </w:p>
        </w:tc>
        <w:tc>
          <w:tcPr>
            <w:tcW w:w="928" w:type="dxa"/>
          </w:tcPr>
          <w:p w14:paraId="73E007BA" w14:textId="4CC9BB60" w:rsidR="00D64CB4" w:rsidRPr="00686BD1" w:rsidRDefault="00D64CB4" w:rsidP="00D64CB4">
            <w:pPr>
              <w:jc w:val="right"/>
              <w:rPr>
                <w:sz w:val="24"/>
                <w:szCs w:val="24"/>
                <w:lang w:val="en-US"/>
              </w:rPr>
            </w:pPr>
            <w:r w:rsidRPr="00686BD1">
              <w:rPr>
                <w:sz w:val="24"/>
                <w:szCs w:val="24"/>
                <w:lang w:val="en-US"/>
              </w:rPr>
              <w:t>134.4</w:t>
            </w:r>
          </w:p>
        </w:tc>
        <w:tc>
          <w:tcPr>
            <w:tcW w:w="992" w:type="dxa"/>
            <w:vAlign w:val="center"/>
          </w:tcPr>
          <w:p w14:paraId="55DD7945" w14:textId="555E8AD0" w:rsidR="00D64CB4" w:rsidRPr="00686BD1" w:rsidRDefault="00D64CB4" w:rsidP="00D64CB4">
            <w:pPr>
              <w:jc w:val="right"/>
              <w:rPr>
                <w:sz w:val="24"/>
                <w:szCs w:val="24"/>
                <w:lang w:val="en-US"/>
              </w:rPr>
            </w:pPr>
            <w:r w:rsidRPr="00686BD1">
              <w:rPr>
                <w:sz w:val="24"/>
                <w:szCs w:val="24"/>
                <w:lang w:val="en-US"/>
              </w:rPr>
              <w:t xml:space="preserve">53.6 </w:t>
            </w:r>
          </w:p>
        </w:tc>
        <w:tc>
          <w:tcPr>
            <w:tcW w:w="850" w:type="dxa"/>
            <w:vAlign w:val="center"/>
          </w:tcPr>
          <w:p w14:paraId="3E404446" w14:textId="680980ED" w:rsidR="00D64CB4" w:rsidRPr="00686BD1" w:rsidRDefault="00D64CB4" w:rsidP="00D64CB4">
            <w:pPr>
              <w:spacing w:line="276" w:lineRule="auto"/>
              <w:jc w:val="right"/>
              <w:rPr>
                <w:sz w:val="24"/>
                <w:szCs w:val="24"/>
                <w:lang w:val="en-US"/>
              </w:rPr>
            </w:pPr>
            <w:r w:rsidRPr="00686BD1">
              <w:rPr>
                <w:sz w:val="24"/>
                <w:szCs w:val="24"/>
                <w:lang w:val="en-US"/>
              </w:rPr>
              <w:t>26.7</w:t>
            </w:r>
          </w:p>
        </w:tc>
        <w:tc>
          <w:tcPr>
            <w:tcW w:w="1134" w:type="dxa"/>
            <w:vAlign w:val="center"/>
          </w:tcPr>
          <w:p w14:paraId="428804D3" w14:textId="53600F76" w:rsidR="00D64CB4" w:rsidRPr="00686BD1" w:rsidRDefault="00D64CB4" w:rsidP="00D64CB4">
            <w:pPr>
              <w:spacing w:line="276" w:lineRule="auto"/>
              <w:jc w:val="right"/>
              <w:rPr>
                <w:sz w:val="24"/>
                <w:szCs w:val="24"/>
                <w:lang w:val="en-US"/>
              </w:rPr>
            </w:pPr>
            <w:r w:rsidRPr="00686BD1">
              <w:rPr>
                <w:sz w:val="24"/>
                <w:szCs w:val="24"/>
                <w:lang w:val="en-US"/>
              </w:rPr>
              <w:t>15.4</w:t>
            </w:r>
          </w:p>
        </w:tc>
        <w:tc>
          <w:tcPr>
            <w:tcW w:w="1134" w:type="dxa"/>
            <w:tcBorders>
              <w:right w:val="single" w:sz="4" w:space="0" w:color="auto"/>
            </w:tcBorders>
            <w:vAlign w:val="center"/>
          </w:tcPr>
          <w:p w14:paraId="772DF2DB" w14:textId="194C44AC" w:rsidR="00D64CB4" w:rsidRPr="00686BD1" w:rsidRDefault="00D64CB4" w:rsidP="00D64CB4">
            <w:pPr>
              <w:spacing w:line="276" w:lineRule="auto"/>
              <w:jc w:val="right"/>
              <w:rPr>
                <w:sz w:val="24"/>
                <w:szCs w:val="24"/>
                <w:lang w:val="en-US"/>
              </w:rPr>
            </w:pPr>
            <w:r w:rsidRPr="00686BD1">
              <w:rPr>
                <w:sz w:val="24"/>
                <w:szCs w:val="24"/>
                <w:lang w:val="en-US"/>
              </w:rPr>
              <w:t>7.5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21F6286" w14:textId="6C28CE58" w:rsidR="00D64CB4" w:rsidRPr="00686BD1" w:rsidRDefault="00D64CB4" w:rsidP="00D64CB4">
            <w:pPr>
              <w:jc w:val="right"/>
              <w:rPr>
                <w:sz w:val="24"/>
                <w:szCs w:val="24"/>
                <w:lang w:val="en-US"/>
              </w:rPr>
            </w:pPr>
            <w:r w:rsidRPr="00686BD1">
              <w:rPr>
                <w:rFonts w:ascii="Calibri" w:hAnsi="Calibri" w:cs="Calibri"/>
                <w:color w:val="000000"/>
                <w:lang w:val="en-US"/>
              </w:rPr>
              <w:t>-3.2</w:t>
            </w:r>
          </w:p>
        </w:tc>
      </w:tr>
      <w:tr w:rsidR="00D64CB4" w:rsidRPr="00686BD1" w14:paraId="37949ABE" w14:textId="091372B8" w:rsidTr="00D64CB4">
        <w:trPr>
          <w:trHeight w:val="283"/>
        </w:trPr>
        <w:tc>
          <w:tcPr>
            <w:tcW w:w="717" w:type="dxa"/>
            <w:vAlign w:val="center"/>
          </w:tcPr>
          <w:p w14:paraId="55DF6A95" w14:textId="77777777" w:rsidR="00D64CB4" w:rsidRPr="00686BD1" w:rsidRDefault="00D64CB4" w:rsidP="00D64CB4">
            <w:pPr>
              <w:spacing w:line="276" w:lineRule="auto"/>
              <w:jc w:val="center"/>
              <w:rPr>
                <w:sz w:val="24"/>
                <w:szCs w:val="24"/>
                <w:lang w:val="en-US"/>
              </w:rPr>
            </w:pPr>
            <w:r w:rsidRPr="00686BD1">
              <w:rPr>
                <w:sz w:val="24"/>
                <w:szCs w:val="24"/>
                <w:lang w:val="en-US"/>
              </w:rPr>
              <w:t>1992</w:t>
            </w:r>
          </w:p>
        </w:tc>
        <w:tc>
          <w:tcPr>
            <w:tcW w:w="888" w:type="dxa"/>
            <w:tcBorders>
              <w:right w:val="single" w:sz="4" w:space="0" w:color="auto"/>
            </w:tcBorders>
            <w:vAlign w:val="center"/>
          </w:tcPr>
          <w:p w14:paraId="7708CB2A" w14:textId="77777777" w:rsidR="00D64CB4" w:rsidRPr="00686BD1" w:rsidRDefault="00D64CB4" w:rsidP="00D64CB4">
            <w:pPr>
              <w:spacing w:line="276" w:lineRule="auto"/>
              <w:jc w:val="right"/>
              <w:rPr>
                <w:sz w:val="24"/>
                <w:szCs w:val="24"/>
                <w:lang w:val="en-US"/>
              </w:rPr>
            </w:pPr>
            <w:r w:rsidRPr="00686BD1">
              <w:rPr>
                <w:sz w:val="24"/>
                <w:szCs w:val="24"/>
                <w:lang w:val="en-US"/>
              </w:rPr>
              <w:t>15.3</w:t>
            </w:r>
          </w:p>
        </w:tc>
        <w:tc>
          <w:tcPr>
            <w:tcW w:w="1153" w:type="dxa"/>
            <w:tcBorders>
              <w:left w:val="single" w:sz="4" w:space="0" w:color="auto"/>
            </w:tcBorders>
            <w:vAlign w:val="center"/>
          </w:tcPr>
          <w:p w14:paraId="2766FFD2" w14:textId="77777777" w:rsidR="00D64CB4" w:rsidRPr="00686BD1" w:rsidRDefault="00D64CB4" w:rsidP="00D64CB4">
            <w:pPr>
              <w:spacing w:line="276" w:lineRule="auto"/>
              <w:jc w:val="right"/>
              <w:rPr>
                <w:sz w:val="24"/>
                <w:szCs w:val="24"/>
                <w:lang w:val="en-US"/>
              </w:rPr>
            </w:pPr>
            <w:r w:rsidRPr="00686BD1">
              <w:rPr>
                <w:sz w:val="24"/>
                <w:szCs w:val="24"/>
                <w:lang w:val="en-US"/>
              </w:rPr>
              <w:t xml:space="preserve">66.7 </w:t>
            </w:r>
          </w:p>
        </w:tc>
        <w:tc>
          <w:tcPr>
            <w:tcW w:w="928" w:type="dxa"/>
          </w:tcPr>
          <w:p w14:paraId="23649D4C" w14:textId="0DC7D092" w:rsidR="00D64CB4" w:rsidRPr="00686BD1" w:rsidRDefault="00D64CB4" w:rsidP="00D64CB4">
            <w:pPr>
              <w:jc w:val="right"/>
              <w:rPr>
                <w:sz w:val="24"/>
                <w:szCs w:val="24"/>
                <w:lang w:val="en-US"/>
              </w:rPr>
            </w:pPr>
            <w:r w:rsidRPr="00686BD1">
              <w:rPr>
                <w:sz w:val="24"/>
                <w:szCs w:val="24"/>
                <w:lang w:val="en-US"/>
              </w:rPr>
              <w:t>120.5</w:t>
            </w:r>
          </w:p>
        </w:tc>
        <w:tc>
          <w:tcPr>
            <w:tcW w:w="992" w:type="dxa"/>
            <w:vAlign w:val="center"/>
          </w:tcPr>
          <w:p w14:paraId="183723FB" w14:textId="4BC94E08" w:rsidR="00D64CB4" w:rsidRPr="00686BD1" w:rsidRDefault="00D64CB4" w:rsidP="00D64CB4">
            <w:pPr>
              <w:jc w:val="right"/>
              <w:rPr>
                <w:sz w:val="24"/>
                <w:szCs w:val="24"/>
                <w:lang w:val="en-US"/>
              </w:rPr>
            </w:pPr>
            <w:r w:rsidRPr="00686BD1">
              <w:rPr>
                <w:sz w:val="24"/>
                <w:szCs w:val="24"/>
                <w:lang w:val="en-US"/>
              </w:rPr>
              <w:t xml:space="preserve">58.6 </w:t>
            </w:r>
          </w:p>
        </w:tc>
        <w:tc>
          <w:tcPr>
            <w:tcW w:w="850" w:type="dxa"/>
            <w:vAlign w:val="center"/>
          </w:tcPr>
          <w:p w14:paraId="5C908D00" w14:textId="49C23364" w:rsidR="00D64CB4" w:rsidRPr="00686BD1" w:rsidRDefault="00D64CB4" w:rsidP="00D64CB4">
            <w:pPr>
              <w:spacing w:line="276" w:lineRule="auto"/>
              <w:jc w:val="right"/>
              <w:rPr>
                <w:sz w:val="24"/>
                <w:szCs w:val="24"/>
                <w:lang w:val="en-US"/>
              </w:rPr>
            </w:pPr>
            <w:r w:rsidRPr="00686BD1">
              <w:rPr>
                <w:sz w:val="24"/>
                <w:szCs w:val="24"/>
                <w:lang w:val="en-US"/>
              </w:rPr>
              <w:t>27.8</w:t>
            </w:r>
          </w:p>
        </w:tc>
        <w:tc>
          <w:tcPr>
            <w:tcW w:w="1134" w:type="dxa"/>
            <w:vAlign w:val="center"/>
          </w:tcPr>
          <w:p w14:paraId="307E2CD7" w14:textId="0FCE81DA" w:rsidR="00D64CB4" w:rsidRPr="00686BD1" w:rsidRDefault="00D64CB4" w:rsidP="00D64CB4">
            <w:pPr>
              <w:spacing w:line="276" w:lineRule="auto"/>
              <w:jc w:val="right"/>
              <w:rPr>
                <w:sz w:val="24"/>
                <w:szCs w:val="24"/>
                <w:lang w:val="en-US"/>
              </w:rPr>
            </w:pPr>
            <w:r w:rsidRPr="00686BD1">
              <w:rPr>
                <w:sz w:val="24"/>
                <w:szCs w:val="24"/>
                <w:lang w:val="en-US"/>
              </w:rPr>
              <w:t>17.6</w:t>
            </w:r>
          </w:p>
        </w:tc>
        <w:tc>
          <w:tcPr>
            <w:tcW w:w="1134" w:type="dxa"/>
            <w:tcBorders>
              <w:right w:val="single" w:sz="4" w:space="0" w:color="auto"/>
            </w:tcBorders>
            <w:vAlign w:val="center"/>
          </w:tcPr>
          <w:p w14:paraId="738B06E6" w14:textId="17508FDC" w:rsidR="00D64CB4" w:rsidRPr="00686BD1" w:rsidRDefault="00D64CB4" w:rsidP="00D64CB4">
            <w:pPr>
              <w:spacing w:line="276" w:lineRule="auto"/>
              <w:jc w:val="right"/>
              <w:rPr>
                <w:sz w:val="24"/>
                <w:szCs w:val="24"/>
                <w:lang w:val="en-US"/>
              </w:rPr>
            </w:pPr>
            <w:r w:rsidRPr="00686BD1">
              <w:rPr>
                <w:sz w:val="24"/>
                <w:szCs w:val="24"/>
                <w:lang w:val="en-US"/>
              </w:rPr>
              <w:t>7.9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A24ADA0" w14:textId="145AFD38" w:rsidR="00D64CB4" w:rsidRPr="00686BD1" w:rsidRDefault="00D64CB4" w:rsidP="00D64CB4">
            <w:pPr>
              <w:jc w:val="right"/>
              <w:rPr>
                <w:sz w:val="24"/>
                <w:szCs w:val="24"/>
                <w:lang w:val="en-US"/>
              </w:rPr>
            </w:pPr>
            <w:r w:rsidRPr="00686BD1">
              <w:rPr>
                <w:rFonts w:ascii="Calibri" w:hAnsi="Calibri" w:cs="Calibri"/>
                <w:color w:val="000000"/>
                <w:lang w:val="en-US"/>
              </w:rPr>
              <w:t>-4.9</w:t>
            </w:r>
          </w:p>
        </w:tc>
      </w:tr>
      <w:tr w:rsidR="00D64CB4" w:rsidRPr="00686BD1" w14:paraId="1FBE0A85" w14:textId="7C25A71B" w:rsidTr="00D64CB4">
        <w:trPr>
          <w:trHeight w:val="283"/>
        </w:trPr>
        <w:tc>
          <w:tcPr>
            <w:tcW w:w="717" w:type="dxa"/>
            <w:vAlign w:val="center"/>
          </w:tcPr>
          <w:p w14:paraId="5B014828" w14:textId="77777777" w:rsidR="00D64CB4" w:rsidRPr="00686BD1" w:rsidRDefault="00D64CB4" w:rsidP="00D64CB4">
            <w:pPr>
              <w:spacing w:line="276" w:lineRule="auto"/>
              <w:jc w:val="center"/>
              <w:rPr>
                <w:sz w:val="24"/>
                <w:szCs w:val="24"/>
                <w:lang w:val="en-US"/>
              </w:rPr>
            </w:pPr>
            <w:r w:rsidRPr="00686BD1">
              <w:rPr>
                <w:sz w:val="24"/>
                <w:szCs w:val="24"/>
                <w:lang w:val="en-US"/>
              </w:rPr>
              <w:t>1993</w:t>
            </w:r>
          </w:p>
        </w:tc>
        <w:tc>
          <w:tcPr>
            <w:tcW w:w="888" w:type="dxa"/>
            <w:tcBorders>
              <w:right w:val="single" w:sz="4" w:space="0" w:color="auto"/>
            </w:tcBorders>
            <w:vAlign w:val="center"/>
          </w:tcPr>
          <w:p w14:paraId="5B3A1E44" w14:textId="77777777" w:rsidR="00D64CB4" w:rsidRPr="00686BD1" w:rsidRDefault="00D64CB4" w:rsidP="00D64CB4">
            <w:pPr>
              <w:spacing w:line="276" w:lineRule="auto"/>
              <w:jc w:val="right"/>
              <w:rPr>
                <w:sz w:val="24"/>
                <w:szCs w:val="24"/>
                <w:lang w:val="en-US"/>
              </w:rPr>
            </w:pPr>
            <w:r w:rsidRPr="00686BD1">
              <w:rPr>
                <w:sz w:val="24"/>
                <w:szCs w:val="24"/>
                <w:lang w:val="en-US"/>
              </w:rPr>
              <w:t xml:space="preserve">17.8 </w:t>
            </w:r>
          </w:p>
        </w:tc>
        <w:tc>
          <w:tcPr>
            <w:tcW w:w="1153" w:type="dxa"/>
            <w:tcBorders>
              <w:left w:val="single" w:sz="4" w:space="0" w:color="auto"/>
            </w:tcBorders>
            <w:vAlign w:val="center"/>
          </w:tcPr>
          <w:p w14:paraId="5FA7FA95" w14:textId="77777777" w:rsidR="00D64CB4" w:rsidRPr="00686BD1" w:rsidRDefault="00D64CB4" w:rsidP="00D64CB4">
            <w:pPr>
              <w:spacing w:line="276" w:lineRule="auto"/>
              <w:jc w:val="right"/>
              <w:rPr>
                <w:sz w:val="24"/>
                <w:szCs w:val="24"/>
                <w:lang w:val="en-US"/>
              </w:rPr>
            </w:pPr>
            <w:r w:rsidRPr="00686BD1">
              <w:rPr>
                <w:sz w:val="24"/>
                <w:szCs w:val="24"/>
                <w:lang w:val="en-US"/>
              </w:rPr>
              <w:t xml:space="preserve">60.4 </w:t>
            </w:r>
          </w:p>
        </w:tc>
        <w:tc>
          <w:tcPr>
            <w:tcW w:w="928" w:type="dxa"/>
          </w:tcPr>
          <w:p w14:paraId="3CEEA8F9" w14:textId="296302CA" w:rsidR="00D64CB4" w:rsidRPr="00686BD1" w:rsidRDefault="00D64CB4" w:rsidP="00D64CB4">
            <w:pPr>
              <w:jc w:val="right"/>
              <w:rPr>
                <w:sz w:val="24"/>
                <w:szCs w:val="24"/>
                <w:lang w:val="en-US"/>
              </w:rPr>
            </w:pPr>
            <w:r w:rsidRPr="00686BD1">
              <w:rPr>
                <w:sz w:val="24"/>
                <w:szCs w:val="24"/>
                <w:lang w:val="en-US"/>
              </w:rPr>
              <w:t>96.1</w:t>
            </w:r>
          </w:p>
        </w:tc>
        <w:tc>
          <w:tcPr>
            <w:tcW w:w="992" w:type="dxa"/>
            <w:vAlign w:val="center"/>
          </w:tcPr>
          <w:p w14:paraId="4C686DCB" w14:textId="5462C592" w:rsidR="00D64CB4" w:rsidRPr="00686BD1" w:rsidRDefault="00D64CB4" w:rsidP="00D64CB4">
            <w:pPr>
              <w:jc w:val="right"/>
              <w:rPr>
                <w:sz w:val="24"/>
                <w:szCs w:val="24"/>
                <w:lang w:val="en-US"/>
              </w:rPr>
            </w:pPr>
            <w:r w:rsidRPr="00686BD1">
              <w:rPr>
                <w:sz w:val="24"/>
                <w:szCs w:val="24"/>
                <w:lang w:val="en-US"/>
              </w:rPr>
              <w:t xml:space="preserve">70.5 </w:t>
            </w:r>
          </w:p>
        </w:tc>
        <w:tc>
          <w:tcPr>
            <w:tcW w:w="850" w:type="dxa"/>
            <w:vAlign w:val="center"/>
          </w:tcPr>
          <w:p w14:paraId="68E4817C" w14:textId="71D4A706" w:rsidR="00D64CB4" w:rsidRPr="00686BD1" w:rsidRDefault="00D64CB4" w:rsidP="00D64CB4">
            <w:pPr>
              <w:spacing w:line="276" w:lineRule="auto"/>
              <w:jc w:val="right"/>
              <w:rPr>
                <w:sz w:val="24"/>
                <w:szCs w:val="24"/>
                <w:lang w:val="en-US"/>
              </w:rPr>
            </w:pPr>
            <w:r w:rsidRPr="00686BD1">
              <w:rPr>
                <w:sz w:val="24"/>
                <w:szCs w:val="24"/>
                <w:lang w:val="en-US"/>
              </w:rPr>
              <w:t>29.6</w:t>
            </w:r>
          </w:p>
        </w:tc>
        <w:tc>
          <w:tcPr>
            <w:tcW w:w="1134" w:type="dxa"/>
            <w:vAlign w:val="center"/>
          </w:tcPr>
          <w:p w14:paraId="214858A0" w14:textId="243815FD" w:rsidR="00D64CB4" w:rsidRPr="00686BD1" w:rsidRDefault="00D64CB4" w:rsidP="00D64CB4">
            <w:pPr>
              <w:spacing w:line="276" w:lineRule="auto"/>
              <w:jc w:val="right"/>
              <w:rPr>
                <w:sz w:val="24"/>
                <w:szCs w:val="24"/>
                <w:lang w:val="en-US"/>
              </w:rPr>
            </w:pPr>
            <w:r w:rsidRPr="00686BD1">
              <w:rPr>
                <w:sz w:val="24"/>
                <w:szCs w:val="24"/>
                <w:lang w:val="en-US"/>
              </w:rPr>
              <w:t>17.9</w:t>
            </w:r>
          </w:p>
        </w:tc>
        <w:tc>
          <w:tcPr>
            <w:tcW w:w="1134" w:type="dxa"/>
            <w:tcBorders>
              <w:right w:val="single" w:sz="4" w:space="0" w:color="auto"/>
            </w:tcBorders>
            <w:vAlign w:val="center"/>
          </w:tcPr>
          <w:p w14:paraId="6F7CBF26" w14:textId="3A55E753" w:rsidR="00D64CB4" w:rsidRPr="00686BD1" w:rsidRDefault="00D64CB4" w:rsidP="00D64CB4">
            <w:pPr>
              <w:spacing w:line="276" w:lineRule="auto"/>
              <w:jc w:val="right"/>
              <w:rPr>
                <w:sz w:val="24"/>
                <w:szCs w:val="24"/>
                <w:lang w:val="en-US"/>
              </w:rPr>
            </w:pPr>
            <w:r w:rsidRPr="00686BD1">
              <w:rPr>
                <w:sz w:val="24"/>
                <w:szCs w:val="24"/>
                <w:lang w:val="en-US"/>
              </w:rPr>
              <w:t>7.7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B88BF7A" w14:textId="01FA219E" w:rsidR="00D64CB4" w:rsidRPr="00686BD1" w:rsidRDefault="00D64CB4" w:rsidP="00D64CB4">
            <w:pPr>
              <w:jc w:val="right"/>
              <w:rPr>
                <w:sz w:val="24"/>
                <w:szCs w:val="24"/>
                <w:lang w:val="en-US"/>
              </w:rPr>
            </w:pPr>
            <w:r w:rsidRPr="00686BD1">
              <w:rPr>
                <w:rFonts w:ascii="Calibri" w:hAnsi="Calibri" w:cs="Calibri"/>
                <w:color w:val="000000"/>
                <w:lang w:val="en-US"/>
              </w:rPr>
              <w:t>-7.0</w:t>
            </w:r>
          </w:p>
        </w:tc>
      </w:tr>
      <w:tr w:rsidR="00D64CB4" w:rsidRPr="00686BD1" w14:paraId="702DF42A" w14:textId="58269126" w:rsidTr="00D64CB4">
        <w:trPr>
          <w:trHeight w:val="283"/>
        </w:trPr>
        <w:tc>
          <w:tcPr>
            <w:tcW w:w="717" w:type="dxa"/>
            <w:vAlign w:val="center"/>
          </w:tcPr>
          <w:p w14:paraId="58A65194" w14:textId="77777777" w:rsidR="00D64CB4" w:rsidRPr="00686BD1" w:rsidRDefault="00D64CB4" w:rsidP="00D64CB4">
            <w:pPr>
              <w:spacing w:line="276" w:lineRule="auto"/>
              <w:jc w:val="center"/>
              <w:rPr>
                <w:sz w:val="24"/>
                <w:szCs w:val="24"/>
                <w:lang w:val="en-US"/>
              </w:rPr>
            </w:pPr>
            <w:r w:rsidRPr="00686BD1">
              <w:rPr>
                <w:sz w:val="24"/>
                <w:szCs w:val="24"/>
                <w:lang w:val="en-US"/>
              </w:rPr>
              <w:t>1994</w:t>
            </w:r>
          </w:p>
        </w:tc>
        <w:tc>
          <w:tcPr>
            <w:tcW w:w="888" w:type="dxa"/>
            <w:tcBorders>
              <w:right w:val="single" w:sz="4" w:space="0" w:color="auto"/>
            </w:tcBorders>
            <w:vAlign w:val="center"/>
          </w:tcPr>
          <w:p w14:paraId="7F947C9E" w14:textId="6DA3FD6C" w:rsidR="00D64CB4" w:rsidRPr="00686BD1" w:rsidRDefault="00D64CB4" w:rsidP="00D64CB4">
            <w:pPr>
              <w:spacing w:line="276" w:lineRule="auto"/>
              <w:jc w:val="right"/>
              <w:rPr>
                <w:sz w:val="24"/>
                <w:szCs w:val="24"/>
                <w:lang w:val="en-US"/>
              </w:rPr>
            </w:pPr>
            <w:r w:rsidRPr="00686BD1">
              <w:rPr>
                <w:sz w:val="24"/>
                <w:szCs w:val="24"/>
                <w:lang w:val="en-US"/>
              </w:rPr>
              <w:t xml:space="preserve">16.5 </w:t>
            </w:r>
          </w:p>
        </w:tc>
        <w:tc>
          <w:tcPr>
            <w:tcW w:w="1153" w:type="dxa"/>
            <w:tcBorders>
              <w:left w:val="single" w:sz="4" w:space="0" w:color="auto"/>
            </w:tcBorders>
            <w:vAlign w:val="center"/>
          </w:tcPr>
          <w:p w14:paraId="7E7DC224" w14:textId="77777777" w:rsidR="00D64CB4" w:rsidRPr="00686BD1" w:rsidRDefault="00D64CB4" w:rsidP="00D64CB4">
            <w:pPr>
              <w:spacing w:line="276" w:lineRule="auto"/>
              <w:jc w:val="right"/>
              <w:rPr>
                <w:sz w:val="24"/>
                <w:szCs w:val="24"/>
                <w:lang w:val="en-US"/>
              </w:rPr>
            </w:pPr>
            <w:r w:rsidRPr="00686BD1">
              <w:rPr>
                <w:sz w:val="24"/>
                <w:szCs w:val="24"/>
                <w:lang w:val="en-US"/>
              </w:rPr>
              <w:t xml:space="preserve">71.0 </w:t>
            </w:r>
          </w:p>
        </w:tc>
        <w:tc>
          <w:tcPr>
            <w:tcW w:w="928" w:type="dxa"/>
          </w:tcPr>
          <w:p w14:paraId="4ED22C79" w14:textId="6124CCE8" w:rsidR="00D64CB4" w:rsidRPr="00686BD1" w:rsidRDefault="00D64CB4" w:rsidP="00D64CB4">
            <w:pPr>
              <w:jc w:val="right"/>
              <w:rPr>
                <w:sz w:val="24"/>
                <w:szCs w:val="24"/>
                <w:lang w:val="en-US"/>
              </w:rPr>
            </w:pPr>
            <w:r w:rsidRPr="00686BD1">
              <w:rPr>
                <w:sz w:val="24"/>
                <w:szCs w:val="24"/>
                <w:lang w:val="en-US"/>
              </w:rPr>
              <w:t>147.6</w:t>
            </w:r>
          </w:p>
        </w:tc>
        <w:tc>
          <w:tcPr>
            <w:tcW w:w="992" w:type="dxa"/>
            <w:vAlign w:val="center"/>
          </w:tcPr>
          <w:p w14:paraId="528F6FA2" w14:textId="467427C3" w:rsidR="00D64CB4" w:rsidRPr="00686BD1" w:rsidRDefault="00D64CB4" w:rsidP="00D64CB4">
            <w:pPr>
              <w:jc w:val="right"/>
              <w:rPr>
                <w:sz w:val="24"/>
                <w:szCs w:val="24"/>
                <w:lang w:val="en-US"/>
              </w:rPr>
            </w:pPr>
            <w:r w:rsidRPr="00686BD1">
              <w:rPr>
                <w:sz w:val="24"/>
                <w:szCs w:val="24"/>
                <w:lang w:val="en-US"/>
              </w:rPr>
              <w:t xml:space="preserve">68.7 </w:t>
            </w:r>
          </w:p>
        </w:tc>
        <w:tc>
          <w:tcPr>
            <w:tcW w:w="850" w:type="dxa"/>
            <w:vAlign w:val="center"/>
          </w:tcPr>
          <w:p w14:paraId="1FD52C7D" w14:textId="0F112E5D" w:rsidR="00D64CB4" w:rsidRPr="00686BD1" w:rsidRDefault="00D64CB4" w:rsidP="00D64CB4">
            <w:pPr>
              <w:spacing w:line="276" w:lineRule="auto"/>
              <w:jc w:val="right"/>
              <w:rPr>
                <w:sz w:val="24"/>
                <w:szCs w:val="24"/>
                <w:lang w:val="en-US"/>
              </w:rPr>
            </w:pPr>
            <w:r w:rsidRPr="00686BD1">
              <w:rPr>
                <w:sz w:val="24"/>
                <w:szCs w:val="24"/>
                <w:lang w:val="en-US"/>
              </w:rPr>
              <w:t>38.8</w:t>
            </w:r>
          </w:p>
        </w:tc>
        <w:tc>
          <w:tcPr>
            <w:tcW w:w="1134" w:type="dxa"/>
            <w:vAlign w:val="center"/>
          </w:tcPr>
          <w:p w14:paraId="50186D95" w14:textId="4C0C06C7" w:rsidR="00D64CB4" w:rsidRPr="00686BD1" w:rsidRDefault="00D64CB4" w:rsidP="00D64CB4">
            <w:pPr>
              <w:spacing w:line="276" w:lineRule="auto"/>
              <w:jc w:val="right"/>
              <w:rPr>
                <w:sz w:val="24"/>
                <w:szCs w:val="24"/>
                <w:lang w:val="en-US"/>
              </w:rPr>
            </w:pPr>
            <w:r w:rsidRPr="00686BD1">
              <w:rPr>
                <w:sz w:val="24"/>
                <w:szCs w:val="24"/>
                <w:lang w:val="en-US"/>
              </w:rPr>
              <w:t>20.6</w:t>
            </w:r>
          </w:p>
        </w:tc>
        <w:tc>
          <w:tcPr>
            <w:tcW w:w="1134" w:type="dxa"/>
            <w:tcBorders>
              <w:right w:val="single" w:sz="4" w:space="0" w:color="auto"/>
            </w:tcBorders>
            <w:vAlign w:val="center"/>
          </w:tcPr>
          <w:p w14:paraId="5430D37B" w14:textId="43250940" w:rsidR="00D64CB4" w:rsidRPr="00686BD1" w:rsidRDefault="00D64CB4" w:rsidP="00D64CB4">
            <w:pPr>
              <w:spacing w:line="276" w:lineRule="auto"/>
              <w:jc w:val="right"/>
              <w:rPr>
                <w:sz w:val="24"/>
                <w:szCs w:val="24"/>
                <w:lang w:val="en-US"/>
              </w:rPr>
            </w:pPr>
            <w:r w:rsidRPr="00686BD1">
              <w:rPr>
                <w:sz w:val="24"/>
                <w:szCs w:val="24"/>
                <w:lang w:val="en-US"/>
              </w:rPr>
              <w:t>4.6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5A9B32DF" w14:textId="315E25F7" w:rsidR="00D64CB4" w:rsidRPr="00686BD1" w:rsidRDefault="00D64CB4" w:rsidP="00D64CB4">
            <w:pPr>
              <w:jc w:val="right"/>
              <w:rPr>
                <w:sz w:val="24"/>
                <w:szCs w:val="24"/>
                <w:lang w:val="en-US"/>
              </w:rPr>
            </w:pPr>
            <w:r w:rsidRPr="00686BD1">
              <w:rPr>
                <w:rFonts w:ascii="Calibri" w:hAnsi="Calibri" w:cs="Calibri"/>
                <w:color w:val="000000"/>
                <w:lang w:val="en-US"/>
              </w:rPr>
              <w:t>-1.6</w:t>
            </w:r>
          </w:p>
        </w:tc>
      </w:tr>
      <w:tr w:rsidR="00D64CB4" w:rsidRPr="00686BD1" w14:paraId="2F471E53" w14:textId="0EFB8D93" w:rsidTr="00D64CB4">
        <w:trPr>
          <w:trHeight w:val="283"/>
        </w:trPr>
        <w:tc>
          <w:tcPr>
            <w:tcW w:w="717" w:type="dxa"/>
            <w:vAlign w:val="center"/>
          </w:tcPr>
          <w:p w14:paraId="2DFCF156" w14:textId="77777777" w:rsidR="00D64CB4" w:rsidRPr="00686BD1" w:rsidRDefault="00D64CB4" w:rsidP="00D64CB4">
            <w:pPr>
              <w:spacing w:line="276" w:lineRule="auto"/>
              <w:jc w:val="center"/>
              <w:rPr>
                <w:sz w:val="24"/>
                <w:szCs w:val="24"/>
                <w:lang w:val="en-US"/>
              </w:rPr>
            </w:pPr>
            <w:r w:rsidRPr="00686BD1">
              <w:rPr>
                <w:sz w:val="24"/>
                <w:szCs w:val="24"/>
                <w:lang w:val="en-US"/>
              </w:rPr>
              <w:t>1995</w:t>
            </w:r>
          </w:p>
        </w:tc>
        <w:tc>
          <w:tcPr>
            <w:tcW w:w="888" w:type="dxa"/>
            <w:tcBorders>
              <w:right w:val="single" w:sz="4" w:space="0" w:color="auto"/>
            </w:tcBorders>
            <w:vAlign w:val="center"/>
          </w:tcPr>
          <w:p w14:paraId="5BC3304E" w14:textId="1B18836B" w:rsidR="00D64CB4" w:rsidRPr="00686BD1" w:rsidRDefault="00D64CB4" w:rsidP="00D64CB4">
            <w:pPr>
              <w:spacing w:line="276" w:lineRule="auto"/>
              <w:jc w:val="right"/>
              <w:rPr>
                <w:sz w:val="24"/>
                <w:szCs w:val="24"/>
                <w:lang w:val="en-US"/>
              </w:rPr>
            </w:pPr>
            <w:r w:rsidRPr="00686BD1">
              <w:rPr>
                <w:sz w:val="24"/>
                <w:szCs w:val="24"/>
                <w:lang w:val="en-US"/>
              </w:rPr>
              <w:t xml:space="preserve">23.3 </w:t>
            </w:r>
          </w:p>
        </w:tc>
        <w:tc>
          <w:tcPr>
            <w:tcW w:w="1153" w:type="dxa"/>
            <w:tcBorders>
              <w:left w:val="single" w:sz="4" w:space="0" w:color="auto"/>
            </w:tcBorders>
            <w:vAlign w:val="center"/>
          </w:tcPr>
          <w:p w14:paraId="6A2105C9" w14:textId="376F6DD0" w:rsidR="00D64CB4" w:rsidRPr="00686BD1" w:rsidRDefault="00D64CB4" w:rsidP="00D64CB4">
            <w:pPr>
              <w:spacing w:line="276" w:lineRule="auto"/>
              <w:jc w:val="right"/>
              <w:rPr>
                <w:sz w:val="24"/>
                <w:szCs w:val="24"/>
                <w:lang w:val="en-US"/>
              </w:rPr>
            </w:pPr>
            <w:r w:rsidRPr="00686BD1">
              <w:rPr>
                <w:sz w:val="24"/>
                <w:szCs w:val="24"/>
                <w:lang w:val="en-US"/>
              </w:rPr>
              <w:t xml:space="preserve">65.3 </w:t>
            </w:r>
          </w:p>
        </w:tc>
        <w:tc>
          <w:tcPr>
            <w:tcW w:w="928" w:type="dxa"/>
          </w:tcPr>
          <w:p w14:paraId="6FDEA266" w14:textId="5757B814" w:rsidR="00D64CB4" w:rsidRPr="00686BD1" w:rsidRDefault="00D64CB4" w:rsidP="00D64CB4">
            <w:pPr>
              <w:jc w:val="right"/>
              <w:rPr>
                <w:sz w:val="24"/>
                <w:szCs w:val="24"/>
                <w:lang w:val="en-US"/>
              </w:rPr>
            </w:pPr>
            <w:r w:rsidRPr="00686BD1">
              <w:rPr>
                <w:sz w:val="24"/>
                <w:szCs w:val="24"/>
                <w:lang w:val="en-US"/>
              </w:rPr>
              <w:t>150.4</w:t>
            </w:r>
          </w:p>
        </w:tc>
        <w:tc>
          <w:tcPr>
            <w:tcW w:w="992" w:type="dxa"/>
            <w:vAlign w:val="center"/>
          </w:tcPr>
          <w:p w14:paraId="04B86AAC" w14:textId="65B3EFE1" w:rsidR="00D64CB4" w:rsidRPr="00686BD1" w:rsidRDefault="00D64CB4" w:rsidP="00D64CB4">
            <w:pPr>
              <w:jc w:val="right"/>
              <w:rPr>
                <w:sz w:val="24"/>
                <w:szCs w:val="24"/>
                <w:lang w:val="en-US"/>
              </w:rPr>
            </w:pPr>
            <w:r w:rsidRPr="00686BD1">
              <w:rPr>
                <w:sz w:val="24"/>
                <w:szCs w:val="24"/>
                <w:lang w:val="en-US"/>
              </w:rPr>
              <w:t xml:space="preserve">75.9 </w:t>
            </w:r>
          </w:p>
        </w:tc>
        <w:tc>
          <w:tcPr>
            <w:tcW w:w="850" w:type="dxa"/>
            <w:vAlign w:val="center"/>
          </w:tcPr>
          <w:p w14:paraId="7A90D5E8" w14:textId="14296622" w:rsidR="00D64CB4" w:rsidRPr="00686BD1" w:rsidRDefault="00D64CB4" w:rsidP="00D64CB4">
            <w:pPr>
              <w:spacing w:line="276" w:lineRule="auto"/>
              <w:jc w:val="right"/>
              <w:rPr>
                <w:sz w:val="24"/>
                <w:szCs w:val="24"/>
                <w:lang w:val="en-US"/>
              </w:rPr>
            </w:pPr>
            <w:r w:rsidRPr="00686BD1">
              <w:rPr>
                <w:sz w:val="24"/>
                <w:szCs w:val="24"/>
                <w:lang w:val="en-US"/>
              </w:rPr>
              <w:t>33.6</w:t>
            </w:r>
          </w:p>
        </w:tc>
        <w:tc>
          <w:tcPr>
            <w:tcW w:w="1134" w:type="dxa"/>
            <w:vAlign w:val="center"/>
          </w:tcPr>
          <w:p w14:paraId="216B0EA2" w14:textId="7BC510AD" w:rsidR="00D64CB4" w:rsidRPr="00686BD1" w:rsidRDefault="00D64CB4" w:rsidP="00D64CB4">
            <w:pPr>
              <w:spacing w:line="276" w:lineRule="auto"/>
              <w:jc w:val="right"/>
              <w:rPr>
                <w:sz w:val="24"/>
                <w:szCs w:val="24"/>
                <w:lang w:val="en-US"/>
              </w:rPr>
            </w:pPr>
            <w:r w:rsidRPr="00686BD1">
              <w:rPr>
                <w:sz w:val="24"/>
                <w:szCs w:val="24"/>
                <w:lang w:val="en-US"/>
              </w:rPr>
              <w:t>17.3</w:t>
            </w:r>
          </w:p>
        </w:tc>
        <w:tc>
          <w:tcPr>
            <w:tcW w:w="1134" w:type="dxa"/>
            <w:tcBorders>
              <w:right w:val="single" w:sz="4" w:space="0" w:color="auto"/>
            </w:tcBorders>
            <w:vAlign w:val="center"/>
          </w:tcPr>
          <w:p w14:paraId="231D1F51" w14:textId="0F852D36" w:rsidR="00D64CB4" w:rsidRPr="00686BD1" w:rsidRDefault="00D64CB4" w:rsidP="00D64CB4">
            <w:pPr>
              <w:spacing w:line="276" w:lineRule="auto"/>
              <w:jc w:val="right"/>
              <w:rPr>
                <w:sz w:val="24"/>
                <w:szCs w:val="24"/>
                <w:lang w:val="en-US"/>
              </w:rPr>
            </w:pPr>
            <w:r w:rsidRPr="00686BD1">
              <w:rPr>
                <w:sz w:val="24"/>
                <w:szCs w:val="24"/>
                <w:lang w:val="en-US"/>
              </w:rPr>
              <w:t>3.7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6372FDD7" w14:textId="3FC065F0" w:rsidR="00D64CB4" w:rsidRPr="00686BD1" w:rsidRDefault="00D64CB4" w:rsidP="00D64CB4">
            <w:pPr>
              <w:jc w:val="right"/>
              <w:rPr>
                <w:sz w:val="24"/>
                <w:szCs w:val="24"/>
                <w:lang w:val="en-US"/>
              </w:rPr>
            </w:pPr>
            <w:r w:rsidRPr="00686BD1">
              <w:rPr>
                <w:rFonts w:ascii="Calibri" w:hAnsi="Calibri" w:cs="Calibri"/>
                <w:color w:val="000000"/>
                <w:lang w:val="en-US"/>
              </w:rPr>
              <w:t>-4.5</w:t>
            </w:r>
          </w:p>
        </w:tc>
      </w:tr>
      <w:tr w:rsidR="00D64CB4" w:rsidRPr="00686BD1" w14:paraId="380F2277" w14:textId="4D811F36" w:rsidTr="00D64CB4">
        <w:trPr>
          <w:trHeight w:val="283"/>
        </w:trPr>
        <w:tc>
          <w:tcPr>
            <w:tcW w:w="717" w:type="dxa"/>
            <w:vAlign w:val="center"/>
          </w:tcPr>
          <w:p w14:paraId="56631CF5" w14:textId="77777777" w:rsidR="00D64CB4" w:rsidRPr="00686BD1" w:rsidRDefault="00D64CB4" w:rsidP="00D64CB4">
            <w:pPr>
              <w:spacing w:line="276" w:lineRule="auto"/>
              <w:jc w:val="center"/>
              <w:rPr>
                <w:sz w:val="24"/>
                <w:szCs w:val="24"/>
                <w:lang w:val="en-US"/>
              </w:rPr>
            </w:pPr>
            <w:r w:rsidRPr="00686BD1">
              <w:rPr>
                <w:sz w:val="24"/>
                <w:szCs w:val="24"/>
                <w:lang w:val="en-US"/>
              </w:rPr>
              <w:t>1996</w:t>
            </w:r>
          </w:p>
        </w:tc>
        <w:tc>
          <w:tcPr>
            <w:tcW w:w="888" w:type="dxa"/>
            <w:tcBorders>
              <w:right w:val="single" w:sz="4" w:space="0" w:color="auto"/>
            </w:tcBorders>
            <w:vAlign w:val="center"/>
          </w:tcPr>
          <w:p w14:paraId="335AD5CC" w14:textId="33B81862" w:rsidR="00D64CB4" w:rsidRPr="00686BD1" w:rsidRDefault="00D64CB4" w:rsidP="00D64CB4">
            <w:pPr>
              <w:spacing w:line="276" w:lineRule="auto"/>
              <w:jc w:val="right"/>
              <w:rPr>
                <w:sz w:val="24"/>
                <w:szCs w:val="24"/>
                <w:lang w:val="en-US"/>
              </w:rPr>
            </w:pPr>
            <w:r w:rsidRPr="00686BD1">
              <w:rPr>
                <w:sz w:val="24"/>
                <w:szCs w:val="24"/>
                <w:lang w:val="en-US"/>
              </w:rPr>
              <w:t xml:space="preserve">25.0 </w:t>
            </w:r>
          </w:p>
        </w:tc>
        <w:tc>
          <w:tcPr>
            <w:tcW w:w="1153" w:type="dxa"/>
            <w:tcBorders>
              <w:left w:val="single" w:sz="4" w:space="0" w:color="auto"/>
            </w:tcBorders>
            <w:vAlign w:val="center"/>
          </w:tcPr>
          <w:p w14:paraId="3EC8B113" w14:textId="1E6C1700" w:rsidR="00D64CB4" w:rsidRPr="00686BD1" w:rsidRDefault="00D64CB4" w:rsidP="00D64CB4">
            <w:pPr>
              <w:spacing w:line="276" w:lineRule="auto"/>
              <w:jc w:val="right"/>
              <w:rPr>
                <w:sz w:val="24"/>
                <w:szCs w:val="24"/>
                <w:lang w:val="en-US"/>
              </w:rPr>
            </w:pPr>
            <w:r w:rsidRPr="00686BD1">
              <w:rPr>
                <w:sz w:val="24"/>
                <w:szCs w:val="24"/>
                <w:lang w:val="en-US"/>
              </w:rPr>
              <w:t xml:space="preserve">57.2 </w:t>
            </w:r>
          </w:p>
        </w:tc>
        <w:tc>
          <w:tcPr>
            <w:tcW w:w="928" w:type="dxa"/>
          </w:tcPr>
          <w:p w14:paraId="389A6CB9" w14:textId="2E462CED" w:rsidR="00D64CB4" w:rsidRPr="00686BD1" w:rsidRDefault="00D64CB4" w:rsidP="00D64CB4">
            <w:pPr>
              <w:jc w:val="right"/>
              <w:rPr>
                <w:sz w:val="24"/>
                <w:szCs w:val="24"/>
                <w:lang w:val="en-US"/>
              </w:rPr>
            </w:pPr>
            <w:r w:rsidRPr="00686BD1">
              <w:rPr>
                <w:sz w:val="24"/>
                <w:szCs w:val="24"/>
                <w:lang w:val="en-US"/>
              </w:rPr>
              <w:t>146.2</w:t>
            </w:r>
          </w:p>
        </w:tc>
        <w:tc>
          <w:tcPr>
            <w:tcW w:w="992" w:type="dxa"/>
            <w:vAlign w:val="center"/>
          </w:tcPr>
          <w:p w14:paraId="1FE3F5E5" w14:textId="67B4CEC8" w:rsidR="00D64CB4" w:rsidRPr="00686BD1" w:rsidRDefault="00D64CB4" w:rsidP="00D64CB4">
            <w:pPr>
              <w:jc w:val="right"/>
              <w:rPr>
                <w:sz w:val="24"/>
                <w:szCs w:val="24"/>
                <w:lang w:val="en-US"/>
              </w:rPr>
            </w:pPr>
            <w:r w:rsidRPr="00686BD1">
              <w:rPr>
                <w:sz w:val="24"/>
                <w:szCs w:val="24"/>
                <w:lang w:val="en-US"/>
              </w:rPr>
              <w:t xml:space="preserve">79.3 </w:t>
            </w:r>
          </w:p>
        </w:tc>
        <w:tc>
          <w:tcPr>
            <w:tcW w:w="850" w:type="dxa"/>
            <w:vAlign w:val="center"/>
          </w:tcPr>
          <w:p w14:paraId="759B88EA" w14:textId="733BA26F" w:rsidR="00D64CB4" w:rsidRPr="00686BD1" w:rsidRDefault="00D64CB4" w:rsidP="00D64CB4">
            <w:pPr>
              <w:spacing w:line="276" w:lineRule="auto"/>
              <w:jc w:val="right"/>
              <w:rPr>
                <w:sz w:val="24"/>
                <w:szCs w:val="24"/>
                <w:lang w:val="en-US"/>
              </w:rPr>
            </w:pPr>
            <w:r w:rsidRPr="00686BD1">
              <w:rPr>
                <w:sz w:val="24"/>
                <w:szCs w:val="24"/>
                <w:lang w:val="en-US"/>
              </w:rPr>
              <w:t>32.6</w:t>
            </w:r>
          </w:p>
        </w:tc>
        <w:tc>
          <w:tcPr>
            <w:tcW w:w="1134" w:type="dxa"/>
            <w:vAlign w:val="center"/>
          </w:tcPr>
          <w:p w14:paraId="6AE070D1" w14:textId="2138836D" w:rsidR="00D64CB4" w:rsidRPr="00686BD1" w:rsidRDefault="00D64CB4" w:rsidP="00D64CB4">
            <w:pPr>
              <w:spacing w:line="276" w:lineRule="auto"/>
              <w:jc w:val="right"/>
              <w:rPr>
                <w:sz w:val="24"/>
                <w:szCs w:val="24"/>
                <w:lang w:val="en-US"/>
              </w:rPr>
            </w:pPr>
            <w:r w:rsidRPr="00686BD1">
              <w:rPr>
                <w:sz w:val="24"/>
                <w:szCs w:val="24"/>
                <w:lang w:val="en-US"/>
              </w:rPr>
              <w:t>21.0</w:t>
            </w:r>
          </w:p>
        </w:tc>
        <w:tc>
          <w:tcPr>
            <w:tcW w:w="1134" w:type="dxa"/>
            <w:tcBorders>
              <w:right w:val="single" w:sz="4" w:space="0" w:color="auto"/>
            </w:tcBorders>
            <w:vAlign w:val="center"/>
          </w:tcPr>
          <w:p w14:paraId="3F54ECD9" w14:textId="1AC91291" w:rsidR="00D64CB4" w:rsidRPr="00686BD1" w:rsidRDefault="00D64CB4" w:rsidP="00D64CB4">
            <w:pPr>
              <w:spacing w:line="276" w:lineRule="auto"/>
              <w:jc w:val="right"/>
              <w:rPr>
                <w:sz w:val="24"/>
                <w:szCs w:val="24"/>
                <w:lang w:val="en-US"/>
              </w:rPr>
            </w:pPr>
            <w:r w:rsidRPr="00686BD1">
              <w:rPr>
                <w:sz w:val="24"/>
                <w:szCs w:val="24"/>
                <w:lang w:val="en-US"/>
              </w:rPr>
              <w:t>6.5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6D9728FD" w14:textId="2FF706A1" w:rsidR="00D64CB4" w:rsidRPr="00686BD1" w:rsidRDefault="00D64CB4" w:rsidP="00D64CB4">
            <w:pPr>
              <w:jc w:val="right"/>
              <w:rPr>
                <w:sz w:val="24"/>
                <w:szCs w:val="24"/>
                <w:lang w:val="en-US"/>
              </w:rPr>
            </w:pPr>
            <w:r w:rsidRPr="00686BD1">
              <w:rPr>
                <w:rFonts w:ascii="Calibri" w:hAnsi="Calibri" w:cs="Calibri"/>
                <w:color w:val="000000"/>
                <w:lang w:val="en-US"/>
              </w:rPr>
              <w:t>-3.1</w:t>
            </w:r>
          </w:p>
        </w:tc>
      </w:tr>
      <w:tr w:rsidR="00D64CB4" w:rsidRPr="00686BD1" w14:paraId="0F9C2C96" w14:textId="5B0C71F6" w:rsidTr="00D64CB4">
        <w:trPr>
          <w:trHeight w:val="283"/>
        </w:trPr>
        <w:tc>
          <w:tcPr>
            <w:tcW w:w="717" w:type="dxa"/>
            <w:vAlign w:val="center"/>
          </w:tcPr>
          <w:p w14:paraId="37A9FCB5" w14:textId="77777777" w:rsidR="00D64CB4" w:rsidRPr="00686BD1" w:rsidRDefault="00D64CB4" w:rsidP="00D64CB4">
            <w:pPr>
              <w:spacing w:line="276" w:lineRule="auto"/>
              <w:jc w:val="center"/>
              <w:rPr>
                <w:sz w:val="24"/>
                <w:szCs w:val="24"/>
                <w:lang w:val="en-US"/>
              </w:rPr>
            </w:pPr>
            <w:r w:rsidRPr="00686BD1">
              <w:rPr>
                <w:sz w:val="24"/>
                <w:szCs w:val="24"/>
                <w:lang w:val="en-US"/>
              </w:rPr>
              <w:t>1997</w:t>
            </w:r>
          </w:p>
        </w:tc>
        <w:tc>
          <w:tcPr>
            <w:tcW w:w="888" w:type="dxa"/>
            <w:tcBorders>
              <w:right w:val="single" w:sz="4" w:space="0" w:color="auto"/>
            </w:tcBorders>
            <w:vAlign w:val="center"/>
          </w:tcPr>
          <w:p w14:paraId="0F507E8E" w14:textId="785B3659" w:rsidR="00D64CB4" w:rsidRPr="00686BD1" w:rsidRDefault="00D64CB4" w:rsidP="00D64CB4">
            <w:pPr>
              <w:spacing w:line="276" w:lineRule="auto"/>
              <w:jc w:val="right"/>
              <w:rPr>
                <w:sz w:val="24"/>
                <w:szCs w:val="24"/>
                <w:lang w:val="en-US"/>
              </w:rPr>
            </w:pPr>
            <w:r w:rsidRPr="00686BD1">
              <w:rPr>
                <w:sz w:val="24"/>
                <w:szCs w:val="24"/>
                <w:lang w:val="en-US"/>
              </w:rPr>
              <w:t>27.1</w:t>
            </w:r>
          </w:p>
        </w:tc>
        <w:tc>
          <w:tcPr>
            <w:tcW w:w="1153" w:type="dxa"/>
            <w:tcBorders>
              <w:left w:val="single" w:sz="4" w:space="0" w:color="auto"/>
            </w:tcBorders>
            <w:vAlign w:val="center"/>
          </w:tcPr>
          <w:p w14:paraId="1E13B60D" w14:textId="123ADF77" w:rsidR="00D64CB4" w:rsidRPr="00686BD1" w:rsidRDefault="00D64CB4" w:rsidP="00D64CB4">
            <w:pPr>
              <w:spacing w:line="276" w:lineRule="auto"/>
              <w:jc w:val="right"/>
              <w:rPr>
                <w:sz w:val="24"/>
                <w:szCs w:val="24"/>
                <w:lang w:val="en-US"/>
              </w:rPr>
            </w:pPr>
            <w:r w:rsidRPr="00686BD1">
              <w:rPr>
                <w:sz w:val="24"/>
                <w:szCs w:val="24"/>
                <w:lang w:val="en-US"/>
              </w:rPr>
              <w:t>55.9</w:t>
            </w:r>
          </w:p>
        </w:tc>
        <w:tc>
          <w:tcPr>
            <w:tcW w:w="928" w:type="dxa"/>
          </w:tcPr>
          <w:p w14:paraId="0692E5C9" w14:textId="5C937784" w:rsidR="00D64CB4" w:rsidRPr="00686BD1" w:rsidRDefault="00D64CB4" w:rsidP="00D64CB4">
            <w:pPr>
              <w:jc w:val="right"/>
              <w:rPr>
                <w:sz w:val="24"/>
                <w:szCs w:val="24"/>
                <w:lang w:val="en-US"/>
              </w:rPr>
            </w:pPr>
            <w:r w:rsidRPr="00686BD1">
              <w:rPr>
                <w:sz w:val="24"/>
                <w:szCs w:val="24"/>
                <w:lang w:val="en-US"/>
              </w:rPr>
              <w:t>153.4</w:t>
            </w:r>
          </w:p>
        </w:tc>
        <w:tc>
          <w:tcPr>
            <w:tcW w:w="992" w:type="dxa"/>
            <w:vAlign w:val="center"/>
          </w:tcPr>
          <w:p w14:paraId="17F4142F" w14:textId="709819CA" w:rsidR="00D64CB4" w:rsidRPr="00686BD1" w:rsidRDefault="00D64CB4" w:rsidP="00D64CB4">
            <w:pPr>
              <w:jc w:val="right"/>
              <w:rPr>
                <w:sz w:val="24"/>
                <w:szCs w:val="24"/>
                <w:lang w:val="en-US"/>
              </w:rPr>
            </w:pPr>
            <w:r w:rsidRPr="00686BD1">
              <w:rPr>
                <w:sz w:val="24"/>
                <w:szCs w:val="24"/>
                <w:lang w:val="en-US"/>
              </w:rPr>
              <w:t>84.4</w:t>
            </w:r>
          </w:p>
        </w:tc>
        <w:tc>
          <w:tcPr>
            <w:tcW w:w="850" w:type="dxa"/>
            <w:vAlign w:val="center"/>
          </w:tcPr>
          <w:p w14:paraId="56C27341" w14:textId="3C7F925A" w:rsidR="00D64CB4" w:rsidRPr="00686BD1" w:rsidRDefault="00D64CB4" w:rsidP="00D64CB4">
            <w:pPr>
              <w:spacing w:line="276" w:lineRule="auto"/>
              <w:jc w:val="right"/>
              <w:rPr>
                <w:sz w:val="24"/>
                <w:szCs w:val="24"/>
                <w:lang w:val="en-US"/>
              </w:rPr>
            </w:pPr>
            <w:r w:rsidRPr="00686BD1">
              <w:rPr>
                <w:sz w:val="24"/>
                <w:szCs w:val="24"/>
                <w:lang w:val="en-US"/>
              </w:rPr>
              <w:t>33.2</w:t>
            </w:r>
          </w:p>
        </w:tc>
        <w:tc>
          <w:tcPr>
            <w:tcW w:w="1134" w:type="dxa"/>
            <w:vAlign w:val="center"/>
          </w:tcPr>
          <w:p w14:paraId="7CCC7142" w14:textId="30E4B341" w:rsidR="00D64CB4" w:rsidRPr="00686BD1" w:rsidRDefault="00D64CB4" w:rsidP="00D64CB4">
            <w:pPr>
              <w:spacing w:line="276" w:lineRule="auto"/>
              <w:jc w:val="right"/>
              <w:rPr>
                <w:sz w:val="24"/>
                <w:szCs w:val="24"/>
                <w:lang w:val="en-US"/>
              </w:rPr>
            </w:pPr>
            <w:r w:rsidRPr="00686BD1">
              <w:rPr>
                <w:sz w:val="24"/>
                <w:szCs w:val="24"/>
                <w:lang w:val="en-US"/>
              </w:rPr>
              <w:t>21.4</w:t>
            </w:r>
          </w:p>
        </w:tc>
        <w:tc>
          <w:tcPr>
            <w:tcW w:w="1134" w:type="dxa"/>
            <w:tcBorders>
              <w:right w:val="single" w:sz="4" w:space="0" w:color="auto"/>
            </w:tcBorders>
            <w:vAlign w:val="center"/>
          </w:tcPr>
          <w:p w14:paraId="4A21D95A" w14:textId="7F5BE770" w:rsidR="00D64CB4" w:rsidRPr="00686BD1" w:rsidRDefault="00D64CB4" w:rsidP="00D64CB4">
            <w:pPr>
              <w:spacing w:line="276" w:lineRule="auto"/>
              <w:jc w:val="right"/>
              <w:rPr>
                <w:sz w:val="24"/>
                <w:szCs w:val="24"/>
                <w:lang w:val="en-US"/>
              </w:rPr>
            </w:pPr>
            <w:r w:rsidRPr="00686BD1">
              <w:rPr>
                <w:sz w:val="24"/>
                <w:szCs w:val="24"/>
                <w:lang w:val="en-US"/>
              </w:rPr>
              <w:t>5.8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77CD48B" w14:textId="7373D94F" w:rsidR="00D64CB4" w:rsidRPr="00686BD1" w:rsidRDefault="00D64CB4" w:rsidP="00D64CB4">
            <w:pPr>
              <w:jc w:val="right"/>
              <w:rPr>
                <w:sz w:val="24"/>
                <w:szCs w:val="24"/>
                <w:lang w:val="en-US"/>
              </w:rPr>
            </w:pPr>
            <w:r w:rsidRPr="00686BD1">
              <w:rPr>
                <w:rFonts w:ascii="Calibri" w:hAnsi="Calibri" w:cs="Calibri"/>
                <w:color w:val="000000"/>
                <w:lang w:val="en-US"/>
              </w:rPr>
              <w:t>-5.2</w:t>
            </w:r>
          </w:p>
        </w:tc>
      </w:tr>
      <w:tr w:rsidR="00D64CB4" w:rsidRPr="00686BD1" w14:paraId="7EF5DD61" w14:textId="5AF29ABB" w:rsidTr="00D64CB4">
        <w:trPr>
          <w:trHeight w:val="283"/>
        </w:trPr>
        <w:tc>
          <w:tcPr>
            <w:tcW w:w="717" w:type="dxa"/>
            <w:vAlign w:val="center"/>
          </w:tcPr>
          <w:p w14:paraId="756736A1" w14:textId="77777777" w:rsidR="00D64CB4" w:rsidRPr="00686BD1" w:rsidRDefault="00D64CB4" w:rsidP="00D64CB4">
            <w:pPr>
              <w:spacing w:line="276" w:lineRule="auto"/>
              <w:jc w:val="center"/>
              <w:rPr>
                <w:sz w:val="24"/>
                <w:szCs w:val="24"/>
                <w:lang w:val="en-US"/>
              </w:rPr>
            </w:pPr>
            <w:r w:rsidRPr="00686BD1">
              <w:rPr>
                <w:sz w:val="24"/>
                <w:szCs w:val="24"/>
                <w:lang w:val="en-US"/>
              </w:rPr>
              <w:t>1998</w:t>
            </w:r>
          </w:p>
        </w:tc>
        <w:tc>
          <w:tcPr>
            <w:tcW w:w="888" w:type="dxa"/>
            <w:tcBorders>
              <w:right w:val="single" w:sz="4" w:space="0" w:color="auto"/>
            </w:tcBorders>
            <w:vAlign w:val="center"/>
          </w:tcPr>
          <w:p w14:paraId="13A7AAEA" w14:textId="77777777" w:rsidR="00D64CB4" w:rsidRPr="00686BD1" w:rsidRDefault="00D64CB4" w:rsidP="00D64CB4">
            <w:pPr>
              <w:spacing w:line="276" w:lineRule="auto"/>
              <w:jc w:val="right"/>
              <w:rPr>
                <w:sz w:val="24"/>
                <w:szCs w:val="24"/>
                <w:lang w:val="en-US"/>
              </w:rPr>
            </w:pPr>
            <w:r w:rsidRPr="00686BD1">
              <w:rPr>
                <w:sz w:val="24"/>
                <w:szCs w:val="24"/>
                <w:lang w:val="en-US"/>
              </w:rPr>
              <w:t>29.5</w:t>
            </w:r>
          </w:p>
        </w:tc>
        <w:tc>
          <w:tcPr>
            <w:tcW w:w="1153" w:type="dxa"/>
            <w:tcBorders>
              <w:left w:val="single" w:sz="4" w:space="0" w:color="auto"/>
            </w:tcBorders>
            <w:vAlign w:val="center"/>
          </w:tcPr>
          <w:p w14:paraId="22548031" w14:textId="289B6A47" w:rsidR="00D64CB4" w:rsidRPr="00686BD1" w:rsidRDefault="00D64CB4" w:rsidP="00D64CB4">
            <w:pPr>
              <w:spacing w:line="276" w:lineRule="auto"/>
              <w:jc w:val="right"/>
              <w:rPr>
                <w:sz w:val="24"/>
                <w:szCs w:val="24"/>
                <w:lang w:val="en-US"/>
              </w:rPr>
            </w:pPr>
            <w:r w:rsidRPr="00686BD1">
              <w:rPr>
                <w:sz w:val="24"/>
                <w:szCs w:val="24"/>
                <w:lang w:val="en-US"/>
              </w:rPr>
              <w:t>64.2</w:t>
            </w:r>
          </w:p>
        </w:tc>
        <w:tc>
          <w:tcPr>
            <w:tcW w:w="928" w:type="dxa"/>
          </w:tcPr>
          <w:p w14:paraId="4A32E87A" w14:textId="09ECCF82" w:rsidR="00D64CB4" w:rsidRPr="00686BD1" w:rsidRDefault="00D64CB4" w:rsidP="00D64CB4">
            <w:pPr>
              <w:jc w:val="right"/>
              <w:rPr>
                <w:sz w:val="24"/>
                <w:szCs w:val="24"/>
                <w:lang w:val="en-US"/>
              </w:rPr>
            </w:pPr>
            <w:r w:rsidRPr="00686BD1">
              <w:rPr>
                <w:sz w:val="24"/>
                <w:szCs w:val="24"/>
                <w:lang w:val="en-US"/>
              </w:rPr>
              <w:t>142.0</w:t>
            </w:r>
          </w:p>
        </w:tc>
        <w:tc>
          <w:tcPr>
            <w:tcW w:w="992" w:type="dxa"/>
            <w:vAlign w:val="center"/>
          </w:tcPr>
          <w:p w14:paraId="4C0C56DA" w14:textId="3B1D2ABA" w:rsidR="00D64CB4" w:rsidRPr="00686BD1" w:rsidRDefault="00D64CB4" w:rsidP="00D64CB4">
            <w:pPr>
              <w:jc w:val="right"/>
              <w:rPr>
                <w:sz w:val="24"/>
                <w:szCs w:val="24"/>
                <w:lang w:val="en-US"/>
              </w:rPr>
            </w:pPr>
            <w:r w:rsidRPr="00686BD1">
              <w:rPr>
                <w:sz w:val="24"/>
                <w:szCs w:val="24"/>
                <w:lang w:val="en-US"/>
              </w:rPr>
              <w:t>96.4</w:t>
            </w:r>
          </w:p>
        </w:tc>
        <w:tc>
          <w:tcPr>
            <w:tcW w:w="850" w:type="dxa"/>
            <w:vAlign w:val="center"/>
          </w:tcPr>
          <w:p w14:paraId="1E0E6AFE" w14:textId="3EBC5887" w:rsidR="00D64CB4" w:rsidRPr="00686BD1" w:rsidRDefault="00D64CB4" w:rsidP="00D64CB4">
            <w:pPr>
              <w:spacing w:line="276" w:lineRule="auto"/>
              <w:jc w:val="right"/>
              <w:rPr>
                <w:sz w:val="24"/>
                <w:szCs w:val="24"/>
                <w:lang w:val="en-US"/>
              </w:rPr>
            </w:pPr>
            <w:r w:rsidRPr="00686BD1">
              <w:rPr>
                <w:sz w:val="24"/>
                <w:szCs w:val="24"/>
                <w:lang w:val="en-US"/>
              </w:rPr>
              <w:t>35.6</w:t>
            </w:r>
          </w:p>
        </w:tc>
        <w:tc>
          <w:tcPr>
            <w:tcW w:w="1134" w:type="dxa"/>
            <w:vAlign w:val="center"/>
          </w:tcPr>
          <w:p w14:paraId="2A2B52F0" w14:textId="60A248E5" w:rsidR="00D64CB4" w:rsidRPr="00686BD1" w:rsidRDefault="00D64CB4" w:rsidP="00D64CB4">
            <w:pPr>
              <w:spacing w:line="276" w:lineRule="auto"/>
              <w:jc w:val="right"/>
              <w:rPr>
                <w:sz w:val="24"/>
                <w:szCs w:val="24"/>
                <w:lang w:val="en-US"/>
              </w:rPr>
            </w:pPr>
            <w:r w:rsidRPr="00686BD1">
              <w:rPr>
                <w:sz w:val="24"/>
                <w:szCs w:val="24"/>
                <w:lang w:val="en-US"/>
              </w:rPr>
              <w:t>21.7</w:t>
            </w:r>
          </w:p>
        </w:tc>
        <w:tc>
          <w:tcPr>
            <w:tcW w:w="1134" w:type="dxa"/>
            <w:tcBorders>
              <w:right w:val="single" w:sz="4" w:space="0" w:color="auto"/>
            </w:tcBorders>
            <w:vAlign w:val="center"/>
          </w:tcPr>
          <w:p w14:paraId="5B1991A9" w14:textId="10C33668" w:rsidR="00D64CB4" w:rsidRPr="00686BD1" w:rsidRDefault="00D64CB4" w:rsidP="00D64CB4">
            <w:pPr>
              <w:spacing w:line="276" w:lineRule="auto"/>
              <w:jc w:val="right"/>
              <w:rPr>
                <w:sz w:val="24"/>
                <w:szCs w:val="24"/>
                <w:lang w:val="en-US"/>
              </w:rPr>
            </w:pPr>
            <w:r w:rsidRPr="00686BD1">
              <w:rPr>
                <w:sz w:val="24"/>
                <w:szCs w:val="24"/>
                <w:lang w:val="en-US"/>
              </w:rPr>
              <w:t>7.2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26E7A7" w14:textId="37FE04D6" w:rsidR="00D64CB4" w:rsidRPr="00686BD1" w:rsidRDefault="00D64CB4" w:rsidP="00D64CB4">
            <w:pPr>
              <w:jc w:val="right"/>
              <w:rPr>
                <w:sz w:val="24"/>
                <w:szCs w:val="24"/>
                <w:lang w:val="en-US"/>
              </w:rPr>
            </w:pPr>
            <w:r w:rsidRPr="00686BD1">
              <w:rPr>
                <w:rFonts w:ascii="Calibri" w:hAnsi="Calibri" w:cs="Calibri"/>
                <w:color w:val="000000"/>
                <w:lang w:val="en-US"/>
              </w:rPr>
              <w:t>-7.1</w:t>
            </w:r>
          </w:p>
        </w:tc>
      </w:tr>
      <w:tr w:rsidR="00D64CB4" w:rsidRPr="00686BD1" w14:paraId="71610FF0" w14:textId="7791C4D6" w:rsidTr="00D64CB4">
        <w:trPr>
          <w:trHeight w:val="283"/>
        </w:trPr>
        <w:tc>
          <w:tcPr>
            <w:tcW w:w="717" w:type="dxa"/>
            <w:vAlign w:val="center"/>
          </w:tcPr>
          <w:p w14:paraId="393ABC0A" w14:textId="77777777" w:rsidR="00D64CB4" w:rsidRPr="00686BD1" w:rsidRDefault="00D64CB4" w:rsidP="00D64CB4">
            <w:pPr>
              <w:spacing w:line="276" w:lineRule="auto"/>
              <w:jc w:val="center"/>
              <w:rPr>
                <w:sz w:val="24"/>
                <w:szCs w:val="24"/>
                <w:lang w:val="en-US"/>
              </w:rPr>
            </w:pPr>
            <w:r w:rsidRPr="00686BD1">
              <w:rPr>
                <w:sz w:val="24"/>
                <w:szCs w:val="24"/>
                <w:lang w:val="en-US"/>
              </w:rPr>
              <w:t>1999</w:t>
            </w:r>
          </w:p>
        </w:tc>
        <w:tc>
          <w:tcPr>
            <w:tcW w:w="888" w:type="dxa"/>
            <w:tcBorders>
              <w:right w:val="single" w:sz="4" w:space="0" w:color="auto"/>
            </w:tcBorders>
            <w:vAlign w:val="center"/>
          </w:tcPr>
          <w:p w14:paraId="1D4C9165" w14:textId="7C2BA683" w:rsidR="00D64CB4" w:rsidRPr="00686BD1" w:rsidRDefault="00D64CB4" w:rsidP="00D64CB4">
            <w:pPr>
              <w:spacing w:line="276" w:lineRule="auto"/>
              <w:jc w:val="right"/>
              <w:rPr>
                <w:sz w:val="24"/>
                <w:szCs w:val="24"/>
                <w:lang w:val="en-US"/>
              </w:rPr>
            </w:pPr>
            <w:r w:rsidRPr="00686BD1">
              <w:rPr>
                <w:sz w:val="24"/>
                <w:szCs w:val="24"/>
                <w:lang w:val="en-US"/>
              </w:rPr>
              <w:t>33.7</w:t>
            </w:r>
          </w:p>
        </w:tc>
        <w:tc>
          <w:tcPr>
            <w:tcW w:w="1153" w:type="dxa"/>
            <w:tcBorders>
              <w:left w:val="single" w:sz="4" w:space="0" w:color="auto"/>
            </w:tcBorders>
            <w:vAlign w:val="center"/>
          </w:tcPr>
          <w:p w14:paraId="1D72874A" w14:textId="207EA9D3" w:rsidR="00D64CB4" w:rsidRPr="00686BD1" w:rsidRDefault="00D64CB4" w:rsidP="00D64CB4">
            <w:pPr>
              <w:spacing w:line="276" w:lineRule="auto"/>
              <w:jc w:val="right"/>
              <w:rPr>
                <w:sz w:val="24"/>
                <w:szCs w:val="24"/>
                <w:lang w:val="en-US"/>
              </w:rPr>
            </w:pPr>
            <w:r w:rsidRPr="00686BD1">
              <w:rPr>
                <w:sz w:val="24"/>
                <w:szCs w:val="24"/>
                <w:lang w:val="en-US"/>
              </w:rPr>
              <w:t>83.0</w:t>
            </w:r>
          </w:p>
        </w:tc>
        <w:tc>
          <w:tcPr>
            <w:tcW w:w="928" w:type="dxa"/>
          </w:tcPr>
          <w:p w14:paraId="01A62FFA" w14:textId="562A8A20" w:rsidR="00D64CB4" w:rsidRPr="00686BD1" w:rsidRDefault="00D64CB4" w:rsidP="00D64CB4">
            <w:pPr>
              <w:jc w:val="right"/>
              <w:rPr>
                <w:sz w:val="24"/>
                <w:szCs w:val="24"/>
                <w:lang w:val="en-US"/>
              </w:rPr>
            </w:pPr>
            <w:r w:rsidRPr="00686BD1">
              <w:rPr>
                <w:sz w:val="24"/>
                <w:szCs w:val="24"/>
                <w:lang w:val="en-US"/>
              </w:rPr>
              <w:t>147.3</w:t>
            </w:r>
          </w:p>
        </w:tc>
        <w:tc>
          <w:tcPr>
            <w:tcW w:w="992" w:type="dxa"/>
            <w:vAlign w:val="center"/>
          </w:tcPr>
          <w:p w14:paraId="390150BE" w14:textId="4CFAD4AB" w:rsidR="00D64CB4" w:rsidRPr="00686BD1" w:rsidRDefault="00D64CB4" w:rsidP="00D64CB4">
            <w:pPr>
              <w:jc w:val="right"/>
              <w:rPr>
                <w:sz w:val="24"/>
                <w:szCs w:val="24"/>
                <w:lang w:val="en-US"/>
              </w:rPr>
            </w:pPr>
            <w:r w:rsidRPr="00686BD1">
              <w:rPr>
                <w:sz w:val="24"/>
                <w:szCs w:val="24"/>
                <w:lang w:val="en-US"/>
              </w:rPr>
              <w:t>103.1</w:t>
            </w:r>
          </w:p>
        </w:tc>
        <w:tc>
          <w:tcPr>
            <w:tcW w:w="850" w:type="dxa"/>
            <w:vAlign w:val="center"/>
          </w:tcPr>
          <w:p w14:paraId="35B99E98" w14:textId="1D828E65" w:rsidR="00D64CB4" w:rsidRPr="00686BD1" w:rsidRDefault="00D64CB4" w:rsidP="00D64CB4">
            <w:pPr>
              <w:spacing w:line="276" w:lineRule="auto"/>
              <w:jc w:val="right"/>
              <w:rPr>
                <w:sz w:val="24"/>
                <w:szCs w:val="24"/>
                <w:lang w:val="en-US"/>
              </w:rPr>
            </w:pPr>
            <w:r w:rsidRPr="00686BD1">
              <w:rPr>
                <w:sz w:val="24"/>
                <w:szCs w:val="24"/>
                <w:lang w:val="en-US"/>
              </w:rPr>
              <w:t>41.7</w:t>
            </w:r>
          </w:p>
        </w:tc>
        <w:tc>
          <w:tcPr>
            <w:tcW w:w="1134" w:type="dxa"/>
            <w:vAlign w:val="center"/>
          </w:tcPr>
          <w:p w14:paraId="2D05F719" w14:textId="4C3F2226" w:rsidR="00D64CB4" w:rsidRPr="00686BD1" w:rsidRDefault="00D64CB4" w:rsidP="00D64CB4">
            <w:pPr>
              <w:spacing w:line="276" w:lineRule="auto"/>
              <w:jc w:val="right"/>
              <w:rPr>
                <w:sz w:val="24"/>
                <w:szCs w:val="24"/>
                <w:lang w:val="en-US"/>
              </w:rPr>
            </w:pPr>
            <w:r w:rsidRPr="00686BD1">
              <w:rPr>
                <w:sz w:val="24"/>
                <w:szCs w:val="24"/>
                <w:lang w:val="en-US"/>
              </w:rPr>
              <w:t>29.3</w:t>
            </w:r>
          </w:p>
        </w:tc>
        <w:tc>
          <w:tcPr>
            <w:tcW w:w="1134" w:type="dxa"/>
            <w:tcBorders>
              <w:right w:val="single" w:sz="4" w:space="0" w:color="auto"/>
            </w:tcBorders>
            <w:vAlign w:val="center"/>
          </w:tcPr>
          <w:p w14:paraId="58E557AB" w14:textId="38EC456F" w:rsidR="00D64CB4" w:rsidRPr="00686BD1" w:rsidRDefault="00D64CB4" w:rsidP="00D64CB4">
            <w:pPr>
              <w:spacing w:line="276" w:lineRule="auto"/>
              <w:jc w:val="right"/>
              <w:rPr>
                <w:sz w:val="24"/>
                <w:szCs w:val="24"/>
                <w:lang w:val="en-US"/>
              </w:rPr>
            </w:pPr>
            <w:r w:rsidRPr="00686BD1">
              <w:rPr>
                <w:sz w:val="24"/>
                <w:szCs w:val="24"/>
                <w:lang w:val="en-US"/>
              </w:rPr>
              <w:t>11.6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E393769" w14:textId="20C4486A" w:rsidR="00D64CB4" w:rsidRPr="00686BD1" w:rsidRDefault="00D64CB4" w:rsidP="00D64CB4">
            <w:pPr>
              <w:jc w:val="right"/>
              <w:rPr>
                <w:sz w:val="24"/>
                <w:szCs w:val="24"/>
                <w:lang w:val="en-US"/>
              </w:rPr>
            </w:pPr>
            <w:r w:rsidRPr="00686BD1">
              <w:rPr>
                <w:rFonts w:ascii="Calibri" w:hAnsi="Calibri" w:cs="Calibri"/>
                <w:color w:val="000000"/>
                <w:lang w:val="en-US"/>
              </w:rPr>
              <w:t>-9.9</w:t>
            </w:r>
          </w:p>
        </w:tc>
      </w:tr>
    </w:tbl>
    <w:p w14:paraId="33AD5BB4" w14:textId="76F26D15" w:rsidR="008C44C4" w:rsidRPr="00686BD1" w:rsidRDefault="008C44C4" w:rsidP="008C44C4">
      <w:pPr>
        <w:spacing w:after="0" w:line="240" w:lineRule="auto"/>
        <w:jc w:val="both"/>
        <w:rPr>
          <w:sz w:val="20"/>
          <w:szCs w:val="20"/>
          <w:lang w:val="en-US"/>
        </w:rPr>
      </w:pPr>
      <w:r w:rsidRPr="00686BD1">
        <w:rPr>
          <w:sz w:val="20"/>
          <w:szCs w:val="20"/>
          <w:lang w:val="en-US"/>
        </w:rPr>
        <w:t xml:space="preserve">Sources: </w:t>
      </w:r>
      <w:r w:rsidR="009A4F2C" w:rsidRPr="00686BD1">
        <w:rPr>
          <w:sz w:val="20"/>
          <w:szCs w:val="20"/>
          <w:lang w:val="en-US"/>
        </w:rPr>
        <w:t>T</w:t>
      </w:r>
      <w:r w:rsidR="009A4F2C">
        <w:rPr>
          <w:sz w:val="20"/>
          <w:szCs w:val="20"/>
          <w:lang w:val="en-US"/>
        </w:rPr>
        <w:t>he same as in Table 4.1</w:t>
      </w:r>
      <w:r w:rsidR="009A4F2C" w:rsidRPr="009A4F2C">
        <w:rPr>
          <w:sz w:val="20"/>
          <w:szCs w:val="20"/>
          <w:lang w:val="en-US"/>
        </w:rPr>
        <w:t xml:space="preserve">. </w:t>
      </w:r>
      <w:r w:rsidR="00E37A8D">
        <w:rPr>
          <w:sz w:val="20"/>
          <w:szCs w:val="20"/>
          <w:lang w:val="en-US"/>
        </w:rPr>
        <w:t xml:space="preserve">Notes: </w:t>
      </w:r>
      <w:r w:rsidR="009A4F2C" w:rsidRPr="009A4F2C">
        <w:rPr>
          <w:sz w:val="20"/>
          <w:szCs w:val="20"/>
          <w:lang w:val="en-US"/>
        </w:rPr>
        <w:t>(</w:t>
      </w:r>
      <w:r w:rsidR="00E37A8D">
        <w:rPr>
          <w:sz w:val="20"/>
          <w:szCs w:val="20"/>
          <w:lang w:val="en-US"/>
        </w:rPr>
        <w:t>1</w:t>
      </w:r>
      <w:r w:rsidR="009A4F2C" w:rsidRPr="009A4F2C">
        <w:rPr>
          <w:sz w:val="20"/>
          <w:szCs w:val="20"/>
          <w:lang w:val="en-US"/>
        </w:rPr>
        <w:t>)</w:t>
      </w:r>
      <w:r w:rsidRPr="009A4F2C">
        <w:rPr>
          <w:sz w:val="20"/>
          <w:szCs w:val="20"/>
          <w:lang w:val="en-US"/>
        </w:rPr>
        <w:t xml:space="preserve"> </w:t>
      </w:r>
      <w:r w:rsidR="00CC0376" w:rsidRPr="00686BD1">
        <w:rPr>
          <w:sz w:val="20"/>
          <w:szCs w:val="20"/>
          <w:lang w:val="en-US"/>
        </w:rPr>
        <w:t>SDT</w:t>
      </w:r>
      <w:r w:rsidR="00CC0376" w:rsidRPr="000E265B">
        <w:rPr>
          <w:color w:val="000000" w:themeColor="text1"/>
          <w:sz w:val="20"/>
          <w:szCs w:val="20"/>
          <w:lang w:val="en-US"/>
        </w:rPr>
        <w:t xml:space="preserve">: </w:t>
      </w:r>
      <w:r w:rsidR="00C321BE" w:rsidRPr="000E265B">
        <w:rPr>
          <w:color w:val="000000" w:themeColor="text1"/>
          <w:sz w:val="20"/>
          <w:szCs w:val="20"/>
          <w:lang w:val="en-US"/>
        </w:rPr>
        <w:t>Short-term</w:t>
      </w:r>
      <w:r w:rsidR="00CC0376" w:rsidRPr="000E265B">
        <w:rPr>
          <w:color w:val="000000" w:themeColor="text1"/>
          <w:sz w:val="20"/>
          <w:szCs w:val="20"/>
          <w:lang w:val="en-US"/>
        </w:rPr>
        <w:t xml:space="preserve"> </w:t>
      </w:r>
      <w:r w:rsidR="00CC0376" w:rsidRPr="00686BD1">
        <w:rPr>
          <w:sz w:val="20"/>
          <w:szCs w:val="20"/>
          <w:lang w:val="en-US"/>
        </w:rPr>
        <w:t>external debts</w:t>
      </w:r>
      <w:r w:rsidR="00E37A8D">
        <w:rPr>
          <w:sz w:val="20"/>
          <w:szCs w:val="20"/>
          <w:lang w:val="en-US"/>
        </w:rPr>
        <w:t>. (2)</w:t>
      </w:r>
      <w:r w:rsidR="00CC0376" w:rsidRPr="00686BD1">
        <w:rPr>
          <w:sz w:val="20"/>
          <w:szCs w:val="20"/>
          <w:lang w:val="en-US"/>
        </w:rPr>
        <w:t xml:space="preserve"> PSBR: Public sector borrowing requirement</w:t>
      </w:r>
      <w:r w:rsidR="00E37A8D">
        <w:rPr>
          <w:sz w:val="20"/>
          <w:szCs w:val="20"/>
          <w:lang w:val="en-US"/>
        </w:rPr>
        <w:t xml:space="preserve"> as </w:t>
      </w:r>
      <w:proofErr w:type="spellStart"/>
      <w:r w:rsidR="00E37A8D">
        <w:rPr>
          <w:sz w:val="20"/>
          <w:szCs w:val="20"/>
          <w:lang w:val="en-US"/>
        </w:rPr>
        <w:t>aratio</w:t>
      </w:r>
      <w:proofErr w:type="spellEnd"/>
      <w:r w:rsidR="00E37A8D">
        <w:rPr>
          <w:sz w:val="20"/>
          <w:szCs w:val="20"/>
          <w:lang w:val="en-US"/>
        </w:rPr>
        <w:t xml:space="preserve"> od GDP.</w:t>
      </w:r>
      <w:r w:rsidR="00D64CB4" w:rsidRPr="00686BD1">
        <w:rPr>
          <w:sz w:val="20"/>
          <w:szCs w:val="20"/>
          <w:lang w:val="en-US"/>
        </w:rPr>
        <w:t xml:space="preserve"> </w:t>
      </w:r>
      <w:r w:rsidR="00E37A8D">
        <w:rPr>
          <w:sz w:val="20"/>
          <w:szCs w:val="20"/>
          <w:lang w:val="en-US"/>
        </w:rPr>
        <w:t xml:space="preserve">(3) </w:t>
      </w:r>
      <w:r w:rsidR="00D64CB4" w:rsidRPr="00686BD1">
        <w:rPr>
          <w:sz w:val="20"/>
          <w:szCs w:val="20"/>
          <w:lang w:val="en-US"/>
        </w:rPr>
        <w:t xml:space="preserve">FCA: the percentage of foreign currency </w:t>
      </w:r>
      <w:r w:rsidR="003B44A9" w:rsidRPr="00686BD1">
        <w:rPr>
          <w:sz w:val="20"/>
          <w:szCs w:val="20"/>
          <w:lang w:val="en-US"/>
        </w:rPr>
        <w:t xml:space="preserve">denominated </w:t>
      </w:r>
      <w:r w:rsidR="00D64CB4" w:rsidRPr="00686BD1">
        <w:rPr>
          <w:sz w:val="20"/>
          <w:szCs w:val="20"/>
          <w:lang w:val="en-US"/>
        </w:rPr>
        <w:t xml:space="preserve">assets, FCL: the percentage of </w:t>
      </w:r>
      <w:r w:rsidR="009A4F2C">
        <w:rPr>
          <w:sz w:val="20"/>
          <w:szCs w:val="20"/>
          <w:lang w:val="en-US"/>
        </w:rPr>
        <w:t xml:space="preserve">foreign </w:t>
      </w:r>
      <w:r w:rsidR="008627CB">
        <w:rPr>
          <w:sz w:val="20"/>
          <w:szCs w:val="20"/>
          <w:lang w:val="en-US"/>
        </w:rPr>
        <w:t>currency</w:t>
      </w:r>
      <w:r w:rsidR="00D64CB4" w:rsidRPr="00686BD1">
        <w:rPr>
          <w:sz w:val="20"/>
          <w:szCs w:val="20"/>
          <w:lang w:val="en-US"/>
        </w:rPr>
        <w:t xml:space="preserve"> </w:t>
      </w:r>
      <w:r w:rsidR="003B44A9" w:rsidRPr="00686BD1">
        <w:rPr>
          <w:sz w:val="20"/>
          <w:szCs w:val="20"/>
          <w:lang w:val="en-US"/>
        </w:rPr>
        <w:t xml:space="preserve">denominated </w:t>
      </w:r>
      <w:r w:rsidR="00D64CB4" w:rsidRPr="00686BD1">
        <w:rPr>
          <w:sz w:val="20"/>
          <w:szCs w:val="20"/>
          <w:lang w:val="en-US"/>
        </w:rPr>
        <w:t>liabilities.</w:t>
      </w:r>
    </w:p>
    <w:p w14:paraId="1CA3E96D" w14:textId="167A9CBC" w:rsidR="008C44C4" w:rsidRPr="00686BD1" w:rsidRDefault="008C44C4" w:rsidP="009A4F2C">
      <w:pPr>
        <w:spacing w:before="240" w:after="120" w:line="360" w:lineRule="auto"/>
        <w:ind w:firstLine="709"/>
        <w:jc w:val="both"/>
        <w:rPr>
          <w:sz w:val="24"/>
          <w:szCs w:val="24"/>
          <w:lang w:val="en-US"/>
        </w:rPr>
      </w:pPr>
      <w:r w:rsidRPr="00686BD1">
        <w:rPr>
          <w:sz w:val="24"/>
          <w:szCs w:val="24"/>
          <w:lang w:val="en-US"/>
        </w:rPr>
        <w:t xml:space="preserve">In summary, the liberalization of the capital account in </w:t>
      </w:r>
      <w:r w:rsidR="009F65AA">
        <w:rPr>
          <w:sz w:val="24"/>
          <w:szCs w:val="24"/>
          <w:lang w:val="en-US"/>
        </w:rPr>
        <w:t>Türkiye</w:t>
      </w:r>
      <w:r w:rsidRPr="00686BD1">
        <w:rPr>
          <w:sz w:val="24"/>
          <w:szCs w:val="24"/>
          <w:lang w:val="en-US"/>
        </w:rPr>
        <w:t xml:space="preserve"> in 1989, </w:t>
      </w:r>
      <w:r w:rsidRPr="00686BD1">
        <w:rPr>
          <w:rFonts w:cstheme="minorHAnsi"/>
          <w:sz w:val="24"/>
          <w:szCs w:val="24"/>
          <w:lang w:val="en-US"/>
        </w:rPr>
        <w:t xml:space="preserve">without achieving the necessary degree of macroeconomic stability and the tight regulation of the financial system, </w:t>
      </w:r>
      <w:r w:rsidRPr="00686BD1">
        <w:rPr>
          <w:sz w:val="24"/>
          <w:szCs w:val="24"/>
          <w:lang w:val="en-US"/>
        </w:rPr>
        <w:t xml:space="preserve">pushed the economy into an unstable and risky path in four directions: </w:t>
      </w:r>
    </w:p>
    <w:p w14:paraId="1BF371B4" w14:textId="77777777" w:rsidR="008C44C4" w:rsidRPr="00686BD1" w:rsidRDefault="008C44C4" w:rsidP="008C44C4">
      <w:pPr>
        <w:pStyle w:val="ListParagraph"/>
        <w:numPr>
          <w:ilvl w:val="2"/>
          <w:numId w:val="3"/>
        </w:numPr>
        <w:spacing w:after="120" w:line="360" w:lineRule="auto"/>
        <w:ind w:left="1134" w:hanging="425"/>
        <w:jc w:val="both"/>
        <w:rPr>
          <w:sz w:val="24"/>
          <w:szCs w:val="24"/>
          <w:lang w:val="en-US"/>
        </w:rPr>
      </w:pPr>
      <w:r w:rsidRPr="00686BD1">
        <w:rPr>
          <w:sz w:val="24"/>
          <w:szCs w:val="24"/>
          <w:lang w:val="en-US"/>
        </w:rPr>
        <w:lastRenderedPageBreak/>
        <w:t xml:space="preserve">The fragility of the domestic financial system increased. </w:t>
      </w:r>
    </w:p>
    <w:p w14:paraId="655DD237" w14:textId="0473EADE" w:rsidR="008C44C4" w:rsidRPr="00686BD1" w:rsidRDefault="008C44C4" w:rsidP="008C44C4">
      <w:pPr>
        <w:pStyle w:val="ListParagraph"/>
        <w:numPr>
          <w:ilvl w:val="2"/>
          <w:numId w:val="3"/>
        </w:numPr>
        <w:spacing w:after="120" w:line="360" w:lineRule="auto"/>
        <w:ind w:left="1134" w:hanging="425"/>
        <w:jc w:val="both"/>
        <w:rPr>
          <w:sz w:val="24"/>
          <w:szCs w:val="24"/>
          <w:lang w:val="en-US"/>
        </w:rPr>
      </w:pPr>
      <w:r w:rsidRPr="00686BD1">
        <w:rPr>
          <w:sz w:val="24"/>
          <w:szCs w:val="24"/>
          <w:lang w:val="en-US"/>
        </w:rPr>
        <w:t>The growth path of the economy became more volatile, and the period between the boom</w:t>
      </w:r>
      <w:r w:rsidR="00AD2290" w:rsidRPr="00686BD1">
        <w:rPr>
          <w:sz w:val="24"/>
          <w:szCs w:val="24"/>
          <w:lang w:val="en-US"/>
        </w:rPr>
        <w:t>-</w:t>
      </w:r>
      <w:r w:rsidRPr="00686BD1">
        <w:rPr>
          <w:sz w:val="24"/>
          <w:szCs w:val="24"/>
          <w:lang w:val="en-US"/>
        </w:rPr>
        <w:t>and</w:t>
      </w:r>
      <w:r w:rsidR="00AD2290" w:rsidRPr="00686BD1">
        <w:rPr>
          <w:sz w:val="24"/>
          <w:szCs w:val="24"/>
          <w:lang w:val="en-US"/>
        </w:rPr>
        <w:t>-</w:t>
      </w:r>
      <w:r w:rsidRPr="00686BD1">
        <w:rPr>
          <w:sz w:val="24"/>
          <w:szCs w:val="24"/>
          <w:lang w:val="en-US"/>
        </w:rPr>
        <w:t>bust phases of financial cycles shortened.</w:t>
      </w:r>
    </w:p>
    <w:p w14:paraId="5B56814A" w14:textId="739CFA6E" w:rsidR="008C44C4" w:rsidRPr="00686BD1" w:rsidRDefault="006B2D9D" w:rsidP="008C44C4">
      <w:pPr>
        <w:pStyle w:val="ListParagraph"/>
        <w:numPr>
          <w:ilvl w:val="2"/>
          <w:numId w:val="3"/>
        </w:numPr>
        <w:spacing w:after="120" w:line="360" w:lineRule="auto"/>
        <w:ind w:left="1134" w:hanging="425"/>
        <w:jc w:val="both"/>
        <w:rPr>
          <w:sz w:val="24"/>
          <w:szCs w:val="24"/>
          <w:lang w:val="en-US"/>
        </w:rPr>
      </w:pPr>
      <w:r w:rsidRPr="00756C37">
        <w:rPr>
          <w:color w:val="000000" w:themeColor="text1"/>
          <w:sz w:val="24"/>
          <w:szCs w:val="24"/>
          <w:lang w:val="en-US"/>
        </w:rPr>
        <w:t>The economy</w:t>
      </w:r>
      <w:r w:rsidR="008C44C4" w:rsidRPr="00756C37">
        <w:rPr>
          <w:color w:val="000000" w:themeColor="text1"/>
          <w:sz w:val="24"/>
          <w:szCs w:val="24"/>
          <w:lang w:val="en-US"/>
        </w:rPr>
        <w:t xml:space="preserve"> needed more foreign resources both for the finance of </w:t>
      </w:r>
      <w:r w:rsidR="00C321BE" w:rsidRPr="00756C37">
        <w:rPr>
          <w:color w:val="000000" w:themeColor="text1"/>
          <w:sz w:val="24"/>
          <w:szCs w:val="24"/>
          <w:lang w:val="en-US"/>
        </w:rPr>
        <w:t>the current</w:t>
      </w:r>
      <w:r w:rsidR="008C44C4" w:rsidRPr="00756C37">
        <w:rPr>
          <w:color w:val="000000" w:themeColor="text1"/>
          <w:sz w:val="24"/>
          <w:szCs w:val="24"/>
          <w:lang w:val="en-US"/>
        </w:rPr>
        <w:t xml:space="preserve"> </w:t>
      </w:r>
      <w:r w:rsidR="008C44C4" w:rsidRPr="00686BD1">
        <w:rPr>
          <w:sz w:val="24"/>
          <w:szCs w:val="24"/>
          <w:lang w:val="en-US"/>
        </w:rPr>
        <w:t>account deficit and to increase foreign exchange reserves, needed to limit the fragility of the financial system. Since the additional resources were provided mainly by external borrowing, external debt increased rapidly.</w:t>
      </w:r>
    </w:p>
    <w:p w14:paraId="20AAD0A5" w14:textId="3BF532FC" w:rsidR="008C44C4" w:rsidRPr="00686BD1" w:rsidRDefault="008C44C4" w:rsidP="008C44C4">
      <w:pPr>
        <w:pStyle w:val="ListParagraph"/>
        <w:numPr>
          <w:ilvl w:val="2"/>
          <w:numId w:val="3"/>
        </w:numPr>
        <w:spacing w:after="120" w:line="360" w:lineRule="auto"/>
        <w:ind w:left="1134" w:hanging="425"/>
        <w:jc w:val="both"/>
        <w:rPr>
          <w:sz w:val="24"/>
          <w:szCs w:val="24"/>
          <w:lang w:val="en-US"/>
        </w:rPr>
      </w:pPr>
      <w:r w:rsidRPr="00686BD1">
        <w:rPr>
          <w:sz w:val="24"/>
          <w:szCs w:val="24"/>
          <w:lang w:val="en-US"/>
        </w:rPr>
        <w:t>And, finally, profit-seeking short-term capital (</w:t>
      </w:r>
      <w:r w:rsidRPr="0022649F">
        <w:rPr>
          <w:i/>
          <w:iCs/>
          <w:sz w:val="24"/>
          <w:szCs w:val="24"/>
          <w:lang w:val="en-US"/>
        </w:rPr>
        <w:t>hot money</w:t>
      </w:r>
      <w:r w:rsidRPr="00686BD1">
        <w:rPr>
          <w:sz w:val="24"/>
          <w:szCs w:val="24"/>
          <w:lang w:val="en-US"/>
        </w:rPr>
        <w:t>) flows constituted a rising share of total capital movements and this phenomenon started to transmit a serious factor of instability to the economy.</w:t>
      </w:r>
    </w:p>
    <w:p w14:paraId="54131ED6" w14:textId="6380D255" w:rsidR="008C44C4" w:rsidRPr="00686BD1" w:rsidRDefault="004A125E" w:rsidP="008C44C4">
      <w:pPr>
        <w:spacing w:before="120" w:after="120" w:line="360" w:lineRule="auto"/>
        <w:ind w:firstLine="709"/>
        <w:jc w:val="both"/>
        <w:rPr>
          <w:sz w:val="24"/>
          <w:szCs w:val="24"/>
          <w:lang w:val="en-US"/>
        </w:rPr>
      </w:pPr>
      <w:r>
        <w:rPr>
          <w:sz w:val="24"/>
          <w:szCs w:val="24"/>
          <w:lang w:val="en-US"/>
        </w:rPr>
        <w:t>A new a</w:t>
      </w:r>
      <w:r w:rsidR="008C44C4" w:rsidRPr="00686BD1">
        <w:rPr>
          <w:sz w:val="24"/>
          <w:szCs w:val="24"/>
          <w:lang w:val="en-US"/>
        </w:rPr>
        <w:t>ttempt</w:t>
      </w:r>
      <w:r>
        <w:rPr>
          <w:sz w:val="24"/>
          <w:szCs w:val="24"/>
          <w:lang w:val="en-US"/>
        </w:rPr>
        <w:t xml:space="preserve"> was made</w:t>
      </w:r>
      <w:r w:rsidR="008C44C4" w:rsidRPr="00686BD1">
        <w:rPr>
          <w:sz w:val="24"/>
          <w:szCs w:val="24"/>
          <w:lang w:val="en-US"/>
        </w:rPr>
        <w:t xml:space="preserve"> to deal with the structural causes of the budget deficits and the chronic inflation. In July 1998, a new program was agreed with the IMF.</w:t>
      </w:r>
      <w:r w:rsidR="008C44C4" w:rsidRPr="00686BD1">
        <w:rPr>
          <w:color w:val="0070C0"/>
          <w:sz w:val="24"/>
          <w:szCs w:val="24"/>
          <w:lang w:val="en-US"/>
        </w:rPr>
        <w:t xml:space="preserve"> </w:t>
      </w:r>
      <w:r w:rsidR="008C44C4" w:rsidRPr="00686BD1">
        <w:rPr>
          <w:sz w:val="24"/>
          <w:szCs w:val="24"/>
          <w:lang w:val="en-US"/>
        </w:rPr>
        <w:t xml:space="preserve">The program achieved some improvements concerning the inflation rate and fiscal imbalances, but it could not relieve the pressures on the interest rates. The Russian crisis in August 1998, the general elections in April 1999 and two devastating earthquakes in August and October 1999 led to a deterioration of the fiscal balance of the public sector. </w:t>
      </w:r>
      <w:r w:rsidR="006B73E3" w:rsidRPr="00686BD1">
        <w:rPr>
          <w:sz w:val="24"/>
          <w:szCs w:val="24"/>
          <w:lang w:val="en-US"/>
        </w:rPr>
        <w:t xml:space="preserve">Additionally, the unreliable character of free capital movements was clearly seen in 1998 and 1999: a net capital outflow of $7.6 billion </w:t>
      </w:r>
      <w:r w:rsidR="007D0F55" w:rsidRPr="00686BD1">
        <w:rPr>
          <w:sz w:val="24"/>
          <w:szCs w:val="24"/>
          <w:lang w:val="en-US"/>
        </w:rPr>
        <w:t xml:space="preserve">from mid-1988-to mid-1999 </w:t>
      </w:r>
      <w:r w:rsidR="006B2D9D" w:rsidRPr="00756C37">
        <w:rPr>
          <w:color w:val="000000" w:themeColor="text1"/>
          <w:sz w:val="24"/>
          <w:szCs w:val="24"/>
          <w:lang w:val="en-US"/>
        </w:rPr>
        <w:t>contributed to</w:t>
      </w:r>
      <w:r w:rsidR="007D0F55" w:rsidRPr="00756C37">
        <w:rPr>
          <w:color w:val="000000" w:themeColor="text1"/>
          <w:sz w:val="24"/>
          <w:szCs w:val="24"/>
          <w:lang w:val="en-US"/>
        </w:rPr>
        <w:t xml:space="preserve"> the </w:t>
      </w:r>
      <w:r w:rsidR="007D0F55" w:rsidRPr="00686BD1">
        <w:rPr>
          <w:sz w:val="24"/>
          <w:szCs w:val="24"/>
          <w:lang w:val="en-US"/>
        </w:rPr>
        <w:t xml:space="preserve">contraction in the economy. </w:t>
      </w:r>
      <w:r w:rsidR="008C44C4" w:rsidRPr="00686BD1">
        <w:rPr>
          <w:sz w:val="24"/>
          <w:szCs w:val="24"/>
          <w:lang w:val="en-US"/>
        </w:rPr>
        <w:t xml:space="preserve">The GDP fell by </w:t>
      </w:r>
      <w:r w:rsidR="0039221D" w:rsidRPr="00686BD1">
        <w:rPr>
          <w:sz w:val="24"/>
          <w:szCs w:val="24"/>
          <w:lang w:val="en-US"/>
        </w:rPr>
        <w:t>3.</w:t>
      </w:r>
      <w:r w:rsidR="008C44C4" w:rsidRPr="00686BD1">
        <w:rPr>
          <w:sz w:val="24"/>
          <w:szCs w:val="24"/>
          <w:lang w:val="en-US"/>
        </w:rPr>
        <w:t xml:space="preserve">4% in 1999. </w:t>
      </w:r>
    </w:p>
    <w:p w14:paraId="7C92C9DC" w14:textId="77777777" w:rsidR="008C44C4" w:rsidRPr="00686BD1" w:rsidRDefault="008C44C4" w:rsidP="008C44C4">
      <w:pPr>
        <w:spacing w:line="360" w:lineRule="auto"/>
        <w:ind w:firstLine="708"/>
        <w:jc w:val="both"/>
        <w:rPr>
          <w:sz w:val="24"/>
          <w:szCs w:val="24"/>
          <w:lang w:val="en-US"/>
        </w:rPr>
      </w:pPr>
      <w:r w:rsidRPr="00686BD1">
        <w:rPr>
          <w:sz w:val="24"/>
          <w:szCs w:val="24"/>
          <w:lang w:val="en-US"/>
        </w:rPr>
        <w:t>By the end of 1999 it was clear that the macro-economic balances were not sustainable. Negotiations with the IMF led to a new stabilization program. We will discuss the implementation and the results of the 1999 stabilization program in the next chapter.</w:t>
      </w:r>
    </w:p>
    <w:p w14:paraId="26570020" w14:textId="77777777" w:rsidR="008C44C4" w:rsidRPr="00686BD1" w:rsidRDefault="008C44C4" w:rsidP="008C44C4">
      <w:pPr>
        <w:spacing w:line="240" w:lineRule="auto"/>
        <w:ind w:firstLine="142"/>
        <w:jc w:val="both"/>
        <w:rPr>
          <w:b/>
          <w:sz w:val="24"/>
          <w:szCs w:val="24"/>
          <w:lang w:val="en-US"/>
        </w:rPr>
      </w:pPr>
      <w:r w:rsidRPr="00686BD1">
        <w:rPr>
          <w:b/>
          <w:sz w:val="24"/>
          <w:szCs w:val="24"/>
          <w:lang w:val="en-US"/>
        </w:rPr>
        <w:t>TABLE 4.5: Some socio-economic indicators in 2000</w:t>
      </w:r>
    </w:p>
    <w:tbl>
      <w:tblPr>
        <w:tblStyle w:val="TableGrid"/>
        <w:tblW w:w="8897" w:type="dxa"/>
        <w:tblLook w:val="04A0" w:firstRow="1" w:lastRow="0" w:firstColumn="1" w:lastColumn="0" w:noHBand="0" w:noVBand="1"/>
      </w:tblPr>
      <w:tblGrid>
        <w:gridCol w:w="6345"/>
        <w:gridCol w:w="2552"/>
      </w:tblGrid>
      <w:tr w:rsidR="008C44C4" w:rsidRPr="00686BD1" w14:paraId="1F341F61" w14:textId="77777777" w:rsidTr="008C44C4">
        <w:trPr>
          <w:trHeight w:val="283"/>
        </w:trPr>
        <w:tc>
          <w:tcPr>
            <w:tcW w:w="6345" w:type="dxa"/>
            <w:vAlign w:val="center"/>
          </w:tcPr>
          <w:p w14:paraId="72AC8132" w14:textId="77777777" w:rsidR="008C44C4" w:rsidRPr="00686BD1" w:rsidRDefault="008C44C4" w:rsidP="008C44C4">
            <w:pPr>
              <w:spacing w:line="276" w:lineRule="auto"/>
              <w:rPr>
                <w:sz w:val="24"/>
                <w:szCs w:val="24"/>
                <w:lang w:val="en-US"/>
              </w:rPr>
            </w:pPr>
            <w:r w:rsidRPr="00686BD1">
              <w:rPr>
                <w:sz w:val="24"/>
                <w:szCs w:val="24"/>
                <w:lang w:val="en-US"/>
              </w:rPr>
              <w:t xml:space="preserve">Population </w:t>
            </w:r>
          </w:p>
        </w:tc>
        <w:tc>
          <w:tcPr>
            <w:tcW w:w="2552" w:type="dxa"/>
            <w:vAlign w:val="bottom"/>
          </w:tcPr>
          <w:p w14:paraId="5EE5567F" w14:textId="77777777" w:rsidR="008C44C4" w:rsidRPr="00686BD1" w:rsidRDefault="008C44C4" w:rsidP="008C44C4">
            <w:pPr>
              <w:spacing w:line="276" w:lineRule="auto"/>
              <w:jc w:val="right"/>
              <w:rPr>
                <w:sz w:val="24"/>
                <w:szCs w:val="24"/>
                <w:lang w:val="en-US"/>
              </w:rPr>
            </w:pPr>
            <w:r w:rsidRPr="00686BD1">
              <w:rPr>
                <w:sz w:val="24"/>
                <w:szCs w:val="24"/>
                <w:lang w:val="en-US"/>
              </w:rPr>
              <w:t>67,803,927</w:t>
            </w:r>
          </w:p>
        </w:tc>
      </w:tr>
      <w:tr w:rsidR="008C44C4" w:rsidRPr="00686BD1" w14:paraId="23D8A9DD" w14:textId="77777777" w:rsidTr="008C44C4">
        <w:trPr>
          <w:trHeight w:val="283"/>
        </w:trPr>
        <w:tc>
          <w:tcPr>
            <w:tcW w:w="6345" w:type="dxa"/>
            <w:vAlign w:val="center"/>
          </w:tcPr>
          <w:p w14:paraId="2DA48C87" w14:textId="38228E2D" w:rsidR="008C44C4" w:rsidRPr="00686BD1" w:rsidRDefault="008C44C4" w:rsidP="008C44C4">
            <w:pPr>
              <w:spacing w:line="276" w:lineRule="auto"/>
              <w:rPr>
                <w:sz w:val="24"/>
                <w:szCs w:val="24"/>
                <w:lang w:val="en-US"/>
              </w:rPr>
            </w:pPr>
            <w:r w:rsidRPr="00686BD1">
              <w:rPr>
                <w:sz w:val="24"/>
                <w:szCs w:val="24"/>
                <w:lang w:val="en-US"/>
              </w:rPr>
              <w:t>The shares of agriculture, industry</w:t>
            </w:r>
            <w:r w:rsidR="0039221D" w:rsidRPr="00686BD1">
              <w:rPr>
                <w:sz w:val="24"/>
                <w:szCs w:val="24"/>
                <w:lang w:val="en-US"/>
              </w:rPr>
              <w:t>,</w:t>
            </w:r>
            <w:r w:rsidRPr="00686BD1">
              <w:rPr>
                <w:sz w:val="24"/>
                <w:szCs w:val="24"/>
                <w:lang w:val="en-US"/>
              </w:rPr>
              <w:t xml:space="preserve"> and services in GNP </w:t>
            </w:r>
          </w:p>
        </w:tc>
        <w:tc>
          <w:tcPr>
            <w:tcW w:w="2552" w:type="dxa"/>
            <w:vAlign w:val="bottom"/>
          </w:tcPr>
          <w:p w14:paraId="1CAFEB0A" w14:textId="77777777" w:rsidR="008C44C4" w:rsidRPr="00686BD1" w:rsidRDefault="008C44C4" w:rsidP="008C44C4">
            <w:pPr>
              <w:spacing w:line="276" w:lineRule="auto"/>
              <w:jc w:val="right"/>
              <w:rPr>
                <w:sz w:val="24"/>
                <w:szCs w:val="24"/>
                <w:lang w:val="en-US"/>
              </w:rPr>
            </w:pPr>
            <w:r w:rsidRPr="00686BD1">
              <w:rPr>
                <w:sz w:val="24"/>
                <w:szCs w:val="24"/>
                <w:lang w:val="en-US"/>
              </w:rPr>
              <w:t>14%, 22%, 64%</w:t>
            </w:r>
          </w:p>
        </w:tc>
      </w:tr>
      <w:tr w:rsidR="008C44C4" w:rsidRPr="00686BD1" w14:paraId="0E21466D" w14:textId="77777777" w:rsidTr="008C44C4">
        <w:trPr>
          <w:trHeight w:val="283"/>
        </w:trPr>
        <w:tc>
          <w:tcPr>
            <w:tcW w:w="6345" w:type="dxa"/>
            <w:vAlign w:val="center"/>
          </w:tcPr>
          <w:p w14:paraId="49F944D9" w14:textId="20B51517" w:rsidR="008C44C4" w:rsidRPr="00686BD1" w:rsidRDefault="008C44C4" w:rsidP="008C44C4">
            <w:pPr>
              <w:spacing w:line="276" w:lineRule="auto"/>
              <w:rPr>
                <w:sz w:val="24"/>
                <w:szCs w:val="24"/>
                <w:lang w:val="en-US"/>
              </w:rPr>
            </w:pPr>
            <w:r w:rsidRPr="00686BD1">
              <w:rPr>
                <w:sz w:val="24"/>
                <w:szCs w:val="24"/>
                <w:lang w:val="en-US"/>
              </w:rPr>
              <w:t>Employment shares of agriculture, industry</w:t>
            </w:r>
            <w:r w:rsidR="0039221D" w:rsidRPr="00686BD1">
              <w:rPr>
                <w:sz w:val="24"/>
                <w:szCs w:val="24"/>
                <w:lang w:val="en-US"/>
              </w:rPr>
              <w:t>,</w:t>
            </w:r>
            <w:r w:rsidRPr="00686BD1">
              <w:rPr>
                <w:sz w:val="24"/>
                <w:szCs w:val="24"/>
                <w:lang w:val="en-US"/>
              </w:rPr>
              <w:t xml:space="preserve"> and services</w:t>
            </w:r>
          </w:p>
        </w:tc>
        <w:tc>
          <w:tcPr>
            <w:tcW w:w="2552" w:type="dxa"/>
            <w:vAlign w:val="bottom"/>
          </w:tcPr>
          <w:p w14:paraId="7AD31032" w14:textId="77777777" w:rsidR="008C44C4" w:rsidRPr="00686BD1" w:rsidRDefault="008C44C4" w:rsidP="008C44C4">
            <w:pPr>
              <w:spacing w:line="276" w:lineRule="auto"/>
              <w:jc w:val="right"/>
              <w:rPr>
                <w:sz w:val="24"/>
                <w:szCs w:val="24"/>
                <w:lang w:val="en-US"/>
              </w:rPr>
            </w:pPr>
            <w:r w:rsidRPr="00686BD1">
              <w:rPr>
                <w:sz w:val="24"/>
                <w:szCs w:val="24"/>
                <w:lang w:val="en-US"/>
              </w:rPr>
              <w:t>36%, 24%, 40%</w:t>
            </w:r>
          </w:p>
        </w:tc>
      </w:tr>
      <w:tr w:rsidR="008C44C4" w:rsidRPr="00686BD1" w14:paraId="323467D6" w14:textId="77777777" w:rsidTr="008C44C4">
        <w:trPr>
          <w:trHeight w:val="283"/>
        </w:trPr>
        <w:tc>
          <w:tcPr>
            <w:tcW w:w="6345" w:type="dxa"/>
            <w:vAlign w:val="center"/>
          </w:tcPr>
          <w:p w14:paraId="2D978B9B" w14:textId="77777777" w:rsidR="008C44C4" w:rsidRPr="00686BD1" w:rsidRDefault="008C44C4" w:rsidP="008C44C4">
            <w:pPr>
              <w:spacing w:line="276" w:lineRule="auto"/>
              <w:rPr>
                <w:sz w:val="24"/>
                <w:szCs w:val="24"/>
                <w:lang w:val="en-US"/>
              </w:rPr>
            </w:pPr>
            <w:r w:rsidRPr="00686BD1">
              <w:rPr>
                <w:sz w:val="24"/>
                <w:szCs w:val="24"/>
                <w:lang w:val="en-US"/>
              </w:rPr>
              <w:t>Electric power generation</w:t>
            </w:r>
          </w:p>
        </w:tc>
        <w:tc>
          <w:tcPr>
            <w:tcW w:w="2552" w:type="dxa"/>
            <w:vAlign w:val="bottom"/>
          </w:tcPr>
          <w:p w14:paraId="29D38224" w14:textId="77777777" w:rsidR="008C44C4" w:rsidRPr="00686BD1" w:rsidRDefault="008C44C4" w:rsidP="008C44C4">
            <w:pPr>
              <w:spacing w:line="276" w:lineRule="auto"/>
              <w:jc w:val="right"/>
              <w:rPr>
                <w:color w:val="00B050"/>
                <w:sz w:val="24"/>
                <w:szCs w:val="24"/>
                <w:lang w:val="en-US"/>
              </w:rPr>
            </w:pPr>
            <w:r w:rsidRPr="00686BD1">
              <w:rPr>
                <w:sz w:val="24"/>
                <w:szCs w:val="24"/>
                <w:lang w:val="en-US"/>
              </w:rPr>
              <w:t>124,922 million kWh</w:t>
            </w:r>
          </w:p>
        </w:tc>
      </w:tr>
      <w:tr w:rsidR="008C44C4" w:rsidRPr="00686BD1" w14:paraId="0D64C1F6" w14:textId="77777777" w:rsidTr="008C44C4">
        <w:trPr>
          <w:trHeight w:val="283"/>
        </w:trPr>
        <w:tc>
          <w:tcPr>
            <w:tcW w:w="6345" w:type="dxa"/>
            <w:vAlign w:val="center"/>
          </w:tcPr>
          <w:p w14:paraId="1F803E88" w14:textId="77777777" w:rsidR="008C44C4" w:rsidRPr="00686BD1" w:rsidRDefault="008C44C4" w:rsidP="008C44C4">
            <w:pPr>
              <w:spacing w:line="276" w:lineRule="auto"/>
              <w:rPr>
                <w:sz w:val="24"/>
                <w:szCs w:val="24"/>
                <w:lang w:val="en-US"/>
              </w:rPr>
            </w:pPr>
            <w:r w:rsidRPr="00686BD1">
              <w:rPr>
                <w:sz w:val="24"/>
                <w:szCs w:val="24"/>
                <w:lang w:val="en-US"/>
              </w:rPr>
              <w:t>Rate of urbanization</w:t>
            </w:r>
            <w:r w:rsidRPr="00686BD1">
              <w:rPr>
                <w:sz w:val="24"/>
                <w:szCs w:val="24"/>
                <w:vertAlign w:val="superscript"/>
                <w:lang w:val="en-US"/>
              </w:rPr>
              <w:t>1</w:t>
            </w:r>
            <w:r w:rsidRPr="00686BD1">
              <w:rPr>
                <w:sz w:val="24"/>
                <w:szCs w:val="24"/>
                <w:lang w:val="en-US"/>
              </w:rPr>
              <w:t xml:space="preserve">  </w:t>
            </w:r>
          </w:p>
        </w:tc>
        <w:tc>
          <w:tcPr>
            <w:tcW w:w="2552" w:type="dxa"/>
            <w:vAlign w:val="bottom"/>
          </w:tcPr>
          <w:p w14:paraId="15EBAD51" w14:textId="77777777" w:rsidR="008C44C4" w:rsidRPr="00686BD1" w:rsidRDefault="008C44C4" w:rsidP="008C44C4">
            <w:pPr>
              <w:spacing w:line="276" w:lineRule="auto"/>
              <w:jc w:val="right"/>
              <w:rPr>
                <w:sz w:val="24"/>
                <w:szCs w:val="24"/>
                <w:lang w:val="en-US"/>
              </w:rPr>
            </w:pPr>
            <w:r w:rsidRPr="00686BD1">
              <w:rPr>
                <w:sz w:val="24"/>
                <w:szCs w:val="24"/>
                <w:lang w:val="en-US"/>
              </w:rPr>
              <w:t>65%</w:t>
            </w:r>
          </w:p>
        </w:tc>
      </w:tr>
      <w:tr w:rsidR="008C44C4" w:rsidRPr="00686BD1" w14:paraId="2CCDA421" w14:textId="77777777" w:rsidTr="008C44C4">
        <w:trPr>
          <w:trHeight w:val="283"/>
        </w:trPr>
        <w:tc>
          <w:tcPr>
            <w:tcW w:w="6345" w:type="dxa"/>
            <w:vAlign w:val="center"/>
          </w:tcPr>
          <w:p w14:paraId="6D71C36B" w14:textId="77777777" w:rsidR="008C44C4" w:rsidRPr="00686BD1" w:rsidRDefault="008C44C4" w:rsidP="008C44C4">
            <w:pPr>
              <w:spacing w:line="276" w:lineRule="auto"/>
              <w:rPr>
                <w:sz w:val="24"/>
                <w:szCs w:val="24"/>
                <w:lang w:val="en-US"/>
              </w:rPr>
            </w:pPr>
            <w:r w:rsidRPr="00686BD1">
              <w:rPr>
                <w:sz w:val="24"/>
                <w:szCs w:val="24"/>
                <w:lang w:val="en-US"/>
              </w:rPr>
              <w:t xml:space="preserve">Adult literacy rate </w:t>
            </w:r>
          </w:p>
        </w:tc>
        <w:tc>
          <w:tcPr>
            <w:tcW w:w="2552" w:type="dxa"/>
            <w:vAlign w:val="bottom"/>
          </w:tcPr>
          <w:p w14:paraId="4062E3E5" w14:textId="77777777" w:rsidR="008C44C4" w:rsidRPr="00686BD1" w:rsidRDefault="008C44C4" w:rsidP="008C44C4">
            <w:pPr>
              <w:spacing w:line="276" w:lineRule="auto"/>
              <w:jc w:val="right"/>
              <w:rPr>
                <w:sz w:val="24"/>
                <w:szCs w:val="24"/>
                <w:lang w:val="en-US"/>
              </w:rPr>
            </w:pPr>
            <w:r w:rsidRPr="00686BD1">
              <w:rPr>
                <w:sz w:val="24"/>
                <w:szCs w:val="24"/>
                <w:lang w:val="en-US"/>
              </w:rPr>
              <w:t>86.5%</w:t>
            </w:r>
          </w:p>
        </w:tc>
      </w:tr>
      <w:tr w:rsidR="008C44C4" w:rsidRPr="00686BD1" w14:paraId="25B86B70" w14:textId="77777777" w:rsidTr="008C44C4">
        <w:trPr>
          <w:trHeight w:val="283"/>
        </w:trPr>
        <w:tc>
          <w:tcPr>
            <w:tcW w:w="6345" w:type="dxa"/>
            <w:vAlign w:val="center"/>
          </w:tcPr>
          <w:p w14:paraId="681E5AF4" w14:textId="5DF6C46F" w:rsidR="008C44C4" w:rsidRPr="00686BD1" w:rsidRDefault="008C44C4" w:rsidP="008C44C4">
            <w:pPr>
              <w:spacing w:line="276" w:lineRule="auto"/>
              <w:rPr>
                <w:sz w:val="24"/>
                <w:szCs w:val="24"/>
                <w:lang w:val="en-US"/>
              </w:rPr>
            </w:pPr>
            <w:r w:rsidRPr="00686BD1">
              <w:rPr>
                <w:sz w:val="24"/>
                <w:szCs w:val="24"/>
                <w:lang w:val="en-US"/>
              </w:rPr>
              <w:t>Export structure: agricultural, mining</w:t>
            </w:r>
            <w:r w:rsidR="0039221D" w:rsidRPr="00686BD1">
              <w:rPr>
                <w:sz w:val="24"/>
                <w:szCs w:val="24"/>
                <w:lang w:val="en-US"/>
              </w:rPr>
              <w:t>,</w:t>
            </w:r>
            <w:r w:rsidRPr="00686BD1">
              <w:rPr>
                <w:sz w:val="24"/>
                <w:szCs w:val="24"/>
                <w:lang w:val="en-US"/>
              </w:rPr>
              <w:t xml:space="preserve"> and industrial products</w:t>
            </w:r>
          </w:p>
        </w:tc>
        <w:tc>
          <w:tcPr>
            <w:tcW w:w="2552" w:type="dxa"/>
            <w:vAlign w:val="bottom"/>
          </w:tcPr>
          <w:p w14:paraId="6F944217" w14:textId="77777777" w:rsidR="008C44C4" w:rsidRPr="00686BD1" w:rsidRDefault="008C44C4" w:rsidP="008C44C4">
            <w:pPr>
              <w:spacing w:line="276" w:lineRule="auto"/>
              <w:jc w:val="right"/>
              <w:rPr>
                <w:sz w:val="24"/>
                <w:szCs w:val="24"/>
                <w:lang w:val="en-US"/>
              </w:rPr>
            </w:pPr>
            <w:r w:rsidRPr="00686BD1">
              <w:rPr>
                <w:sz w:val="24"/>
                <w:szCs w:val="24"/>
                <w:lang w:val="en-US"/>
              </w:rPr>
              <w:t>6%, 2%, 92%</w:t>
            </w:r>
          </w:p>
        </w:tc>
      </w:tr>
    </w:tbl>
    <w:p w14:paraId="2EFE5D90" w14:textId="77777777" w:rsidR="008C44C4" w:rsidRPr="00686BD1" w:rsidRDefault="008C44C4" w:rsidP="008C44C4">
      <w:pPr>
        <w:spacing w:line="240" w:lineRule="auto"/>
        <w:jc w:val="both"/>
        <w:rPr>
          <w:sz w:val="20"/>
          <w:szCs w:val="20"/>
          <w:lang w:val="en-US"/>
        </w:rPr>
      </w:pPr>
      <w:r w:rsidRPr="00686BD1">
        <w:rPr>
          <w:sz w:val="20"/>
          <w:szCs w:val="20"/>
          <w:lang w:val="en-US"/>
        </w:rPr>
        <w:t>Source: TURKSTAT. Notes: (1) Ratio of the population living in province and district centers.</w:t>
      </w:r>
    </w:p>
    <w:p w14:paraId="6F5827CA" w14:textId="77777777" w:rsidR="00483DC7" w:rsidRPr="00686BD1" w:rsidRDefault="00483DC7" w:rsidP="008C44C4">
      <w:pPr>
        <w:spacing w:line="240" w:lineRule="auto"/>
        <w:jc w:val="both"/>
        <w:rPr>
          <w:sz w:val="20"/>
          <w:szCs w:val="20"/>
          <w:lang w:val="en-US"/>
        </w:rPr>
      </w:pPr>
    </w:p>
    <w:bookmarkEnd w:id="5"/>
    <w:p w14:paraId="13086DAB" w14:textId="77777777" w:rsidR="00047AA4" w:rsidRPr="00452758" w:rsidRDefault="00047AA4" w:rsidP="00C0759C">
      <w:pPr>
        <w:spacing w:before="240" w:line="360" w:lineRule="auto"/>
        <w:jc w:val="both"/>
        <w:rPr>
          <w:b/>
          <w:sz w:val="24"/>
          <w:szCs w:val="24"/>
          <w:lang w:val="en-US"/>
        </w:rPr>
      </w:pPr>
      <w:r w:rsidRPr="00452758">
        <w:rPr>
          <w:b/>
          <w:sz w:val="24"/>
          <w:szCs w:val="24"/>
          <w:lang w:val="en-US"/>
        </w:rPr>
        <w:lastRenderedPageBreak/>
        <w:t xml:space="preserve">CHAPTER 5 </w:t>
      </w:r>
    </w:p>
    <w:p w14:paraId="4563F9C9" w14:textId="77777777" w:rsidR="00FF3085" w:rsidRPr="00686BD1" w:rsidRDefault="00047AA4" w:rsidP="000379AE">
      <w:pPr>
        <w:pStyle w:val="ListParagraph"/>
        <w:spacing w:before="120" w:after="120" w:line="360" w:lineRule="auto"/>
        <w:ind w:left="646"/>
        <w:contextualSpacing w:val="0"/>
        <w:jc w:val="center"/>
        <w:rPr>
          <w:b/>
          <w:sz w:val="24"/>
          <w:szCs w:val="24"/>
          <w:lang w:val="en-US"/>
        </w:rPr>
      </w:pPr>
      <w:r w:rsidRPr="00686BD1">
        <w:rPr>
          <w:b/>
          <w:sz w:val="24"/>
          <w:szCs w:val="24"/>
          <w:lang w:val="en-US"/>
        </w:rPr>
        <w:t>2000-2001 CRISIS</w:t>
      </w:r>
    </w:p>
    <w:p w14:paraId="6A8612C2" w14:textId="77777777" w:rsidR="000F34B3" w:rsidRPr="00686BD1" w:rsidRDefault="007C34C7" w:rsidP="000379AE">
      <w:pPr>
        <w:pStyle w:val="ListParagraph"/>
        <w:numPr>
          <w:ilvl w:val="1"/>
          <w:numId w:val="20"/>
        </w:numPr>
        <w:spacing w:before="120" w:after="120" w:line="360" w:lineRule="auto"/>
        <w:ind w:left="1276" w:hanging="556"/>
        <w:contextualSpacing w:val="0"/>
        <w:jc w:val="both"/>
        <w:rPr>
          <w:b/>
          <w:sz w:val="24"/>
          <w:szCs w:val="24"/>
          <w:lang w:val="en-US"/>
        </w:rPr>
      </w:pPr>
      <w:r w:rsidRPr="00686BD1">
        <w:rPr>
          <w:b/>
          <w:sz w:val="24"/>
          <w:szCs w:val="24"/>
          <w:lang w:val="en-US"/>
        </w:rPr>
        <w:t>1999 DISINFLATION AND STABILIZATION PROGRAM</w:t>
      </w:r>
    </w:p>
    <w:p w14:paraId="348A8647" w14:textId="77777777" w:rsidR="00C63D4F" w:rsidRPr="00686BD1" w:rsidRDefault="00AA041C" w:rsidP="00DB338C">
      <w:pPr>
        <w:spacing w:after="120" w:line="360" w:lineRule="auto"/>
        <w:jc w:val="both"/>
        <w:rPr>
          <w:sz w:val="24"/>
          <w:szCs w:val="24"/>
          <w:lang w:val="en-US"/>
        </w:rPr>
      </w:pPr>
      <w:r w:rsidRPr="00686BD1">
        <w:rPr>
          <w:sz w:val="24"/>
          <w:szCs w:val="24"/>
          <w:lang w:val="en-US"/>
        </w:rPr>
        <w:t>A</w:t>
      </w:r>
      <w:r w:rsidR="00A92D32" w:rsidRPr="00686BD1">
        <w:rPr>
          <w:sz w:val="24"/>
          <w:szCs w:val="24"/>
          <w:lang w:val="en-US"/>
        </w:rPr>
        <w:t xml:space="preserve"> </w:t>
      </w:r>
      <w:r w:rsidRPr="00686BD1">
        <w:rPr>
          <w:sz w:val="24"/>
          <w:szCs w:val="24"/>
          <w:lang w:val="en-US"/>
        </w:rPr>
        <w:t>n</w:t>
      </w:r>
      <w:r w:rsidR="00A92D32" w:rsidRPr="00686BD1">
        <w:rPr>
          <w:sz w:val="24"/>
          <w:szCs w:val="24"/>
          <w:lang w:val="en-US"/>
        </w:rPr>
        <w:t>ew</w:t>
      </w:r>
      <w:r w:rsidR="00F22C23" w:rsidRPr="00686BD1">
        <w:rPr>
          <w:sz w:val="24"/>
          <w:szCs w:val="24"/>
          <w:lang w:val="en-US"/>
        </w:rPr>
        <w:t xml:space="preserve"> disinflation and stabilization program designed, engineered, and monitored by the IMF was put into implementation in 2000. </w:t>
      </w:r>
      <w:r w:rsidR="00A92D32" w:rsidRPr="00686BD1">
        <w:rPr>
          <w:sz w:val="24"/>
          <w:szCs w:val="24"/>
          <w:lang w:val="en-US"/>
        </w:rPr>
        <w:t xml:space="preserve">It was an exchange rate-based </w:t>
      </w:r>
      <w:r w:rsidR="00C63D4F" w:rsidRPr="00686BD1">
        <w:rPr>
          <w:sz w:val="24"/>
          <w:szCs w:val="24"/>
          <w:lang w:val="en-US"/>
        </w:rPr>
        <w:t>program</w:t>
      </w:r>
      <w:r w:rsidR="00A92D32" w:rsidRPr="00686BD1">
        <w:rPr>
          <w:sz w:val="24"/>
          <w:szCs w:val="24"/>
          <w:lang w:val="en-US"/>
        </w:rPr>
        <w:t>.</w:t>
      </w:r>
      <w:r w:rsidR="00C63D4F" w:rsidRPr="00686BD1">
        <w:rPr>
          <w:sz w:val="24"/>
          <w:szCs w:val="24"/>
          <w:lang w:val="en-US"/>
        </w:rPr>
        <w:t xml:space="preserve"> </w:t>
      </w:r>
      <w:r w:rsidR="00A92D32" w:rsidRPr="00686BD1">
        <w:rPr>
          <w:sz w:val="24"/>
          <w:szCs w:val="24"/>
          <w:lang w:val="en-US"/>
        </w:rPr>
        <w:t>It included</w:t>
      </w:r>
      <w:r w:rsidR="00C63D4F" w:rsidRPr="00686BD1">
        <w:rPr>
          <w:sz w:val="24"/>
          <w:szCs w:val="24"/>
          <w:lang w:val="en-US"/>
        </w:rPr>
        <w:t xml:space="preserve"> a tight fiscal policy, an incomes policy</w:t>
      </w:r>
      <w:r w:rsidR="00C63D4F" w:rsidRPr="00686BD1">
        <w:rPr>
          <w:rStyle w:val="FootnoteReference"/>
          <w:sz w:val="24"/>
          <w:szCs w:val="24"/>
          <w:lang w:val="en-US"/>
        </w:rPr>
        <w:footnoteReference w:id="14"/>
      </w:r>
      <w:r w:rsidR="00C63D4F" w:rsidRPr="00686BD1">
        <w:rPr>
          <w:sz w:val="24"/>
          <w:szCs w:val="24"/>
          <w:lang w:val="en-US"/>
        </w:rPr>
        <w:t xml:space="preserve">, and monetary and exchange rate policies formulated </w:t>
      </w:r>
      <w:r w:rsidR="006C59AC" w:rsidRPr="00686BD1">
        <w:rPr>
          <w:sz w:val="24"/>
          <w:szCs w:val="24"/>
          <w:lang w:val="en-US"/>
        </w:rPr>
        <w:t>in line with targeted inflation</w:t>
      </w:r>
      <w:r w:rsidR="00C63D4F" w:rsidRPr="00686BD1">
        <w:rPr>
          <w:sz w:val="24"/>
          <w:szCs w:val="24"/>
          <w:lang w:val="en-US"/>
        </w:rPr>
        <w:t xml:space="preserve">. The program also tried to make fundamental structural changes in taxation, privatization, banking regulation, and the agricultural price support schemes. </w:t>
      </w:r>
      <w:r w:rsidR="003E5C11" w:rsidRPr="00686BD1">
        <w:rPr>
          <w:sz w:val="24"/>
          <w:szCs w:val="24"/>
          <w:lang w:val="en-US"/>
        </w:rPr>
        <w:t>A</w:t>
      </w:r>
      <w:r w:rsidR="00C63D4F" w:rsidRPr="00686BD1">
        <w:rPr>
          <w:sz w:val="24"/>
          <w:szCs w:val="24"/>
          <w:lang w:val="en-US"/>
        </w:rPr>
        <w:t xml:space="preserve">gricultural support prices </w:t>
      </w:r>
      <w:r w:rsidR="003E5C11" w:rsidRPr="00686BD1">
        <w:rPr>
          <w:sz w:val="24"/>
          <w:szCs w:val="24"/>
          <w:lang w:val="en-US"/>
        </w:rPr>
        <w:t>would be reduced</w:t>
      </w:r>
      <w:r w:rsidR="00081464" w:rsidRPr="00686BD1">
        <w:rPr>
          <w:sz w:val="24"/>
          <w:szCs w:val="24"/>
          <w:lang w:val="en-US"/>
        </w:rPr>
        <w:t>,</w:t>
      </w:r>
      <w:r w:rsidR="003E5C11" w:rsidRPr="00686BD1">
        <w:rPr>
          <w:sz w:val="24"/>
          <w:szCs w:val="24"/>
          <w:lang w:val="en-US"/>
        </w:rPr>
        <w:t xml:space="preserve"> </w:t>
      </w:r>
      <w:r w:rsidR="00C63D4F" w:rsidRPr="00686BD1">
        <w:rPr>
          <w:sz w:val="24"/>
          <w:szCs w:val="24"/>
          <w:lang w:val="en-US"/>
        </w:rPr>
        <w:t>and the</w:t>
      </w:r>
      <w:r w:rsidR="003E5C11" w:rsidRPr="00686BD1">
        <w:rPr>
          <w:sz w:val="24"/>
          <w:szCs w:val="24"/>
          <w:lang w:val="en-US"/>
        </w:rPr>
        <w:t>y would be</w:t>
      </w:r>
      <w:r w:rsidR="00C63D4F" w:rsidRPr="00686BD1">
        <w:rPr>
          <w:sz w:val="24"/>
          <w:szCs w:val="24"/>
          <w:lang w:val="en-US"/>
        </w:rPr>
        <w:t xml:space="preserve"> replace</w:t>
      </w:r>
      <w:r w:rsidR="003E5C11" w:rsidRPr="00686BD1">
        <w:rPr>
          <w:sz w:val="24"/>
          <w:szCs w:val="24"/>
          <w:lang w:val="en-US"/>
        </w:rPr>
        <w:t>d</w:t>
      </w:r>
      <w:r w:rsidR="00C63D4F" w:rsidRPr="00686BD1">
        <w:rPr>
          <w:sz w:val="24"/>
          <w:szCs w:val="24"/>
          <w:lang w:val="en-US"/>
        </w:rPr>
        <w:t xml:space="preserve"> by direct income supports.</w:t>
      </w:r>
    </w:p>
    <w:p w14:paraId="414E178D" w14:textId="77777777" w:rsidR="00F22C23" w:rsidRPr="00686BD1" w:rsidRDefault="00F22C23" w:rsidP="00C0759C">
      <w:pPr>
        <w:spacing w:after="120" w:line="360" w:lineRule="auto"/>
        <w:ind w:firstLine="708"/>
        <w:jc w:val="both"/>
        <w:rPr>
          <w:sz w:val="24"/>
          <w:szCs w:val="24"/>
          <w:lang w:val="en-US"/>
        </w:rPr>
      </w:pPr>
      <w:r w:rsidRPr="00686BD1">
        <w:rPr>
          <w:sz w:val="24"/>
          <w:szCs w:val="24"/>
          <w:lang w:val="en-US"/>
        </w:rPr>
        <w:t xml:space="preserve"> </w:t>
      </w:r>
      <w:r w:rsidR="000F34B3" w:rsidRPr="00686BD1">
        <w:rPr>
          <w:sz w:val="24"/>
          <w:szCs w:val="24"/>
          <w:lang w:val="en-US"/>
        </w:rPr>
        <w:t xml:space="preserve">The </w:t>
      </w:r>
      <w:r w:rsidRPr="00686BD1">
        <w:rPr>
          <w:sz w:val="24"/>
          <w:szCs w:val="24"/>
          <w:lang w:val="en-US"/>
        </w:rPr>
        <w:t>program</w:t>
      </w:r>
      <w:r w:rsidR="00E51933" w:rsidRPr="00686BD1">
        <w:rPr>
          <w:sz w:val="24"/>
          <w:szCs w:val="24"/>
          <w:lang w:val="en-US"/>
        </w:rPr>
        <w:t xml:space="preserve"> targeted to br</w:t>
      </w:r>
      <w:r w:rsidR="000F34B3" w:rsidRPr="00686BD1">
        <w:rPr>
          <w:sz w:val="24"/>
          <w:szCs w:val="24"/>
          <w:lang w:val="en-US"/>
        </w:rPr>
        <w:t>ing consumer price inflation down to 25</w:t>
      </w:r>
      <w:r w:rsidR="00FB3F05" w:rsidRPr="00686BD1">
        <w:rPr>
          <w:sz w:val="24"/>
          <w:szCs w:val="24"/>
          <w:lang w:val="en-US"/>
        </w:rPr>
        <w:t>%</w:t>
      </w:r>
      <w:r w:rsidR="000F34B3" w:rsidRPr="00686BD1">
        <w:rPr>
          <w:sz w:val="24"/>
          <w:szCs w:val="24"/>
          <w:lang w:val="en-US"/>
        </w:rPr>
        <w:t xml:space="preserve"> by the end of 2000, 12</w:t>
      </w:r>
      <w:r w:rsidR="006C59AC" w:rsidRPr="00686BD1">
        <w:rPr>
          <w:sz w:val="24"/>
          <w:szCs w:val="24"/>
          <w:lang w:val="en-US"/>
        </w:rPr>
        <w:t>%</w:t>
      </w:r>
      <w:r w:rsidR="000F34B3" w:rsidRPr="00686BD1">
        <w:rPr>
          <w:sz w:val="24"/>
          <w:szCs w:val="24"/>
          <w:lang w:val="en-US"/>
        </w:rPr>
        <w:t xml:space="preserve"> by the end of 2001, and to </w:t>
      </w:r>
      <w:r w:rsidR="006C59AC" w:rsidRPr="00686BD1">
        <w:rPr>
          <w:sz w:val="24"/>
          <w:szCs w:val="24"/>
          <w:lang w:val="en-US"/>
        </w:rPr>
        <w:t>7%</w:t>
      </w:r>
      <w:r w:rsidR="000F34B3" w:rsidRPr="00686BD1">
        <w:rPr>
          <w:sz w:val="24"/>
          <w:szCs w:val="24"/>
          <w:lang w:val="en-US"/>
        </w:rPr>
        <w:t xml:space="preserve"> by the end of 2002.</w:t>
      </w:r>
      <w:r w:rsidRPr="00686BD1">
        <w:rPr>
          <w:sz w:val="24"/>
          <w:szCs w:val="24"/>
          <w:lang w:val="en-US"/>
        </w:rPr>
        <w:t xml:space="preserve"> A 20</w:t>
      </w:r>
      <w:r w:rsidR="006C59AC" w:rsidRPr="00686BD1">
        <w:rPr>
          <w:sz w:val="24"/>
          <w:szCs w:val="24"/>
          <w:lang w:val="en-US"/>
        </w:rPr>
        <w:t>%</w:t>
      </w:r>
      <w:r w:rsidR="008349B0" w:rsidRPr="00686BD1">
        <w:rPr>
          <w:sz w:val="24"/>
          <w:szCs w:val="24"/>
          <w:lang w:val="en-US"/>
        </w:rPr>
        <w:t xml:space="preserve"> </w:t>
      </w:r>
      <w:r w:rsidRPr="00686BD1">
        <w:rPr>
          <w:sz w:val="24"/>
          <w:szCs w:val="24"/>
          <w:lang w:val="en-US"/>
        </w:rPr>
        <w:t xml:space="preserve">increase in the nominal </w:t>
      </w:r>
      <w:r w:rsidR="00F70291" w:rsidRPr="00686BD1">
        <w:rPr>
          <w:sz w:val="24"/>
          <w:szCs w:val="24"/>
          <w:lang w:val="en-US"/>
        </w:rPr>
        <w:t>lira</w:t>
      </w:r>
      <w:r w:rsidRPr="00686BD1">
        <w:rPr>
          <w:sz w:val="24"/>
          <w:szCs w:val="24"/>
          <w:lang w:val="en-US"/>
        </w:rPr>
        <w:t xml:space="preserve"> price of a basket of </w:t>
      </w:r>
      <w:r w:rsidR="008349B0" w:rsidRPr="00686BD1">
        <w:rPr>
          <w:sz w:val="24"/>
          <w:szCs w:val="24"/>
          <w:lang w:val="en-US"/>
        </w:rPr>
        <w:t>(</w:t>
      </w:r>
      <w:r w:rsidRPr="00686BD1">
        <w:rPr>
          <w:sz w:val="24"/>
          <w:szCs w:val="24"/>
          <w:lang w:val="en-US"/>
        </w:rPr>
        <w:t>1US$+0.77Euro</w:t>
      </w:r>
      <w:r w:rsidR="008349B0" w:rsidRPr="00686BD1">
        <w:rPr>
          <w:sz w:val="24"/>
          <w:szCs w:val="24"/>
          <w:lang w:val="en-US"/>
        </w:rPr>
        <w:t>)</w:t>
      </w:r>
      <w:r w:rsidRPr="00686BD1">
        <w:rPr>
          <w:sz w:val="24"/>
          <w:szCs w:val="24"/>
          <w:lang w:val="en-US"/>
        </w:rPr>
        <w:t xml:space="preserve"> was programmed for 2000.</w:t>
      </w:r>
      <w:r w:rsidR="00661488" w:rsidRPr="00686BD1">
        <w:rPr>
          <w:color w:val="0070C0"/>
          <w:sz w:val="24"/>
          <w:szCs w:val="24"/>
          <w:lang w:val="en-US"/>
        </w:rPr>
        <w:t xml:space="preserve"> </w:t>
      </w:r>
      <w:r w:rsidR="00661488" w:rsidRPr="00686BD1">
        <w:rPr>
          <w:sz w:val="24"/>
          <w:szCs w:val="24"/>
          <w:lang w:val="en-US"/>
        </w:rPr>
        <w:t xml:space="preserve">The program limited the monetary expansion to changes in the net foreign asset position of the </w:t>
      </w:r>
      <w:r w:rsidR="001C5BA1" w:rsidRPr="00686BD1">
        <w:rPr>
          <w:sz w:val="24"/>
          <w:szCs w:val="24"/>
          <w:lang w:val="en-US"/>
        </w:rPr>
        <w:t>Central Bank</w:t>
      </w:r>
      <w:r w:rsidR="00661488" w:rsidRPr="00686BD1">
        <w:rPr>
          <w:sz w:val="24"/>
          <w:szCs w:val="24"/>
          <w:lang w:val="en-US"/>
        </w:rPr>
        <w:t xml:space="preserve"> and fixed the Bank’s stock of net domestic assets at its December 1999 level.</w:t>
      </w:r>
      <w:r w:rsidR="00661488" w:rsidRPr="00686BD1">
        <w:rPr>
          <w:color w:val="0070C0"/>
          <w:sz w:val="24"/>
          <w:szCs w:val="24"/>
          <w:lang w:val="en-US"/>
        </w:rPr>
        <w:t xml:space="preserve"> </w:t>
      </w:r>
      <w:r w:rsidRPr="00686BD1">
        <w:rPr>
          <w:sz w:val="24"/>
          <w:szCs w:val="24"/>
          <w:lang w:val="en-US"/>
        </w:rPr>
        <w:t xml:space="preserve"> </w:t>
      </w:r>
      <w:r w:rsidR="00661488" w:rsidRPr="00686BD1">
        <w:rPr>
          <w:sz w:val="24"/>
          <w:szCs w:val="24"/>
          <w:lang w:val="en-US"/>
        </w:rPr>
        <w:t>T</w:t>
      </w:r>
      <w:r w:rsidRPr="00686BD1">
        <w:rPr>
          <w:sz w:val="24"/>
          <w:szCs w:val="24"/>
          <w:lang w:val="en-US"/>
        </w:rPr>
        <w:t>he</w:t>
      </w:r>
      <w:r w:rsidR="00AB58EC" w:rsidRPr="00686BD1">
        <w:rPr>
          <w:sz w:val="24"/>
          <w:szCs w:val="24"/>
          <w:lang w:val="en-US"/>
        </w:rPr>
        <w:t xml:space="preserve">refore, </w:t>
      </w:r>
      <w:r w:rsidRPr="00686BD1">
        <w:rPr>
          <w:sz w:val="24"/>
          <w:szCs w:val="24"/>
          <w:lang w:val="en-US"/>
        </w:rPr>
        <w:t xml:space="preserve">money supply was to be totally dependent on the purchases of foreign exchange by the </w:t>
      </w:r>
      <w:r w:rsidR="001C5BA1" w:rsidRPr="00686BD1">
        <w:rPr>
          <w:sz w:val="24"/>
          <w:szCs w:val="24"/>
          <w:lang w:val="en-US"/>
        </w:rPr>
        <w:t>Central Bank</w:t>
      </w:r>
      <w:r w:rsidRPr="00686BD1">
        <w:rPr>
          <w:sz w:val="24"/>
          <w:szCs w:val="24"/>
          <w:lang w:val="en-US"/>
        </w:rPr>
        <w:t>. Additionally, lower limits for the net international reserves and upper limits for public sector deficits were set as performance criteria and sterilization</w:t>
      </w:r>
      <w:r w:rsidR="00A73474" w:rsidRPr="00686BD1">
        <w:rPr>
          <w:rStyle w:val="FootnoteReference"/>
          <w:sz w:val="24"/>
          <w:szCs w:val="24"/>
          <w:lang w:val="en-US"/>
        </w:rPr>
        <w:footnoteReference w:id="15"/>
      </w:r>
      <w:r w:rsidRPr="00686BD1">
        <w:rPr>
          <w:sz w:val="24"/>
          <w:szCs w:val="24"/>
          <w:lang w:val="en-US"/>
        </w:rPr>
        <w:t xml:space="preserve"> was excluded as a policy option. </w:t>
      </w:r>
    </w:p>
    <w:p w14:paraId="6BEA5A2E" w14:textId="77777777" w:rsidR="00F22C23" w:rsidRPr="00686BD1" w:rsidRDefault="00F22C23" w:rsidP="00710356">
      <w:pPr>
        <w:pStyle w:val="ListParagraph"/>
        <w:numPr>
          <w:ilvl w:val="0"/>
          <w:numId w:val="10"/>
        </w:numPr>
        <w:spacing w:after="120" w:line="360" w:lineRule="auto"/>
        <w:ind w:left="993" w:hanging="284"/>
        <w:jc w:val="both"/>
        <w:rPr>
          <w:b/>
          <w:sz w:val="24"/>
          <w:szCs w:val="24"/>
          <w:lang w:val="en-US"/>
        </w:rPr>
      </w:pPr>
      <w:r w:rsidRPr="00686BD1">
        <w:rPr>
          <w:b/>
          <w:sz w:val="24"/>
          <w:szCs w:val="24"/>
          <w:lang w:val="en-US"/>
        </w:rPr>
        <w:t>Implementation of the Program</w:t>
      </w:r>
    </w:p>
    <w:p w14:paraId="18928E60" w14:textId="0348D262" w:rsidR="00B63CF4" w:rsidRPr="00686BD1" w:rsidRDefault="00B63CF4" w:rsidP="00DB338C">
      <w:pPr>
        <w:spacing w:after="120" w:line="360" w:lineRule="auto"/>
        <w:jc w:val="both"/>
        <w:rPr>
          <w:sz w:val="24"/>
          <w:szCs w:val="24"/>
          <w:lang w:val="en-US"/>
        </w:rPr>
      </w:pPr>
      <w:r w:rsidRPr="00686BD1">
        <w:rPr>
          <w:sz w:val="24"/>
          <w:szCs w:val="24"/>
          <w:lang w:val="en-US"/>
        </w:rPr>
        <w:t>The program appeared to be successful in the first 10 months of its implementation: Monetary, fiscal and exch</w:t>
      </w:r>
      <w:r w:rsidR="00A73474" w:rsidRPr="00686BD1">
        <w:rPr>
          <w:sz w:val="24"/>
          <w:szCs w:val="24"/>
          <w:lang w:val="en-US"/>
        </w:rPr>
        <w:t>ange rate targets were attained</w:t>
      </w:r>
      <w:r w:rsidRPr="00686BD1">
        <w:rPr>
          <w:sz w:val="24"/>
          <w:szCs w:val="24"/>
          <w:lang w:val="en-US"/>
        </w:rPr>
        <w:t xml:space="preserve">. </w:t>
      </w:r>
      <w:r w:rsidR="009C1DF6" w:rsidRPr="00686BD1">
        <w:rPr>
          <w:sz w:val="24"/>
          <w:szCs w:val="24"/>
          <w:lang w:val="en-US"/>
        </w:rPr>
        <w:t xml:space="preserve">However, </w:t>
      </w:r>
      <w:r w:rsidRPr="00686BD1">
        <w:rPr>
          <w:sz w:val="24"/>
          <w:szCs w:val="24"/>
          <w:lang w:val="en-US"/>
        </w:rPr>
        <w:t xml:space="preserve">the decline in inflation was behind the targeted rates. </w:t>
      </w:r>
      <w:r w:rsidR="009C1DF6" w:rsidRPr="00686BD1">
        <w:rPr>
          <w:sz w:val="24"/>
          <w:szCs w:val="24"/>
          <w:lang w:val="en-US"/>
        </w:rPr>
        <w:t>From</w:t>
      </w:r>
      <w:r w:rsidRPr="00686BD1">
        <w:rPr>
          <w:sz w:val="24"/>
          <w:szCs w:val="24"/>
          <w:lang w:val="en-US"/>
        </w:rPr>
        <w:t xml:space="preserve"> the </w:t>
      </w:r>
      <w:r w:rsidR="009C1DF6" w:rsidRPr="00686BD1">
        <w:rPr>
          <w:sz w:val="24"/>
          <w:szCs w:val="24"/>
          <w:lang w:val="en-US"/>
        </w:rPr>
        <w:t>end</w:t>
      </w:r>
      <w:r w:rsidRPr="00686BD1">
        <w:rPr>
          <w:sz w:val="24"/>
          <w:szCs w:val="24"/>
          <w:lang w:val="en-US"/>
        </w:rPr>
        <w:t xml:space="preserve"> of 1999 </w:t>
      </w:r>
      <w:r w:rsidR="009C1DF6" w:rsidRPr="00686BD1">
        <w:rPr>
          <w:sz w:val="24"/>
          <w:szCs w:val="24"/>
          <w:lang w:val="en-US"/>
        </w:rPr>
        <w:t>to e</w:t>
      </w:r>
      <w:r w:rsidRPr="00686BD1">
        <w:rPr>
          <w:sz w:val="24"/>
          <w:szCs w:val="24"/>
          <w:lang w:val="en-US"/>
        </w:rPr>
        <w:t xml:space="preserve">nd </w:t>
      </w:r>
      <w:r w:rsidR="009C1DF6" w:rsidRPr="00686BD1">
        <w:rPr>
          <w:sz w:val="24"/>
          <w:szCs w:val="24"/>
          <w:lang w:val="en-US"/>
        </w:rPr>
        <w:t xml:space="preserve">of </w:t>
      </w:r>
      <w:r w:rsidRPr="00686BD1">
        <w:rPr>
          <w:sz w:val="24"/>
          <w:szCs w:val="24"/>
          <w:lang w:val="en-US"/>
        </w:rPr>
        <w:t>2000, the exchange rate basket increased by 20.3%; but</w:t>
      </w:r>
      <w:r w:rsidR="000859BE" w:rsidRPr="00686BD1">
        <w:rPr>
          <w:sz w:val="24"/>
          <w:szCs w:val="24"/>
          <w:lang w:val="en-US"/>
        </w:rPr>
        <w:t xml:space="preserve"> </w:t>
      </w:r>
      <w:r w:rsidR="006C59AC" w:rsidRPr="00686BD1">
        <w:rPr>
          <w:sz w:val="24"/>
          <w:szCs w:val="24"/>
          <w:lang w:val="en-US"/>
        </w:rPr>
        <w:t>the rate of inflation</w:t>
      </w:r>
      <w:r w:rsidRPr="00686BD1">
        <w:rPr>
          <w:sz w:val="24"/>
          <w:szCs w:val="24"/>
          <w:lang w:val="en-US"/>
        </w:rPr>
        <w:t xml:space="preserve"> w</w:t>
      </w:r>
      <w:r w:rsidR="008C2DE8" w:rsidRPr="00686BD1">
        <w:rPr>
          <w:sz w:val="24"/>
          <w:szCs w:val="24"/>
          <w:lang w:val="en-US"/>
        </w:rPr>
        <w:t>as</w:t>
      </w:r>
      <w:r w:rsidRPr="00686BD1">
        <w:rPr>
          <w:sz w:val="24"/>
          <w:szCs w:val="24"/>
          <w:lang w:val="en-US"/>
        </w:rPr>
        <w:t xml:space="preserve"> 39.</w:t>
      </w:r>
      <w:r w:rsidR="00C6348C" w:rsidRPr="00686BD1">
        <w:rPr>
          <w:sz w:val="24"/>
          <w:szCs w:val="24"/>
          <w:lang w:val="en-US"/>
        </w:rPr>
        <w:t>9</w:t>
      </w:r>
      <w:r w:rsidR="006C59AC" w:rsidRPr="00686BD1">
        <w:rPr>
          <w:sz w:val="24"/>
          <w:szCs w:val="24"/>
          <w:lang w:val="en-US"/>
        </w:rPr>
        <w:t>%</w:t>
      </w:r>
      <w:r w:rsidRPr="00686BD1">
        <w:rPr>
          <w:sz w:val="24"/>
          <w:szCs w:val="24"/>
          <w:lang w:val="en-US"/>
        </w:rPr>
        <w:t xml:space="preserve">. </w:t>
      </w:r>
      <w:r w:rsidR="00624D47" w:rsidRPr="00686BD1">
        <w:rPr>
          <w:sz w:val="24"/>
          <w:szCs w:val="24"/>
          <w:lang w:val="en-US"/>
        </w:rPr>
        <w:t>T</w:t>
      </w:r>
      <w:r w:rsidRPr="00686BD1">
        <w:rPr>
          <w:sz w:val="24"/>
          <w:szCs w:val="24"/>
          <w:lang w:val="en-US"/>
        </w:rPr>
        <w:t xml:space="preserve">hese figures correspond to </w:t>
      </w:r>
      <w:r w:rsidR="00AB58EC" w:rsidRPr="00686BD1">
        <w:rPr>
          <w:sz w:val="24"/>
          <w:szCs w:val="24"/>
          <w:lang w:val="en-US"/>
        </w:rPr>
        <w:t xml:space="preserve">a </w:t>
      </w:r>
      <w:r w:rsidRPr="00686BD1">
        <w:rPr>
          <w:sz w:val="24"/>
          <w:szCs w:val="24"/>
          <w:lang w:val="en-US"/>
        </w:rPr>
        <w:t xml:space="preserve">real appreciation for the </w:t>
      </w:r>
      <w:r w:rsidR="00A24CC4" w:rsidRPr="00686BD1">
        <w:rPr>
          <w:sz w:val="24"/>
          <w:szCs w:val="24"/>
          <w:lang w:val="en-US"/>
        </w:rPr>
        <w:t>lira</w:t>
      </w:r>
      <w:r w:rsidRPr="00686BD1">
        <w:rPr>
          <w:sz w:val="24"/>
          <w:szCs w:val="24"/>
          <w:lang w:val="en-US"/>
        </w:rPr>
        <w:t xml:space="preserve"> </w:t>
      </w:r>
      <w:r w:rsidR="00C65792" w:rsidRPr="00710DD2">
        <w:rPr>
          <w:color w:val="000000" w:themeColor="text1"/>
          <w:sz w:val="24"/>
          <w:szCs w:val="24"/>
          <w:lang w:val="en-US"/>
        </w:rPr>
        <w:t>of</w:t>
      </w:r>
      <w:r w:rsidRPr="00686BD1">
        <w:rPr>
          <w:sz w:val="24"/>
          <w:szCs w:val="24"/>
          <w:lang w:val="en-US"/>
        </w:rPr>
        <w:t xml:space="preserve"> more than 1</w:t>
      </w:r>
      <w:r w:rsidR="00A40CCE" w:rsidRPr="00686BD1">
        <w:rPr>
          <w:sz w:val="24"/>
          <w:szCs w:val="24"/>
          <w:lang w:val="en-US"/>
        </w:rPr>
        <w:t>5</w:t>
      </w:r>
      <w:r w:rsidRPr="00686BD1">
        <w:rPr>
          <w:sz w:val="24"/>
          <w:szCs w:val="24"/>
          <w:lang w:val="en-US"/>
        </w:rPr>
        <w:t xml:space="preserve">%. </w:t>
      </w:r>
      <w:r w:rsidR="000D50B4" w:rsidRPr="00686BD1">
        <w:rPr>
          <w:sz w:val="24"/>
          <w:szCs w:val="24"/>
          <w:lang w:val="en-US"/>
        </w:rPr>
        <w:t>Behind</w:t>
      </w:r>
      <w:r w:rsidR="00AB58EC" w:rsidRPr="00686BD1">
        <w:rPr>
          <w:sz w:val="24"/>
          <w:szCs w:val="24"/>
          <w:lang w:val="en-US"/>
        </w:rPr>
        <w:t xml:space="preserve"> this appreciation there was </w:t>
      </w:r>
      <w:r w:rsidRPr="00686BD1">
        <w:rPr>
          <w:sz w:val="24"/>
          <w:szCs w:val="24"/>
          <w:lang w:val="en-US"/>
        </w:rPr>
        <w:t xml:space="preserve">a net capital </w:t>
      </w:r>
      <w:r w:rsidR="000859BE" w:rsidRPr="00686BD1">
        <w:rPr>
          <w:sz w:val="24"/>
          <w:szCs w:val="24"/>
          <w:lang w:val="en-US"/>
        </w:rPr>
        <w:t>entry of</w:t>
      </w:r>
      <w:r w:rsidRPr="00686BD1">
        <w:rPr>
          <w:sz w:val="24"/>
          <w:szCs w:val="24"/>
          <w:lang w:val="en-US"/>
        </w:rPr>
        <w:t xml:space="preserve"> </w:t>
      </w:r>
      <w:r w:rsidR="003E5C11" w:rsidRPr="00686BD1">
        <w:rPr>
          <w:sz w:val="24"/>
          <w:szCs w:val="24"/>
          <w:lang w:val="en-US"/>
        </w:rPr>
        <w:t>$</w:t>
      </w:r>
      <w:r w:rsidRPr="00686BD1">
        <w:rPr>
          <w:sz w:val="24"/>
          <w:szCs w:val="24"/>
          <w:lang w:val="en-US"/>
        </w:rPr>
        <w:t xml:space="preserve">15.5 billion during the first ten months of 2000. </w:t>
      </w:r>
      <w:r w:rsidR="00463637" w:rsidRPr="00686BD1">
        <w:rPr>
          <w:sz w:val="24"/>
          <w:szCs w:val="24"/>
          <w:lang w:val="en-US"/>
        </w:rPr>
        <w:t>Average r</w:t>
      </w:r>
      <w:r w:rsidRPr="00686BD1">
        <w:rPr>
          <w:sz w:val="24"/>
          <w:szCs w:val="24"/>
          <w:lang w:val="en-US"/>
        </w:rPr>
        <w:t xml:space="preserve">eal interest rates on </w:t>
      </w:r>
      <w:r w:rsidR="00056A60" w:rsidRPr="00686BD1">
        <w:rPr>
          <w:sz w:val="24"/>
          <w:szCs w:val="24"/>
          <w:lang w:val="en-US"/>
        </w:rPr>
        <w:t>Government</w:t>
      </w:r>
      <w:r w:rsidRPr="00686BD1">
        <w:rPr>
          <w:sz w:val="24"/>
          <w:szCs w:val="24"/>
          <w:lang w:val="en-US"/>
        </w:rPr>
        <w:t xml:space="preserve">’s debt instruments </w:t>
      </w:r>
      <w:r w:rsidR="00463637" w:rsidRPr="00686BD1">
        <w:rPr>
          <w:sz w:val="24"/>
          <w:szCs w:val="24"/>
          <w:lang w:val="en-US"/>
        </w:rPr>
        <w:t>fell</w:t>
      </w:r>
      <w:r w:rsidRPr="00686BD1">
        <w:rPr>
          <w:sz w:val="24"/>
          <w:szCs w:val="24"/>
          <w:lang w:val="en-US"/>
        </w:rPr>
        <w:t xml:space="preserve"> from 33% in 1999 to practically zero during 2000. </w:t>
      </w:r>
      <w:r w:rsidR="0063018A" w:rsidRPr="00686BD1">
        <w:rPr>
          <w:sz w:val="24"/>
          <w:szCs w:val="24"/>
          <w:lang w:val="en-US"/>
        </w:rPr>
        <w:lastRenderedPageBreak/>
        <w:t>Appreciation of</w:t>
      </w:r>
      <w:r w:rsidR="00A84F4E" w:rsidRPr="00686BD1">
        <w:rPr>
          <w:sz w:val="24"/>
          <w:szCs w:val="24"/>
          <w:lang w:val="en-US"/>
        </w:rPr>
        <w:t xml:space="preserve"> the</w:t>
      </w:r>
      <w:r w:rsidR="0063018A" w:rsidRPr="00686BD1">
        <w:rPr>
          <w:sz w:val="24"/>
          <w:szCs w:val="24"/>
          <w:lang w:val="en-US"/>
        </w:rPr>
        <w:t xml:space="preserve"> lira and the drastic fall in real interest </w:t>
      </w:r>
      <w:proofErr w:type="spellStart"/>
      <w:r w:rsidR="000D50B4" w:rsidRPr="00686BD1">
        <w:rPr>
          <w:sz w:val="24"/>
          <w:szCs w:val="24"/>
          <w:lang w:val="en-US"/>
        </w:rPr>
        <w:t>fuelled</w:t>
      </w:r>
      <w:proofErr w:type="spellEnd"/>
      <w:r w:rsidR="000D50B4" w:rsidRPr="00686BD1">
        <w:rPr>
          <w:sz w:val="24"/>
          <w:szCs w:val="24"/>
          <w:lang w:val="en-US"/>
        </w:rPr>
        <w:t xml:space="preserve"> a boom in domestic demand and led to a widening of the current account deficit. </w:t>
      </w:r>
    </w:p>
    <w:p w14:paraId="496CAF7F" w14:textId="14EB06FE" w:rsidR="00386B3C" w:rsidRPr="00686BD1" w:rsidRDefault="00497C07" w:rsidP="00E15AD8">
      <w:pPr>
        <w:spacing w:after="120" w:line="360" w:lineRule="auto"/>
        <w:ind w:firstLine="646"/>
        <w:jc w:val="both"/>
        <w:rPr>
          <w:sz w:val="24"/>
          <w:szCs w:val="24"/>
          <w:lang w:val="en-US"/>
        </w:rPr>
      </w:pPr>
      <w:r w:rsidRPr="00686BD1">
        <w:rPr>
          <w:sz w:val="24"/>
          <w:szCs w:val="24"/>
          <w:lang w:val="en-US"/>
        </w:rPr>
        <w:t>F</w:t>
      </w:r>
      <w:r w:rsidR="00335C12" w:rsidRPr="00686BD1">
        <w:rPr>
          <w:sz w:val="24"/>
          <w:szCs w:val="24"/>
          <w:lang w:val="en-US"/>
        </w:rPr>
        <w:t>ragility indicator</w:t>
      </w:r>
      <w:r w:rsidR="00B65C04" w:rsidRPr="00686BD1">
        <w:rPr>
          <w:sz w:val="24"/>
          <w:szCs w:val="24"/>
          <w:lang w:val="en-US"/>
        </w:rPr>
        <w:t>s</w:t>
      </w:r>
      <w:r w:rsidR="00335C12" w:rsidRPr="00686BD1">
        <w:rPr>
          <w:sz w:val="24"/>
          <w:szCs w:val="24"/>
          <w:lang w:val="en-US"/>
        </w:rPr>
        <w:t xml:space="preserve"> </w:t>
      </w:r>
      <w:r w:rsidRPr="00686BD1">
        <w:rPr>
          <w:sz w:val="24"/>
          <w:szCs w:val="24"/>
          <w:lang w:val="en-US"/>
        </w:rPr>
        <w:t xml:space="preserve">deteriorated </w:t>
      </w:r>
      <w:r w:rsidR="00335C12" w:rsidRPr="00686BD1">
        <w:rPr>
          <w:sz w:val="24"/>
          <w:szCs w:val="24"/>
          <w:lang w:val="en-US"/>
        </w:rPr>
        <w:t xml:space="preserve">throughout 2000. </w:t>
      </w:r>
      <w:r w:rsidR="00B63CF4" w:rsidRPr="00686BD1">
        <w:rPr>
          <w:sz w:val="24"/>
          <w:szCs w:val="24"/>
          <w:lang w:val="en-US"/>
        </w:rPr>
        <w:t xml:space="preserve">The ratio of short-term debt to international reserves of the </w:t>
      </w:r>
      <w:r w:rsidR="001C5BA1" w:rsidRPr="00686BD1">
        <w:rPr>
          <w:sz w:val="24"/>
          <w:szCs w:val="24"/>
          <w:lang w:val="en-US"/>
        </w:rPr>
        <w:t>Central Bank</w:t>
      </w:r>
      <w:r w:rsidR="003E5C11" w:rsidRPr="00686BD1">
        <w:rPr>
          <w:sz w:val="24"/>
          <w:szCs w:val="24"/>
          <w:lang w:val="en-US"/>
        </w:rPr>
        <w:t xml:space="preserve"> was</w:t>
      </w:r>
      <w:r w:rsidR="00B63CF4" w:rsidRPr="00686BD1">
        <w:rPr>
          <w:sz w:val="24"/>
          <w:szCs w:val="24"/>
          <w:lang w:val="en-US"/>
        </w:rPr>
        <w:t xml:space="preserve"> </w:t>
      </w:r>
      <w:r w:rsidR="00FD50E7" w:rsidRPr="00686BD1">
        <w:rPr>
          <w:sz w:val="24"/>
          <w:szCs w:val="24"/>
          <w:lang w:val="en-US"/>
        </w:rPr>
        <w:t>99</w:t>
      </w:r>
      <w:r w:rsidR="00B63CF4" w:rsidRPr="00686BD1">
        <w:rPr>
          <w:sz w:val="24"/>
          <w:szCs w:val="24"/>
          <w:lang w:val="en-US"/>
        </w:rPr>
        <w:t>% in</w:t>
      </w:r>
      <w:r w:rsidR="00FD50E7" w:rsidRPr="00686BD1">
        <w:rPr>
          <w:sz w:val="24"/>
          <w:szCs w:val="24"/>
          <w:lang w:val="en-US"/>
        </w:rPr>
        <w:t xml:space="preserve"> 1999</w:t>
      </w:r>
      <w:r w:rsidR="003E5C11" w:rsidRPr="00686BD1">
        <w:rPr>
          <w:sz w:val="24"/>
          <w:szCs w:val="24"/>
          <w:lang w:val="en-US"/>
        </w:rPr>
        <w:t xml:space="preserve"> and</w:t>
      </w:r>
      <w:r w:rsidR="00B63CF4" w:rsidRPr="00686BD1">
        <w:rPr>
          <w:sz w:val="24"/>
          <w:szCs w:val="24"/>
          <w:lang w:val="en-US"/>
        </w:rPr>
        <w:t xml:space="preserve"> jumped to 12</w:t>
      </w:r>
      <w:r w:rsidR="00FD50E7" w:rsidRPr="00686BD1">
        <w:rPr>
          <w:sz w:val="24"/>
          <w:szCs w:val="24"/>
          <w:lang w:val="en-US"/>
        </w:rPr>
        <w:t>8</w:t>
      </w:r>
      <w:r w:rsidR="00B63CF4" w:rsidRPr="00686BD1">
        <w:rPr>
          <w:sz w:val="24"/>
          <w:szCs w:val="24"/>
          <w:lang w:val="en-US"/>
        </w:rPr>
        <w:t>% in 2000.</w:t>
      </w:r>
      <w:r w:rsidR="00B63CF4" w:rsidRPr="00686BD1">
        <w:rPr>
          <w:color w:val="0070C0"/>
          <w:sz w:val="24"/>
          <w:szCs w:val="24"/>
          <w:lang w:val="en-US"/>
        </w:rPr>
        <w:t xml:space="preserve"> </w:t>
      </w:r>
      <w:r w:rsidR="00B63CF4" w:rsidRPr="00686BD1">
        <w:rPr>
          <w:sz w:val="24"/>
          <w:szCs w:val="24"/>
          <w:lang w:val="en-US"/>
        </w:rPr>
        <w:t xml:space="preserve">Thus, the program </w:t>
      </w:r>
      <w:r w:rsidR="00335C12" w:rsidRPr="00686BD1">
        <w:rPr>
          <w:sz w:val="24"/>
          <w:szCs w:val="24"/>
          <w:lang w:val="en-US"/>
        </w:rPr>
        <w:t xml:space="preserve">increased </w:t>
      </w:r>
      <w:r w:rsidR="00B63CF4" w:rsidRPr="00686BD1">
        <w:rPr>
          <w:sz w:val="24"/>
          <w:szCs w:val="24"/>
          <w:lang w:val="en-US"/>
        </w:rPr>
        <w:t>the fragility of the banking system and the vulnerability of the economy.</w:t>
      </w:r>
    </w:p>
    <w:p w14:paraId="699584EF" w14:textId="438C74A3" w:rsidR="00622EBB" w:rsidRPr="00686BD1" w:rsidRDefault="00DB338C" w:rsidP="00E15AD8">
      <w:pPr>
        <w:spacing w:after="120" w:line="360" w:lineRule="auto"/>
        <w:ind w:firstLine="709"/>
        <w:jc w:val="both"/>
        <w:rPr>
          <w:sz w:val="24"/>
          <w:szCs w:val="24"/>
          <w:lang w:val="en-US"/>
        </w:rPr>
      </w:pPr>
      <w:r w:rsidRPr="00686BD1">
        <w:rPr>
          <w:sz w:val="24"/>
          <w:szCs w:val="24"/>
          <w:lang w:val="en-US"/>
        </w:rPr>
        <w:t>S</w:t>
      </w:r>
      <w:r w:rsidR="00622EBB" w:rsidRPr="00686BD1">
        <w:rPr>
          <w:sz w:val="24"/>
          <w:szCs w:val="24"/>
          <w:lang w:val="en-US"/>
        </w:rPr>
        <w:t xml:space="preserve">ix banks in November 1999 and an additional two banks in September 2000 </w:t>
      </w:r>
      <w:r w:rsidRPr="00686BD1">
        <w:rPr>
          <w:sz w:val="24"/>
          <w:szCs w:val="24"/>
          <w:lang w:val="en-US"/>
        </w:rPr>
        <w:t xml:space="preserve">were taken over by the </w:t>
      </w:r>
      <w:r w:rsidR="004C61CA" w:rsidRPr="00686BD1">
        <w:rPr>
          <w:rFonts w:hAnsi="Calibri"/>
          <w:color w:val="000000" w:themeColor="text1"/>
          <w:kern w:val="24"/>
          <w:sz w:val="24"/>
          <w:szCs w:val="24"/>
          <w:lang w:val="en-US"/>
        </w:rPr>
        <w:t xml:space="preserve">Saving and Deposit Insurance Fund (SDIF) </w:t>
      </w:r>
      <w:r w:rsidR="00622EBB" w:rsidRPr="00686BD1">
        <w:rPr>
          <w:sz w:val="24"/>
          <w:szCs w:val="24"/>
          <w:lang w:val="en-US"/>
        </w:rPr>
        <w:t>and criminal investigations were initiated against owners and executives of five of these banks on suspicion of fraud and stashing away the financial resources of the banks through offshore operations. This strengthened the impression that the private banking industry had significant problems, and th</w:t>
      </w:r>
      <w:r w:rsidR="000E6608" w:rsidRPr="00686BD1">
        <w:rPr>
          <w:sz w:val="24"/>
          <w:szCs w:val="24"/>
          <w:lang w:val="en-US"/>
        </w:rPr>
        <w:t>e expected</w:t>
      </w:r>
      <w:r w:rsidR="00622EBB" w:rsidRPr="00686BD1">
        <w:rPr>
          <w:sz w:val="24"/>
          <w:szCs w:val="24"/>
          <w:lang w:val="en-US"/>
        </w:rPr>
        <w:t xml:space="preserve"> large costs would endanger the sustainability of public debt.</w:t>
      </w:r>
      <w:r w:rsidR="00622EBB" w:rsidRPr="00686BD1">
        <w:rPr>
          <w:color w:val="0070C0"/>
          <w:sz w:val="24"/>
          <w:szCs w:val="24"/>
          <w:lang w:val="en-US"/>
        </w:rPr>
        <w:t xml:space="preserve"> </w:t>
      </w:r>
      <w:r w:rsidR="00622EBB" w:rsidRPr="00686BD1">
        <w:rPr>
          <w:sz w:val="24"/>
          <w:szCs w:val="24"/>
          <w:lang w:val="en-US"/>
        </w:rPr>
        <w:t xml:space="preserve">In addition, the financing of the budget deficits by the banking sector led to the accumulation of currency and maturity mismatches on the balance sheets of commercial banks. On the other hand, state-owned banks had accumulated significant "duty" losses and were also engaged in unsound lending practices. </w:t>
      </w:r>
      <w:r w:rsidR="004C2AC9" w:rsidRPr="001A7696">
        <w:rPr>
          <w:sz w:val="24"/>
          <w:szCs w:val="24"/>
          <w:lang w:val="en-US"/>
        </w:rPr>
        <w:t>Consequently</w:t>
      </w:r>
      <w:r w:rsidR="00622EBB" w:rsidRPr="001A7696">
        <w:rPr>
          <w:sz w:val="24"/>
          <w:szCs w:val="24"/>
          <w:lang w:val="en-US"/>
        </w:rPr>
        <w:t>,</w:t>
      </w:r>
      <w:r w:rsidR="00622EBB" w:rsidRPr="00686BD1">
        <w:rPr>
          <w:sz w:val="24"/>
          <w:szCs w:val="24"/>
          <w:lang w:val="en-US"/>
        </w:rPr>
        <w:t xml:space="preserve"> the prudential indicators of the banking system had deteriorated to the point where the sector could no longer ensure a smooth financing of the public debt and was undermining its sustainability. </w:t>
      </w:r>
    </w:p>
    <w:p w14:paraId="2819B0F3" w14:textId="20D0E54B" w:rsidR="00CF3DF2" w:rsidRPr="00686BD1" w:rsidRDefault="00CF3DF2" w:rsidP="00902E13">
      <w:pPr>
        <w:tabs>
          <w:tab w:val="left" w:pos="7938"/>
        </w:tabs>
        <w:spacing w:after="120" w:line="360" w:lineRule="auto"/>
        <w:ind w:firstLine="646"/>
        <w:jc w:val="both"/>
        <w:rPr>
          <w:sz w:val="24"/>
          <w:szCs w:val="24"/>
          <w:lang w:val="en-US"/>
        </w:rPr>
      </w:pPr>
      <w:r w:rsidRPr="00686BD1">
        <w:rPr>
          <w:sz w:val="24"/>
          <w:szCs w:val="24"/>
          <w:lang w:val="en-US"/>
        </w:rPr>
        <w:t xml:space="preserve">In October 2000, </w:t>
      </w:r>
      <w:proofErr w:type="spellStart"/>
      <w:r w:rsidRPr="00686BD1">
        <w:rPr>
          <w:sz w:val="24"/>
          <w:szCs w:val="24"/>
          <w:lang w:val="en-US"/>
        </w:rPr>
        <w:t>Demirbank</w:t>
      </w:r>
      <w:proofErr w:type="spellEnd"/>
      <w:r w:rsidR="00335C12" w:rsidRPr="00686BD1">
        <w:rPr>
          <w:sz w:val="24"/>
          <w:szCs w:val="24"/>
          <w:lang w:val="en-US"/>
        </w:rPr>
        <w:t>,</w:t>
      </w:r>
      <w:r w:rsidRPr="00686BD1">
        <w:rPr>
          <w:sz w:val="24"/>
          <w:szCs w:val="24"/>
          <w:lang w:val="en-US"/>
        </w:rPr>
        <w:t xml:space="preserve"> a</w:t>
      </w:r>
      <w:r w:rsidR="00497C07" w:rsidRPr="00686BD1">
        <w:rPr>
          <w:sz w:val="24"/>
          <w:szCs w:val="24"/>
          <w:lang w:val="en-US"/>
        </w:rPr>
        <w:t xml:space="preserve"> major</w:t>
      </w:r>
      <w:r w:rsidRPr="00686BD1">
        <w:rPr>
          <w:sz w:val="24"/>
          <w:szCs w:val="24"/>
          <w:lang w:val="en-US"/>
        </w:rPr>
        <w:t xml:space="preserve"> investor in </w:t>
      </w:r>
      <w:r w:rsidR="00056A60" w:rsidRPr="00686BD1">
        <w:rPr>
          <w:sz w:val="24"/>
          <w:szCs w:val="24"/>
          <w:lang w:val="en-US"/>
        </w:rPr>
        <w:t>Government</w:t>
      </w:r>
      <w:r w:rsidRPr="00686BD1">
        <w:rPr>
          <w:sz w:val="24"/>
          <w:szCs w:val="24"/>
          <w:lang w:val="en-US"/>
        </w:rPr>
        <w:t xml:space="preserve"> </w:t>
      </w:r>
      <w:r w:rsidR="00AB58EC" w:rsidRPr="00686BD1">
        <w:rPr>
          <w:sz w:val="24"/>
          <w:szCs w:val="24"/>
          <w:lang w:val="en-US"/>
        </w:rPr>
        <w:t>debt instruments</w:t>
      </w:r>
      <w:r w:rsidRPr="00686BD1">
        <w:rPr>
          <w:sz w:val="24"/>
          <w:szCs w:val="24"/>
          <w:lang w:val="en-US"/>
        </w:rPr>
        <w:t xml:space="preserve">, reached the point where it could no longer refinance itself on the market. Restrained by its ceilings on net domestic assets, the </w:t>
      </w:r>
      <w:r w:rsidR="001C5BA1" w:rsidRPr="00686BD1">
        <w:rPr>
          <w:sz w:val="24"/>
          <w:szCs w:val="24"/>
          <w:lang w:val="en-US"/>
        </w:rPr>
        <w:t>Central Bank</w:t>
      </w:r>
      <w:r w:rsidRPr="00686BD1">
        <w:rPr>
          <w:sz w:val="24"/>
          <w:szCs w:val="24"/>
          <w:lang w:val="en-US"/>
        </w:rPr>
        <w:t xml:space="preserve"> refused to lend to </w:t>
      </w:r>
      <w:proofErr w:type="spellStart"/>
      <w:r w:rsidRPr="00686BD1">
        <w:rPr>
          <w:sz w:val="24"/>
          <w:szCs w:val="24"/>
          <w:lang w:val="en-US"/>
        </w:rPr>
        <w:t>Demirbank</w:t>
      </w:r>
      <w:proofErr w:type="spellEnd"/>
      <w:r w:rsidRPr="00686BD1">
        <w:rPr>
          <w:sz w:val="24"/>
          <w:szCs w:val="24"/>
          <w:lang w:val="en-US"/>
        </w:rPr>
        <w:t xml:space="preserve">, forcing it to sell </w:t>
      </w:r>
      <w:r w:rsidR="00056A60" w:rsidRPr="00686BD1">
        <w:rPr>
          <w:sz w:val="24"/>
          <w:szCs w:val="24"/>
          <w:lang w:val="en-US"/>
        </w:rPr>
        <w:t>Government</w:t>
      </w:r>
      <w:r w:rsidRPr="00686BD1">
        <w:rPr>
          <w:sz w:val="24"/>
          <w:szCs w:val="24"/>
          <w:lang w:val="en-US"/>
        </w:rPr>
        <w:t xml:space="preserve"> securities</w:t>
      </w:r>
      <w:r w:rsidR="002A246B" w:rsidRPr="00686BD1">
        <w:rPr>
          <w:sz w:val="24"/>
          <w:szCs w:val="24"/>
          <w:lang w:val="en-US"/>
        </w:rPr>
        <w:t xml:space="preserve"> in its</w:t>
      </w:r>
      <w:r w:rsidRPr="00686BD1">
        <w:rPr>
          <w:sz w:val="24"/>
          <w:szCs w:val="24"/>
          <w:lang w:val="en-US"/>
        </w:rPr>
        <w:t xml:space="preserve"> portfolio</w:t>
      </w:r>
      <w:r w:rsidR="002A246B" w:rsidRPr="00686BD1">
        <w:rPr>
          <w:sz w:val="24"/>
          <w:szCs w:val="24"/>
          <w:lang w:val="en-US"/>
        </w:rPr>
        <w:t>. This</w:t>
      </w:r>
      <w:r w:rsidRPr="00686BD1">
        <w:rPr>
          <w:sz w:val="24"/>
          <w:szCs w:val="24"/>
          <w:lang w:val="en-US"/>
        </w:rPr>
        <w:t xml:space="preserve"> trigger</w:t>
      </w:r>
      <w:r w:rsidR="002A246B" w:rsidRPr="00686BD1">
        <w:rPr>
          <w:sz w:val="24"/>
          <w:szCs w:val="24"/>
          <w:lang w:val="en-US"/>
        </w:rPr>
        <w:t>ed</w:t>
      </w:r>
      <w:r w:rsidRPr="00686BD1">
        <w:rPr>
          <w:sz w:val="24"/>
          <w:szCs w:val="24"/>
          <w:lang w:val="en-US"/>
        </w:rPr>
        <w:t xml:space="preserve"> a significant increase in interest rates and further sale waves. </w:t>
      </w:r>
      <w:r w:rsidR="002A246B" w:rsidRPr="00686BD1">
        <w:rPr>
          <w:sz w:val="24"/>
          <w:szCs w:val="24"/>
          <w:lang w:val="en-US"/>
        </w:rPr>
        <w:t xml:space="preserve">A run against the </w:t>
      </w:r>
      <w:r w:rsidR="00141B1F" w:rsidRPr="00686BD1">
        <w:rPr>
          <w:sz w:val="24"/>
          <w:szCs w:val="24"/>
          <w:lang w:val="en-US"/>
        </w:rPr>
        <w:t xml:space="preserve">lira </w:t>
      </w:r>
      <w:r w:rsidR="002A246B" w:rsidRPr="00686BD1">
        <w:rPr>
          <w:sz w:val="24"/>
          <w:szCs w:val="24"/>
          <w:lang w:val="en-US"/>
        </w:rPr>
        <w:t>and a sudden outflow started in November as non-residents were liquidating their Treasury bill and equity assets</w:t>
      </w:r>
      <w:r w:rsidRPr="00686BD1">
        <w:rPr>
          <w:sz w:val="24"/>
          <w:szCs w:val="24"/>
          <w:lang w:val="en-US"/>
        </w:rPr>
        <w:t xml:space="preserve">. Additional foreign exchange demand resulted in the erosion of the </w:t>
      </w:r>
      <w:r w:rsidR="001C5BA1" w:rsidRPr="00686BD1">
        <w:rPr>
          <w:sz w:val="24"/>
          <w:szCs w:val="24"/>
          <w:lang w:val="en-US"/>
        </w:rPr>
        <w:t>Central Bank</w:t>
      </w:r>
      <w:r w:rsidRPr="00686BD1">
        <w:rPr>
          <w:sz w:val="24"/>
          <w:szCs w:val="24"/>
          <w:lang w:val="en-US"/>
        </w:rPr>
        <w:t xml:space="preserve"> reserves by nearly </w:t>
      </w:r>
      <w:r w:rsidR="00141B1F" w:rsidRPr="00686BD1">
        <w:rPr>
          <w:sz w:val="24"/>
          <w:szCs w:val="24"/>
          <w:lang w:val="en-US"/>
        </w:rPr>
        <w:t>$</w:t>
      </w:r>
      <w:r w:rsidRPr="00686BD1">
        <w:rPr>
          <w:sz w:val="24"/>
          <w:szCs w:val="24"/>
          <w:lang w:val="en-US"/>
        </w:rPr>
        <w:t xml:space="preserve">7 billion </w:t>
      </w:r>
      <w:r w:rsidRPr="00AF5F1C">
        <w:rPr>
          <w:color w:val="000000" w:themeColor="text1"/>
          <w:sz w:val="24"/>
          <w:szCs w:val="24"/>
          <w:lang w:val="en-US"/>
        </w:rPr>
        <w:t xml:space="preserve">in </w:t>
      </w:r>
      <w:r w:rsidR="00FD2874" w:rsidRPr="00AF5F1C">
        <w:rPr>
          <w:color w:val="000000" w:themeColor="text1"/>
          <w:sz w:val="24"/>
          <w:szCs w:val="24"/>
          <w:lang w:val="en-US"/>
        </w:rPr>
        <w:t xml:space="preserve">the </w:t>
      </w:r>
      <w:r w:rsidR="00FD2874" w:rsidRPr="00686BD1">
        <w:rPr>
          <w:sz w:val="24"/>
          <w:szCs w:val="24"/>
          <w:lang w:val="en-US"/>
        </w:rPr>
        <w:t>two</w:t>
      </w:r>
      <w:r w:rsidRPr="00686BD1">
        <w:rPr>
          <w:sz w:val="24"/>
          <w:szCs w:val="24"/>
          <w:lang w:val="en-US"/>
        </w:rPr>
        <w:t xml:space="preserve"> weeks after mid-November. </w:t>
      </w:r>
      <w:r w:rsidRPr="00CC435A">
        <w:rPr>
          <w:color w:val="000000" w:themeColor="text1"/>
          <w:sz w:val="24"/>
          <w:szCs w:val="24"/>
          <w:lang w:val="en-US"/>
        </w:rPr>
        <w:t xml:space="preserve">Faced with a negative impact on other problematic banks and the </w:t>
      </w:r>
      <w:r w:rsidR="00056A60" w:rsidRPr="00CC435A">
        <w:rPr>
          <w:color w:val="000000" w:themeColor="text1"/>
          <w:sz w:val="24"/>
          <w:szCs w:val="24"/>
          <w:lang w:val="en-US"/>
        </w:rPr>
        <w:t>Treasury</w:t>
      </w:r>
      <w:r w:rsidRPr="00CC435A">
        <w:rPr>
          <w:color w:val="000000" w:themeColor="text1"/>
          <w:sz w:val="24"/>
          <w:szCs w:val="24"/>
          <w:lang w:val="en-US"/>
        </w:rPr>
        <w:t xml:space="preserve">'s borrowing capacity, the </w:t>
      </w:r>
      <w:r w:rsidR="001C5BA1" w:rsidRPr="00CC435A">
        <w:rPr>
          <w:color w:val="000000" w:themeColor="text1"/>
          <w:sz w:val="24"/>
          <w:szCs w:val="24"/>
          <w:lang w:val="en-US"/>
        </w:rPr>
        <w:t>Central Bank</w:t>
      </w:r>
      <w:r w:rsidRPr="00CC435A">
        <w:rPr>
          <w:color w:val="000000" w:themeColor="text1"/>
          <w:sz w:val="24"/>
          <w:szCs w:val="24"/>
          <w:lang w:val="en-US"/>
        </w:rPr>
        <w:t xml:space="preserve"> eventually injected liquidity </w:t>
      </w:r>
      <w:r w:rsidR="00FD2874" w:rsidRPr="00CC435A">
        <w:rPr>
          <w:color w:val="000000" w:themeColor="text1"/>
          <w:sz w:val="24"/>
          <w:szCs w:val="24"/>
          <w:lang w:val="en-US"/>
        </w:rPr>
        <w:t>into</w:t>
      </w:r>
      <w:r w:rsidRPr="00CC435A">
        <w:rPr>
          <w:color w:val="000000" w:themeColor="text1"/>
          <w:sz w:val="24"/>
          <w:szCs w:val="24"/>
          <w:lang w:val="en-US"/>
        </w:rPr>
        <w:t xml:space="preserve"> the system in November 2000. </w:t>
      </w:r>
      <w:r w:rsidRPr="00686BD1">
        <w:rPr>
          <w:sz w:val="24"/>
          <w:szCs w:val="24"/>
          <w:lang w:val="en-US"/>
        </w:rPr>
        <w:t xml:space="preserve">This maneuver, however, did not </w:t>
      </w:r>
      <w:r w:rsidRPr="00CC435A">
        <w:rPr>
          <w:color w:val="000000" w:themeColor="text1"/>
          <w:sz w:val="24"/>
          <w:szCs w:val="24"/>
          <w:lang w:val="en-US"/>
        </w:rPr>
        <w:t xml:space="preserve">prevent </w:t>
      </w:r>
      <w:r w:rsidR="00FD2874" w:rsidRPr="00CC435A">
        <w:rPr>
          <w:color w:val="000000" w:themeColor="text1"/>
          <w:sz w:val="24"/>
          <w:szCs w:val="24"/>
          <w:lang w:val="en-US"/>
        </w:rPr>
        <w:t>a contraction</w:t>
      </w:r>
      <w:r w:rsidR="002A246B" w:rsidRPr="00CC435A">
        <w:rPr>
          <w:color w:val="000000" w:themeColor="text1"/>
          <w:sz w:val="24"/>
          <w:szCs w:val="24"/>
          <w:lang w:val="en-US"/>
        </w:rPr>
        <w:t xml:space="preserve"> in </w:t>
      </w:r>
      <w:r w:rsidR="00FD2874" w:rsidRPr="00CC435A">
        <w:rPr>
          <w:color w:val="000000" w:themeColor="text1"/>
          <w:sz w:val="24"/>
          <w:szCs w:val="24"/>
          <w:lang w:val="en-US"/>
        </w:rPr>
        <w:t xml:space="preserve">the </w:t>
      </w:r>
      <w:r w:rsidR="00FD2874" w:rsidRPr="00686BD1">
        <w:rPr>
          <w:sz w:val="24"/>
          <w:szCs w:val="24"/>
          <w:lang w:val="en-US"/>
        </w:rPr>
        <w:t>money</w:t>
      </w:r>
      <w:r w:rsidRPr="00686BD1">
        <w:rPr>
          <w:sz w:val="24"/>
          <w:szCs w:val="24"/>
          <w:lang w:val="en-US"/>
        </w:rPr>
        <w:t xml:space="preserve"> supply during the rest of the month as most of the additional liquidity came back as foreign exchange demand to the </w:t>
      </w:r>
      <w:r w:rsidR="001C5BA1" w:rsidRPr="00686BD1">
        <w:rPr>
          <w:sz w:val="24"/>
          <w:szCs w:val="24"/>
          <w:lang w:val="en-US"/>
        </w:rPr>
        <w:t>Central Bank</w:t>
      </w:r>
      <w:r w:rsidRPr="00686BD1">
        <w:rPr>
          <w:sz w:val="24"/>
          <w:szCs w:val="24"/>
          <w:lang w:val="en-US"/>
        </w:rPr>
        <w:t>.</w:t>
      </w:r>
    </w:p>
    <w:p w14:paraId="7CA611DF" w14:textId="0BB2F3BA" w:rsidR="00B63CF4" w:rsidRPr="00686BD1" w:rsidRDefault="00B63CF4" w:rsidP="00C0759C">
      <w:pPr>
        <w:spacing w:after="120" w:line="360" w:lineRule="auto"/>
        <w:ind w:firstLine="644"/>
        <w:jc w:val="both"/>
        <w:rPr>
          <w:sz w:val="24"/>
          <w:szCs w:val="24"/>
          <w:lang w:val="en-US"/>
        </w:rPr>
      </w:pPr>
      <w:r w:rsidRPr="00686BD1">
        <w:rPr>
          <w:sz w:val="24"/>
          <w:szCs w:val="24"/>
          <w:lang w:val="en-US"/>
        </w:rPr>
        <w:lastRenderedPageBreak/>
        <w:t xml:space="preserve">Short-term policies during the three months </w:t>
      </w:r>
      <w:r w:rsidRPr="0046503A">
        <w:rPr>
          <w:color w:val="000000" w:themeColor="text1"/>
          <w:sz w:val="24"/>
          <w:szCs w:val="24"/>
          <w:lang w:val="en-US"/>
        </w:rPr>
        <w:t xml:space="preserve">between </w:t>
      </w:r>
      <w:r w:rsidR="009F4034" w:rsidRPr="0046503A">
        <w:rPr>
          <w:color w:val="000000" w:themeColor="text1"/>
          <w:sz w:val="24"/>
          <w:szCs w:val="24"/>
          <w:lang w:val="en-US"/>
        </w:rPr>
        <w:t>November</w:t>
      </w:r>
      <w:r w:rsidRPr="0046503A">
        <w:rPr>
          <w:color w:val="000000" w:themeColor="text1"/>
          <w:sz w:val="24"/>
          <w:szCs w:val="24"/>
          <w:lang w:val="en-US"/>
        </w:rPr>
        <w:t xml:space="preserve"> and February were essentially aimed </w:t>
      </w:r>
      <w:r w:rsidR="00A15897" w:rsidRPr="0046503A">
        <w:rPr>
          <w:color w:val="000000" w:themeColor="text1"/>
          <w:sz w:val="24"/>
          <w:szCs w:val="24"/>
          <w:lang w:val="en-US"/>
        </w:rPr>
        <w:t>at preserving</w:t>
      </w:r>
      <w:r w:rsidRPr="0046503A">
        <w:rPr>
          <w:color w:val="000000" w:themeColor="text1"/>
          <w:sz w:val="24"/>
          <w:szCs w:val="24"/>
          <w:lang w:val="en-US"/>
        </w:rPr>
        <w:t xml:space="preserve"> the exchange rate anchor at </w:t>
      </w:r>
      <w:r w:rsidRPr="00686BD1">
        <w:rPr>
          <w:sz w:val="24"/>
          <w:szCs w:val="24"/>
          <w:lang w:val="en-US"/>
        </w:rPr>
        <w:t>all costs.  After making some allowance for the November turbulence, the previous rules of the game were reestablished</w:t>
      </w:r>
      <w:r w:rsidR="008E14D2" w:rsidRPr="00686BD1">
        <w:rPr>
          <w:sz w:val="24"/>
          <w:szCs w:val="24"/>
          <w:lang w:val="en-US"/>
        </w:rPr>
        <w:t>,</w:t>
      </w:r>
      <w:r w:rsidRPr="00686BD1">
        <w:rPr>
          <w:sz w:val="24"/>
          <w:szCs w:val="24"/>
          <w:lang w:val="en-US"/>
        </w:rPr>
        <w:t xml:space="preserve"> changes in the money supply </w:t>
      </w:r>
      <w:r w:rsidR="008E14D2" w:rsidRPr="00686BD1">
        <w:rPr>
          <w:sz w:val="24"/>
          <w:szCs w:val="24"/>
          <w:lang w:val="en-US"/>
        </w:rPr>
        <w:t>w</w:t>
      </w:r>
      <w:r w:rsidR="00AD2290" w:rsidRPr="00686BD1">
        <w:rPr>
          <w:sz w:val="24"/>
          <w:szCs w:val="24"/>
          <w:lang w:val="en-US"/>
        </w:rPr>
        <w:t>ere</w:t>
      </w:r>
      <w:r w:rsidR="008E14D2" w:rsidRPr="00686BD1">
        <w:rPr>
          <w:sz w:val="24"/>
          <w:szCs w:val="24"/>
          <w:lang w:val="en-US"/>
        </w:rPr>
        <w:t xml:space="preserve"> still</w:t>
      </w:r>
      <w:r w:rsidRPr="00686BD1">
        <w:rPr>
          <w:sz w:val="24"/>
          <w:szCs w:val="24"/>
          <w:lang w:val="en-US"/>
        </w:rPr>
        <w:t xml:space="preserve"> dependent on changes in </w:t>
      </w:r>
      <w:r w:rsidR="001C5BA1" w:rsidRPr="00686BD1">
        <w:rPr>
          <w:sz w:val="24"/>
          <w:szCs w:val="24"/>
          <w:lang w:val="en-US"/>
        </w:rPr>
        <w:t>Central Bank</w:t>
      </w:r>
      <w:r w:rsidR="00A56095" w:rsidRPr="00686BD1">
        <w:rPr>
          <w:sz w:val="24"/>
          <w:szCs w:val="24"/>
          <w:lang w:val="en-US"/>
        </w:rPr>
        <w:t xml:space="preserve"> </w:t>
      </w:r>
      <w:r w:rsidRPr="00686BD1">
        <w:rPr>
          <w:sz w:val="24"/>
          <w:szCs w:val="24"/>
          <w:lang w:val="en-US"/>
        </w:rPr>
        <w:t>reserves. The low level of reserves continued u</w:t>
      </w:r>
      <w:r w:rsidR="00014B81" w:rsidRPr="00686BD1">
        <w:rPr>
          <w:sz w:val="24"/>
          <w:szCs w:val="24"/>
          <w:lang w:val="en-US"/>
        </w:rPr>
        <w:t xml:space="preserve">ntil </w:t>
      </w:r>
      <w:r w:rsidRPr="00686BD1">
        <w:rPr>
          <w:sz w:val="24"/>
          <w:szCs w:val="24"/>
          <w:lang w:val="en-US"/>
        </w:rPr>
        <w:t xml:space="preserve">the end of </w:t>
      </w:r>
      <w:r w:rsidR="00014B81" w:rsidRPr="00686BD1">
        <w:rPr>
          <w:sz w:val="24"/>
          <w:szCs w:val="24"/>
          <w:lang w:val="en-US"/>
        </w:rPr>
        <w:t>2000</w:t>
      </w:r>
      <w:r w:rsidRPr="00686BD1">
        <w:rPr>
          <w:sz w:val="24"/>
          <w:szCs w:val="24"/>
          <w:lang w:val="en-US"/>
        </w:rPr>
        <w:t xml:space="preserve"> and contributed to a severe liquidity squeeze for the banking sector, high interest rates and contractionary pressures.  An agreement with the IMF late in December included a financial package of $10.5 billion.  This kept funding the essential elements of the preceding program intact and replenished reserves early in January 2001.  However, the liquidity squeeze continued</w:t>
      </w:r>
      <w:r w:rsidR="00F70291" w:rsidRPr="00686BD1">
        <w:rPr>
          <w:sz w:val="24"/>
          <w:szCs w:val="24"/>
          <w:lang w:val="en-US"/>
        </w:rPr>
        <w:t>.</w:t>
      </w:r>
      <w:r w:rsidRPr="00686BD1">
        <w:rPr>
          <w:sz w:val="24"/>
          <w:szCs w:val="24"/>
          <w:lang w:val="en-US"/>
        </w:rPr>
        <w:t xml:space="preserve"> </w:t>
      </w:r>
      <w:r w:rsidR="00F70291" w:rsidRPr="00686BD1">
        <w:rPr>
          <w:sz w:val="24"/>
          <w:szCs w:val="24"/>
          <w:lang w:val="en-US"/>
        </w:rPr>
        <w:t xml:space="preserve"> F</w:t>
      </w:r>
      <w:r w:rsidRPr="00686BD1">
        <w:rPr>
          <w:sz w:val="24"/>
          <w:szCs w:val="24"/>
          <w:lang w:val="en-US"/>
        </w:rPr>
        <w:t xml:space="preserve">oreign exchange markets were temporarily stabilized, albeit at interest rates significantly above the pre-crisis levels. </w:t>
      </w:r>
      <w:r w:rsidR="009F4034" w:rsidRPr="0046503A">
        <w:rPr>
          <w:color w:val="000000" w:themeColor="text1"/>
          <w:sz w:val="24"/>
          <w:szCs w:val="24"/>
          <w:lang w:val="en-US"/>
        </w:rPr>
        <w:t>The interest</w:t>
      </w:r>
      <w:r w:rsidRPr="0046503A">
        <w:rPr>
          <w:color w:val="000000" w:themeColor="text1"/>
          <w:sz w:val="24"/>
          <w:szCs w:val="24"/>
          <w:lang w:val="en-US"/>
        </w:rPr>
        <w:t xml:space="preserve"> </w:t>
      </w:r>
      <w:r w:rsidRPr="00686BD1">
        <w:rPr>
          <w:sz w:val="24"/>
          <w:szCs w:val="24"/>
          <w:lang w:val="en-US"/>
        </w:rPr>
        <w:t xml:space="preserve">rate on </w:t>
      </w:r>
      <w:r w:rsidR="00056A60" w:rsidRPr="00686BD1">
        <w:rPr>
          <w:sz w:val="24"/>
          <w:szCs w:val="24"/>
          <w:lang w:val="en-US"/>
        </w:rPr>
        <w:t>Treasury</w:t>
      </w:r>
      <w:r w:rsidRPr="00686BD1">
        <w:rPr>
          <w:sz w:val="24"/>
          <w:szCs w:val="24"/>
          <w:lang w:val="en-US"/>
        </w:rPr>
        <w:t xml:space="preserve"> auctions for </w:t>
      </w:r>
      <w:r w:rsidR="00056A60" w:rsidRPr="00686BD1">
        <w:rPr>
          <w:sz w:val="24"/>
          <w:szCs w:val="24"/>
          <w:lang w:val="en-US"/>
        </w:rPr>
        <w:t>Government</w:t>
      </w:r>
      <w:r w:rsidRPr="00686BD1">
        <w:rPr>
          <w:sz w:val="24"/>
          <w:szCs w:val="24"/>
          <w:lang w:val="en-US"/>
        </w:rPr>
        <w:t xml:space="preserve"> debt papers rose from less than 40% in November to 66.6% in </w:t>
      </w:r>
      <w:r w:rsidR="008B4BEB" w:rsidRPr="00686BD1">
        <w:rPr>
          <w:sz w:val="24"/>
          <w:szCs w:val="24"/>
          <w:lang w:val="en-US"/>
        </w:rPr>
        <w:t xml:space="preserve">January </w:t>
      </w:r>
      <w:r w:rsidRPr="00686BD1">
        <w:rPr>
          <w:sz w:val="24"/>
          <w:szCs w:val="24"/>
          <w:lang w:val="en-US"/>
        </w:rPr>
        <w:t xml:space="preserve">2001. On the other hand, demand contraction and the exchange rate anchor were instrumental in pulling </w:t>
      </w:r>
      <w:r w:rsidR="00014B81" w:rsidRPr="00686BD1">
        <w:rPr>
          <w:sz w:val="24"/>
          <w:szCs w:val="24"/>
          <w:lang w:val="en-US"/>
        </w:rPr>
        <w:t xml:space="preserve">annual </w:t>
      </w:r>
      <w:r w:rsidR="002332A6" w:rsidRPr="00686BD1">
        <w:rPr>
          <w:sz w:val="24"/>
          <w:szCs w:val="24"/>
          <w:lang w:val="en-US"/>
        </w:rPr>
        <w:t>inflation</w:t>
      </w:r>
      <w:r w:rsidR="007228EF" w:rsidRPr="00686BD1">
        <w:rPr>
          <w:sz w:val="24"/>
          <w:szCs w:val="24"/>
          <w:lang w:val="en-US"/>
        </w:rPr>
        <w:t xml:space="preserve"> down to around 27%</w:t>
      </w:r>
      <w:r w:rsidRPr="00686BD1">
        <w:rPr>
          <w:sz w:val="24"/>
          <w:szCs w:val="24"/>
          <w:lang w:val="en-US"/>
        </w:rPr>
        <w:t xml:space="preserve"> in January and February.</w:t>
      </w:r>
    </w:p>
    <w:p w14:paraId="0A088FAD" w14:textId="06CB949E" w:rsidR="00B63CF4" w:rsidRPr="00686BD1" w:rsidRDefault="00B63CF4" w:rsidP="00C0759C">
      <w:pPr>
        <w:spacing w:after="120" w:line="360" w:lineRule="auto"/>
        <w:ind w:firstLine="644"/>
        <w:jc w:val="both"/>
        <w:rPr>
          <w:sz w:val="24"/>
          <w:szCs w:val="24"/>
          <w:lang w:val="en-US"/>
        </w:rPr>
      </w:pPr>
      <w:r w:rsidRPr="00686BD1">
        <w:rPr>
          <w:sz w:val="24"/>
          <w:szCs w:val="24"/>
          <w:lang w:val="en-US"/>
        </w:rPr>
        <w:t xml:space="preserve">Suppressing the foreign exchange demand via </w:t>
      </w:r>
      <w:r w:rsidR="007228EF" w:rsidRPr="00686BD1">
        <w:rPr>
          <w:sz w:val="24"/>
          <w:szCs w:val="24"/>
          <w:lang w:val="en-US"/>
        </w:rPr>
        <w:t>high</w:t>
      </w:r>
      <w:r w:rsidRPr="00686BD1">
        <w:rPr>
          <w:sz w:val="24"/>
          <w:szCs w:val="24"/>
          <w:lang w:val="en-US"/>
        </w:rPr>
        <w:t xml:space="preserve"> interest rates was an unstable situation. A political </w:t>
      </w:r>
      <w:r w:rsidR="00087847">
        <w:rPr>
          <w:sz w:val="24"/>
          <w:szCs w:val="24"/>
          <w:lang w:val="en-US"/>
        </w:rPr>
        <w:t>debate</w:t>
      </w:r>
      <w:r w:rsidRPr="00686BD1">
        <w:rPr>
          <w:sz w:val="24"/>
          <w:szCs w:val="24"/>
          <w:lang w:val="en-US"/>
        </w:rPr>
        <w:t xml:space="preserve"> between the President and the Prime Minister resulted in a second attack on the </w:t>
      </w:r>
      <w:r w:rsidR="00F70291" w:rsidRPr="00686BD1">
        <w:rPr>
          <w:sz w:val="24"/>
          <w:szCs w:val="24"/>
          <w:lang w:val="en-US"/>
        </w:rPr>
        <w:t>lira</w:t>
      </w:r>
      <w:r w:rsidRPr="00686BD1">
        <w:rPr>
          <w:sz w:val="24"/>
          <w:szCs w:val="24"/>
          <w:lang w:val="en-US"/>
        </w:rPr>
        <w:t xml:space="preserve"> in February 2001. As interest rates rose to three-digit figures, </w:t>
      </w:r>
      <w:r w:rsidR="002332A6" w:rsidRPr="00686BD1">
        <w:rPr>
          <w:sz w:val="24"/>
          <w:szCs w:val="24"/>
          <w:lang w:val="en-US"/>
        </w:rPr>
        <w:t xml:space="preserve">the </w:t>
      </w:r>
      <w:r w:rsidR="001C5BA1" w:rsidRPr="00686BD1">
        <w:rPr>
          <w:sz w:val="24"/>
          <w:szCs w:val="24"/>
          <w:lang w:val="en-US"/>
        </w:rPr>
        <w:t>Central Bank</w:t>
      </w:r>
      <w:r w:rsidRPr="00686BD1">
        <w:rPr>
          <w:sz w:val="24"/>
          <w:szCs w:val="24"/>
          <w:lang w:val="en-US"/>
        </w:rPr>
        <w:t xml:space="preserve"> had to sell $5.2 billion within two days. The 2000 program officially came to an end </w:t>
      </w:r>
      <w:r w:rsidRPr="004C1DC1">
        <w:rPr>
          <w:color w:val="000000" w:themeColor="text1"/>
          <w:sz w:val="24"/>
          <w:szCs w:val="24"/>
          <w:lang w:val="en-US"/>
        </w:rPr>
        <w:t xml:space="preserve">as </w:t>
      </w:r>
      <w:r w:rsidR="009F4034" w:rsidRPr="004C1DC1">
        <w:rPr>
          <w:color w:val="000000" w:themeColor="text1"/>
          <w:sz w:val="24"/>
          <w:szCs w:val="24"/>
          <w:lang w:val="en-US"/>
        </w:rPr>
        <w:t xml:space="preserve">the </w:t>
      </w:r>
      <w:r w:rsidRPr="004C1DC1">
        <w:rPr>
          <w:color w:val="000000" w:themeColor="text1"/>
          <w:sz w:val="24"/>
          <w:szCs w:val="24"/>
          <w:lang w:val="en-US"/>
        </w:rPr>
        <w:t xml:space="preserve">free </w:t>
      </w:r>
      <w:r w:rsidRPr="00686BD1">
        <w:rPr>
          <w:sz w:val="24"/>
          <w:szCs w:val="24"/>
          <w:lang w:val="en-US"/>
        </w:rPr>
        <w:t>floating of the currency was announced on 22 February.</w:t>
      </w:r>
      <w:r w:rsidR="009D4DB2" w:rsidRPr="00686BD1">
        <w:rPr>
          <w:sz w:val="24"/>
          <w:szCs w:val="24"/>
          <w:lang w:val="en-US"/>
        </w:rPr>
        <w:t xml:space="preserve"> The lira depreciated about 40% against the dollar immediately after the announcement. </w:t>
      </w:r>
      <w:r w:rsidRPr="00686BD1">
        <w:rPr>
          <w:sz w:val="24"/>
          <w:szCs w:val="24"/>
          <w:lang w:val="en-US"/>
        </w:rPr>
        <w:t xml:space="preserve"> </w:t>
      </w:r>
      <w:r w:rsidR="006A517C" w:rsidRPr="00686BD1">
        <w:rPr>
          <w:sz w:val="24"/>
          <w:szCs w:val="24"/>
          <w:lang w:val="en-US"/>
        </w:rPr>
        <w:t>A new program that was</w:t>
      </w:r>
      <w:r w:rsidR="0038263D" w:rsidRPr="00686BD1">
        <w:rPr>
          <w:sz w:val="24"/>
          <w:szCs w:val="24"/>
          <w:lang w:val="en-US"/>
        </w:rPr>
        <w:t xml:space="preserve"> entitled </w:t>
      </w:r>
      <w:r w:rsidR="006A517C" w:rsidRPr="00686BD1">
        <w:rPr>
          <w:sz w:val="24"/>
          <w:szCs w:val="24"/>
          <w:lang w:val="en-US"/>
        </w:rPr>
        <w:t xml:space="preserve">as </w:t>
      </w:r>
      <w:r w:rsidR="0038263D" w:rsidRPr="00686BD1">
        <w:rPr>
          <w:sz w:val="24"/>
          <w:szCs w:val="24"/>
          <w:lang w:val="en-US"/>
        </w:rPr>
        <w:t xml:space="preserve">Strengthening the Turkish Economy was announced on April 21 </w:t>
      </w:r>
      <w:r w:rsidR="00BE0F8B" w:rsidRPr="00686BD1">
        <w:rPr>
          <w:sz w:val="24"/>
          <w:szCs w:val="24"/>
          <w:lang w:val="en-US"/>
        </w:rPr>
        <w:t>and put into implementation mid-May, with</w:t>
      </w:r>
      <w:r w:rsidR="007079D3" w:rsidRPr="00686BD1">
        <w:rPr>
          <w:sz w:val="24"/>
          <w:szCs w:val="24"/>
          <w:lang w:val="en-US"/>
        </w:rPr>
        <w:t xml:space="preserve"> </w:t>
      </w:r>
      <w:r w:rsidR="00BE0F8B" w:rsidRPr="00686BD1">
        <w:rPr>
          <w:sz w:val="24"/>
          <w:szCs w:val="24"/>
          <w:lang w:val="en-US"/>
        </w:rPr>
        <w:t>a</w:t>
      </w:r>
      <w:r w:rsidRPr="00686BD1">
        <w:rPr>
          <w:sz w:val="24"/>
          <w:szCs w:val="24"/>
          <w:lang w:val="en-US"/>
        </w:rPr>
        <w:t xml:space="preserve"> more conventional </w:t>
      </w:r>
      <w:r w:rsidR="00DC15E8" w:rsidRPr="00686BD1">
        <w:rPr>
          <w:sz w:val="24"/>
          <w:szCs w:val="24"/>
          <w:lang w:val="en-US"/>
        </w:rPr>
        <w:t>Stand-By</w:t>
      </w:r>
      <w:r w:rsidRPr="00686BD1">
        <w:rPr>
          <w:sz w:val="24"/>
          <w:szCs w:val="24"/>
          <w:lang w:val="en-US"/>
        </w:rPr>
        <w:t xml:space="preserve"> agreement with the IMF</w:t>
      </w:r>
      <w:r w:rsidR="00BE0F8B" w:rsidRPr="00686BD1">
        <w:rPr>
          <w:sz w:val="24"/>
          <w:szCs w:val="24"/>
          <w:lang w:val="en-US"/>
        </w:rPr>
        <w:t xml:space="preserve">. </w:t>
      </w:r>
      <w:r w:rsidRPr="00686BD1">
        <w:rPr>
          <w:sz w:val="24"/>
          <w:szCs w:val="24"/>
          <w:lang w:val="en-US"/>
        </w:rPr>
        <w:t>The</w:t>
      </w:r>
      <w:r w:rsidR="007079D3" w:rsidRPr="00686BD1">
        <w:rPr>
          <w:sz w:val="24"/>
          <w:szCs w:val="24"/>
          <w:lang w:val="en-US"/>
        </w:rPr>
        <w:t>re were no targets for the exchange rate in this</w:t>
      </w:r>
      <w:r w:rsidRPr="00686BD1">
        <w:rPr>
          <w:sz w:val="24"/>
          <w:szCs w:val="24"/>
          <w:lang w:val="en-US"/>
        </w:rPr>
        <w:t xml:space="preserve"> new program</w:t>
      </w:r>
      <w:r w:rsidR="00767CA5" w:rsidRPr="00686BD1">
        <w:rPr>
          <w:sz w:val="24"/>
          <w:szCs w:val="24"/>
          <w:lang w:val="en-US"/>
        </w:rPr>
        <w:t>;</w:t>
      </w:r>
      <w:r w:rsidR="001D4C66" w:rsidRPr="00686BD1">
        <w:rPr>
          <w:sz w:val="24"/>
          <w:szCs w:val="24"/>
          <w:lang w:val="en-US"/>
        </w:rPr>
        <w:t xml:space="preserve"> the CB focused on the control of monetary aggreg</w:t>
      </w:r>
      <w:r w:rsidR="00767CA5" w:rsidRPr="00686BD1">
        <w:rPr>
          <w:sz w:val="24"/>
          <w:szCs w:val="24"/>
          <w:lang w:val="en-US"/>
        </w:rPr>
        <w:t>a</w:t>
      </w:r>
      <w:r w:rsidR="001D4C66" w:rsidRPr="00686BD1">
        <w:rPr>
          <w:sz w:val="24"/>
          <w:szCs w:val="24"/>
          <w:lang w:val="en-US"/>
        </w:rPr>
        <w:t xml:space="preserve">tes, </w:t>
      </w:r>
      <w:r w:rsidR="00767CA5" w:rsidRPr="00686BD1">
        <w:rPr>
          <w:sz w:val="24"/>
          <w:szCs w:val="24"/>
          <w:lang w:val="en-US"/>
        </w:rPr>
        <w:t xml:space="preserve">keeping </w:t>
      </w:r>
      <w:r w:rsidR="001D4C66" w:rsidRPr="00686BD1">
        <w:rPr>
          <w:sz w:val="24"/>
          <w:szCs w:val="24"/>
          <w:lang w:val="en-US"/>
        </w:rPr>
        <w:t>domestic assets</w:t>
      </w:r>
      <w:r w:rsidR="00767CA5" w:rsidRPr="00686BD1">
        <w:rPr>
          <w:sz w:val="24"/>
          <w:szCs w:val="24"/>
          <w:lang w:val="en-US"/>
        </w:rPr>
        <w:t xml:space="preserve"> below an upper</w:t>
      </w:r>
      <w:r w:rsidR="00784F80" w:rsidRPr="00686BD1">
        <w:rPr>
          <w:sz w:val="24"/>
          <w:szCs w:val="24"/>
          <w:lang w:val="en-US"/>
        </w:rPr>
        <w:t>,</w:t>
      </w:r>
      <w:r w:rsidR="00767CA5" w:rsidRPr="00686BD1">
        <w:rPr>
          <w:sz w:val="24"/>
          <w:szCs w:val="24"/>
          <w:lang w:val="en-US"/>
        </w:rPr>
        <w:t xml:space="preserve"> </w:t>
      </w:r>
      <w:r w:rsidR="001D4C66" w:rsidRPr="00686BD1">
        <w:rPr>
          <w:sz w:val="24"/>
          <w:szCs w:val="24"/>
          <w:lang w:val="en-US"/>
        </w:rPr>
        <w:t xml:space="preserve">and </w:t>
      </w:r>
      <w:r w:rsidR="00767CA5" w:rsidRPr="00686BD1">
        <w:rPr>
          <w:sz w:val="24"/>
          <w:szCs w:val="24"/>
          <w:lang w:val="en-US"/>
        </w:rPr>
        <w:t xml:space="preserve">foreign </w:t>
      </w:r>
      <w:r w:rsidR="00A23653" w:rsidRPr="00686BD1">
        <w:rPr>
          <w:sz w:val="24"/>
          <w:szCs w:val="24"/>
          <w:lang w:val="en-US"/>
        </w:rPr>
        <w:t>assets</w:t>
      </w:r>
      <w:r w:rsidR="00767CA5" w:rsidRPr="00686BD1">
        <w:rPr>
          <w:sz w:val="24"/>
          <w:szCs w:val="24"/>
          <w:lang w:val="en-US"/>
        </w:rPr>
        <w:t xml:space="preserve"> above a lower </w:t>
      </w:r>
      <w:r w:rsidR="00A23653" w:rsidRPr="00686BD1">
        <w:rPr>
          <w:sz w:val="24"/>
          <w:szCs w:val="24"/>
          <w:lang w:val="en-US"/>
        </w:rPr>
        <w:t>limit</w:t>
      </w:r>
      <w:r w:rsidR="00767CA5" w:rsidRPr="00686BD1">
        <w:rPr>
          <w:sz w:val="24"/>
          <w:szCs w:val="24"/>
          <w:lang w:val="en-US"/>
        </w:rPr>
        <w:t>.</w:t>
      </w:r>
      <w:r w:rsidR="001D4C66" w:rsidRPr="00686BD1">
        <w:rPr>
          <w:sz w:val="24"/>
          <w:szCs w:val="24"/>
          <w:lang w:val="en-US"/>
        </w:rPr>
        <w:t xml:space="preserve"> </w:t>
      </w:r>
    </w:p>
    <w:p w14:paraId="057C9679" w14:textId="77777777" w:rsidR="002332A6" w:rsidRPr="00686BD1" w:rsidRDefault="002332A6" w:rsidP="00710356">
      <w:pPr>
        <w:pStyle w:val="ListParagraph"/>
        <w:numPr>
          <w:ilvl w:val="0"/>
          <w:numId w:val="10"/>
        </w:numPr>
        <w:spacing w:after="120" w:line="360" w:lineRule="auto"/>
        <w:ind w:left="993" w:hanging="284"/>
        <w:jc w:val="both"/>
        <w:rPr>
          <w:b/>
          <w:sz w:val="24"/>
          <w:szCs w:val="24"/>
          <w:lang w:val="en-US"/>
        </w:rPr>
      </w:pPr>
      <w:r w:rsidRPr="00686BD1">
        <w:rPr>
          <w:b/>
          <w:sz w:val="24"/>
          <w:szCs w:val="24"/>
          <w:lang w:val="en-US"/>
        </w:rPr>
        <w:t>Impacts of the Crisis</w:t>
      </w:r>
    </w:p>
    <w:p w14:paraId="0CF1AFC8" w14:textId="2E233887" w:rsidR="00767CA5" w:rsidRPr="00686BD1" w:rsidRDefault="00595998" w:rsidP="00E15AD8">
      <w:pPr>
        <w:spacing w:after="120" w:line="360" w:lineRule="auto"/>
        <w:jc w:val="both"/>
        <w:rPr>
          <w:sz w:val="24"/>
          <w:szCs w:val="24"/>
          <w:lang w:val="en-US"/>
        </w:rPr>
      </w:pPr>
      <w:r w:rsidRPr="00686BD1">
        <w:rPr>
          <w:sz w:val="24"/>
          <w:szCs w:val="24"/>
          <w:lang w:val="en-US"/>
        </w:rPr>
        <w:t xml:space="preserve">In this section we summarize the effects of the crisis on production, employment, </w:t>
      </w:r>
      <w:r w:rsidR="00AF3CEC" w:rsidRPr="00686BD1">
        <w:rPr>
          <w:sz w:val="24"/>
          <w:szCs w:val="24"/>
          <w:lang w:val="en-US"/>
        </w:rPr>
        <w:t>foreign trade</w:t>
      </w:r>
      <w:r w:rsidRPr="00686BD1">
        <w:rPr>
          <w:sz w:val="24"/>
          <w:szCs w:val="24"/>
          <w:lang w:val="en-US"/>
        </w:rPr>
        <w:t>,</w:t>
      </w:r>
      <w:r w:rsidR="00AF3CEC" w:rsidRPr="00686BD1">
        <w:rPr>
          <w:sz w:val="24"/>
          <w:szCs w:val="24"/>
          <w:lang w:val="en-US"/>
        </w:rPr>
        <w:t xml:space="preserve"> foreign debt,</w:t>
      </w:r>
      <w:r w:rsidRPr="00686BD1">
        <w:rPr>
          <w:sz w:val="24"/>
          <w:szCs w:val="24"/>
          <w:lang w:val="en-US"/>
        </w:rPr>
        <w:t xml:space="preserve"> inflation,</w:t>
      </w:r>
      <w:r w:rsidR="00AF3CEC" w:rsidRPr="00686BD1">
        <w:rPr>
          <w:sz w:val="24"/>
          <w:szCs w:val="24"/>
          <w:lang w:val="en-US"/>
        </w:rPr>
        <w:t xml:space="preserve"> exchange rate, interest rate, </w:t>
      </w:r>
      <w:r w:rsidR="00033B7B" w:rsidRPr="00686BD1">
        <w:rPr>
          <w:sz w:val="24"/>
          <w:szCs w:val="24"/>
          <w:lang w:val="en-US"/>
        </w:rPr>
        <w:t xml:space="preserve">and </w:t>
      </w:r>
      <w:r w:rsidR="00AF3CEC" w:rsidRPr="00686BD1">
        <w:rPr>
          <w:sz w:val="24"/>
          <w:szCs w:val="24"/>
          <w:lang w:val="en-US"/>
        </w:rPr>
        <w:t>public and private finance</w:t>
      </w:r>
      <w:r w:rsidR="008B3031" w:rsidRPr="00686BD1">
        <w:rPr>
          <w:sz w:val="24"/>
          <w:szCs w:val="24"/>
          <w:lang w:val="en-US"/>
        </w:rPr>
        <w:t>.</w:t>
      </w:r>
      <w:r w:rsidR="00810DFD">
        <w:rPr>
          <w:sz w:val="24"/>
          <w:szCs w:val="24"/>
          <w:lang w:val="en-US"/>
        </w:rPr>
        <w:t xml:space="preserve"> </w:t>
      </w:r>
    </w:p>
    <w:p w14:paraId="2C924FF5" w14:textId="77777777" w:rsidR="00595998" w:rsidRPr="00686BD1" w:rsidRDefault="00595998" w:rsidP="007B747E">
      <w:pPr>
        <w:pStyle w:val="ListParagraph"/>
        <w:numPr>
          <w:ilvl w:val="0"/>
          <w:numId w:val="11"/>
        </w:numPr>
        <w:spacing w:after="0" w:line="360" w:lineRule="auto"/>
        <w:ind w:left="1134" w:hanging="283"/>
        <w:contextualSpacing w:val="0"/>
        <w:jc w:val="both"/>
        <w:rPr>
          <w:b/>
          <w:i/>
          <w:sz w:val="24"/>
          <w:szCs w:val="24"/>
          <w:lang w:val="en-US"/>
        </w:rPr>
      </w:pPr>
      <w:r w:rsidRPr="00686BD1">
        <w:rPr>
          <w:b/>
          <w:i/>
          <w:sz w:val="24"/>
          <w:szCs w:val="24"/>
          <w:lang w:val="en-US"/>
        </w:rPr>
        <w:t>Production</w:t>
      </w:r>
    </w:p>
    <w:p w14:paraId="041246EB" w14:textId="674A5C17" w:rsidR="00FE665E" w:rsidRPr="00686BD1" w:rsidRDefault="002C2D22" w:rsidP="00C0759C">
      <w:pPr>
        <w:spacing w:line="360" w:lineRule="auto"/>
        <w:jc w:val="both"/>
        <w:rPr>
          <w:sz w:val="24"/>
          <w:szCs w:val="24"/>
          <w:lang w:val="en-US"/>
        </w:rPr>
      </w:pPr>
      <w:r w:rsidRPr="00686BD1">
        <w:rPr>
          <w:sz w:val="24"/>
          <w:szCs w:val="24"/>
          <w:lang w:val="en-US"/>
        </w:rPr>
        <w:t xml:space="preserve">The crisis resulted in a substantial output loss: GDP </w:t>
      </w:r>
      <w:r w:rsidR="00810DFD">
        <w:rPr>
          <w:sz w:val="24"/>
          <w:szCs w:val="24"/>
          <w:lang w:val="en-US"/>
        </w:rPr>
        <w:t>fell</w:t>
      </w:r>
      <w:r w:rsidRPr="00686BD1">
        <w:rPr>
          <w:sz w:val="24"/>
          <w:szCs w:val="24"/>
          <w:lang w:val="en-US"/>
        </w:rPr>
        <w:t xml:space="preserve"> </w:t>
      </w:r>
      <w:r w:rsidR="00077DC6" w:rsidRPr="00686BD1">
        <w:rPr>
          <w:sz w:val="24"/>
          <w:szCs w:val="24"/>
          <w:lang w:val="en-US"/>
        </w:rPr>
        <w:t>by 5.7% in 2001</w:t>
      </w:r>
      <w:r w:rsidR="00077DC6" w:rsidRPr="004C1084">
        <w:rPr>
          <w:color w:val="000000" w:themeColor="text1"/>
          <w:sz w:val="24"/>
          <w:szCs w:val="24"/>
          <w:lang w:val="en-US"/>
        </w:rPr>
        <w:t>.</w:t>
      </w:r>
      <w:r w:rsidRPr="004C1084">
        <w:rPr>
          <w:color w:val="000000" w:themeColor="text1"/>
          <w:sz w:val="24"/>
          <w:szCs w:val="24"/>
          <w:lang w:val="en-US"/>
        </w:rPr>
        <w:t xml:space="preserve"> </w:t>
      </w:r>
      <w:r w:rsidR="009F4034" w:rsidRPr="004C1084">
        <w:rPr>
          <w:color w:val="000000" w:themeColor="text1"/>
          <w:sz w:val="24"/>
          <w:szCs w:val="24"/>
          <w:lang w:val="en-US"/>
        </w:rPr>
        <w:t xml:space="preserve">The </w:t>
      </w:r>
      <w:r w:rsidR="009F4034" w:rsidRPr="00686BD1">
        <w:rPr>
          <w:sz w:val="24"/>
          <w:szCs w:val="24"/>
          <w:lang w:val="en-US"/>
        </w:rPr>
        <w:t>annual</w:t>
      </w:r>
      <w:r w:rsidR="00AB7E10" w:rsidRPr="00686BD1">
        <w:rPr>
          <w:sz w:val="24"/>
          <w:szCs w:val="24"/>
          <w:lang w:val="en-US"/>
        </w:rPr>
        <w:t xml:space="preserve"> d</w:t>
      </w:r>
      <w:r w:rsidR="007228EF" w:rsidRPr="00686BD1">
        <w:rPr>
          <w:sz w:val="24"/>
          <w:szCs w:val="24"/>
          <w:lang w:val="en-US"/>
        </w:rPr>
        <w:t xml:space="preserve">ecline was </w:t>
      </w:r>
      <w:r w:rsidR="00CB4B0A" w:rsidRPr="00686BD1">
        <w:rPr>
          <w:sz w:val="24"/>
          <w:szCs w:val="24"/>
          <w:lang w:val="en-US"/>
        </w:rPr>
        <w:t>7.5</w:t>
      </w:r>
      <w:r w:rsidR="007228EF" w:rsidRPr="00686BD1">
        <w:rPr>
          <w:sz w:val="24"/>
          <w:szCs w:val="24"/>
          <w:lang w:val="en-US"/>
        </w:rPr>
        <w:t xml:space="preserve">% in the manufacturing sector. </w:t>
      </w:r>
      <w:r w:rsidR="005667BA" w:rsidRPr="00686BD1">
        <w:rPr>
          <w:sz w:val="24"/>
          <w:szCs w:val="24"/>
          <w:lang w:val="en-US"/>
        </w:rPr>
        <w:t>I</w:t>
      </w:r>
      <w:r w:rsidR="0037338D" w:rsidRPr="00686BD1">
        <w:rPr>
          <w:sz w:val="24"/>
          <w:szCs w:val="24"/>
          <w:lang w:val="en-US"/>
        </w:rPr>
        <w:t>nvestments collapsed in volume terms by 30%</w:t>
      </w:r>
      <w:r w:rsidR="00FE665E" w:rsidRPr="00686BD1">
        <w:rPr>
          <w:sz w:val="24"/>
          <w:szCs w:val="24"/>
          <w:lang w:val="en-US"/>
        </w:rPr>
        <w:t xml:space="preserve">. </w:t>
      </w:r>
    </w:p>
    <w:p w14:paraId="4C3761D6" w14:textId="77777777" w:rsidR="00187B10" w:rsidRPr="00686BD1" w:rsidRDefault="00187B10" w:rsidP="00AE5B5B">
      <w:pPr>
        <w:spacing w:after="120"/>
        <w:ind w:firstLine="644"/>
        <w:jc w:val="both"/>
        <w:rPr>
          <w:b/>
          <w:sz w:val="24"/>
          <w:szCs w:val="24"/>
          <w:lang w:val="en-US"/>
        </w:rPr>
      </w:pPr>
      <w:r w:rsidRPr="00686BD1">
        <w:rPr>
          <w:b/>
          <w:sz w:val="24"/>
          <w:szCs w:val="24"/>
          <w:lang w:val="en-US"/>
        </w:rPr>
        <w:lastRenderedPageBreak/>
        <w:t>TABLE 5.</w:t>
      </w:r>
      <w:r w:rsidR="004E43CC" w:rsidRPr="00686BD1">
        <w:rPr>
          <w:b/>
          <w:sz w:val="24"/>
          <w:szCs w:val="24"/>
          <w:lang w:val="en-US"/>
        </w:rPr>
        <w:t>1</w:t>
      </w:r>
      <w:r w:rsidRPr="00686BD1">
        <w:rPr>
          <w:b/>
          <w:sz w:val="24"/>
          <w:szCs w:val="24"/>
          <w:lang w:val="en-US"/>
        </w:rPr>
        <w:t>: Growth and Unemployment (1999-2002, %)</w:t>
      </w:r>
    </w:p>
    <w:tbl>
      <w:tblPr>
        <w:tblStyle w:val="TableGrid"/>
        <w:tblW w:w="0" w:type="auto"/>
        <w:tblInd w:w="817" w:type="dxa"/>
        <w:tblLook w:val="04A0" w:firstRow="1" w:lastRow="0" w:firstColumn="1" w:lastColumn="0" w:noHBand="0" w:noVBand="1"/>
      </w:tblPr>
      <w:tblGrid>
        <w:gridCol w:w="851"/>
        <w:gridCol w:w="1518"/>
        <w:gridCol w:w="1742"/>
      </w:tblGrid>
      <w:tr w:rsidR="00C41381" w:rsidRPr="00686BD1" w14:paraId="19481B24" w14:textId="77777777" w:rsidTr="000C1B97">
        <w:tc>
          <w:tcPr>
            <w:tcW w:w="851" w:type="dxa"/>
          </w:tcPr>
          <w:p w14:paraId="03B13EFD" w14:textId="77777777" w:rsidR="00C41381" w:rsidRPr="00686BD1" w:rsidRDefault="00C41381" w:rsidP="00AB7E10">
            <w:pPr>
              <w:jc w:val="both"/>
              <w:rPr>
                <w:sz w:val="24"/>
                <w:szCs w:val="24"/>
                <w:lang w:val="en-US"/>
              </w:rPr>
            </w:pPr>
            <w:r w:rsidRPr="00686BD1">
              <w:rPr>
                <w:sz w:val="24"/>
                <w:szCs w:val="24"/>
                <w:lang w:val="en-US"/>
              </w:rPr>
              <w:t>Y</w:t>
            </w:r>
            <w:r w:rsidR="00965398" w:rsidRPr="00686BD1">
              <w:rPr>
                <w:sz w:val="24"/>
                <w:szCs w:val="24"/>
                <w:lang w:val="en-US"/>
              </w:rPr>
              <w:t>e</w:t>
            </w:r>
            <w:r w:rsidRPr="00686BD1">
              <w:rPr>
                <w:sz w:val="24"/>
                <w:szCs w:val="24"/>
                <w:lang w:val="en-US"/>
              </w:rPr>
              <w:t>ars</w:t>
            </w:r>
          </w:p>
        </w:tc>
        <w:tc>
          <w:tcPr>
            <w:tcW w:w="1518" w:type="dxa"/>
          </w:tcPr>
          <w:p w14:paraId="41CA2722" w14:textId="77777777" w:rsidR="00C41381" w:rsidRPr="00686BD1" w:rsidRDefault="00C41381" w:rsidP="00E9124B">
            <w:pPr>
              <w:jc w:val="both"/>
              <w:rPr>
                <w:sz w:val="24"/>
                <w:szCs w:val="24"/>
                <w:lang w:val="en-US"/>
              </w:rPr>
            </w:pPr>
            <w:r w:rsidRPr="00686BD1">
              <w:rPr>
                <w:sz w:val="24"/>
                <w:szCs w:val="24"/>
                <w:lang w:val="en-US"/>
              </w:rPr>
              <w:t xml:space="preserve">GDP growth rate </w:t>
            </w:r>
          </w:p>
        </w:tc>
        <w:tc>
          <w:tcPr>
            <w:tcW w:w="1742" w:type="dxa"/>
          </w:tcPr>
          <w:p w14:paraId="034C182D" w14:textId="77777777" w:rsidR="00C41381" w:rsidRPr="00686BD1" w:rsidRDefault="000C1B97" w:rsidP="00E9124B">
            <w:pPr>
              <w:jc w:val="both"/>
              <w:rPr>
                <w:sz w:val="24"/>
                <w:szCs w:val="24"/>
                <w:lang w:val="en-US"/>
              </w:rPr>
            </w:pPr>
            <w:r w:rsidRPr="00686BD1">
              <w:rPr>
                <w:sz w:val="24"/>
                <w:szCs w:val="24"/>
                <w:lang w:val="en-US"/>
              </w:rPr>
              <w:t>Unemploy</w:t>
            </w:r>
            <w:r w:rsidR="00C41381" w:rsidRPr="00686BD1">
              <w:rPr>
                <w:sz w:val="24"/>
                <w:szCs w:val="24"/>
                <w:lang w:val="en-US"/>
              </w:rPr>
              <w:t>ment rate</w:t>
            </w:r>
          </w:p>
        </w:tc>
      </w:tr>
      <w:tr w:rsidR="00C41381" w:rsidRPr="00686BD1" w14:paraId="643E7111" w14:textId="77777777" w:rsidTr="000C1B97">
        <w:tc>
          <w:tcPr>
            <w:tcW w:w="851" w:type="dxa"/>
          </w:tcPr>
          <w:p w14:paraId="7E45EEAC" w14:textId="77777777" w:rsidR="00C41381" w:rsidRPr="00686BD1" w:rsidRDefault="00C41381" w:rsidP="000C1B97">
            <w:pPr>
              <w:spacing w:line="276" w:lineRule="auto"/>
              <w:jc w:val="both"/>
              <w:rPr>
                <w:sz w:val="24"/>
                <w:szCs w:val="24"/>
                <w:lang w:val="en-US"/>
              </w:rPr>
            </w:pPr>
            <w:r w:rsidRPr="00686BD1">
              <w:rPr>
                <w:sz w:val="24"/>
                <w:szCs w:val="24"/>
                <w:lang w:val="en-US"/>
              </w:rPr>
              <w:t>1999</w:t>
            </w:r>
          </w:p>
        </w:tc>
        <w:tc>
          <w:tcPr>
            <w:tcW w:w="1518" w:type="dxa"/>
            <w:vAlign w:val="center"/>
          </w:tcPr>
          <w:p w14:paraId="5BE22EF9" w14:textId="77777777" w:rsidR="00C41381" w:rsidRPr="00686BD1" w:rsidRDefault="00C41381" w:rsidP="000C1B97">
            <w:pPr>
              <w:spacing w:line="276" w:lineRule="auto"/>
              <w:jc w:val="right"/>
              <w:rPr>
                <w:sz w:val="24"/>
                <w:szCs w:val="24"/>
                <w:lang w:val="en-US"/>
              </w:rPr>
            </w:pPr>
            <w:r w:rsidRPr="00686BD1">
              <w:rPr>
                <w:sz w:val="24"/>
                <w:szCs w:val="24"/>
                <w:lang w:val="en-US"/>
              </w:rPr>
              <w:t>-3.4</w:t>
            </w:r>
          </w:p>
        </w:tc>
        <w:tc>
          <w:tcPr>
            <w:tcW w:w="1742" w:type="dxa"/>
            <w:vAlign w:val="center"/>
          </w:tcPr>
          <w:p w14:paraId="0F30F547" w14:textId="77777777" w:rsidR="00C41381" w:rsidRPr="00686BD1" w:rsidRDefault="00C41381" w:rsidP="000C1B97">
            <w:pPr>
              <w:spacing w:line="276" w:lineRule="auto"/>
              <w:jc w:val="right"/>
              <w:rPr>
                <w:sz w:val="24"/>
                <w:szCs w:val="24"/>
                <w:lang w:val="en-US"/>
              </w:rPr>
            </w:pPr>
            <w:r w:rsidRPr="00686BD1">
              <w:rPr>
                <w:sz w:val="24"/>
                <w:szCs w:val="24"/>
                <w:lang w:val="en-US"/>
              </w:rPr>
              <w:t>7.7</w:t>
            </w:r>
          </w:p>
        </w:tc>
      </w:tr>
      <w:tr w:rsidR="00C41381" w:rsidRPr="00686BD1" w14:paraId="41D4992B" w14:textId="77777777" w:rsidTr="000C1B97">
        <w:tc>
          <w:tcPr>
            <w:tcW w:w="851" w:type="dxa"/>
          </w:tcPr>
          <w:p w14:paraId="4A8495EE" w14:textId="77777777" w:rsidR="00C41381" w:rsidRPr="00686BD1" w:rsidRDefault="00C41381" w:rsidP="000C1B97">
            <w:pPr>
              <w:spacing w:line="276" w:lineRule="auto"/>
              <w:jc w:val="both"/>
              <w:rPr>
                <w:sz w:val="24"/>
                <w:szCs w:val="24"/>
                <w:lang w:val="en-US"/>
              </w:rPr>
            </w:pPr>
            <w:r w:rsidRPr="00686BD1">
              <w:rPr>
                <w:sz w:val="24"/>
                <w:szCs w:val="24"/>
                <w:lang w:val="en-US"/>
              </w:rPr>
              <w:t>2000</w:t>
            </w:r>
          </w:p>
        </w:tc>
        <w:tc>
          <w:tcPr>
            <w:tcW w:w="1518" w:type="dxa"/>
            <w:vAlign w:val="center"/>
          </w:tcPr>
          <w:p w14:paraId="5B78B5DC" w14:textId="77777777" w:rsidR="00C41381" w:rsidRPr="00686BD1" w:rsidRDefault="00C41381" w:rsidP="000C1B97">
            <w:pPr>
              <w:spacing w:line="276" w:lineRule="auto"/>
              <w:jc w:val="right"/>
              <w:rPr>
                <w:sz w:val="24"/>
                <w:szCs w:val="24"/>
                <w:lang w:val="en-US"/>
              </w:rPr>
            </w:pPr>
            <w:r w:rsidRPr="00686BD1">
              <w:rPr>
                <w:sz w:val="24"/>
                <w:szCs w:val="24"/>
                <w:lang w:val="en-US"/>
              </w:rPr>
              <w:t>6.8</w:t>
            </w:r>
          </w:p>
        </w:tc>
        <w:tc>
          <w:tcPr>
            <w:tcW w:w="1742" w:type="dxa"/>
            <w:vAlign w:val="center"/>
          </w:tcPr>
          <w:p w14:paraId="40E59010" w14:textId="77777777" w:rsidR="00C41381" w:rsidRPr="00686BD1" w:rsidRDefault="00C41381" w:rsidP="000C1B97">
            <w:pPr>
              <w:spacing w:line="276" w:lineRule="auto"/>
              <w:jc w:val="right"/>
              <w:rPr>
                <w:sz w:val="24"/>
                <w:szCs w:val="24"/>
                <w:lang w:val="en-US"/>
              </w:rPr>
            </w:pPr>
            <w:r w:rsidRPr="00686BD1">
              <w:rPr>
                <w:sz w:val="24"/>
                <w:szCs w:val="24"/>
                <w:lang w:val="en-US"/>
              </w:rPr>
              <w:t>6.5</w:t>
            </w:r>
          </w:p>
        </w:tc>
      </w:tr>
      <w:tr w:rsidR="00C41381" w:rsidRPr="00686BD1" w14:paraId="1ED49EE7" w14:textId="77777777" w:rsidTr="000C1B97">
        <w:tc>
          <w:tcPr>
            <w:tcW w:w="851" w:type="dxa"/>
          </w:tcPr>
          <w:p w14:paraId="1404DAEB" w14:textId="77777777" w:rsidR="00C41381" w:rsidRPr="00686BD1" w:rsidRDefault="00C41381" w:rsidP="000C1B97">
            <w:pPr>
              <w:spacing w:line="276" w:lineRule="auto"/>
              <w:jc w:val="both"/>
              <w:rPr>
                <w:sz w:val="24"/>
                <w:szCs w:val="24"/>
                <w:lang w:val="en-US"/>
              </w:rPr>
            </w:pPr>
            <w:r w:rsidRPr="00686BD1">
              <w:rPr>
                <w:sz w:val="24"/>
                <w:szCs w:val="24"/>
                <w:lang w:val="en-US"/>
              </w:rPr>
              <w:t>2001</w:t>
            </w:r>
          </w:p>
        </w:tc>
        <w:tc>
          <w:tcPr>
            <w:tcW w:w="1518" w:type="dxa"/>
            <w:vAlign w:val="center"/>
          </w:tcPr>
          <w:p w14:paraId="194F2A1D" w14:textId="77777777" w:rsidR="00C41381" w:rsidRPr="00686BD1" w:rsidRDefault="00C41381" w:rsidP="000C1B97">
            <w:pPr>
              <w:spacing w:line="276" w:lineRule="auto"/>
              <w:jc w:val="right"/>
              <w:rPr>
                <w:sz w:val="24"/>
                <w:szCs w:val="24"/>
                <w:lang w:val="en-US"/>
              </w:rPr>
            </w:pPr>
            <w:r w:rsidRPr="00686BD1">
              <w:rPr>
                <w:sz w:val="24"/>
                <w:szCs w:val="24"/>
                <w:lang w:val="en-US"/>
              </w:rPr>
              <w:t>-5.7</w:t>
            </w:r>
          </w:p>
        </w:tc>
        <w:tc>
          <w:tcPr>
            <w:tcW w:w="1742" w:type="dxa"/>
            <w:vAlign w:val="center"/>
          </w:tcPr>
          <w:p w14:paraId="0D0F4B9E" w14:textId="77777777" w:rsidR="00C41381" w:rsidRPr="00686BD1" w:rsidRDefault="00C41381" w:rsidP="000C1B97">
            <w:pPr>
              <w:spacing w:line="276" w:lineRule="auto"/>
              <w:jc w:val="right"/>
              <w:rPr>
                <w:sz w:val="24"/>
                <w:szCs w:val="24"/>
                <w:lang w:val="en-US"/>
              </w:rPr>
            </w:pPr>
            <w:r w:rsidRPr="00686BD1">
              <w:rPr>
                <w:sz w:val="24"/>
                <w:szCs w:val="24"/>
                <w:lang w:val="en-US"/>
              </w:rPr>
              <w:t>8.4</w:t>
            </w:r>
          </w:p>
        </w:tc>
      </w:tr>
      <w:tr w:rsidR="00C41381" w:rsidRPr="00686BD1" w14:paraId="6E1304C6" w14:textId="77777777" w:rsidTr="000C1B97">
        <w:tc>
          <w:tcPr>
            <w:tcW w:w="851" w:type="dxa"/>
          </w:tcPr>
          <w:p w14:paraId="5DE0C7BA" w14:textId="77777777" w:rsidR="00C41381" w:rsidRPr="00686BD1" w:rsidRDefault="00C41381" w:rsidP="000C1B97">
            <w:pPr>
              <w:spacing w:line="276" w:lineRule="auto"/>
              <w:jc w:val="both"/>
              <w:rPr>
                <w:sz w:val="24"/>
                <w:szCs w:val="24"/>
                <w:lang w:val="en-US"/>
              </w:rPr>
            </w:pPr>
            <w:r w:rsidRPr="00686BD1">
              <w:rPr>
                <w:sz w:val="24"/>
                <w:szCs w:val="24"/>
                <w:lang w:val="en-US"/>
              </w:rPr>
              <w:t>2002</w:t>
            </w:r>
          </w:p>
        </w:tc>
        <w:tc>
          <w:tcPr>
            <w:tcW w:w="1518" w:type="dxa"/>
            <w:vAlign w:val="center"/>
          </w:tcPr>
          <w:p w14:paraId="135B132C" w14:textId="77777777" w:rsidR="00C41381" w:rsidRPr="00686BD1" w:rsidRDefault="00C41381" w:rsidP="000C1B97">
            <w:pPr>
              <w:spacing w:line="276" w:lineRule="auto"/>
              <w:jc w:val="right"/>
              <w:rPr>
                <w:sz w:val="24"/>
                <w:szCs w:val="24"/>
                <w:lang w:val="en-US"/>
              </w:rPr>
            </w:pPr>
            <w:r w:rsidRPr="00686BD1">
              <w:rPr>
                <w:sz w:val="24"/>
                <w:szCs w:val="24"/>
                <w:lang w:val="en-US"/>
              </w:rPr>
              <w:t>6.2</w:t>
            </w:r>
          </w:p>
        </w:tc>
        <w:tc>
          <w:tcPr>
            <w:tcW w:w="1742" w:type="dxa"/>
            <w:vAlign w:val="center"/>
          </w:tcPr>
          <w:p w14:paraId="27FB4857" w14:textId="77777777" w:rsidR="00C41381" w:rsidRPr="00686BD1" w:rsidRDefault="00C41381" w:rsidP="000C1B97">
            <w:pPr>
              <w:spacing w:line="276" w:lineRule="auto"/>
              <w:jc w:val="right"/>
              <w:rPr>
                <w:sz w:val="24"/>
                <w:szCs w:val="24"/>
                <w:lang w:val="en-US"/>
              </w:rPr>
            </w:pPr>
            <w:r w:rsidRPr="00686BD1">
              <w:rPr>
                <w:sz w:val="24"/>
                <w:szCs w:val="24"/>
                <w:lang w:val="en-US"/>
              </w:rPr>
              <w:t>10,3</w:t>
            </w:r>
          </w:p>
        </w:tc>
      </w:tr>
    </w:tbl>
    <w:p w14:paraId="6AAB1198" w14:textId="77777777" w:rsidR="00F31607" w:rsidRPr="00686BD1" w:rsidRDefault="00F31607" w:rsidP="00C0759C">
      <w:pPr>
        <w:spacing w:after="120" w:line="360" w:lineRule="auto"/>
        <w:ind w:firstLine="708"/>
        <w:jc w:val="both"/>
        <w:rPr>
          <w:sz w:val="20"/>
          <w:szCs w:val="20"/>
          <w:lang w:val="en-US"/>
        </w:rPr>
      </w:pPr>
      <w:r w:rsidRPr="00686BD1">
        <w:rPr>
          <w:sz w:val="20"/>
          <w:szCs w:val="20"/>
          <w:lang w:val="en-US"/>
        </w:rPr>
        <w:t>Source: TURKSTAT.</w:t>
      </w:r>
    </w:p>
    <w:p w14:paraId="3FCEE330" w14:textId="77777777" w:rsidR="0004253B" w:rsidRPr="00686BD1" w:rsidRDefault="0004253B" w:rsidP="007B747E">
      <w:pPr>
        <w:pStyle w:val="ListParagraph"/>
        <w:numPr>
          <w:ilvl w:val="0"/>
          <w:numId w:val="11"/>
        </w:numPr>
        <w:spacing w:before="240" w:after="0" w:line="360" w:lineRule="auto"/>
        <w:ind w:left="1134" w:hanging="283"/>
        <w:contextualSpacing w:val="0"/>
        <w:jc w:val="both"/>
        <w:rPr>
          <w:b/>
          <w:i/>
          <w:sz w:val="24"/>
          <w:szCs w:val="24"/>
          <w:lang w:val="en-US"/>
        </w:rPr>
      </w:pPr>
      <w:r w:rsidRPr="00686BD1">
        <w:rPr>
          <w:b/>
          <w:i/>
          <w:sz w:val="24"/>
          <w:szCs w:val="24"/>
          <w:lang w:val="en-US"/>
        </w:rPr>
        <w:t>The Labor Market</w:t>
      </w:r>
    </w:p>
    <w:p w14:paraId="7EEE82A6" w14:textId="11DA5B3B" w:rsidR="00FC0E81" w:rsidRPr="00686BD1" w:rsidRDefault="004478A3" w:rsidP="00C026B0">
      <w:pPr>
        <w:spacing w:after="120" w:line="360" w:lineRule="auto"/>
        <w:jc w:val="both"/>
        <w:rPr>
          <w:sz w:val="24"/>
          <w:szCs w:val="24"/>
          <w:lang w:val="en-US"/>
        </w:rPr>
      </w:pPr>
      <w:r w:rsidRPr="00686BD1">
        <w:rPr>
          <w:sz w:val="24"/>
          <w:szCs w:val="24"/>
          <w:lang w:val="en-US"/>
        </w:rPr>
        <w:t>T</w:t>
      </w:r>
      <w:r w:rsidR="005C233B" w:rsidRPr="00686BD1">
        <w:rPr>
          <w:sz w:val="24"/>
          <w:szCs w:val="24"/>
          <w:lang w:val="en-US"/>
        </w:rPr>
        <w:t xml:space="preserve">he unemployment rate surged </w:t>
      </w:r>
      <w:r w:rsidR="00A55568" w:rsidRPr="00686BD1">
        <w:rPr>
          <w:sz w:val="24"/>
          <w:szCs w:val="24"/>
          <w:lang w:val="en-US"/>
        </w:rPr>
        <w:t xml:space="preserve">from 6.5% in 2000 </w:t>
      </w:r>
      <w:r w:rsidR="005C233B" w:rsidRPr="00686BD1">
        <w:rPr>
          <w:sz w:val="24"/>
          <w:szCs w:val="24"/>
          <w:lang w:val="en-US"/>
        </w:rPr>
        <w:t>to 8.4% in 2001 and 10.4% in 2002</w:t>
      </w:r>
      <w:r w:rsidR="00B41325" w:rsidRPr="00686BD1">
        <w:rPr>
          <w:sz w:val="24"/>
          <w:szCs w:val="24"/>
          <w:lang w:val="en-US"/>
        </w:rPr>
        <w:t xml:space="preserve">. </w:t>
      </w:r>
      <w:r w:rsidR="00AB7E10" w:rsidRPr="00686BD1">
        <w:rPr>
          <w:sz w:val="24"/>
          <w:szCs w:val="24"/>
          <w:lang w:val="en-US"/>
        </w:rPr>
        <w:t>E</w:t>
      </w:r>
      <w:r w:rsidR="0004253B" w:rsidRPr="00686BD1">
        <w:rPr>
          <w:sz w:val="24"/>
          <w:szCs w:val="24"/>
          <w:lang w:val="en-US"/>
        </w:rPr>
        <w:t>mployment declin</w:t>
      </w:r>
      <w:r w:rsidR="00AB7E10" w:rsidRPr="00686BD1">
        <w:rPr>
          <w:sz w:val="24"/>
          <w:szCs w:val="24"/>
          <w:lang w:val="en-US"/>
        </w:rPr>
        <w:t>ed</w:t>
      </w:r>
      <w:r w:rsidR="0004253B" w:rsidRPr="00686BD1">
        <w:rPr>
          <w:sz w:val="24"/>
          <w:szCs w:val="24"/>
          <w:lang w:val="en-US"/>
        </w:rPr>
        <w:t xml:space="preserve"> by </w:t>
      </w:r>
      <w:r w:rsidR="005F4598" w:rsidRPr="00686BD1">
        <w:rPr>
          <w:sz w:val="24"/>
          <w:szCs w:val="24"/>
          <w:lang w:val="en-US"/>
        </w:rPr>
        <w:t>18.3</w:t>
      </w:r>
      <w:r w:rsidR="00AB7E10" w:rsidRPr="00686BD1">
        <w:rPr>
          <w:sz w:val="24"/>
          <w:szCs w:val="24"/>
          <w:lang w:val="en-US"/>
        </w:rPr>
        <w:t>% in construction and by 8.4% in manufacturing</w:t>
      </w:r>
      <w:r w:rsidR="005F4598" w:rsidRPr="00686BD1">
        <w:rPr>
          <w:sz w:val="24"/>
          <w:szCs w:val="24"/>
          <w:lang w:val="en-US"/>
        </w:rPr>
        <w:t xml:space="preserve"> during 2001.</w:t>
      </w:r>
      <w:r w:rsidR="00AB78C2" w:rsidRPr="00686BD1">
        <w:rPr>
          <w:sz w:val="24"/>
          <w:szCs w:val="24"/>
          <w:lang w:val="en-US"/>
        </w:rPr>
        <w:t xml:space="preserve"> </w:t>
      </w:r>
      <w:r w:rsidR="00A55568" w:rsidRPr="00686BD1">
        <w:rPr>
          <w:sz w:val="24"/>
          <w:szCs w:val="24"/>
          <w:lang w:val="en-US"/>
        </w:rPr>
        <w:t>T</w:t>
      </w:r>
      <w:r w:rsidR="0004253B" w:rsidRPr="00686BD1">
        <w:rPr>
          <w:sz w:val="24"/>
          <w:szCs w:val="24"/>
          <w:lang w:val="en-US"/>
        </w:rPr>
        <w:t>he profile of the unemploy</w:t>
      </w:r>
      <w:r w:rsidR="00A55568" w:rsidRPr="00686BD1">
        <w:rPr>
          <w:sz w:val="24"/>
          <w:szCs w:val="24"/>
          <w:lang w:val="en-US"/>
        </w:rPr>
        <w:t>ment also changed:</w:t>
      </w:r>
      <w:r w:rsidR="0004253B" w:rsidRPr="00686BD1">
        <w:rPr>
          <w:sz w:val="24"/>
          <w:szCs w:val="24"/>
          <w:lang w:val="en-US"/>
        </w:rPr>
        <w:t xml:space="preserve"> the share of young and educat</w:t>
      </w:r>
      <w:r w:rsidR="005F4598" w:rsidRPr="00686BD1">
        <w:rPr>
          <w:sz w:val="24"/>
          <w:szCs w:val="24"/>
          <w:lang w:val="en-US"/>
        </w:rPr>
        <w:t>ed pe</w:t>
      </w:r>
      <w:r w:rsidR="00A55568" w:rsidRPr="00686BD1">
        <w:rPr>
          <w:sz w:val="24"/>
          <w:szCs w:val="24"/>
          <w:lang w:val="en-US"/>
        </w:rPr>
        <w:t>ople</w:t>
      </w:r>
      <w:r w:rsidR="005F4598" w:rsidRPr="00686BD1">
        <w:rPr>
          <w:sz w:val="24"/>
          <w:szCs w:val="24"/>
          <w:lang w:val="en-US"/>
        </w:rPr>
        <w:t xml:space="preserve"> increas</w:t>
      </w:r>
      <w:r w:rsidR="00A55568" w:rsidRPr="00686BD1">
        <w:rPr>
          <w:sz w:val="24"/>
          <w:szCs w:val="24"/>
          <w:lang w:val="en-US"/>
        </w:rPr>
        <w:t>ed</w:t>
      </w:r>
      <w:r w:rsidR="005F4598" w:rsidRPr="00686BD1">
        <w:rPr>
          <w:sz w:val="24"/>
          <w:szCs w:val="24"/>
          <w:lang w:val="en-US"/>
        </w:rPr>
        <w:t xml:space="preserve"> sharply.</w:t>
      </w:r>
      <w:r w:rsidR="0004253B" w:rsidRPr="00686BD1">
        <w:rPr>
          <w:sz w:val="24"/>
          <w:szCs w:val="24"/>
          <w:lang w:val="en-US"/>
        </w:rPr>
        <w:t xml:space="preserve">  </w:t>
      </w:r>
      <w:r w:rsidR="0058596F" w:rsidRPr="00686BD1">
        <w:rPr>
          <w:sz w:val="24"/>
          <w:szCs w:val="24"/>
          <w:lang w:val="en-US"/>
        </w:rPr>
        <w:t>T</w:t>
      </w:r>
      <w:r w:rsidR="00A55568" w:rsidRPr="00686BD1">
        <w:rPr>
          <w:sz w:val="24"/>
          <w:szCs w:val="24"/>
          <w:lang w:val="en-US"/>
        </w:rPr>
        <w:t>here</w:t>
      </w:r>
      <w:r w:rsidR="0004253B" w:rsidRPr="00686BD1">
        <w:rPr>
          <w:sz w:val="24"/>
          <w:szCs w:val="24"/>
          <w:lang w:val="en-US"/>
        </w:rPr>
        <w:t xml:space="preserve"> was a sharp drop in real wages</w:t>
      </w:r>
      <w:r w:rsidR="00E37FA0">
        <w:rPr>
          <w:sz w:val="24"/>
          <w:szCs w:val="24"/>
          <w:lang w:val="en-US"/>
        </w:rPr>
        <w:t>; t</w:t>
      </w:r>
      <w:r w:rsidR="0097729C" w:rsidRPr="00686BD1">
        <w:rPr>
          <w:sz w:val="24"/>
          <w:szCs w:val="24"/>
          <w:lang w:val="en-US"/>
        </w:rPr>
        <w:t xml:space="preserve">he real minimum wage declined by </w:t>
      </w:r>
      <w:r w:rsidR="00E37FA0" w:rsidRPr="00686BD1">
        <w:rPr>
          <w:sz w:val="24"/>
          <w:szCs w:val="24"/>
          <w:lang w:val="en-US"/>
        </w:rPr>
        <w:t>25.8%</w:t>
      </w:r>
      <w:r w:rsidR="00E37FA0">
        <w:rPr>
          <w:sz w:val="24"/>
          <w:szCs w:val="24"/>
          <w:lang w:val="en-US"/>
        </w:rPr>
        <w:t xml:space="preserve"> cumulatively between</w:t>
      </w:r>
      <w:r w:rsidR="0097729C" w:rsidRPr="00686BD1">
        <w:rPr>
          <w:sz w:val="24"/>
          <w:szCs w:val="24"/>
          <w:lang w:val="en-US"/>
        </w:rPr>
        <w:t xml:space="preserve"> </w:t>
      </w:r>
      <w:r w:rsidR="00C16A92" w:rsidRPr="00686BD1">
        <w:rPr>
          <w:sz w:val="24"/>
          <w:szCs w:val="24"/>
          <w:lang w:val="en-US"/>
        </w:rPr>
        <w:t>1999</w:t>
      </w:r>
      <w:r w:rsidR="0097729C" w:rsidRPr="00686BD1">
        <w:rPr>
          <w:sz w:val="24"/>
          <w:szCs w:val="24"/>
          <w:lang w:val="en-US"/>
        </w:rPr>
        <w:t xml:space="preserve"> </w:t>
      </w:r>
      <w:r w:rsidR="00E37FA0">
        <w:rPr>
          <w:sz w:val="24"/>
          <w:szCs w:val="24"/>
          <w:lang w:val="en-US"/>
        </w:rPr>
        <w:t>and</w:t>
      </w:r>
      <w:r w:rsidR="0097729C" w:rsidRPr="00686BD1">
        <w:rPr>
          <w:sz w:val="24"/>
          <w:szCs w:val="24"/>
          <w:lang w:val="en-US"/>
        </w:rPr>
        <w:t xml:space="preserve"> 2001.</w:t>
      </w:r>
      <w:r w:rsidR="00FC0E81" w:rsidRPr="00686BD1">
        <w:rPr>
          <w:sz w:val="24"/>
          <w:szCs w:val="24"/>
          <w:lang w:val="en-US"/>
        </w:rPr>
        <w:t xml:space="preserve"> </w:t>
      </w:r>
    </w:p>
    <w:p w14:paraId="1F170ED2" w14:textId="77777777" w:rsidR="0004253B" w:rsidRPr="00686BD1" w:rsidRDefault="0097729C" w:rsidP="007B747E">
      <w:pPr>
        <w:pStyle w:val="ListParagraph"/>
        <w:numPr>
          <w:ilvl w:val="0"/>
          <w:numId w:val="11"/>
        </w:numPr>
        <w:spacing w:after="0" w:line="360" w:lineRule="auto"/>
        <w:ind w:left="1134" w:hanging="283"/>
        <w:jc w:val="both"/>
        <w:rPr>
          <w:b/>
          <w:i/>
          <w:sz w:val="24"/>
          <w:szCs w:val="24"/>
          <w:lang w:val="en-US"/>
        </w:rPr>
      </w:pPr>
      <w:r w:rsidRPr="00686BD1">
        <w:rPr>
          <w:b/>
          <w:i/>
          <w:sz w:val="24"/>
          <w:szCs w:val="24"/>
          <w:lang w:val="en-US"/>
        </w:rPr>
        <w:t>Foreign trad</w:t>
      </w:r>
      <w:r w:rsidR="003A09DA" w:rsidRPr="00686BD1">
        <w:rPr>
          <w:b/>
          <w:i/>
          <w:sz w:val="24"/>
          <w:szCs w:val="24"/>
          <w:lang w:val="en-US"/>
        </w:rPr>
        <w:t>e</w:t>
      </w:r>
      <w:r w:rsidR="009E481A" w:rsidRPr="00686BD1">
        <w:rPr>
          <w:b/>
          <w:i/>
          <w:sz w:val="24"/>
          <w:szCs w:val="24"/>
          <w:lang w:val="en-US"/>
        </w:rPr>
        <w:t>,</w:t>
      </w:r>
      <w:r w:rsidRPr="00686BD1">
        <w:rPr>
          <w:b/>
          <w:i/>
          <w:sz w:val="24"/>
          <w:szCs w:val="24"/>
          <w:lang w:val="en-US"/>
        </w:rPr>
        <w:t xml:space="preserve"> current </w:t>
      </w:r>
      <w:r w:rsidR="009E481A" w:rsidRPr="00686BD1">
        <w:rPr>
          <w:b/>
          <w:i/>
          <w:sz w:val="24"/>
          <w:szCs w:val="24"/>
          <w:lang w:val="en-US"/>
        </w:rPr>
        <w:t>account, and foreign debt</w:t>
      </w:r>
    </w:p>
    <w:p w14:paraId="52A05326" w14:textId="45EC0BEE" w:rsidR="0058596F" w:rsidRPr="00686BD1" w:rsidRDefault="002957B5" w:rsidP="00CB4B0A">
      <w:pPr>
        <w:spacing w:line="360" w:lineRule="auto"/>
        <w:jc w:val="both"/>
        <w:rPr>
          <w:sz w:val="24"/>
          <w:szCs w:val="24"/>
          <w:lang w:val="en-US"/>
        </w:rPr>
      </w:pPr>
      <w:r w:rsidRPr="00686BD1">
        <w:rPr>
          <w:sz w:val="24"/>
          <w:szCs w:val="24"/>
          <w:lang w:val="en-US"/>
        </w:rPr>
        <w:t xml:space="preserve">Although exports increased by 4.5% in </w:t>
      </w:r>
      <w:r w:rsidRPr="004C1084">
        <w:rPr>
          <w:color w:val="000000" w:themeColor="text1"/>
          <w:sz w:val="24"/>
          <w:szCs w:val="24"/>
          <w:lang w:val="en-US"/>
        </w:rPr>
        <w:t xml:space="preserve">2000, </w:t>
      </w:r>
      <w:r w:rsidR="00217CD3" w:rsidRPr="004C1084">
        <w:rPr>
          <w:color w:val="000000" w:themeColor="text1"/>
          <w:sz w:val="24"/>
          <w:szCs w:val="24"/>
          <w:lang w:val="en-US"/>
        </w:rPr>
        <w:t>the foreign</w:t>
      </w:r>
      <w:r w:rsidRPr="004C1084">
        <w:rPr>
          <w:color w:val="000000" w:themeColor="text1"/>
          <w:sz w:val="24"/>
          <w:szCs w:val="24"/>
          <w:lang w:val="en-US"/>
        </w:rPr>
        <w:t xml:space="preserve"> </w:t>
      </w:r>
      <w:r w:rsidRPr="00686BD1">
        <w:rPr>
          <w:sz w:val="24"/>
          <w:szCs w:val="24"/>
          <w:lang w:val="en-US"/>
        </w:rPr>
        <w:t xml:space="preserve">trade deficit almost doubled from </w:t>
      </w:r>
      <w:r w:rsidR="006B7A8F" w:rsidRPr="00686BD1">
        <w:rPr>
          <w:sz w:val="24"/>
          <w:szCs w:val="24"/>
          <w:lang w:val="en-US"/>
        </w:rPr>
        <w:t>$14,</w:t>
      </w:r>
      <w:r w:rsidR="0058596F" w:rsidRPr="00686BD1">
        <w:rPr>
          <w:sz w:val="24"/>
          <w:szCs w:val="24"/>
          <w:lang w:val="en-US"/>
        </w:rPr>
        <w:t>1</w:t>
      </w:r>
      <w:r w:rsidR="006B7A8F" w:rsidRPr="00686BD1">
        <w:rPr>
          <w:sz w:val="24"/>
          <w:szCs w:val="24"/>
          <w:lang w:val="en-US"/>
        </w:rPr>
        <w:t xml:space="preserve"> </w:t>
      </w:r>
      <w:r w:rsidR="0058596F" w:rsidRPr="00686BD1">
        <w:rPr>
          <w:sz w:val="24"/>
          <w:szCs w:val="24"/>
          <w:lang w:val="en-US"/>
        </w:rPr>
        <w:t>b</w:t>
      </w:r>
      <w:r w:rsidR="006B7A8F" w:rsidRPr="00686BD1">
        <w:rPr>
          <w:sz w:val="24"/>
          <w:szCs w:val="24"/>
          <w:lang w:val="en-US"/>
        </w:rPr>
        <w:t xml:space="preserve">illion in 1999 to </w:t>
      </w:r>
      <w:r w:rsidRPr="00686BD1">
        <w:rPr>
          <w:sz w:val="24"/>
          <w:szCs w:val="24"/>
          <w:lang w:val="en-US"/>
        </w:rPr>
        <w:t xml:space="preserve">$26,7 </w:t>
      </w:r>
      <w:r w:rsidR="0058596F" w:rsidRPr="00686BD1">
        <w:rPr>
          <w:sz w:val="24"/>
          <w:szCs w:val="24"/>
          <w:lang w:val="en-US"/>
        </w:rPr>
        <w:t>b</w:t>
      </w:r>
      <w:r w:rsidRPr="00686BD1">
        <w:rPr>
          <w:sz w:val="24"/>
          <w:szCs w:val="24"/>
          <w:lang w:val="en-US"/>
        </w:rPr>
        <w:t xml:space="preserve">illion, </w:t>
      </w:r>
      <w:r w:rsidR="009C093F" w:rsidRPr="00686BD1">
        <w:rPr>
          <w:sz w:val="24"/>
          <w:szCs w:val="24"/>
          <w:lang w:val="en-US"/>
        </w:rPr>
        <w:t>since i</w:t>
      </w:r>
      <w:r w:rsidR="00945755" w:rsidRPr="00686BD1">
        <w:rPr>
          <w:sz w:val="24"/>
          <w:szCs w:val="24"/>
          <w:lang w:val="en-US"/>
        </w:rPr>
        <w:t>mports increased by</w:t>
      </w:r>
      <w:r w:rsidRPr="00686BD1">
        <w:rPr>
          <w:sz w:val="24"/>
          <w:szCs w:val="24"/>
          <w:lang w:val="en-US"/>
        </w:rPr>
        <w:t xml:space="preserve"> 34.0%</w:t>
      </w:r>
      <w:r w:rsidR="00945755" w:rsidRPr="00686BD1">
        <w:rPr>
          <w:sz w:val="24"/>
          <w:szCs w:val="24"/>
          <w:lang w:val="en-US"/>
        </w:rPr>
        <w:t xml:space="preserve"> in </w:t>
      </w:r>
      <w:r w:rsidR="009C093F" w:rsidRPr="00686BD1">
        <w:rPr>
          <w:sz w:val="24"/>
          <w:szCs w:val="24"/>
          <w:lang w:val="en-US"/>
        </w:rPr>
        <w:t>the same year</w:t>
      </w:r>
      <w:r w:rsidRPr="006910E3">
        <w:rPr>
          <w:color w:val="000000" w:themeColor="text1"/>
          <w:sz w:val="24"/>
          <w:szCs w:val="24"/>
          <w:lang w:val="en-US"/>
        </w:rPr>
        <w:t xml:space="preserve">. </w:t>
      </w:r>
      <w:r w:rsidR="00217CD3" w:rsidRPr="006910E3">
        <w:rPr>
          <w:color w:val="000000" w:themeColor="text1"/>
          <w:sz w:val="24"/>
          <w:szCs w:val="24"/>
          <w:lang w:val="en-US"/>
        </w:rPr>
        <w:t xml:space="preserve">The </w:t>
      </w:r>
      <w:r w:rsidR="00217CD3" w:rsidRPr="00686BD1">
        <w:rPr>
          <w:sz w:val="24"/>
          <w:szCs w:val="24"/>
          <w:lang w:val="en-US"/>
        </w:rPr>
        <w:t>increasing</w:t>
      </w:r>
      <w:r w:rsidR="00102FE6" w:rsidRPr="00686BD1">
        <w:rPr>
          <w:sz w:val="24"/>
          <w:szCs w:val="24"/>
          <w:lang w:val="en-US"/>
        </w:rPr>
        <w:t xml:space="preserve"> foreign trade deficit resulted in a jump in t</w:t>
      </w:r>
      <w:r w:rsidR="00FE0DD0" w:rsidRPr="00686BD1">
        <w:rPr>
          <w:sz w:val="24"/>
          <w:szCs w:val="24"/>
          <w:lang w:val="en-US"/>
        </w:rPr>
        <w:t>he current account</w:t>
      </w:r>
      <w:r w:rsidR="008E14A6" w:rsidRPr="00686BD1">
        <w:rPr>
          <w:sz w:val="24"/>
          <w:szCs w:val="24"/>
          <w:lang w:val="en-US"/>
        </w:rPr>
        <w:t xml:space="preserve"> deficit</w:t>
      </w:r>
      <w:r w:rsidR="00102FE6" w:rsidRPr="00686BD1">
        <w:rPr>
          <w:sz w:val="24"/>
          <w:szCs w:val="24"/>
          <w:lang w:val="en-US"/>
        </w:rPr>
        <w:t>,</w:t>
      </w:r>
      <w:r w:rsidR="00FE0DD0" w:rsidRPr="00686BD1">
        <w:rPr>
          <w:sz w:val="24"/>
          <w:szCs w:val="24"/>
          <w:lang w:val="en-US"/>
        </w:rPr>
        <w:t xml:space="preserve"> </w:t>
      </w:r>
      <w:r w:rsidR="00102FE6" w:rsidRPr="00686BD1">
        <w:rPr>
          <w:sz w:val="24"/>
          <w:szCs w:val="24"/>
          <w:lang w:val="en-US"/>
        </w:rPr>
        <w:t xml:space="preserve">which </w:t>
      </w:r>
      <w:r w:rsidR="00FE0DD0" w:rsidRPr="00686BD1">
        <w:rPr>
          <w:sz w:val="24"/>
          <w:szCs w:val="24"/>
          <w:lang w:val="en-US"/>
        </w:rPr>
        <w:t>increased from $925 million in 1999 to $9,920 million in 2000</w:t>
      </w:r>
      <w:r w:rsidR="00102FE6" w:rsidRPr="00686BD1">
        <w:rPr>
          <w:sz w:val="24"/>
          <w:szCs w:val="24"/>
          <w:lang w:val="en-US"/>
        </w:rPr>
        <w:t xml:space="preserve"> (</w:t>
      </w:r>
      <w:r w:rsidR="00160BB5" w:rsidRPr="00686BD1">
        <w:rPr>
          <w:sz w:val="24"/>
          <w:szCs w:val="24"/>
          <w:lang w:val="en-US"/>
        </w:rPr>
        <w:t xml:space="preserve">see, </w:t>
      </w:r>
      <w:r w:rsidR="00102FE6" w:rsidRPr="00686BD1">
        <w:rPr>
          <w:sz w:val="24"/>
          <w:szCs w:val="24"/>
          <w:lang w:val="en-US"/>
        </w:rPr>
        <w:t>Table 5.2).</w:t>
      </w:r>
      <w:r w:rsidR="008E1398" w:rsidRPr="00686BD1">
        <w:rPr>
          <w:sz w:val="24"/>
          <w:szCs w:val="24"/>
          <w:lang w:val="en-US"/>
        </w:rPr>
        <w:t xml:space="preserve"> </w:t>
      </w:r>
    </w:p>
    <w:p w14:paraId="6BA2AFDE" w14:textId="77777777" w:rsidR="00912A4D" w:rsidRPr="00686BD1" w:rsidRDefault="00801A80" w:rsidP="000C1B97">
      <w:pPr>
        <w:jc w:val="both"/>
        <w:rPr>
          <w:b/>
          <w:sz w:val="24"/>
          <w:szCs w:val="24"/>
          <w:lang w:val="en-US"/>
        </w:rPr>
      </w:pPr>
      <w:r w:rsidRPr="00686BD1">
        <w:rPr>
          <w:b/>
          <w:sz w:val="24"/>
          <w:szCs w:val="24"/>
          <w:lang w:val="en-US"/>
        </w:rPr>
        <w:t xml:space="preserve">  </w:t>
      </w:r>
      <w:r w:rsidR="00912A4D" w:rsidRPr="00686BD1">
        <w:rPr>
          <w:b/>
          <w:sz w:val="24"/>
          <w:szCs w:val="24"/>
          <w:lang w:val="en-US"/>
        </w:rPr>
        <w:t>Table 5.</w:t>
      </w:r>
      <w:r w:rsidR="004E43CC" w:rsidRPr="00686BD1">
        <w:rPr>
          <w:b/>
          <w:sz w:val="24"/>
          <w:szCs w:val="24"/>
          <w:lang w:val="en-US"/>
        </w:rPr>
        <w:t>2</w:t>
      </w:r>
      <w:r w:rsidR="00912A4D" w:rsidRPr="00686BD1">
        <w:rPr>
          <w:b/>
          <w:sz w:val="24"/>
          <w:szCs w:val="24"/>
          <w:lang w:val="en-US"/>
        </w:rPr>
        <w:t>: Foreign Trade</w:t>
      </w:r>
      <w:r w:rsidR="001C5496" w:rsidRPr="00686BD1">
        <w:rPr>
          <w:b/>
          <w:sz w:val="24"/>
          <w:szCs w:val="24"/>
          <w:lang w:val="en-US"/>
        </w:rPr>
        <w:t>,</w:t>
      </w:r>
      <w:r w:rsidR="00912A4D" w:rsidRPr="00686BD1">
        <w:rPr>
          <w:b/>
          <w:sz w:val="24"/>
          <w:szCs w:val="24"/>
          <w:lang w:val="en-US"/>
        </w:rPr>
        <w:t xml:space="preserve"> Current Account Deficit</w:t>
      </w:r>
      <w:r w:rsidR="001C5496" w:rsidRPr="00686BD1">
        <w:rPr>
          <w:b/>
          <w:sz w:val="24"/>
          <w:szCs w:val="24"/>
          <w:lang w:val="en-US"/>
        </w:rPr>
        <w:t>, Foreign Debt</w:t>
      </w:r>
      <w:r w:rsidR="00912A4D" w:rsidRPr="00686BD1">
        <w:rPr>
          <w:b/>
          <w:sz w:val="24"/>
          <w:szCs w:val="24"/>
          <w:lang w:val="en-US"/>
        </w:rPr>
        <w:t xml:space="preserve"> (1999-20002, million $, %)</w:t>
      </w:r>
    </w:p>
    <w:tbl>
      <w:tblPr>
        <w:tblStyle w:val="TableGrid"/>
        <w:tblW w:w="8930" w:type="dxa"/>
        <w:tblInd w:w="250" w:type="dxa"/>
        <w:tblLayout w:type="fixed"/>
        <w:tblLook w:val="04A0" w:firstRow="1" w:lastRow="0" w:firstColumn="1" w:lastColumn="0" w:noHBand="0" w:noVBand="1"/>
      </w:tblPr>
      <w:tblGrid>
        <w:gridCol w:w="851"/>
        <w:gridCol w:w="992"/>
        <w:gridCol w:w="992"/>
        <w:gridCol w:w="992"/>
        <w:gridCol w:w="1134"/>
        <w:gridCol w:w="851"/>
        <w:gridCol w:w="1134"/>
        <w:gridCol w:w="992"/>
        <w:gridCol w:w="992"/>
      </w:tblGrid>
      <w:tr w:rsidR="00695701" w:rsidRPr="00686BD1" w14:paraId="319BC698" w14:textId="77777777" w:rsidTr="00E87A13">
        <w:trPr>
          <w:trHeight w:val="1059"/>
        </w:trPr>
        <w:tc>
          <w:tcPr>
            <w:tcW w:w="851" w:type="dxa"/>
            <w:vAlign w:val="center"/>
          </w:tcPr>
          <w:p w14:paraId="5B41DA66" w14:textId="77777777" w:rsidR="00642467" w:rsidRPr="00E87A13" w:rsidRDefault="00642467" w:rsidP="00E87A13">
            <w:pPr>
              <w:pStyle w:val="ListParagraph"/>
              <w:ind w:left="0"/>
              <w:jc w:val="center"/>
              <w:rPr>
                <w:sz w:val="24"/>
                <w:szCs w:val="24"/>
                <w:lang w:val="en-US"/>
              </w:rPr>
            </w:pPr>
            <w:r w:rsidRPr="00E87A13">
              <w:rPr>
                <w:sz w:val="24"/>
                <w:szCs w:val="24"/>
                <w:lang w:val="en-US"/>
              </w:rPr>
              <w:t>Years</w:t>
            </w:r>
          </w:p>
        </w:tc>
        <w:tc>
          <w:tcPr>
            <w:tcW w:w="992" w:type="dxa"/>
            <w:vAlign w:val="center"/>
          </w:tcPr>
          <w:p w14:paraId="0864538C" w14:textId="77777777" w:rsidR="00642467" w:rsidRPr="00E87A13" w:rsidRDefault="00642467" w:rsidP="00E87A13">
            <w:pPr>
              <w:pStyle w:val="ListParagraph"/>
              <w:ind w:left="0"/>
              <w:jc w:val="center"/>
              <w:rPr>
                <w:sz w:val="24"/>
                <w:szCs w:val="24"/>
                <w:lang w:val="en-US"/>
              </w:rPr>
            </w:pPr>
            <w:r w:rsidRPr="00E87A13">
              <w:rPr>
                <w:sz w:val="24"/>
                <w:szCs w:val="24"/>
                <w:lang w:val="en-US"/>
              </w:rPr>
              <w:t>Exports</w:t>
            </w:r>
          </w:p>
        </w:tc>
        <w:tc>
          <w:tcPr>
            <w:tcW w:w="992" w:type="dxa"/>
            <w:vAlign w:val="center"/>
          </w:tcPr>
          <w:p w14:paraId="0BE5E932" w14:textId="77777777" w:rsidR="00642467" w:rsidRPr="00E87A13" w:rsidRDefault="00642467" w:rsidP="00E87A13">
            <w:pPr>
              <w:pStyle w:val="ListParagraph"/>
              <w:ind w:left="0"/>
              <w:jc w:val="center"/>
              <w:rPr>
                <w:sz w:val="24"/>
                <w:szCs w:val="24"/>
                <w:lang w:val="en-US"/>
              </w:rPr>
            </w:pPr>
            <w:r w:rsidRPr="00E87A13">
              <w:rPr>
                <w:sz w:val="24"/>
                <w:szCs w:val="24"/>
                <w:lang w:val="en-US"/>
              </w:rPr>
              <w:t>Imports</w:t>
            </w:r>
          </w:p>
        </w:tc>
        <w:tc>
          <w:tcPr>
            <w:tcW w:w="992" w:type="dxa"/>
            <w:vAlign w:val="center"/>
          </w:tcPr>
          <w:p w14:paraId="0E2FD3A5" w14:textId="77777777" w:rsidR="00642467" w:rsidRPr="00E87A13" w:rsidRDefault="00642467" w:rsidP="00E87A13">
            <w:pPr>
              <w:pStyle w:val="ListParagraph"/>
              <w:ind w:left="0"/>
              <w:jc w:val="center"/>
              <w:rPr>
                <w:sz w:val="24"/>
                <w:szCs w:val="24"/>
                <w:lang w:val="en-US"/>
              </w:rPr>
            </w:pPr>
            <w:r w:rsidRPr="00E87A13">
              <w:rPr>
                <w:sz w:val="24"/>
                <w:szCs w:val="24"/>
                <w:lang w:val="en-US"/>
              </w:rPr>
              <w:t>Trade Deficit (TD)</w:t>
            </w:r>
          </w:p>
        </w:tc>
        <w:tc>
          <w:tcPr>
            <w:tcW w:w="1134" w:type="dxa"/>
            <w:vAlign w:val="center"/>
          </w:tcPr>
          <w:p w14:paraId="5BD7286C" w14:textId="177329F7" w:rsidR="00642467" w:rsidRPr="00D84D4E" w:rsidRDefault="00642467" w:rsidP="00E87A13">
            <w:pPr>
              <w:pStyle w:val="ListParagraph"/>
              <w:ind w:left="0"/>
              <w:jc w:val="center"/>
              <w:rPr>
                <w:sz w:val="24"/>
                <w:szCs w:val="24"/>
                <w:vertAlign w:val="superscript"/>
                <w:lang w:val="en-US"/>
              </w:rPr>
            </w:pPr>
            <w:r w:rsidRPr="00E87A13">
              <w:rPr>
                <w:sz w:val="24"/>
                <w:szCs w:val="24"/>
                <w:lang w:val="en-US"/>
              </w:rPr>
              <w:t>C</w:t>
            </w:r>
            <w:r w:rsidR="00D84D4E">
              <w:rPr>
                <w:sz w:val="24"/>
                <w:szCs w:val="24"/>
                <w:lang w:val="en-US"/>
              </w:rPr>
              <w:t xml:space="preserve">urrent </w:t>
            </w:r>
            <w:r w:rsidRPr="00E87A13">
              <w:rPr>
                <w:sz w:val="24"/>
                <w:szCs w:val="24"/>
                <w:lang w:val="en-US"/>
              </w:rPr>
              <w:t>A</w:t>
            </w:r>
            <w:r w:rsidR="00D84D4E">
              <w:rPr>
                <w:sz w:val="24"/>
                <w:szCs w:val="24"/>
                <w:lang w:val="en-US"/>
              </w:rPr>
              <w:t>ccount</w:t>
            </w:r>
          </w:p>
        </w:tc>
        <w:tc>
          <w:tcPr>
            <w:tcW w:w="851" w:type="dxa"/>
            <w:vAlign w:val="center"/>
          </w:tcPr>
          <w:p w14:paraId="04F7C999" w14:textId="77777777" w:rsidR="00E87A13" w:rsidRDefault="00642467" w:rsidP="00E87A13">
            <w:pPr>
              <w:pStyle w:val="ListParagraph"/>
              <w:ind w:left="0" w:hanging="108"/>
              <w:jc w:val="center"/>
              <w:rPr>
                <w:sz w:val="24"/>
                <w:szCs w:val="24"/>
                <w:lang w:val="en-US"/>
              </w:rPr>
            </w:pPr>
            <w:r w:rsidRPr="00E87A13">
              <w:rPr>
                <w:sz w:val="24"/>
                <w:szCs w:val="24"/>
                <w:lang w:val="en-US"/>
              </w:rPr>
              <w:t>TD/</w:t>
            </w:r>
          </w:p>
          <w:p w14:paraId="68369C03" w14:textId="01390EC2" w:rsidR="00642467" w:rsidRPr="00E87A13" w:rsidRDefault="00642467" w:rsidP="00E87A13">
            <w:pPr>
              <w:pStyle w:val="ListParagraph"/>
              <w:ind w:left="0" w:hanging="108"/>
              <w:jc w:val="center"/>
              <w:rPr>
                <w:sz w:val="24"/>
                <w:szCs w:val="24"/>
                <w:lang w:val="en-US"/>
              </w:rPr>
            </w:pPr>
            <w:r w:rsidRPr="00E87A13">
              <w:rPr>
                <w:sz w:val="24"/>
                <w:szCs w:val="24"/>
                <w:lang w:val="en-US"/>
              </w:rPr>
              <w:t>GDP</w:t>
            </w:r>
          </w:p>
          <w:p w14:paraId="120C04B2" w14:textId="2AEA271C" w:rsidR="00C50CBE" w:rsidRPr="00D84D4E" w:rsidRDefault="00E87A13" w:rsidP="00D84D4E">
            <w:pPr>
              <w:pStyle w:val="ListParagraph"/>
              <w:ind w:left="0" w:hanging="108"/>
              <w:jc w:val="center"/>
              <w:rPr>
                <w:sz w:val="24"/>
                <w:szCs w:val="24"/>
                <w:lang w:val="en-US"/>
              </w:rPr>
            </w:pPr>
            <w:r>
              <w:rPr>
                <w:sz w:val="24"/>
                <w:szCs w:val="24"/>
                <w:lang w:val="en-US"/>
              </w:rPr>
              <w:t>ratio</w:t>
            </w:r>
          </w:p>
        </w:tc>
        <w:tc>
          <w:tcPr>
            <w:tcW w:w="1134" w:type="dxa"/>
            <w:vAlign w:val="center"/>
          </w:tcPr>
          <w:p w14:paraId="721CDFD3" w14:textId="77777777" w:rsidR="00642467" w:rsidRPr="00E87A13" w:rsidRDefault="00642467" w:rsidP="00E87A13">
            <w:pPr>
              <w:pStyle w:val="ListParagraph"/>
              <w:ind w:left="0" w:hanging="108"/>
              <w:jc w:val="center"/>
              <w:rPr>
                <w:sz w:val="24"/>
                <w:szCs w:val="24"/>
                <w:lang w:val="en-US"/>
              </w:rPr>
            </w:pPr>
            <w:r w:rsidRPr="00E87A13">
              <w:rPr>
                <w:sz w:val="24"/>
                <w:szCs w:val="24"/>
                <w:lang w:val="en-US"/>
              </w:rPr>
              <w:t>CAD/GDP</w:t>
            </w:r>
          </w:p>
          <w:p w14:paraId="58C3A693" w14:textId="27F5161F" w:rsidR="00C50CBE" w:rsidRPr="00E87A13" w:rsidRDefault="00E87A13" w:rsidP="00E87A13">
            <w:pPr>
              <w:pStyle w:val="ListParagraph"/>
              <w:ind w:left="0" w:hanging="108"/>
              <w:jc w:val="center"/>
              <w:rPr>
                <w:sz w:val="24"/>
                <w:szCs w:val="24"/>
                <w:lang w:val="en-US"/>
              </w:rPr>
            </w:pPr>
            <w:r>
              <w:rPr>
                <w:sz w:val="24"/>
                <w:szCs w:val="24"/>
                <w:lang w:val="en-US"/>
              </w:rPr>
              <w:t>ratio</w:t>
            </w:r>
          </w:p>
        </w:tc>
        <w:tc>
          <w:tcPr>
            <w:tcW w:w="992" w:type="dxa"/>
            <w:vAlign w:val="center"/>
          </w:tcPr>
          <w:p w14:paraId="64DA383B" w14:textId="77777777" w:rsidR="00642467" w:rsidRPr="00E87A13" w:rsidRDefault="00642467" w:rsidP="00E87A13">
            <w:pPr>
              <w:pStyle w:val="ListParagraph"/>
              <w:ind w:left="0" w:hanging="108"/>
              <w:jc w:val="center"/>
              <w:rPr>
                <w:sz w:val="24"/>
                <w:szCs w:val="24"/>
                <w:lang w:val="en-US"/>
              </w:rPr>
            </w:pPr>
            <w:r w:rsidRPr="00E87A13">
              <w:rPr>
                <w:sz w:val="24"/>
                <w:szCs w:val="24"/>
                <w:lang w:val="en-US"/>
              </w:rPr>
              <w:t>Foreign debt</w:t>
            </w:r>
          </w:p>
          <w:p w14:paraId="22AC1FAE" w14:textId="77777777" w:rsidR="00642467" w:rsidRPr="00E87A13" w:rsidRDefault="00642467" w:rsidP="00E87A13">
            <w:pPr>
              <w:pStyle w:val="ListParagraph"/>
              <w:ind w:left="0" w:hanging="108"/>
              <w:jc w:val="center"/>
              <w:rPr>
                <w:sz w:val="24"/>
                <w:szCs w:val="24"/>
                <w:lang w:val="en-US"/>
              </w:rPr>
            </w:pPr>
            <w:r w:rsidRPr="00E87A13">
              <w:rPr>
                <w:sz w:val="24"/>
                <w:szCs w:val="24"/>
                <w:lang w:val="en-US"/>
              </w:rPr>
              <w:t>(FD)</w:t>
            </w:r>
          </w:p>
        </w:tc>
        <w:tc>
          <w:tcPr>
            <w:tcW w:w="992" w:type="dxa"/>
            <w:vAlign w:val="center"/>
          </w:tcPr>
          <w:p w14:paraId="40480D6F" w14:textId="77777777" w:rsidR="00642467" w:rsidRPr="00E87A13" w:rsidRDefault="00642467" w:rsidP="00E87A13">
            <w:pPr>
              <w:pStyle w:val="ListParagraph"/>
              <w:ind w:left="0" w:hanging="108"/>
              <w:jc w:val="center"/>
              <w:rPr>
                <w:sz w:val="24"/>
                <w:szCs w:val="24"/>
                <w:lang w:val="en-US"/>
              </w:rPr>
            </w:pPr>
            <w:r w:rsidRPr="00E87A13">
              <w:rPr>
                <w:sz w:val="24"/>
                <w:szCs w:val="24"/>
                <w:lang w:val="en-US"/>
              </w:rPr>
              <w:t>FD/GDP</w:t>
            </w:r>
          </w:p>
          <w:p w14:paraId="27383025" w14:textId="127E3506" w:rsidR="00C50CBE" w:rsidRPr="00E87A13" w:rsidRDefault="00E87A13" w:rsidP="00E87A13">
            <w:pPr>
              <w:pStyle w:val="ListParagraph"/>
              <w:ind w:left="0" w:hanging="108"/>
              <w:jc w:val="center"/>
              <w:rPr>
                <w:sz w:val="24"/>
                <w:szCs w:val="24"/>
                <w:lang w:val="en-US"/>
              </w:rPr>
            </w:pPr>
            <w:r>
              <w:rPr>
                <w:sz w:val="24"/>
                <w:szCs w:val="24"/>
                <w:lang w:val="en-US"/>
              </w:rPr>
              <w:t>ratio</w:t>
            </w:r>
          </w:p>
        </w:tc>
      </w:tr>
      <w:tr w:rsidR="00695701" w:rsidRPr="00686BD1" w14:paraId="3870F82A" w14:textId="77777777" w:rsidTr="00E87A13">
        <w:tc>
          <w:tcPr>
            <w:tcW w:w="851" w:type="dxa"/>
            <w:vAlign w:val="center"/>
          </w:tcPr>
          <w:p w14:paraId="401E962D" w14:textId="77777777" w:rsidR="00642467" w:rsidRPr="00E87A13" w:rsidRDefault="00642467" w:rsidP="000C1B97">
            <w:pPr>
              <w:pStyle w:val="ListParagraph"/>
              <w:spacing w:line="276" w:lineRule="auto"/>
              <w:ind w:left="0"/>
              <w:jc w:val="center"/>
              <w:rPr>
                <w:sz w:val="24"/>
                <w:szCs w:val="24"/>
                <w:lang w:val="en-US"/>
              </w:rPr>
            </w:pPr>
            <w:r w:rsidRPr="00E87A13">
              <w:rPr>
                <w:sz w:val="24"/>
                <w:szCs w:val="24"/>
                <w:lang w:val="en-US"/>
              </w:rPr>
              <w:t>1999</w:t>
            </w:r>
          </w:p>
        </w:tc>
        <w:tc>
          <w:tcPr>
            <w:tcW w:w="992" w:type="dxa"/>
            <w:vAlign w:val="center"/>
          </w:tcPr>
          <w:p w14:paraId="707417D5"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26,587</w:t>
            </w:r>
          </w:p>
        </w:tc>
        <w:tc>
          <w:tcPr>
            <w:tcW w:w="992" w:type="dxa"/>
            <w:vAlign w:val="center"/>
          </w:tcPr>
          <w:p w14:paraId="30C33E44"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40,671</w:t>
            </w:r>
          </w:p>
        </w:tc>
        <w:tc>
          <w:tcPr>
            <w:tcW w:w="992" w:type="dxa"/>
            <w:vAlign w:val="center"/>
          </w:tcPr>
          <w:p w14:paraId="4D388228"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-14,084</w:t>
            </w:r>
          </w:p>
        </w:tc>
        <w:tc>
          <w:tcPr>
            <w:tcW w:w="1134" w:type="dxa"/>
            <w:vAlign w:val="center"/>
          </w:tcPr>
          <w:p w14:paraId="0BE60F01" w14:textId="77777777" w:rsidR="00642467" w:rsidRPr="00E87A13" w:rsidRDefault="00642467" w:rsidP="000C1B97">
            <w:pPr>
              <w:spacing w:line="276" w:lineRule="auto"/>
              <w:jc w:val="right"/>
              <w:rPr>
                <w:sz w:val="24"/>
                <w:szCs w:val="24"/>
                <w:lang w:val="en-US"/>
              </w:rPr>
            </w:pPr>
            <w:r w:rsidRPr="00E87A13">
              <w:rPr>
                <w:sz w:val="24"/>
                <w:szCs w:val="24"/>
                <w:lang w:val="en-US"/>
              </w:rPr>
              <w:t>-925</w:t>
            </w:r>
          </w:p>
        </w:tc>
        <w:tc>
          <w:tcPr>
            <w:tcW w:w="851" w:type="dxa"/>
            <w:vAlign w:val="center"/>
          </w:tcPr>
          <w:p w14:paraId="13DA3E02"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-3.9</w:t>
            </w:r>
          </w:p>
        </w:tc>
        <w:tc>
          <w:tcPr>
            <w:tcW w:w="1134" w:type="dxa"/>
            <w:vAlign w:val="center"/>
          </w:tcPr>
          <w:p w14:paraId="36897F62"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-0.4</w:t>
            </w:r>
          </w:p>
        </w:tc>
        <w:tc>
          <w:tcPr>
            <w:tcW w:w="992" w:type="dxa"/>
          </w:tcPr>
          <w:p w14:paraId="53E8B655" w14:textId="77777777" w:rsidR="00642467" w:rsidRPr="00E87A13" w:rsidRDefault="00096056" w:rsidP="00E87A13">
            <w:pPr>
              <w:pStyle w:val="ListParagraph"/>
              <w:spacing w:line="276" w:lineRule="auto"/>
              <w:ind w:left="0" w:hanging="112"/>
              <w:jc w:val="right"/>
              <w:rPr>
                <w:sz w:val="24"/>
                <w:szCs w:val="24"/>
                <w:lang w:val="en-US"/>
              </w:rPr>
            </w:pPr>
            <w:r w:rsidRPr="00E87A13">
              <w:rPr>
                <w:sz w:val="24"/>
                <w:szCs w:val="24"/>
                <w:lang w:val="en-US"/>
              </w:rPr>
              <w:t>103,123</w:t>
            </w:r>
          </w:p>
        </w:tc>
        <w:tc>
          <w:tcPr>
            <w:tcW w:w="992" w:type="dxa"/>
          </w:tcPr>
          <w:p w14:paraId="21A7ABA7" w14:textId="77777777" w:rsidR="00642467" w:rsidRPr="00E87A13" w:rsidRDefault="00096056" w:rsidP="000C1B97">
            <w:pPr>
              <w:pStyle w:val="ListParagraph"/>
              <w:spacing w:line="276" w:lineRule="auto"/>
              <w:ind w:left="0"/>
              <w:jc w:val="right"/>
              <w:rPr>
                <w:sz w:val="24"/>
                <w:szCs w:val="24"/>
                <w:lang w:val="en-US"/>
              </w:rPr>
            </w:pPr>
            <w:r w:rsidRPr="00E87A13">
              <w:rPr>
                <w:sz w:val="24"/>
                <w:szCs w:val="24"/>
                <w:lang w:val="en-US"/>
              </w:rPr>
              <w:t>41.7</w:t>
            </w:r>
          </w:p>
        </w:tc>
      </w:tr>
      <w:tr w:rsidR="00695701" w:rsidRPr="00686BD1" w14:paraId="5B9098CE" w14:textId="77777777" w:rsidTr="00E87A13">
        <w:tc>
          <w:tcPr>
            <w:tcW w:w="851" w:type="dxa"/>
            <w:vAlign w:val="center"/>
          </w:tcPr>
          <w:p w14:paraId="60ED3C92" w14:textId="77777777" w:rsidR="00642467" w:rsidRPr="00E87A13" w:rsidRDefault="00642467" w:rsidP="000C1B97">
            <w:pPr>
              <w:pStyle w:val="ListParagraph"/>
              <w:spacing w:line="276" w:lineRule="auto"/>
              <w:ind w:left="0"/>
              <w:jc w:val="center"/>
              <w:rPr>
                <w:sz w:val="24"/>
                <w:szCs w:val="24"/>
                <w:lang w:val="en-US"/>
              </w:rPr>
            </w:pPr>
            <w:r w:rsidRPr="00E87A13">
              <w:rPr>
                <w:sz w:val="24"/>
                <w:szCs w:val="24"/>
                <w:lang w:val="en-US"/>
              </w:rPr>
              <w:t>2000</w:t>
            </w:r>
          </w:p>
        </w:tc>
        <w:tc>
          <w:tcPr>
            <w:tcW w:w="992" w:type="dxa"/>
            <w:vAlign w:val="center"/>
          </w:tcPr>
          <w:p w14:paraId="08399AAA"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27,775</w:t>
            </w:r>
          </w:p>
        </w:tc>
        <w:tc>
          <w:tcPr>
            <w:tcW w:w="992" w:type="dxa"/>
            <w:vAlign w:val="center"/>
          </w:tcPr>
          <w:p w14:paraId="24EF1545"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54,503</w:t>
            </w:r>
          </w:p>
        </w:tc>
        <w:tc>
          <w:tcPr>
            <w:tcW w:w="992" w:type="dxa"/>
            <w:vAlign w:val="center"/>
          </w:tcPr>
          <w:p w14:paraId="030FC3AC"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-26,728</w:t>
            </w:r>
          </w:p>
        </w:tc>
        <w:tc>
          <w:tcPr>
            <w:tcW w:w="1134" w:type="dxa"/>
            <w:vAlign w:val="center"/>
          </w:tcPr>
          <w:p w14:paraId="0ED25B87" w14:textId="77777777" w:rsidR="00642467" w:rsidRPr="00E87A13" w:rsidRDefault="00642467" w:rsidP="000C1B97">
            <w:pPr>
              <w:spacing w:line="276" w:lineRule="auto"/>
              <w:jc w:val="right"/>
              <w:rPr>
                <w:sz w:val="24"/>
                <w:szCs w:val="24"/>
                <w:lang w:val="en-US"/>
              </w:rPr>
            </w:pPr>
            <w:r w:rsidRPr="00E87A13">
              <w:rPr>
                <w:sz w:val="24"/>
                <w:szCs w:val="24"/>
                <w:lang w:val="en-US"/>
              </w:rPr>
              <w:t>-9,920</w:t>
            </w:r>
          </w:p>
        </w:tc>
        <w:tc>
          <w:tcPr>
            <w:tcW w:w="851" w:type="dxa"/>
            <w:vAlign w:val="center"/>
          </w:tcPr>
          <w:p w14:paraId="370E0CCF"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-8.3</w:t>
            </w:r>
          </w:p>
        </w:tc>
        <w:tc>
          <w:tcPr>
            <w:tcW w:w="1134" w:type="dxa"/>
            <w:vAlign w:val="center"/>
          </w:tcPr>
          <w:p w14:paraId="310E259C"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-3.7</w:t>
            </w:r>
          </w:p>
        </w:tc>
        <w:tc>
          <w:tcPr>
            <w:tcW w:w="992" w:type="dxa"/>
          </w:tcPr>
          <w:p w14:paraId="06C5A54C" w14:textId="77777777" w:rsidR="00642467" w:rsidRPr="00E87A13" w:rsidRDefault="00096056" w:rsidP="00E87A13">
            <w:pPr>
              <w:pStyle w:val="ListParagraph"/>
              <w:spacing w:line="276" w:lineRule="auto"/>
              <w:ind w:left="0" w:hanging="112"/>
              <w:jc w:val="right"/>
              <w:rPr>
                <w:sz w:val="24"/>
                <w:szCs w:val="24"/>
                <w:lang w:val="en-US"/>
              </w:rPr>
            </w:pPr>
            <w:r w:rsidRPr="00E87A13">
              <w:rPr>
                <w:sz w:val="24"/>
                <w:szCs w:val="24"/>
                <w:lang w:val="en-US"/>
              </w:rPr>
              <w:t>118,602</w:t>
            </w:r>
          </w:p>
        </w:tc>
        <w:tc>
          <w:tcPr>
            <w:tcW w:w="992" w:type="dxa"/>
          </w:tcPr>
          <w:p w14:paraId="6762FCFE" w14:textId="77777777" w:rsidR="00642467" w:rsidRPr="00E87A13" w:rsidRDefault="00695701" w:rsidP="000C1B97">
            <w:pPr>
              <w:pStyle w:val="ListParagraph"/>
              <w:spacing w:line="276" w:lineRule="auto"/>
              <w:ind w:left="0"/>
              <w:jc w:val="right"/>
              <w:rPr>
                <w:sz w:val="24"/>
                <w:szCs w:val="24"/>
                <w:lang w:val="en-US"/>
              </w:rPr>
            </w:pPr>
            <w:r w:rsidRPr="00E87A13">
              <w:rPr>
                <w:sz w:val="24"/>
                <w:szCs w:val="24"/>
                <w:lang w:val="en-US"/>
              </w:rPr>
              <w:t>44.7</w:t>
            </w:r>
          </w:p>
        </w:tc>
      </w:tr>
      <w:tr w:rsidR="00695701" w:rsidRPr="00686BD1" w14:paraId="4D173D93" w14:textId="77777777" w:rsidTr="00E87A13">
        <w:tc>
          <w:tcPr>
            <w:tcW w:w="851" w:type="dxa"/>
            <w:vAlign w:val="center"/>
          </w:tcPr>
          <w:p w14:paraId="5542EC54" w14:textId="77777777" w:rsidR="00642467" w:rsidRPr="00E87A13" w:rsidRDefault="00642467" w:rsidP="000C1B97">
            <w:pPr>
              <w:pStyle w:val="ListParagraph"/>
              <w:spacing w:line="276" w:lineRule="auto"/>
              <w:ind w:left="0"/>
              <w:jc w:val="center"/>
              <w:rPr>
                <w:sz w:val="24"/>
                <w:szCs w:val="24"/>
                <w:lang w:val="en-US"/>
              </w:rPr>
            </w:pPr>
            <w:r w:rsidRPr="00E87A13">
              <w:rPr>
                <w:sz w:val="24"/>
                <w:szCs w:val="24"/>
                <w:lang w:val="en-US"/>
              </w:rPr>
              <w:t>2001</w:t>
            </w:r>
          </w:p>
        </w:tc>
        <w:tc>
          <w:tcPr>
            <w:tcW w:w="992" w:type="dxa"/>
            <w:vAlign w:val="center"/>
          </w:tcPr>
          <w:p w14:paraId="03713606"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31,334</w:t>
            </w:r>
          </w:p>
        </w:tc>
        <w:tc>
          <w:tcPr>
            <w:tcW w:w="992" w:type="dxa"/>
            <w:vAlign w:val="center"/>
          </w:tcPr>
          <w:p w14:paraId="2932400D"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41,399</w:t>
            </w:r>
          </w:p>
        </w:tc>
        <w:tc>
          <w:tcPr>
            <w:tcW w:w="992" w:type="dxa"/>
            <w:vAlign w:val="center"/>
          </w:tcPr>
          <w:p w14:paraId="07CFEB39"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-10,065</w:t>
            </w:r>
          </w:p>
        </w:tc>
        <w:tc>
          <w:tcPr>
            <w:tcW w:w="1134" w:type="dxa"/>
            <w:vAlign w:val="center"/>
          </w:tcPr>
          <w:p w14:paraId="4E7F9B89" w14:textId="77777777" w:rsidR="00642467" w:rsidRPr="00E87A13" w:rsidRDefault="00642467" w:rsidP="000C1B97">
            <w:pPr>
              <w:spacing w:line="276" w:lineRule="auto"/>
              <w:jc w:val="right"/>
              <w:rPr>
                <w:sz w:val="24"/>
                <w:szCs w:val="24"/>
                <w:lang w:val="en-US"/>
              </w:rPr>
            </w:pPr>
            <w:r w:rsidRPr="00E87A13">
              <w:rPr>
                <w:sz w:val="24"/>
                <w:szCs w:val="24"/>
                <w:lang w:val="en-US"/>
              </w:rPr>
              <w:t>3.760</w:t>
            </w:r>
          </w:p>
        </w:tc>
        <w:tc>
          <w:tcPr>
            <w:tcW w:w="851" w:type="dxa"/>
            <w:vAlign w:val="center"/>
          </w:tcPr>
          <w:p w14:paraId="107EA898"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-1.7</w:t>
            </w:r>
          </w:p>
        </w:tc>
        <w:tc>
          <w:tcPr>
            <w:tcW w:w="1134" w:type="dxa"/>
            <w:vAlign w:val="center"/>
          </w:tcPr>
          <w:p w14:paraId="6616902E"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1.9</w:t>
            </w:r>
          </w:p>
        </w:tc>
        <w:tc>
          <w:tcPr>
            <w:tcW w:w="992" w:type="dxa"/>
          </w:tcPr>
          <w:p w14:paraId="0AA62110" w14:textId="77777777" w:rsidR="00642467" w:rsidRPr="00E87A13" w:rsidRDefault="00096056" w:rsidP="00E87A13">
            <w:pPr>
              <w:pStyle w:val="ListParagraph"/>
              <w:spacing w:line="276" w:lineRule="auto"/>
              <w:ind w:left="0" w:hanging="112"/>
              <w:jc w:val="right"/>
              <w:rPr>
                <w:sz w:val="24"/>
                <w:szCs w:val="24"/>
                <w:lang w:val="en-US"/>
              </w:rPr>
            </w:pPr>
            <w:r w:rsidRPr="00E87A13">
              <w:rPr>
                <w:sz w:val="24"/>
                <w:szCs w:val="24"/>
                <w:lang w:val="en-US"/>
              </w:rPr>
              <w:t>113,592</w:t>
            </w:r>
          </w:p>
        </w:tc>
        <w:tc>
          <w:tcPr>
            <w:tcW w:w="992" w:type="dxa"/>
          </w:tcPr>
          <w:p w14:paraId="224F08F4" w14:textId="77777777" w:rsidR="00642467" w:rsidRPr="00E87A13" w:rsidRDefault="00695701" w:rsidP="000C1B97">
            <w:pPr>
              <w:pStyle w:val="ListParagraph"/>
              <w:spacing w:line="276" w:lineRule="auto"/>
              <w:ind w:left="0"/>
              <w:jc w:val="right"/>
              <w:rPr>
                <w:sz w:val="24"/>
                <w:szCs w:val="24"/>
                <w:lang w:val="en-US"/>
              </w:rPr>
            </w:pPr>
            <w:r w:rsidRPr="00E87A13">
              <w:rPr>
                <w:sz w:val="24"/>
                <w:szCs w:val="24"/>
                <w:lang w:val="en-US"/>
              </w:rPr>
              <w:t>57.5</w:t>
            </w:r>
          </w:p>
        </w:tc>
      </w:tr>
      <w:tr w:rsidR="00695701" w:rsidRPr="00686BD1" w14:paraId="4B90F693" w14:textId="77777777" w:rsidTr="00E87A13">
        <w:tc>
          <w:tcPr>
            <w:tcW w:w="851" w:type="dxa"/>
            <w:vAlign w:val="center"/>
          </w:tcPr>
          <w:p w14:paraId="0FA20E71" w14:textId="77777777" w:rsidR="00642467" w:rsidRPr="00E87A13" w:rsidRDefault="00642467" w:rsidP="000C1B97">
            <w:pPr>
              <w:pStyle w:val="ListParagraph"/>
              <w:spacing w:line="276" w:lineRule="auto"/>
              <w:ind w:left="0"/>
              <w:jc w:val="center"/>
              <w:rPr>
                <w:sz w:val="24"/>
                <w:szCs w:val="24"/>
                <w:lang w:val="en-US"/>
              </w:rPr>
            </w:pPr>
            <w:r w:rsidRPr="00E87A13">
              <w:rPr>
                <w:sz w:val="24"/>
                <w:szCs w:val="24"/>
                <w:lang w:val="en-US"/>
              </w:rPr>
              <w:t>2002</w:t>
            </w:r>
          </w:p>
        </w:tc>
        <w:tc>
          <w:tcPr>
            <w:tcW w:w="992" w:type="dxa"/>
            <w:vAlign w:val="center"/>
          </w:tcPr>
          <w:p w14:paraId="5710B6F4"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36,059</w:t>
            </w:r>
          </w:p>
        </w:tc>
        <w:tc>
          <w:tcPr>
            <w:tcW w:w="992" w:type="dxa"/>
            <w:vAlign w:val="center"/>
          </w:tcPr>
          <w:p w14:paraId="3747876E"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51,554</w:t>
            </w:r>
          </w:p>
        </w:tc>
        <w:tc>
          <w:tcPr>
            <w:tcW w:w="992" w:type="dxa"/>
            <w:vAlign w:val="center"/>
          </w:tcPr>
          <w:p w14:paraId="4E236A2A" w14:textId="77777777" w:rsidR="00642467" w:rsidRPr="00E87A13" w:rsidRDefault="00046996" w:rsidP="000C1B97">
            <w:pPr>
              <w:pStyle w:val="ListParagraph"/>
              <w:spacing w:line="276" w:lineRule="auto"/>
              <w:ind w:left="0"/>
              <w:jc w:val="right"/>
              <w:rPr>
                <w:sz w:val="24"/>
                <w:szCs w:val="24"/>
                <w:lang w:val="en-US"/>
              </w:rPr>
            </w:pPr>
            <w:r w:rsidRPr="00E87A13">
              <w:rPr>
                <w:sz w:val="24"/>
                <w:szCs w:val="24"/>
                <w:lang w:val="en-US"/>
              </w:rPr>
              <w:t>-</w:t>
            </w:r>
            <w:r w:rsidR="00642467" w:rsidRPr="00E87A13">
              <w:rPr>
                <w:sz w:val="24"/>
                <w:szCs w:val="24"/>
                <w:lang w:val="en-US"/>
              </w:rPr>
              <w:t>15,495</w:t>
            </w:r>
          </w:p>
        </w:tc>
        <w:tc>
          <w:tcPr>
            <w:tcW w:w="1134" w:type="dxa"/>
            <w:vAlign w:val="center"/>
          </w:tcPr>
          <w:p w14:paraId="3FACB9FB" w14:textId="77777777" w:rsidR="00642467" w:rsidRPr="00E87A13" w:rsidRDefault="00642467" w:rsidP="000C1B97">
            <w:pPr>
              <w:spacing w:line="276" w:lineRule="auto"/>
              <w:jc w:val="right"/>
              <w:rPr>
                <w:sz w:val="24"/>
                <w:szCs w:val="24"/>
                <w:lang w:val="en-US"/>
              </w:rPr>
            </w:pPr>
            <w:r w:rsidRPr="00E87A13">
              <w:rPr>
                <w:sz w:val="24"/>
                <w:szCs w:val="24"/>
                <w:lang w:val="en-US"/>
              </w:rPr>
              <w:t>-626</w:t>
            </w:r>
          </w:p>
        </w:tc>
        <w:tc>
          <w:tcPr>
            <w:tcW w:w="851" w:type="dxa"/>
            <w:vAlign w:val="center"/>
          </w:tcPr>
          <w:p w14:paraId="60679B29"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-2.8</w:t>
            </w:r>
          </w:p>
        </w:tc>
        <w:tc>
          <w:tcPr>
            <w:tcW w:w="1134" w:type="dxa"/>
            <w:vAlign w:val="center"/>
          </w:tcPr>
          <w:p w14:paraId="01B870F4" w14:textId="77777777" w:rsidR="00642467" w:rsidRPr="00E87A13" w:rsidRDefault="00642467" w:rsidP="000C1B97">
            <w:pPr>
              <w:pStyle w:val="ListParagraph"/>
              <w:spacing w:line="276" w:lineRule="auto"/>
              <w:ind w:left="0"/>
              <w:jc w:val="right"/>
              <w:rPr>
                <w:sz w:val="24"/>
                <w:szCs w:val="24"/>
                <w:lang w:val="en-US"/>
              </w:rPr>
            </w:pPr>
            <w:r w:rsidRPr="00E87A13">
              <w:rPr>
                <w:sz w:val="24"/>
                <w:szCs w:val="24"/>
                <w:lang w:val="en-US"/>
              </w:rPr>
              <w:t>-0.3</w:t>
            </w:r>
          </w:p>
        </w:tc>
        <w:tc>
          <w:tcPr>
            <w:tcW w:w="992" w:type="dxa"/>
          </w:tcPr>
          <w:p w14:paraId="1BD1FA30" w14:textId="77777777" w:rsidR="00642467" w:rsidRPr="00E87A13" w:rsidRDefault="00096056" w:rsidP="00E87A13">
            <w:pPr>
              <w:pStyle w:val="ListParagraph"/>
              <w:spacing w:line="276" w:lineRule="auto"/>
              <w:ind w:left="0" w:hanging="112"/>
              <w:jc w:val="right"/>
              <w:rPr>
                <w:sz w:val="24"/>
                <w:szCs w:val="24"/>
                <w:lang w:val="en-US"/>
              </w:rPr>
            </w:pPr>
            <w:r w:rsidRPr="00E87A13">
              <w:rPr>
                <w:sz w:val="24"/>
                <w:szCs w:val="24"/>
                <w:lang w:val="en-US"/>
              </w:rPr>
              <w:t>129,592</w:t>
            </w:r>
          </w:p>
        </w:tc>
        <w:tc>
          <w:tcPr>
            <w:tcW w:w="992" w:type="dxa"/>
          </w:tcPr>
          <w:p w14:paraId="6177CA18" w14:textId="4239E592" w:rsidR="00642467" w:rsidRPr="00E87A13" w:rsidRDefault="00695701" w:rsidP="000C1B97">
            <w:pPr>
              <w:pStyle w:val="ListParagraph"/>
              <w:spacing w:line="276" w:lineRule="auto"/>
              <w:ind w:left="0"/>
              <w:jc w:val="right"/>
              <w:rPr>
                <w:sz w:val="24"/>
                <w:szCs w:val="24"/>
                <w:lang w:val="en-US"/>
              </w:rPr>
            </w:pPr>
            <w:r w:rsidRPr="00E87A13">
              <w:rPr>
                <w:sz w:val="24"/>
                <w:szCs w:val="24"/>
                <w:lang w:val="en-US"/>
              </w:rPr>
              <w:t>5</w:t>
            </w:r>
            <w:r w:rsidR="008002FB" w:rsidRPr="00E87A13">
              <w:rPr>
                <w:sz w:val="24"/>
                <w:szCs w:val="24"/>
                <w:lang w:val="en-US"/>
              </w:rPr>
              <w:t>4</w:t>
            </w:r>
            <w:r w:rsidRPr="00E87A13">
              <w:rPr>
                <w:sz w:val="24"/>
                <w:szCs w:val="24"/>
                <w:lang w:val="en-US"/>
              </w:rPr>
              <w:t>.</w:t>
            </w:r>
            <w:r w:rsidR="008002FB" w:rsidRPr="00E87A13">
              <w:rPr>
                <w:sz w:val="24"/>
                <w:szCs w:val="24"/>
                <w:lang w:val="en-US"/>
              </w:rPr>
              <w:t>8</w:t>
            </w:r>
          </w:p>
        </w:tc>
      </w:tr>
    </w:tbl>
    <w:p w14:paraId="135048E9" w14:textId="0EEF09A4" w:rsidR="0042482F" w:rsidRPr="00686BD1" w:rsidRDefault="00F31607" w:rsidP="000C1B97">
      <w:pPr>
        <w:pStyle w:val="ListParagraph"/>
        <w:ind w:hanging="720"/>
        <w:jc w:val="both"/>
        <w:rPr>
          <w:sz w:val="20"/>
          <w:szCs w:val="20"/>
          <w:lang w:val="en-US"/>
        </w:rPr>
      </w:pPr>
      <w:r w:rsidRPr="00686BD1">
        <w:rPr>
          <w:sz w:val="24"/>
          <w:szCs w:val="24"/>
          <w:lang w:val="en-US"/>
        </w:rPr>
        <w:t xml:space="preserve">  </w:t>
      </w:r>
      <w:r w:rsidRPr="00686BD1">
        <w:rPr>
          <w:sz w:val="20"/>
          <w:szCs w:val="20"/>
          <w:lang w:val="en-US"/>
        </w:rPr>
        <w:t>Source: TURKSTAT, CBRT.</w:t>
      </w:r>
      <w:r w:rsidR="00D84D4E">
        <w:rPr>
          <w:sz w:val="20"/>
          <w:szCs w:val="20"/>
          <w:lang w:val="en-US"/>
        </w:rPr>
        <w:t xml:space="preserve"> </w:t>
      </w:r>
    </w:p>
    <w:p w14:paraId="35445673" w14:textId="19FC4A80" w:rsidR="00011A85" w:rsidRPr="004156B8" w:rsidRDefault="00011A85" w:rsidP="004156B8">
      <w:pPr>
        <w:spacing w:line="360" w:lineRule="auto"/>
        <w:ind w:firstLine="708"/>
        <w:jc w:val="both"/>
        <w:rPr>
          <w:color w:val="0070C0"/>
          <w:sz w:val="24"/>
          <w:szCs w:val="24"/>
          <w:lang w:val="en-US"/>
        </w:rPr>
      </w:pPr>
      <w:r w:rsidRPr="00686BD1">
        <w:rPr>
          <w:sz w:val="24"/>
          <w:szCs w:val="24"/>
          <w:lang w:val="en-US"/>
        </w:rPr>
        <w:t xml:space="preserve">The high rates of increase in trade and current account deficits may be explained by the appreciation of </w:t>
      </w:r>
      <w:r w:rsidR="00A84F4E" w:rsidRPr="00686BD1">
        <w:rPr>
          <w:sz w:val="24"/>
          <w:szCs w:val="24"/>
          <w:lang w:val="en-US"/>
        </w:rPr>
        <w:t xml:space="preserve">the </w:t>
      </w:r>
      <w:r w:rsidRPr="00686BD1">
        <w:rPr>
          <w:sz w:val="24"/>
          <w:szCs w:val="24"/>
          <w:lang w:val="en-US"/>
        </w:rPr>
        <w:t xml:space="preserve">lira and increase in domestic demand, which suppressed exports while enhanced imports. </w:t>
      </w:r>
      <w:r w:rsidR="004156B8" w:rsidRPr="004156B8">
        <w:rPr>
          <w:sz w:val="24"/>
          <w:szCs w:val="24"/>
          <w:lang w:val="en-US"/>
        </w:rPr>
        <w:t xml:space="preserve">Additionally, two external factors contributed to the deterioration in </w:t>
      </w:r>
      <w:r w:rsidR="009F65AA">
        <w:rPr>
          <w:sz w:val="24"/>
          <w:szCs w:val="24"/>
          <w:lang w:val="en-US"/>
        </w:rPr>
        <w:t>Türkiye</w:t>
      </w:r>
      <w:r w:rsidR="004156B8" w:rsidRPr="004156B8">
        <w:rPr>
          <w:sz w:val="24"/>
          <w:szCs w:val="24"/>
          <w:lang w:val="en-US"/>
        </w:rPr>
        <w:t xml:space="preserve">’s current account: rising oil prices and the decline in the dollar value of the Euro. </w:t>
      </w:r>
      <w:r w:rsidRPr="00686BD1">
        <w:rPr>
          <w:sz w:val="24"/>
          <w:szCs w:val="24"/>
          <w:lang w:val="en-US"/>
        </w:rPr>
        <w:t xml:space="preserve">In 2001, the continued increase in exports and the decline in imports resulted in a fall of </w:t>
      </w:r>
      <w:r w:rsidRPr="00686BD1">
        <w:rPr>
          <w:sz w:val="24"/>
          <w:szCs w:val="24"/>
          <w:lang w:val="en-US"/>
        </w:rPr>
        <w:lastRenderedPageBreak/>
        <w:t xml:space="preserve">$10,065 million in foreign trade deficit, and </w:t>
      </w:r>
      <w:r w:rsidR="009F65AA">
        <w:rPr>
          <w:sz w:val="24"/>
          <w:szCs w:val="24"/>
          <w:lang w:val="en-US"/>
        </w:rPr>
        <w:t>Türkiye</w:t>
      </w:r>
      <w:r w:rsidRPr="00686BD1">
        <w:rPr>
          <w:sz w:val="24"/>
          <w:szCs w:val="24"/>
          <w:lang w:val="en-US"/>
        </w:rPr>
        <w:t xml:space="preserve"> had a current account surplus of $3,760 million. </w:t>
      </w:r>
    </w:p>
    <w:p w14:paraId="19B551F8" w14:textId="3F4A8E14" w:rsidR="00011A85" w:rsidRPr="00686BD1" w:rsidRDefault="00011A85" w:rsidP="00011A85">
      <w:pPr>
        <w:spacing w:before="120" w:after="120" w:line="360" w:lineRule="auto"/>
        <w:jc w:val="both"/>
        <w:rPr>
          <w:sz w:val="24"/>
          <w:szCs w:val="24"/>
          <w:lang w:val="en-US"/>
        </w:rPr>
      </w:pPr>
      <w:r w:rsidRPr="00686BD1">
        <w:rPr>
          <w:sz w:val="24"/>
          <w:szCs w:val="24"/>
          <w:lang w:val="en-US"/>
        </w:rPr>
        <w:tab/>
        <w:t xml:space="preserve">Total foreign debt </w:t>
      </w:r>
      <w:r w:rsidRPr="00BD51DE">
        <w:rPr>
          <w:color w:val="000000" w:themeColor="text1"/>
          <w:sz w:val="24"/>
          <w:szCs w:val="24"/>
          <w:lang w:val="en-US"/>
        </w:rPr>
        <w:t xml:space="preserve">of </w:t>
      </w:r>
      <w:r w:rsidR="00386ED5" w:rsidRPr="00BD51DE">
        <w:rPr>
          <w:color w:val="000000" w:themeColor="text1"/>
          <w:sz w:val="24"/>
          <w:szCs w:val="24"/>
          <w:lang w:val="en-US"/>
        </w:rPr>
        <w:t>Türkiye,</w:t>
      </w:r>
      <w:r w:rsidRPr="00BD51DE">
        <w:rPr>
          <w:color w:val="000000" w:themeColor="text1"/>
          <w:sz w:val="24"/>
          <w:szCs w:val="24"/>
          <w:lang w:val="en-US"/>
        </w:rPr>
        <w:t xml:space="preserve"> </w:t>
      </w:r>
      <w:r w:rsidRPr="00686BD1">
        <w:rPr>
          <w:sz w:val="24"/>
          <w:szCs w:val="24"/>
          <w:lang w:val="en-US"/>
        </w:rPr>
        <w:t>which increased by $15.5 billion in 2000, fell by about $5 billion in 2001 and re-increased by $16 billion in 2002.</w:t>
      </w:r>
    </w:p>
    <w:p w14:paraId="5C1668EA" w14:textId="77777777" w:rsidR="0004253B" w:rsidRPr="00686BD1" w:rsidRDefault="004D4067" w:rsidP="007B747E">
      <w:pPr>
        <w:pStyle w:val="ListParagraph"/>
        <w:numPr>
          <w:ilvl w:val="0"/>
          <w:numId w:val="11"/>
        </w:numPr>
        <w:spacing w:before="120" w:after="0" w:line="360" w:lineRule="auto"/>
        <w:ind w:left="1134" w:hanging="283"/>
        <w:contextualSpacing w:val="0"/>
        <w:jc w:val="both"/>
        <w:rPr>
          <w:b/>
          <w:i/>
          <w:color w:val="000000" w:themeColor="text1"/>
          <w:sz w:val="24"/>
          <w:szCs w:val="24"/>
          <w:lang w:val="en-US"/>
        </w:rPr>
      </w:pPr>
      <w:r w:rsidRPr="00686BD1">
        <w:rPr>
          <w:b/>
          <w:i/>
          <w:color w:val="000000" w:themeColor="text1"/>
          <w:sz w:val="24"/>
          <w:szCs w:val="24"/>
          <w:lang w:val="en-US"/>
        </w:rPr>
        <w:t>Inflation</w:t>
      </w:r>
      <w:r w:rsidR="004570C3" w:rsidRPr="00686BD1">
        <w:rPr>
          <w:b/>
          <w:i/>
          <w:color w:val="000000" w:themeColor="text1"/>
          <w:sz w:val="24"/>
          <w:szCs w:val="24"/>
          <w:lang w:val="en-US"/>
        </w:rPr>
        <w:t>, Interest Rates and Exchange Rate</w:t>
      </w:r>
    </w:p>
    <w:p w14:paraId="62C3C055" w14:textId="00FDFDAB" w:rsidR="003A09DA" w:rsidRPr="00686BD1" w:rsidRDefault="00A1112E" w:rsidP="00C0759C">
      <w:pPr>
        <w:spacing w:after="120" w:line="360" w:lineRule="auto"/>
        <w:jc w:val="both"/>
        <w:rPr>
          <w:sz w:val="24"/>
          <w:szCs w:val="24"/>
          <w:lang w:val="en-US"/>
        </w:rPr>
      </w:pPr>
      <w:r w:rsidRPr="00686BD1">
        <w:rPr>
          <w:sz w:val="24"/>
          <w:szCs w:val="24"/>
          <w:lang w:val="en-US"/>
        </w:rPr>
        <w:t xml:space="preserve">Although </w:t>
      </w:r>
      <w:r w:rsidR="00AB3BE6" w:rsidRPr="00686BD1">
        <w:rPr>
          <w:sz w:val="24"/>
          <w:szCs w:val="24"/>
          <w:lang w:val="en-US"/>
        </w:rPr>
        <w:t xml:space="preserve">the target of the disinflation program was missed (25%), </w:t>
      </w:r>
      <w:r w:rsidRPr="00686BD1">
        <w:rPr>
          <w:sz w:val="24"/>
          <w:szCs w:val="24"/>
          <w:lang w:val="en-US"/>
        </w:rPr>
        <w:t xml:space="preserve">the rate of inflation was lowered from 68.8% </w:t>
      </w:r>
      <w:r w:rsidR="00CF756D" w:rsidRPr="00686BD1">
        <w:rPr>
          <w:sz w:val="24"/>
          <w:szCs w:val="24"/>
          <w:lang w:val="en-US"/>
        </w:rPr>
        <w:t>in</w:t>
      </w:r>
      <w:r w:rsidRPr="00686BD1">
        <w:rPr>
          <w:sz w:val="24"/>
          <w:szCs w:val="24"/>
          <w:lang w:val="en-US"/>
        </w:rPr>
        <w:t xml:space="preserve"> 1</w:t>
      </w:r>
      <w:r w:rsidR="00AB3BE6" w:rsidRPr="00686BD1">
        <w:rPr>
          <w:sz w:val="24"/>
          <w:szCs w:val="24"/>
          <w:lang w:val="en-US"/>
        </w:rPr>
        <w:t xml:space="preserve">999 to 39.9% </w:t>
      </w:r>
      <w:r w:rsidR="00CF756D" w:rsidRPr="00686BD1">
        <w:rPr>
          <w:sz w:val="24"/>
          <w:szCs w:val="24"/>
          <w:lang w:val="en-US"/>
        </w:rPr>
        <w:t>in</w:t>
      </w:r>
      <w:r w:rsidR="00AB3BE6" w:rsidRPr="00686BD1">
        <w:rPr>
          <w:sz w:val="24"/>
          <w:szCs w:val="24"/>
          <w:lang w:val="en-US"/>
        </w:rPr>
        <w:t xml:space="preserve"> 2000</w:t>
      </w:r>
      <w:r w:rsidR="00D47821" w:rsidRPr="00686BD1">
        <w:rPr>
          <w:sz w:val="24"/>
          <w:szCs w:val="24"/>
          <w:lang w:val="en-US"/>
        </w:rPr>
        <w:t xml:space="preserve"> (see, Table 5.3)</w:t>
      </w:r>
      <w:r w:rsidRPr="00686BD1">
        <w:rPr>
          <w:sz w:val="24"/>
          <w:szCs w:val="24"/>
          <w:lang w:val="en-US"/>
        </w:rPr>
        <w:t>.</w:t>
      </w:r>
      <w:r w:rsidR="003A09DA" w:rsidRPr="00686BD1">
        <w:rPr>
          <w:sz w:val="24"/>
          <w:szCs w:val="24"/>
          <w:lang w:val="en-US"/>
        </w:rPr>
        <w:t xml:space="preserve"> But this </w:t>
      </w:r>
      <w:r w:rsidRPr="00686BD1">
        <w:rPr>
          <w:sz w:val="24"/>
          <w:szCs w:val="24"/>
          <w:lang w:val="en-US"/>
        </w:rPr>
        <w:t>decline was</w:t>
      </w:r>
      <w:r w:rsidR="003A09DA" w:rsidRPr="00686BD1">
        <w:rPr>
          <w:sz w:val="24"/>
          <w:szCs w:val="24"/>
          <w:lang w:val="en-US"/>
        </w:rPr>
        <w:t xml:space="preserve"> temporary. With the inc</w:t>
      </w:r>
      <w:r w:rsidR="0034440D" w:rsidRPr="00686BD1">
        <w:rPr>
          <w:sz w:val="24"/>
          <w:szCs w:val="24"/>
          <w:lang w:val="en-US"/>
        </w:rPr>
        <w:t>r</w:t>
      </w:r>
      <w:r w:rsidR="003A09DA" w:rsidRPr="00686BD1">
        <w:rPr>
          <w:sz w:val="24"/>
          <w:szCs w:val="24"/>
          <w:lang w:val="en-US"/>
        </w:rPr>
        <w:t>ease in exchange</w:t>
      </w:r>
      <w:r w:rsidR="0034440D" w:rsidRPr="00686BD1">
        <w:rPr>
          <w:sz w:val="24"/>
          <w:szCs w:val="24"/>
          <w:lang w:val="en-US"/>
        </w:rPr>
        <w:t xml:space="preserve"> rates</w:t>
      </w:r>
      <w:r w:rsidR="003A09DA" w:rsidRPr="00686BD1">
        <w:rPr>
          <w:sz w:val="24"/>
          <w:szCs w:val="24"/>
          <w:lang w:val="en-US"/>
        </w:rPr>
        <w:t xml:space="preserve"> and interest rates, inflation </w:t>
      </w:r>
      <w:r w:rsidR="0034440D" w:rsidRPr="00686BD1">
        <w:rPr>
          <w:sz w:val="24"/>
          <w:szCs w:val="24"/>
          <w:lang w:val="en-US"/>
        </w:rPr>
        <w:t>climbed</w:t>
      </w:r>
      <w:r w:rsidR="003A09DA" w:rsidRPr="00686BD1">
        <w:rPr>
          <w:sz w:val="24"/>
          <w:szCs w:val="24"/>
          <w:lang w:val="en-US"/>
        </w:rPr>
        <w:t xml:space="preserve"> again to the </w:t>
      </w:r>
      <w:r w:rsidR="00C41381" w:rsidRPr="00686BD1">
        <w:rPr>
          <w:sz w:val="24"/>
          <w:szCs w:val="24"/>
          <w:lang w:val="en-US"/>
        </w:rPr>
        <w:t>previous year’s</w:t>
      </w:r>
      <w:r w:rsidR="003A09DA" w:rsidRPr="00686BD1">
        <w:rPr>
          <w:sz w:val="24"/>
          <w:szCs w:val="24"/>
          <w:lang w:val="en-US"/>
        </w:rPr>
        <w:t xml:space="preserve"> level</w:t>
      </w:r>
      <w:r w:rsidR="0034440D" w:rsidRPr="00686BD1">
        <w:rPr>
          <w:sz w:val="24"/>
          <w:szCs w:val="24"/>
          <w:lang w:val="en-US"/>
        </w:rPr>
        <w:t>.</w:t>
      </w:r>
      <w:r w:rsidR="003A09DA" w:rsidRPr="00686BD1">
        <w:rPr>
          <w:sz w:val="24"/>
          <w:szCs w:val="24"/>
          <w:lang w:val="en-US"/>
        </w:rPr>
        <w:t xml:space="preserve"> </w:t>
      </w:r>
      <w:r w:rsidR="0034440D" w:rsidRPr="00686BD1">
        <w:rPr>
          <w:sz w:val="24"/>
          <w:szCs w:val="24"/>
          <w:lang w:val="en-US"/>
        </w:rPr>
        <w:t>A</w:t>
      </w:r>
      <w:r w:rsidR="003A09DA" w:rsidRPr="00686BD1">
        <w:rPr>
          <w:sz w:val="24"/>
          <w:szCs w:val="24"/>
          <w:lang w:val="en-US"/>
        </w:rPr>
        <w:t xml:space="preserve">t the end of 2001 </w:t>
      </w:r>
      <w:r w:rsidR="0034440D" w:rsidRPr="00686BD1">
        <w:rPr>
          <w:sz w:val="24"/>
          <w:szCs w:val="24"/>
          <w:lang w:val="en-US"/>
        </w:rPr>
        <w:t>consumer inflation</w:t>
      </w:r>
      <w:r w:rsidR="003A09DA" w:rsidRPr="00686BD1">
        <w:rPr>
          <w:sz w:val="24"/>
          <w:szCs w:val="24"/>
          <w:lang w:val="en-US"/>
        </w:rPr>
        <w:t xml:space="preserve"> was 68.5%.</w:t>
      </w:r>
    </w:p>
    <w:p w14:paraId="0AB6693B" w14:textId="77777777" w:rsidR="00801A80" w:rsidRPr="00686BD1" w:rsidRDefault="00801A80" w:rsidP="00801A80">
      <w:pPr>
        <w:spacing w:line="240" w:lineRule="auto"/>
        <w:jc w:val="both"/>
        <w:rPr>
          <w:b/>
          <w:sz w:val="24"/>
          <w:szCs w:val="24"/>
          <w:lang w:val="en-US"/>
        </w:rPr>
      </w:pPr>
      <w:r w:rsidRPr="00686BD1">
        <w:rPr>
          <w:b/>
          <w:sz w:val="24"/>
          <w:szCs w:val="24"/>
          <w:lang w:val="en-US"/>
        </w:rPr>
        <w:t xml:space="preserve">TABLE 5.3: </w:t>
      </w:r>
      <w:r w:rsidRPr="00686BD1">
        <w:rPr>
          <w:b/>
          <w:i/>
          <w:sz w:val="24"/>
          <w:szCs w:val="24"/>
          <w:lang w:val="en-US"/>
        </w:rPr>
        <w:t>Inflation, Interest Rates</w:t>
      </w:r>
      <w:r w:rsidRPr="00686BD1">
        <w:rPr>
          <w:b/>
          <w:sz w:val="24"/>
          <w:szCs w:val="24"/>
          <w:lang w:val="en-US"/>
        </w:rPr>
        <w:t xml:space="preserve"> (1999-2002, %)</w:t>
      </w:r>
    </w:p>
    <w:tbl>
      <w:tblPr>
        <w:tblStyle w:val="TableGrid"/>
        <w:tblW w:w="0" w:type="auto"/>
        <w:tblInd w:w="108" w:type="dxa"/>
        <w:tblLook w:val="04A0" w:firstRow="1" w:lastRow="0" w:firstColumn="1" w:lastColumn="0" w:noHBand="0" w:noVBand="1"/>
      </w:tblPr>
      <w:tblGrid>
        <w:gridCol w:w="745"/>
        <w:gridCol w:w="1171"/>
        <w:gridCol w:w="2239"/>
        <w:gridCol w:w="1843"/>
      </w:tblGrid>
      <w:tr w:rsidR="00801A80" w:rsidRPr="00686BD1" w14:paraId="737C4634" w14:textId="77777777" w:rsidTr="00D47821">
        <w:tc>
          <w:tcPr>
            <w:tcW w:w="701" w:type="dxa"/>
          </w:tcPr>
          <w:p w14:paraId="12EFA293" w14:textId="77777777" w:rsidR="00FB29E0" w:rsidRPr="00686BD1" w:rsidRDefault="00FB29E0" w:rsidP="00801A80">
            <w:pPr>
              <w:spacing w:line="276" w:lineRule="auto"/>
              <w:jc w:val="both"/>
              <w:rPr>
                <w:sz w:val="24"/>
                <w:szCs w:val="24"/>
                <w:lang w:val="en-US"/>
              </w:rPr>
            </w:pPr>
          </w:p>
          <w:p w14:paraId="0E3CA657" w14:textId="77777777" w:rsidR="00801A80" w:rsidRPr="00686BD1" w:rsidRDefault="00801A80" w:rsidP="00801A80">
            <w:pPr>
              <w:spacing w:line="276" w:lineRule="auto"/>
              <w:jc w:val="both"/>
              <w:rPr>
                <w:sz w:val="24"/>
                <w:szCs w:val="24"/>
                <w:lang w:val="en-US"/>
              </w:rPr>
            </w:pPr>
            <w:r w:rsidRPr="00686BD1">
              <w:rPr>
                <w:sz w:val="24"/>
                <w:szCs w:val="24"/>
                <w:lang w:val="en-US"/>
              </w:rPr>
              <w:t>Years</w:t>
            </w:r>
          </w:p>
        </w:tc>
        <w:tc>
          <w:tcPr>
            <w:tcW w:w="1171" w:type="dxa"/>
            <w:vAlign w:val="center"/>
          </w:tcPr>
          <w:p w14:paraId="47C60F47" w14:textId="77777777" w:rsidR="00801A80" w:rsidRPr="00686BD1" w:rsidRDefault="00801A80" w:rsidP="00D47821">
            <w:pPr>
              <w:jc w:val="center"/>
              <w:rPr>
                <w:sz w:val="24"/>
                <w:szCs w:val="24"/>
                <w:lang w:val="en-US"/>
              </w:rPr>
            </w:pPr>
            <w:r w:rsidRPr="00686BD1">
              <w:rPr>
                <w:sz w:val="24"/>
                <w:szCs w:val="24"/>
                <w:lang w:val="en-US"/>
              </w:rPr>
              <w:t>Inflation</w:t>
            </w:r>
          </w:p>
          <w:p w14:paraId="106801E4" w14:textId="77777777" w:rsidR="00D84D4E" w:rsidRDefault="00B825D6" w:rsidP="00D47821">
            <w:pPr>
              <w:jc w:val="center"/>
              <w:rPr>
                <w:sz w:val="24"/>
                <w:szCs w:val="24"/>
                <w:lang w:val="en-US"/>
              </w:rPr>
            </w:pPr>
            <w:r w:rsidRPr="00686BD1">
              <w:rPr>
                <w:sz w:val="24"/>
                <w:szCs w:val="24"/>
                <w:lang w:val="en-US"/>
              </w:rPr>
              <w:t>R</w:t>
            </w:r>
            <w:r w:rsidR="00801A80" w:rsidRPr="00686BD1">
              <w:rPr>
                <w:sz w:val="24"/>
                <w:szCs w:val="24"/>
                <w:lang w:val="en-US"/>
              </w:rPr>
              <w:t>ate</w:t>
            </w:r>
            <w:r w:rsidRPr="00686BD1">
              <w:rPr>
                <w:sz w:val="24"/>
                <w:szCs w:val="24"/>
                <w:lang w:val="en-US"/>
              </w:rPr>
              <w:t xml:space="preserve"> </w:t>
            </w:r>
          </w:p>
          <w:p w14:paraId="1444EF10" w14:textId="074D571E" w:rsidR="00801A80" w:rsidRPr="00686BD1" w:rsidRDefault="00801A80" w:rsidP="00D47821">
            <w:pPr>
              <w:jc w:val="center"/>
              <w:rPr>
                <w:sz w:val="24"/>
                <w:szCs w:val="24"/>
                <w:lang w:val="en-US"/>
              </w:rPr>
            </w:pPr>
            <w:r w:rsidRPr="00686BD1">
              <w:rPr>
                <w:sz w:val="24"/>
                <w:szCs w:val="24"/>
                <w:lang w:val="en-US"/>
              </w:rPr>
              <w:t>(CPI)</w:t>
            </w:r>
          </w:p>
        </w:tc>
        <w:tc>
          <w:tcPr>
            <w:tcW w:w="2239" w:type="dxa"/>
            <w:vAlign w:val="center"/>
          </w:tcPr>
          <w:p w14:paraId="3393EB3E" w14:textId="77777777" w:rsidR="00801A80" w:rsidRPr="00686BD1" w:rsidRDefault="00801A80" w:rsidP="00D47821">
            <w:pPr>
              <w:jc w:val="center"/>
              <w:rPr>
                <w:sz w:val="24"/>
                <w:szCs w:val="24"/>
                <w:lang w:val="en-US"/>
              </w:rPr>
            </w:pPr>
            <w:r w:rsidRPr="00686BD1">
              <w:rPr>
                <w:sz w:val="24"/>
                <w:szCs w:val="24"/>
                <w:lang w:val="en-US"/>
              </w:rPr>
              <w:t>Interbank overnight average interest rates (December)</w:t>
            </w:r>
          </w:p>
        </w:tc>
        <w:tc>
          <w:tcPr>
            <w:tcW w:w="1843" w:type="dxa"/>
            <w:vAlign w:val="center"/>
          </w:tcPr>
          <w:p w14:paraId="4CB4665D" w14:textId="77777777" w:rsidR="00801A80" w:rsidRPr="00686BD1" w:rsidRDefault="00801A80" w:rsidP="00D47821">
            <w:pPr>
              <w:jc w:val="center"/>
              <w:rPr>
                <w:sz w:val="24"/>
                <w:szCs w:val="24"/>
                <w:lang w:val="en-US"/>
              </w:rPr>
            </w:pPr>
            <w:r w:rsidRPr="00686BD1">
              <w:rPr>
                <w:sz w:val="24"/>
                <w:szCs w:val="24"/>
                <w:lang w:val="en-US"/>
              </w:rPr>
              <w:t>Treasury</w:t>
            </w:r>
          </w:p>
          <w:p w14:paraId="3FC7EA82" w14:textId="77777777" w:rsidR="00801A80" w:rsidRPr="00686BD1" w:rsidRDefault="00801A80" w:rsidP="00D47821">
            <w:pPr>
              <w:jc w:val="center"/>
              <w:rPr>
                <w:sz w:val="24"/>
                <w:szCs w:val="24"/>
                <w:lang w:val="en-US"/>
              </w:rPr>
            </w:pPr>
            <w:r w:rsidRPr="00686BD1">
              <w:rPr>
                <w:sz w:val="24"/>
                <w:szCs w:val="24"/>
                <w:lang w:val="en-US"/>
              </w:rPr>
              <w:t>Average borrowing rate</w:t>
            </w:r>
          </w:p>
        </w:tc>
      </w:tr>
      <w:tr w:rsidR="00801A80" w:rsidRPr="00686BD1" w14:paraId="791BCA2E" w14:textId="77777777" w:rsidTr="00D47821">
        <w:trPr>
          <w:trHeight w:val="283"/>
        </w:trPr>
        <w:tc>
          <w:tcPr>
            <w:tcW w:w="701" w:type="dxa"/>
          </w:tcPr>
          <w:p w14:paraId="019E35F3" w14:textId="77777777" w:rsidR="00801A80" w:rsidRPr="00686BD1" w:rsidRDefault="00801A80" w:rsidP="00801A80">
            <w:pPr>
              <w:spacing w:line="276" w:lineRule="auto"/>
              <w:jc w:val="both"/>
              <w:rPr>
                <w:sz w:val="24"/>
                <w:szCs w:val="24"/>
                <w:lang w:val="en-US"/>
              </w:rPr>
            </w:pPr>
            <w:r w:rsidRPr="00686BD1">
              <w:rPr>
                <w:sz w:val="24"/>
                <w:szCs w:val="24"/>
                <w:lang w:val="en-US"/>
              </w:rPr>
              <w:t>1999</w:t>
            </w:r>
          </w:p>
        </w:tc>
        <w:tc>
          <w:tcPr>
            <w:tcW w:w="1171" w:type="dxa"/>
            <w:vAlign w:val="center"/>
          </w:tcPr>
          <w:p w14:paraId="2D8864E6" w14:textId="77777777" w:rsidR="00801A80" w:rsidRPr="00686BD1" w:rsidRDefault="00801A80" w:rsidP="00801A80">
            <w:pPr>
              <w:spacing w:line="276" w:lineRule="auto"/>
              <w:jc w:val="right"/>
              <w:rPr>
                <w:sz w:val="24"/>
                <w:szCs w:val="24"/>
                <w:lang w:val="en-US"/>
              </w:rPr>
            </w:pPr>
            <w:r w:rsidRPr="00686BD1">
              <w:rPr>
                <w:sz w:val="24"/>
                <w:szCs w:val="24"/>
                <w:lang w:val="en-US"/>
              </w:rPr>
              <w:t>68.8</w:t>
            </w:r>
          </w:p>
        </w:tc>
        <w:tc>
          <w:tcPr>
            <w:tcW w:w="2239" w:type="dxa"/>
          </w:tcPr>
          <w:p w14:paraId="6493992E" w14:textId="77777777" w:rsidR="00801A80" w:rsidRPr="00686BD1" w:rsidRDefault="00801A80" w:rsidP="00801A80">
            <w:pPr>
              <w:spacing w:line="276" w:lineRule="auto"/>
              <w:jc w:val="right"/>
              <w:rPr>
                <w:sz w:val="24"/>
                <w:szCs w:val="24"/>
                <w:lang w:val="en-US"/>
              </w:rPr>
            </w:pPr>
            <w:r w:rsidRPr="00686BD1">
              <w:rPr>
                <w:sz w:val="24"/>
                <w:szCs w:val="24"/>
                <w:lang w:val="en-US"/>
              </w:rPr>
              <w:t>69.9</w:t>
            </w:r>
          </w:p>
        </w:tc>
        <w:tc>
          <w:tcPr>
            <w:tcW w:w="1843" w:type="dxa"/>
          </w:tcPr>
          <w:p w14:paraId="0D6865F3" w14:textId="77777777" w:rsidR="00801A80" w:rsidRPr="00686BD1" w:rsidRDefault="00801A80" w:rsidP="00801A80">
            <w:pPr>
              <w:spacing w:line="276" w:lineRule="auto"/>
              <w:jc w:val="right"/>
              <w:rPr>
                <w:sz w:val="24"/>
                <w:szCs w:val="24"/>
                <w:lang w:val="en-US"/>
              </w:rPr>
            </w:pPr>
            <w:r w:rsidRPr="00686BD1">
              <w:rPr>
                <w:sz w:val="24"/>
                <w:szCs w:val="24"/>
                <w:lang w:val="en-US"/>
              </w:rPr>
              <w:t>94.00</w:t>
            </w:r>
          </w:p>
        </w:tc>
      </w:tr>
      <w:tr w:rsidR="00801A80" w:rsidRPr="00686BD1" w14:paraId="330C7897" w14:textId="77777777" w:rsidTr="00D47821">
        <w:trPr>
          <w:trHeight w:val="283"/>
        </w:trPr>
        <w:tc>
          <w:tcPr>
            <w:tcW w:w="701" w:type="dxa"/>
          </w:tcPr>
          <w:p w14:paraId="3A283BAD" w14:textId="77777777" w:rsidR="00801A80" w:rsidRPr="00686BD1" w:rsidRDefault="00801A80" w:rsidP="00801A80">
            <w:pPr>
              <w:spacing w:line="276" w:lineRule="auto"/>
              <w:jc w:val="both"/>
              <w:rPr>
                <w:sz w:val="24"/>
                <w:szCs w:val="24"/>
                <w:lang w:val="en-US"/>
              </w:rPr>
            </w:pPr>
            <w:r w:rsidRPr="00686BD1">
              <w:rPr>
                <w:sz w:val="24"/>
                <w:szCs w:val="24"/>
                <w:lang w:val="en-US"/>
              </w:rPr>
              <w:t>2000</w:t>
            </w:r>
          </w:p>
        </w:tc>
        <w:tc>
          <w:tcPr>
            <w:tcW w:w="1171" w:type="dxa"/>
            <w:vAlign w:val="center"/>
          </w:tcPr>
          <w:p w14:paraId="34862428" w14:textId="77777777" w:rsidR="00801A80" w:rsidRPr="00686BD1" w:rsidRDefault="00801A80" w:rsidP="00801A80">
            <w:pPr>
              <w:spacing w:line="276" w:lineRule="auto"/>
              <w:jc w:val="right"/>
              <w:rPr>
                <w:sz w:val="24"/>
                <w:szCs w:val="24"/>
                <w:lang w:val="en-US"/>
              </w:rPr>
            </w:pPr>
            <w:r w:rsidRPr="00686BD1">
              <w:rPr>
                <w:sz w:val="24"/>
                <w:szCs w:val="24"/>
                <w:lang w:val="en-US"/>
              </w:rPr>
              <w:t>39.9</w:t>
            </w:r>
          </w:p>
        </w:tc>
        <w:tc>
          <w:tcPr>
            <w:tcW w:w="2239" w:type="dxa"/>
          </w:tcPr>
          <w:p w14:paraId="1925D0E0" w14:textId="77777777" w:rsidR="00801A80" w:rsidRPr="00686BD1" w:rsidRDefault="00801A80" w:rsidP="00801A80">
            <w:pPr>
              <w:spacing w:line="276" w:lineRule="auto"/>
              <w:jc w:val="right"/>
              <w:rPr>
                <w:sz w:val="24"/>
                <w:szCs w:val="24"/>
                <w:lang w:val="en-US"/>
              </w:rPr>
            </w:pPr>
            <w:r w:rsidRPr="00686BD1">
              <w:rPr>
                <w:sz w:val="24"/>
                <w:szCs w:val="24"/>
                <w:lang w:val="en-US"/>
              </w:rPr>
              <w:t>199.0</w:t>
            </w:r>
          </w:p>
        </w:tc>
        <w:tc>
          <w:tcPr>
            <w:tcW w:w="1843" w:type="dxa"/>
          </w:tcPr>
          <w:p w14:paraId="5ACAD9A5" w14:textId="77777777" w:rsidR="00801A80" w:rsidRPr="00686BD1" w:rsidRDefault="00801A80" w:rsidP="00801A80">
            <w:pPr>
              <w:spacing w:line="276" w:lineRule="auto"/>
              <w:jc w:val="right"/>
              <w:rPr>
                <w:sz w:val="24"/>
                <w:szCs w:val="24"/>
                <w:lang w:val="en-US"/>
              </w:rPr>
            </w:pPr>
            <w:r w:rsidRPr="00686BD1">
              <w:rPr>
                <w:sz w:val="24"/>
                <w:szCs w:val="24"/>
                <w:lang w:val="en-US"/>
              </w:rPr>
              <w:t>36.60</w:t>
            </w:r>
          </w:p>
        </w:tc>
      </w:tr>
      <w:tr w:rsidR="00801A80" w:rsidRPr="00686BD1" w14:paraId="6ABE379B" w14:textId="77777777" w:rsidTr="00D47821">
        <w:trPr>
          <w:trHeight w:val="283"/>
        </w:trPr>
        <w:tc>
          <w:tcPr>
            <w:tcW w:w="701" w:type="dxa"/>
          </w:tcPr>
          <w:p w14:paraId="007B170B" w14:textId="77777777" w:rsidR="00801A80" w:rsidRPr="00686BD1" w:rsidRDefault="00801A80" w:rsidP="00801A80">
            <w:pPr>
              <w:spacing w:line="276" w:lineRule="auto"/>
              <w:jc w:val="both"/>
              <w:rPr>
                <w:sz w:val="24"/>
                <w:szCs w:val="24"/>
                <w:lang w:val="en-US"/>
              </w:rPr>
            </w:pPr>
            <w:r w:rsidRPr="00686BD1">
              <w:rPr>
                <w:sz w:val="24"/>
                <w:szCs w:val="24"/>
                <w:lang w:val="en-US"/>
              </w:rPr>
              <w:t>2001</w:t>
            </w:r>
          </w:p>
        </w:tc>
        <w:tc>
          <w:tcPr>
            <w:tcW w:w="1171" w:type="dxa"/>
            <w:vAlign w:val="center"/>
          </w:tcPr>
          <w:p w14:paraId="0D2FC0D7" w14:textId="77777777" w:rsidR="00801A80" w:rsidRPr="00686BD1" w:rsidRDefault="00801A80" w:rsidP="00801A80">
            <w:pPr>
              <w:spacing w:line="276" w:lineRule="auto"/>
              <w:jc w:val="right"/>
              <w:rPr>
                <w:sz w:val="24"/>
                <w:szCs w:val="24"/>
                <w:lang w:val="en-US"/>
              </w:rPr>
            </w:pPr>
            <w:r w:rsidRPr="00686BD1">
              <w:rPr>
                <w:sz w:val="24"/>
                <w:szCs w:val="24"/>
                <w:lang w:val="en-US"/>
              </w:rPr>
              <w:t>68.5</w:t>
            </w:r>
          </w:p>
        </w:tc>
        <w:tc>
          <w:tcPr>
            <w:tcW w:w="2239" w:type="dxa"/>
          </w:tcPr>
          <w:p w14:paraId="7C05A24A" w14:textId="77777777" w:rsidR="00801A80" w:rsidRPr="00686BD1" w:rsidRDefault="00801A80" w:rsidP="00801A80">
            <w:pPr>
              <w:spacing w:line="276" w:lineRule="auto"/>
              <w:jc w:val="right"/>
              <w:rPr>
                <w:sz w:val="24"/>
                <w:szCs w:val="24"/>
                <w:lang w:val="en-US"/>
              </w:rPr>
            </w:pPr>
            <w:r w:rsidRPr="00686BD1">
              <w:rPr>
                <w:sz w:val="24"/>
                <w:szCs w:val="24"/>
                <w:lang w:val="en-US"/>
              </w:rPr>
              <w:t>59.0</w:t>
            </w:r>
          </w:p>
        </w:tc>
        <w:tc>
          <w:tcPr>
            <w:tcW w:w="1843" w:type="dxa"/>
          </w:tcPr>
          <w:p w14:paraId="7F2FE056" w14:textId="77777777" w:rsidR="00801A80" w:rsidRPr="00686BD1" w:rsidRDefault="00801A80" w:rsidP="00801A80">
            <w:pPr>
              <w:spacing w:line="276" w:lineRule="auto"/>
              <w:jc w:val="right"/>
              <w:rPr>
                <w:sz w:val="24"/>
                <w:szCs w:val="24"/>
                <w:lang w:val="en-US"/>
              </w:rPr>
            </w:pPr>
            <w:r w:rsidRPr="00686BD1">
              <w:rPr>
                <w:sz w:val="24"/>
                <w:szCs w:val="24"/>
                <w:lang w:val="en-US"/>
              </w:rPr>
              <w:t>75.90</w:t>
            </w:r>
          </w:p>
        </w:tc>
      </w:tr>
      <w:tr w:rsidR="00801A80" w:rsidRPr="00686BD1" w14:paraId="0A07A9B3" w14:textId="77777777" w:rsidTr="00D47821">
        <w:trPr>
          <w:trHeight w:val="283"/>
        </w:trPr>
        <w:tc>
          <w:tcPr>
            <w:tcW w:w="701" w:type="dxa"/>
          </w:tcPr>
          <w:p w14:paraId="1E681299" w14:textId="77777777" w:rsidR="00801A80" w:rsidRPr="00686BD1" w:rsidRDefault="00801A80" w:rsidP="00801A80">
            <w:pPr>
              <w:spacing w:line="276" w:lineRule="auto"/>
              <w:jc w:val="both"/>
              <w:rPr>
                <w:sz w:val="24"/>
                <w:szCs w:val="24"/>
                <w:lang w:val="en-US"/>
              </w:rPr>
            </w:pPr>
            <w:r w:rsidRPr="00686BD1">
              <w:rPr>
                <w:sz w:val="24"/>
                <w:szCs w:val="24"/>
                <w:lang w:val="en-US"/>
              </w:rPr>
              <w:t>2002</w:t>
            </w:r>
          </w:p>
        </w:tc>
        <w:tc>
          <w:tcPr>
            <w:tcW w:w="1171" w:type="dxa"/>
            <w:vAlign w:val="center"/>
          </w:tcPr>
          <w:p w14:paraId="199E3088" w14:textId="77777777" w:rsidR="00801A80" w:rsidRPr="00686BD1" w:rsidRDefault="00801A80" w:rsidP="00801A80">
            <w:pPr>
              <w:spacing w:line="276" w:lineRule="auto"/>
              <w:jc w:val="right"/>
              <w:rPr>
                <w:sz w:val="24"/>
                <w:szCs w:val="24"/>
                <w:lang w:val="en-US"/>
              </w:rPr>
            </w:pPr>
            <w:r w:rsidRPr="00686BD1">
              <w:rPr>
                <w:sz w:val="24"/>
                <w:szCs w:val="24"/>
                <w:lang w:val="en-US"/>
              </w:rPr>
              <w:t>29.7</w:t>
            </w:r>
          </w:p>
        </w:tc>
        <w:tc>
          <w:tcPr>
            <w:tcW w:w="2239" w:type="dxa"/>
          </w:tcPr>
          <w:p w14:paraId="64B886AE" w14:textId="77777777" w:rsidR="00801A80" w:rsidRPr="00686BD1" w:rsidRDefault="00801A80" w:rsidP="00801A80">
            <w:pPr>
              <w:spacing w:line="276" w:lineRule="auto"/>
              <w:jc w:val="right"/>
              <w:rPr>
                <w:sz w:val="24"/>
                <w:szCs w:val="24"/>
                <w:lang w:val="en-US"/>
              </w:rPr>
            </w:pPr>
            <w:r w:rsidRPr="00686BD1">
              <w:rPr>
                <w:sz w:val="24"/>
                <w:szCs w:val="24"/>
                <w:lang w:val="en-US"/>
              </w:rPr>
              <w:t>44.0</w:t>
            </w:r>
          </w:p>
        </w:tc>
        <w:tc>
          <w:tcPr>
            <w:tcW w:w="1843" w:type="dxa"/>
          </w:tcPr>
          <w:p w14:paraId="1613A0AC" w14:textId="77777777" w:rsidR="00801A80" w:rsidRPr="00686BD1" w:rsidRDefault="00801A80" w:rsidP="00801A80">
            <w:pPr>
              <w:spacing w:line="276" w:lineRule="auto"/>
              <w:jc w:val="right"/>
              <w:rPr>
                <w:sz w:val="24"/>
                <w:szCs w:val="24"/>
                <w:lang w:val="en-US"/>
              </w:rPr>
            </w:pPr>
            <w:r w:rsidRPr="00686BD1">
              <w:rPr>
                <w:sz w:val="24"/>
                <w:szCs w:val="24"/>
                <w:lang w:val="en-US"/>
              </w:rPr>
              <w:t>56.00</w:t>
            </w:r>
          </w:p>
        </w:tc>
      </w:tr>
    </w:tbl>
    <w:p w14:paraId="6305E8E1" w14:textId="1ACE575C" w:rsidR="00801A80" w:rsidRPr="00686BD1" w:rsidRDefault="00801A80" w:rsidP="00801A80">
      <w:pPr>
        <w:spacing w:after="120" w:line="360" w:lineRule="auto"/>
        <w:jc w:val="both"/>
        <w:rPr>
          <w:sz w:val="20"/>
          <w:szCs w:val="20"/>
          <w:lang w:val="en-US"/>
        </w:rPr>
      </w:pPr>
      <w:r w:rsidRPr="00686BD1">
        <w:rPr>
          <w:sz w:val="20"/>
          <w:szCs w:val="20"/>
          <w:lang w:val="en-US"/>
        </w:rPr>
        <w:t>Source: Ministry of Development</w:t>
      </w:r>
    </w:p>
    <w:p w14:paraId="1AF737FD" w14:textId="63408947" w:rsidR="00922506" w:rsidRPr="00686BD1" w:rsidRDefault="00922506" w:rsidP="00D47821">
      <w:pPr>
        <w:spacing w:after="120" w:line="360" w:lineRule="auto"/>
        <w:jc w:val="both"/>
        <w:rPr>
          <w:b/>
          <w:sz w:val="24"/>
          <w:szCs w:val="24"/>
          <w:lang w:val="en-US"/>
        </w:rPr>
      </w:pPr>
      <w:r w:rsidRPr="00686BD1">
        <w:rPr>
          <w:b/>
          <w:sz w:val="24"/>
          <w:szCs w:val="24"/>
          <w:lang w:val="en-US"/>
        </w:rPr>
        <w:t>TABLE 5.</w:t>
      </w:r>
      <w:r w:rsidR="004E43CC" w:rsidRPr="00686BD1">
        <w:rPr>
          <w:b/>
          <w:sz w:val="24"/>
          <w:szCs w:val="24"/>
          <w:lang w:val="en-US"/>
        </w:rPr>
        <w:t>4</w:t>
      </w:r>
      <w:r w:rsidRPr="00686BD1">
        <w:rPr>
          <w:b/>
          <w:sz w:val="24"/>
          <w:szCs w:val="24"/>
          <w:lang w:val="en-US"/>
        </w:rPr>
        <w:t>: Exchange Rates and Interest</w:t>
      </w:r>
      <w:r w:rsidR="008A69B9" w:rsidRPr="00686BD1">
        <w:rPr>
          <w:b/>
          <w:sz w:val="24"/>
          <w:szCs w:val="24"/>
          <w:lang w:val="en-US"/>
        </w:rPr>
        <w:t xml:space="preserve"> </w:t>
      </w:r>
      <w:r w:rsidRPr="00686BD1">
        <w:rPr>
          <w:b/>
          <w:sz w:val="24"/>
          <w:szCs w:val="24"/>
          <w:lang w:val="en-US"/>
        </w:rPr>
        <w:t>(1999-2001)</w:t>
      </w:r>
    </w:p>
    <w:tbl>
      <w:tblPr>
        <w:tblStyle w:val="TableGrid"/>
        <w:tblW w:w="0" w:type="auto"/>
        <w:tblInd w:w="108" w:type="dxa"/>
        <w:tblLook w:val="04A0" w:firstRow="1" w:lastRow="0" w:firstColumn="1" w:lastColumn="0" w:noHBand="0" w:noVBand="1"/>
      </w:tblPr>
      <w:tblGrid>
        <w:gridCol w:w="2127"/>
        <w:gridCol w:w="2693"/>
        <w:gridCol w:w="2410"/>
      </w:tblGrid>
      <w:tr w:rsidR="008A69B9" w:rsidRPr="00686BD1" w14:paraId="7F8732D7" w14:textId="77777777" w:rsidTr="00D47821">
        <w:tc>
          <w:tcPr>
            <w:tcW w:w="2127" w:type="dxa"/>
            <w:vAlign w:val="center"/>
          </w:tcPr>
          <w:p w14:paraId="192BA62D" w14:textId="77777777" w:rsidR="008A69B9" w:rsidRPr="00686BD1" w:rsidRDefault="008A69B9" w:rsidP="00D47821">
            <w:pPr>
              <w:rPr>
                <w:sz w:val="24"/>
                <w:szCs w:val="24"/>
                <w:lang w:val="en-US"/>
              </w:rPr>
            </w:pPr>
            <w:r w:rsidRPr="00686BD1">
              <w:rPr>
                <w:sz w:val="24"/>
                <w:szCs w:val="24"/>
                <w:lang w:val="en-US"/>
              </w:rPr>
              <w:t>Date</w:t>
            </w:r>
          </w:p>
        </w:tc>
        <w:tc>
          <w:tcPr>
            <w:tcW w:w="2693" w:type="dxa"/>
            <w:vAlign w:val="center"/>
          </w:tcPr>
          <w:p w14:paraId="3A92C7D7" w14:textId="77777777" w:rsidR="008A69B9" w:rsidRPr="00686BD1" w:rsidRDefault="008A69B9" w:rsidP="00D47821">
            <w:pPr>
              <w:jc w:val="center"/>
              <w:rPr>
                <w:sz w:val="24"/>
                <w:szCs w:val="24"/>
                <w:lang w:val="en-US"/>
              </w:rPr>
            </w:pPr>
            <w:r w:rsidRPr="00686BD1">
              <w:rPr>
                <w:sz w:val="24"/>
                <w:szCs w:val="24"/>
                <w:lang w:val="en-US"/>
              </w:rPr>
              <w:t>Change in the (1US$+0.77E) basket (%)</w:t>
            </w:r>
          </w:p>
        </w:tc>
        <w:tc>
          <w:tcPr>
            <w:tcW w:w="2410" w:type="dxa"/>
            <w:vAlign w:val="center"/>
          </w:tcPr>
          <w:p w14:paraId="2C09657D" w14:textId="77777777" w:rsidR="008A69B9" w:rsidRPr="00686BD1" w:rsidRDefault="008A69B9" w:rsidP="00D47821">
            <w:pPr>
              <w:jc w:val="center"/>
              <w:rPr>
                <w:sz w:val="24"/>
                <w:szCs w:val="24"/>
                <w:lang w:val="en-US"/>
              </w:rPr>
            </w:pPr>
            <w:r w:rsidRPr="00686BD1">
              <w:rPr>
                <w:sz w:val="24"/>
                <w:szCs w:val="24"/>
                <w:lang w:val="en-US"/>
              </w:rPr>
              <w:t>Interbank overnight average interest rates</w:t>
            </w:r>
          </w:p>
        </w:tc>
      </w:tr>
      <w:tr w:rsidR="008A69B9" w:rsidRPr="00686BD1" w14:paraId="4C94F9CF" w14:textId="77777777" w:rsidTr="00D47821">
        <w:trPr>
          <w:trHeight w:val="283"/>
        </w:trPr>
        <w:tc>
          <w:tcPr>
            <w:tcW w:w="2127" w:type="dxa"/>
            <w:vAlign w:val="center"/>
          </w:tcPr>
          <w:p w14:paraId="00B6586C" w14:textId="77777777" w:rsidR="008A69B9" w:rsidRPr="00686BD1" w:rsidRDefault="008A69B9" w:rsidP="00D47821">
            <w:pPr>
              <w:rPr>
                <w:sz w:val="24"/>
                <w:szCs w:val="24"/>
                <w:lang w:val="en-US"/>
              </w:rPr>
            </w:pPr>
            <w:r w:rsidRPr="00686BD1">
              <w:rPr>
                <w:sz w:val="24"/>
                <w:szCs w:val="24"/>
                <w:lang w:val="en-US"/>
              </w:rPr>
              <w:t>1999/12</w:t>
            </w:r>
          </w:p>
        </w:tc>
        <w:tc>
          <w:tcPr>
            <w:tcW w:w="2693" w:type="dxa"/>
            <w:vAlign w:val="center"/>
          </w:tcPr>
          <w:p w14:paraId="6E6AD384" w14:textId="77777777" w:rsidR="008A69B9" w:rsidRPr="00686BD1" w:rsidRDefault="008A69B9" w:rsidP="00D47821">
            <w:pPr>
              <w:jc w:val="right"/>
              <w:rPr>
                <w:sz w:val="24"/>
                <w:szCs w:val="24"/>
                <w:lang w:val="en-US"/>
              </w:rPr>
            </w:pPr>
          </w:p>
        </w:tc>
        <w:tc>
          <w:tcPr>
            <w:tcW w:w="2410" w:type="dxa"/>
            <w:vAlign w:val="center"/>
          </w:tcPr>
          <w:p w14:paraId="13415635" w14:textId="77777777" w:rsidR="008A69B9" w:rsidRPr="00686BD1" w:rsidRDefault="008A69B9" w:rsidP="00D47821">
            <w:pPr>
              <w:jc w:val="right"/>
              <w:rPr>
                <w:sz w:val="24"/>
                <w:szCs w:val="24"/>
                <w:lang w:val="en-US"/>
              </w:rPr>
            </w:pPr>
            <w:r w:rsidRPr="00686BD1">
              <w:rPr>
                <w:sz w:val="24"/>
                <w:szCs w:val="24"/>
                <w:lang w:val="en-US"/>
              </w:rPr>
              <w:t>69.97</w:t>
            </w:r>
          </w:p>
        </w:tc>
      </w:tr>
      <w:tr w:rsidR="008A69B9" w:rsidRPr="00686BD1" w14:paraId="437DC404" w14:textId="77777777" w:rsidTr="00D47821">
        <w:trPr>
          <w:trHeight w:val="283"/>
        </w:trPr>
        <w:tc>
          <w:tcPr>
            <w:tcW w:w="2127" w:type="dxa"/>
            <w:vAlign w:val="center"/>
          </w:tcPr>
          <w:p w14:paraId="0A4049C7" w14:textId="219A628D" w:rsidR="008A69B9" w:rsidRPr="00686BD1" w:rsidRDefault="008A69B9" w:rsidP="00D47821">
            <w:pPr>
              <w:rPr>
                <w:sz w:val="24"/>
                <w:szCs w:val="24"/>
                <w:vertAlign w:val="superscript"/>
                <w:lang w:val="en-US"/>
              </w:rPr>
            </w:pPr>
            <w:r w:rsidRPr="00686BD1">
              <w:rPr>
                <w:sz w:val="24"/>
                <w:szCs w:val="24"/>
                <w:lang w:val="en-US"/>
              </w:rPr>
              <w:t>2000/1-10 aver</w:t>
            </w:r>
            <w:r w:rsidR="00D47821" w:rsidRPr="00686BD1">
              <w:rPr>
                <w:sz w:val="24"/>
                <w:szCs w:val="24"/>
                <w:lang w:val="en-US"/>
              </w:rPr>
              <w:t>.</w:t>
            </w:r>
            <w:r w:rsidR="00F31607" w:rsidRPr="00686BD1">
              <w:rPr>
                <w:sz w:val="24"/>
                <w:szCs w:val="24"/>
                <w:vertAlign w:val="superscript"/>
                <w:lang w:val="en-US"/>
              </w:rPr>
              <w:t>1</w:t>
            </w:r>
          </w:p>
        </w:tc>
        <w:tc>
          <w:tcPr>
            <w:tcW w:w="2693" w:type="dxa"/>
            <w:vAlign w:val="center"/>
          </w:tcPr>
          <w:p w14:paraId="5F5B0705" w14:textId="7944E033" w:rsidR="008A69B9" w:rsidRPr="00686BD1" w:rsidRDefault="008A69B9" w:rsidP="00D47821">
            <w:pPr>
              <w:jc w:val="right"/>
              <w:rPr>
                <w:sz w:val="24"/>
                <w:szCs w:val="24"/>
                <w:lang w:val="en-US"/>
              </w:rPr>
            </w:pPr>
            <w:r w:rsidRPr="00686BD1">
              <w:rPr>
                <w:sz w:val="24"/>
                <w:szCs w:val="24"/>
                <w:lang w:val="en-US"/>
              </w:rPr>
              <w:t>1</w:t>
            </w:r>
            <w:r w:rsidR="00323092" w:rsidRPr="00686BD1">
              <w:rPr>
                <w:sz w:val="24"/>
                <w:szCs w:val="24"/>
                <w:lang w:val="en-US"/>
              </w:rPr>
              <w:t>.</w:t>
            </w:r>
            <w:r w:rsidRPr="00686BD1">
              <w:rPr>
                <w:sz w:val="24"/>
                <w:szCs w:val="24"/>
                <w:lang w:val="en-US"/>
              </w:rPr>
              <w:t>64</w:t>
            </w:r>
          </w:p>
        </w:tc>
        <w:tc>
          <w:tcPr>
            <w:tcW w:w="2410" w:type="dxa"/>
            <w:vAlign w:val="center"/>
          </w:tcPr>
          <w:p w14:paraId="42293FB4" w14:textId="77777777" w:rsidR="008A69B9" w:rsidRPr="00686BD1" w:rsidRDefault="008A69B9" w:rsidP="00D47821">
            <w:pPr>
              <w:jc w:val="right"/>
              <w:rPr>
                <w:sz w:val="24"/>
                <w:szCs w:val="24"/>
                <w:lang w:val="en-US"/>
              </w:rPr>
            </w:pPr>
            <w:r w:rsidRPr="00686BD1">
              <w:rPr>
                <w:sz w:val="24"/>
                <w:szCs w:val="24"/>
                <w:lang w:val="en-US"/>
              </w:rPr>
              <w:t>40.21</w:t>
            </w:r>
          </w:p>
        </w:tc>
      </w:tr>
      <w:tr w:rsidR="008A69B9" w:rsidRPr="00686BD1" w14:paraId="7EC29DC3" w14:textId="77777777" w:rsidTr="00D47821">
        <w:trPr>
          <w:trHeight w:val="283"/>
        </w:trPr>
        <w:tc>
          <w:tcPr>
            <w:tcW w:w="2127" w:type="dxa"/>
            <w:vAlign w:val="center"/>
          </w:tcPr>
          <w:p w14:paraId="4AD5AF4F" w14:textId="77777777" w:rsidR="008A69B9" w:rsidRPr="00686BD1" w:rsidRDefault="008A69B9" w:rsidP="00D47821">
            <w:pPr>
              <w:rPr>
                <w:sz w:val="24"/>
                <w:szCs w:val="24"/>
                <w:lang w:val="en-US"/>
              </w:rPr>
            </w:pPr>
            <w:r w:rsidRPr="00686BD1">
              <w:rPr>
                <w:sz w:val="24"/>
                <w:szCs w:val="24"/>
                <w:lang w:val="en-US"/>
              </w:rPr>
              <w:t>2000/11</w:t>
            </w:r>
          </w:p>
        </w:tc>
        <w:tc>
          <w:tcPr>
            <w:tcW w:w="2693" w:type="dxa"/>
            <w:vAlign w:val="center"/>
          </w:tcPr>
          <w:p w14:paraId="02B34C16" w14:textId="77777777" w:rsidR="008A69B9" w:rsidRPr="00686BD1" w:rsidRDefault="008A69B9" w:rsidP="00D47821">
            <w:pPr>
              <w:jc w:val="right"/>
              <w:rPr>
                <w:sz w:val="24"/>
                <w:szCs w:val="24"/>
                <w:lang w:val="en-US"/>
              </w:rPr>
            </w:pPr>
            <w:r w:rsidRPr="00686BD1">
              <w:rPr>
                <w:sz w:val="24"/>
                <w:szCs w:val="24"/>
                <w:lang w:val="en-US"/>
              </w:rPr>
              <w:t>1.00</w:t>
            </w:r>
          </w:p>
        </w:tc>
        <w:tc>
          <w:tcPr>
            <w:tcW w:w="2410" w:type="dxa"/>
            <w:vAlign w:val="center"/>
          </w:tcPr>
          <w:p w14:paraId="337A8810" w14:textId="77777777" w:rsidR="008A69B9" w:rsidRPr="00686BD1" w:rsidRDefault="008A69B9" w:rsidP="00D47821">
            <w:pPr>
              <w:jc w:val="right"/>
              <w:rPr>
                <w:sz w:val="24"/>
                <w:szCs w:val="24"/>
                <w:lang w:val="en-US"/>
              </w:rPr>
            </w:pPr>
            <w:r w:rsidRPr="00686BD1">
              <w:rPr>
                <w:sz w:val="24"/>
                <w:szCs w:val="24"/>
                <w:lang w:val="en-US"/>
              </w:rPr>
              <w:t>95.43</w:t>
            </w:r>
          </w:p>
        </w:tc>
      </w:tr>
      <w:tr w:rsidR="008A69B9" w:rsidRPr="00686BD1" w14:paraId="56EEEA78" w14:textId="77777777" w:rsidTr="00D47821">
        <w:trPr>
          <w:trHeight w:val="283"/>
        </w:trPr>
        <w:tc>
          <w:tcPr>
            <w:tcW w:w="2127" w:type="dxa"/>
            <w:vAlign w:val="center"/>
          </w:tcPr>
          <w:p w14:paraId="0B2B2B6B" w14:textId="77777777" w:rsidR="008A69B9" w:rsidRPr="00686BD1" w:rsidRDefault="008A69B9" w:rsidP="00D47821">
            <w:pPr>
              <w:rPr>
                <w:sz w:val="24"/>
                <w:szCs w:val="24"/>
                <w:lang w:val="en-US"/>
              </w:rPr>
            </w:pPr>
            <w:r w:rsidRPr="00686BD1">
              <w:rPr>
                <w:sz w:val="24"/>
                <w:szCs w:val="24"/>
                <w:lang w:val="en-US"/>
              </w:rPr>
              <w:t>2000/12</w:t>
            </w:r>
          </w:p>
        </w:tc>
        <w:tc>
          <w:tcPr>
            <w:tcW w:w="2693" w:type="dxa"/>
            <w:vAlign w:val="center"/>
          </w:tcPr>
          <w:p w14:paraId="122D58CD" w14:textId="77777777" w:rsidR="008A69B9" w:rsidRPr="00686BD1" w:rsidRDefault="008A69B9" w:rsidP="00D47821">
            <w:pPr>
              <w:jc w:val="right"/>
              <w:rPr>
                <w:sz w:val="24"/>
                <w:szCs w:val="24"/>
                <w:lang w:val="en-US"/>
              </w:rPr>
            </w:pPr>
            <w:r w:rsidRPr="00686BD1">
              <w:rPr>
                <w:sz w:val="24"/>
                <w:szCs w:val="24"/>
                <w:lang w:val="en-US"/>
              </w:rPr>
              <w:t>0.87</w:t>
            </w:r>
          </w:p>
        </w:tc>
        <w:tc>
          <w:tcPr>
            <w:tcW w:w="2410" w:type="dxa"/>
            <w:vAlign w:val="center"/>
          </w:tcPr>
          <w:p w14:paraId="70B47B66" w14:textId="77777777" w:rsidR="008A69B9" w:rsidRPr="00686BD1" w:rsidRDefault="008A69B9" w:rsidP="00D47821">
            <w:pPr>
              <w:jc w:val="right"/>
              <w:rPr>
                <w:sz w:val="24"/>
                <w:szCs w:val="24"/>
                <w:lang w:val="en-US"/>
              </w:rPr>
            </w:pPr>
            <w:r w:rsidRPr="00686BD1">
              <w:rPr>
                <w:sz w:val="24"/>
                <w:szCs w:val="24"/>
                <w:lang w:val="en-US"/>
              </w:rPr>
              <w:t>183.2</w:t>
            </w:r>
          </w:p>
        </w:tc>
      </w:tr>
      <w:tr w:rsidR="008A69B9" w:rsidRPr="00686BD1" w14:paraId="58410EE3" w14:textId="77777777" w:rsidTr="00D47821">
        <w:trPr>
          <w:trHeight w:val="283"/>
        </w:trPr>
        <w:tc>
          <w:tcPr>
            <w:tcW w:w="2127" w:type="dxa"/>
            <w:vAlign w:val="center"/>
          </w:tcPr>
          <w:p w14:paraId="26A5E585" w14:textId="77777777" w:rsidR="008A69B9" w:rsidRPr="00686BD1" w:rsidRDefault="008A69B9" w:rsidP="00D47821">
            <w:pPr>
              <w:rPr>
                <w:sz w:val="24"/>
                <w:szCs w:val="24"/>
                <w:lang w:val="en-US"/>
              </w:rPr>
            </w:pPr>
            <w:r w:rsidRPr="00686BD1">
              <w:rPr>
                <w:sz w:val="24"/>
                <w:szCs w:val="24"/>
                <w:lang w:val="en-US"/>
              </w:rPr>
              <w:t>2001/1</w:t>
            </w:r>
          </w:p>
        </w:tc>
        <w:tc>
          <w:tcPr>
            <w:tcW w:w="2693" w:type="dxa"/>
            <w:vAlign w:val="center"/>
          </w:tcPr>
          <w:p w14:paraId="4562F6AF" w14:textId="77777777" w:rsidR="008A69B9" w:rsidRPr="00686BD1" w:rsidRDefault="008A69B9" w:rsidP="00D47821">
            <w:pPr>
              <w:jc w:val="right"/>
              <w:rPr>
                <w:sz w:val="24"/>
                <w:szCs w:val="24"/>
                <w:lang w:val="en-US"/>
              </w:rPr>
            </w:pPr>
            <w:r w:rsidRPr="00686BD1">
              <w:rPr>
                <w:sz w:val="24"/>
                <w:szCs w:val="24"/>
                <w:lang w:val="en-US"/>
              </w:rPr>
              <w:t>1.03</w:t>
            </w:r>
          </w:p>
        </w:tc>
        <w:tc>
          <w:tcPr>
            <w:tcW w:w="2410" w:type="dxa"/>
            <w:vAlign w:val="center"/>
          </w:tcPr>
          <w:p w14:paraId="009E697A" w14:textId="77777777" w:rsidR="008A69B9" w:rsidRPr="00686BD1" w:rsidRDefault="008A69B9" w:rsidP="00D47821">
            <w:pPr>
              <w:jc w:val="right"/>
              <w:rPr>
                <w:sz w:val="24"/>
                <w:szCs w:val="24"/>
                <w:lang w:val="en-US"/>
              </w:rPr>
            </w:pPr>
            <w:r w:rsidRPr="00686BD1">
              <w:rPr>
                <w:sz w:val="24"/>
                <w:szCs w:val="24"/>
                <w:lang w:val="en-US"/>
              </w:rPr>
              <w:t>42.7</w:t>
            </w:r>
          </w:p>
        </w:tc>
      </w:tr>
      <w:tr w:rsidR="008A69B9" w:rsidRPr="00686BD1" w14:paraId="391E6154" w14:textId="77777777" w:rsidTr="00D47821">
        <w:trPr>
          <w:trHeight w:val="283"/>
        </w:trPr>
        <w:tc>
          <w:tcPr>
            <w:tcW w:w="2127" w:type="dxa"/>
            <w:vAlign w:val="center"/>
          </w:tcPr>
          <w:p w14:paraId="52E502B1" w14:textId="77777777" w:rsidR="008A69B9" w:rsidRPr="00686BD1" w:rsidRDefault="008A69B9" w:rsidP="00D47821">
            <w:pPr>
              <w:rPr>
                <w:sz w:val="24"/>
                <w:szCs w:val="24"/>
                <w:lang w:val="en-US"/>
              </w:rPr>
            </w:pPr>
            <w:r w:rsidRPr="00686BD1">
              <w:rPr>
                <w:sz w:val="24"/>
                <w:szCs w:val="24"/>
                <w:lang w:val="en-US"/>
              </w:rPr>
              <w:t>2001/2</w:t>
            </w:r>
          </w:p>
        </w:tc>
        <w:tc>
          <w:tcPr>
            <w:tcW w:w="2693" w:type="dxa"/>
            <w:vAlign w:val="center"/>
          </w:tcPr>
          <w:p w14:paraId="36A518A4" w14:textId="77777777" w:rsidR="008A69B9" w:rsidRPr="00686BD1" w:rsidRDefault="008A69B9" w:rsidP="00D47821">
            <w:pPr>
              <w:jc w:val="right"/>
              <w:rPr>
                <w:sz w:val="24"/>
                <w:szCs w:val="24"/>
                <w:lang w:val="en-US"/>
              </w:rPr>
            </w:pPr>
            <w:r w:rsidRPr="00686BD1">
              <w:rPr>
                <w:sz w:val="24"/>
                <w:szCs w:val="24"/>
                <w:lang w:val="en-US"/>
              </w:rPr>
              <w:t>33.26</w:t>
            </w:r>
          </w:p>
        </w:tc>
        <w:tc>
          <w:tcPr>
            <w:tcW w:w="2410" w:type="dxa"/>
            <w:vAlign w:val="center"/>
          </w:tcPr>
          <w:p w14:paraId="76AF2B55" w14:textId="77777777" w:rsidR="008A69B9" w:rsidRPr="00686BD1" w:rsidRDefault="008A69B9" w:rsidP="00D47821">
            <w:pPr>
              <w:jc w:val="right"/>
              <w:rPr>
                <w:sz w:val="24"/>
                <w:szCs w:val="24"/>
                <w:lang w:val="en-US"/>
              </w:rPr>
            </w:pPr>
            <w:r w:rsidRPr="00686BD1">
              <w:rPr>
                <w:sz w:val="24"/>
                <w:szCs w:val="24"/>
                <w:lang w:val="en-US"/>
              </w:rPr>
              <w:t>400.27</w:t>
            </w:r>
          </w:p>
        </w:tc>
      </w:tr>
      <w:tr w:rsidR="008A69B9" w:rsidRPr="00686BD1" w14:paraId="519122E0" w14:textId="77777777" w:rsidTr="00D47821">
        <w:trPr>
          <w:trHeight w:val="283"/>
        </w:trPr>
        <w:tc>
          <w:tcPr>
            <w:tcW w:w="2127" w:type="dxa"/>
            <w:vAlign w:val="center"/>
          </w:tcPr>
          <w:p w14:paraId="5D889A52" w14:textId="77777777" w:rsidR="008A69B9" w:rsidRPr="00686BD1" w:rsidRDefault="008A69B9" w:rsidP="00D47821">
            <w:pPr>
              <w:rPr>
                <w:sz w:val="24"/>
                <w:szCs w:val="24"/>
                <w:lang w:val="en-US"/>
              </w:rPr>
            </w:pPr>
            <w:r w:rsidRPr="00686BD1">
              <w:rPr>
                <w:sz w:val="24"/>
                <w:szCs w:val="24"/>
                <w:lang w:val="en-US"/>
              </w:rPr>
              <w:t>2001/3</w:t>
            </w:r>
          </w:p>
        </w:tc>
        <w:tc>
          <w:tcPr>
            <w:tcW w:w="2693" w:type="dxa"/>
            <w:vAlign w:val="center"/>
          </w:tcPr>
          <w:p w14:paraId="5C952E94" w14:textId="77777777" w:rsidR="008A69B9" w:rsidRPr="00686BD1" w:rsidRDefault="008A69B9" w:rsidP="00D47821">
            <w:pPr>
              <w:jc w:val="right"/>
              <w:rPr>
                <w:sz w:val="24"/>
                <w:szCs w:val="24"/>
                <w:lang w:val="en-US"/>
              </w:rPr>
            </w:pPr>
            <w:r w:rsidRPr="00686BD1">
              <w:rPr>
                <w:sz w:val="24"/>
                <w:szCs w:val="24"/>
                <w:lang w:val="en-US"/>
              </w:rPr>
              <w:t>14.81</w:t>
            </w:r>
          </w:p>
        </w:tc>
        <w:tc>
          <w:tcPr>
            <w:tcW w:w="2410" w:type="dxa"/>
            <w:vAlign w:val="center"/>
          </w:tcPr>
          <w:p w14:paraId="6228C818" w14:textId="77777777" w:rsidR="008A69B9" w:rsidRPr="00686BD1" w:rsidRDefault="008A69B9" w:rsidP="00D47821">
            <w:pPr>
              <w:jc w:val="right"/>
              <w:rPr>
                <w:sz w:val="24"/>
                <w:szCs w:val="24"/>
                <w:lang w:val="en-US"/>
              </w:rPr>
            </w:pPr>
            <w:r w:rsidRPr="00686BD1">
              <w:rPr>
                <w:sz w:val="24"/>
                <w:szCs w:val="24"/>
                <w:lang w:val="en-US"/>
              </w:rPr>
              <w:t>81.19</w:t>
            </w:r>
          </w:p>
        </w:tc>
      </w:tr>
      <w:tr w:rsidR="008A69B9" w:rsidRPr="00686BD1" w14:paraId="7A97E879" w14:textId="77777777" w:rsidTr="00D47821">
        <w:trPr>
          <w:trHeight w:val="283"/>
        </w:trPr>
        <w:tc>
          <w:tcPr>
            <w:tcW w:w="2127" w:type="dxa"/>
            <w:vAlign w:val="center"/>
          </w:tcPr>
          <w:p w14:paraId="47F3C344" w14:textId="77777777" w:rsidR="008A69B9" w:rsidRPr="00686BD1" w:rsidRDefault="008A69B9" w:rsidP="00D47821">
            <w:pPr>
              <w:rPr>
                <w:sz w:val="24"/>
                <w:szCs w:val="24"/>
                <w:lang w:val="en-US"/>
              </w:rPr>
            </w:pPr>
            <w:r w:rsidRPr="00686BD1">
              <w:rPr>
                <w:sz w:val="24"/>
                <w:szCs w:val="24"/>
                <w:lang w:val="en-US"/>
              </w:rPr>
              <w:t>2001/4</w:t>
            </w:r>
          </w:p>
        </w:tc>
        <w:tc>
          <w:tcPr>
            <w:tcW w:w="2693" w:type="dxa"/>
            <w:vAlign w:val="center"/>
          </w:tcPr>
          <w:p w14:paraId="6D96E403" w14:textId="77777777" w:rsidR="008A69B9" w:rsidRPr="00686BD1" w:rsidRDefault="008A69B9" w:rsidP="00D47821">
            <w:pPr>
              <w:jc w:val="right"/>
              <w:rPr>
                <w:sz w:val="24"/>
                <w:szCs w:val="24"/>
                <w:lang w:val="en-US"/>
              </w:rPr>
            </w:pPr>
            <w:r w:rsidRPr="00686BD1">
              <w:rPr>
                <w:sz w:val="24"/>
                <w:szCs w:val="24"/>
                <w:lang w:val="en-US"/>
              </w:rPr>
              <w:t>10.88</w:t>
            </w:r>
          </w:p>
        </w:tc>
        <w:tc>
          <w:tcPr>
            <w:tcW w:w="2410" w:type="dxa"/>
            <w:vAlign w:val="center"/>
          </w:tcPr>
          <w:p w14:paraId="50B63EE6" w14:textId="77777777" w:rsidR="008A69B9" w:rsidRPr="00686BD1" w:rsidRDefault="008A69B9" w:rsidP="00D47821">
            <w:pPr>
              <w:jc w:val="right"/>
              <w:rPr>
                <w:sz w:val="24"/>
                <w:szCs w:val="24"/>
                <w:lang w:val="en-US"/>
              </w:rPr>
            </w:pPr>
            <w:r w:rsidRPr="00686BD1">
              <w:rPr>
                <w:sz w:val="24"/>
                <w:szCs w:val="24"/>
                <w:lang w:val="en-US"/>
              </w:rPr>
              <w:t>80.99</w:t>
            </w:r>
          </w:p>
        </w:tc>
      </w:tr>
      <w:tr w:rsidR="008A69B9" w:rsidRPr="00686BD1" w14:paraId="28E16F12" w14:textId="77777777" w:rsidTr="00D47821">
        <w:trPr>
          <w:trHeight w:val="283"/>
        </w:trPr>
        <w:tc>
          <w:tcPr>
            <w:tcW w:w="2127" w:type="dxa"/>
            <w:vAlign w:val="center"/>
          </w:tcPr>
          <w:p w14:paraId="30BE71E1" w14:textId="08BC3B1F" w:rsidR="008A69B9" w:rsidRPr="00686BD1" w:rsidRDefault="008A69B9" w:rsidP="00D47821">
            <w:pPr>
              <w:rPr>
                <w:sz w:val="24"/>
                <w:szCs w:val="24"/>
                <w:vertAlign w:val="superscript"/>
                <w:lang w:val="en-US"/>
              </w:rPr>
            </w:pPr>
            <w:r w:rsidRPr="00686BD1">
              <w:rPr>
                <w:sz w:val="24"/>
                <w:szCs w:val="24"/>
                <w:lang w:val="en-US"/>
              </w:rPr>
              <w:t>2001/5-12 aver</w:t>
            </w:r>
            <w:r w:rsidR="00D47821" w:rsidRPr="00686BD1">
              <w:rPr>
                <w:sz w:val="24"/>
                <w:szCs w:val="24"/>
                <w:lang w:val="en-US"/>
              </w:rPr>
              <w:t>.</w:t>
            </w:r>
            <w:r w:rsidR="00F31607" w:rsidRPr="00686BD1">
              <w:rPr>
                <w:sz w:val="24"/>
                <w:szCs w:val="24"/>
                <w:vertAlign w:val="superscript"/>
                <w:lang w:val="en-US"/>
              </w:rPr>
              <w:t>1</w:t>
            </w:r>
          </w:p>
        </w:tc>
        <w:tc>
          <w:tcPr>
            <w:tcW w:w="2693" w:type="dxa"/>
            <w:vAlign w:val="center"/>
          </w:tcPr>
          <w:p w14:paraId="15238B66" w14:textId="77777777" w:rsidR="008A69B9" w:rsidRPr="00686BD1" w:rsidRDefault="008A69B9" w:rsidP="00D47821">
            <w:pPr>
              <w:jc w:val="right"/>
              <w:rPr>
                <w:sz w:val="24"/>
                <w:szCs w:val="24"/>
                <w:lang w:val="en-US"/>
              </w:rPr>
            </w:pPr>
            <w:r w:rsidRPr="00686BD1">
              <w:rPr>
                <w:sz w:val="24"/>
                <w:szCs w:val="24"/>
                <w:lang w:val="en-US"/>
              </w:rPr>
              <w:t>2.82</w:t>
            </w:r>
          </w:p>
        </w:tc>
        <w:tc>
          <w:tcPr>
            <w:tcW w:w="2410" w:type="dxa"/>
            <w:vAlign w:val="center"/>
          </w:tcPr>
          <w:p w14:paraId="0FA7868C" w14:textId="77777777" w:rsidR="008A69B9" w:rsidRPr="00686BD1" w:rsidRDefault="008A69B9" w:rsidP="00D47821">
            <w:pPr>
              <w:jc w:val="right"/>
              <w:rPr>
                <w:sz w:val="24"/>
                <w:szCs w:val="24"/>
                <w:lang w:val="en-US"/>
              </w:rPr>
            </w:pPr>
            <w:r w:rsidRPr="00686BD1">
              <w:rPr>
                <w:sz w:val="24"/>
                <w:szCs w:val="24"/>
                <w:lang w:val="en-US"/>
              </w:rPr>
              <w:t>62.29</w:t>
            </w:r>
          </w:p>
        </w:tc>
      </w:tr>
    </w:tbl>
    <w:p w14:paraId="6B6EC095" w14:textId="77777777" w:rsidR="00922506" w:rsidRPr="00686BD1" w:rsidRDefault="00F31607" w:rsidP="00C0759C">
      <w:pPr>
        <w:spacing w:after="0" w:line="360" w:lineRule="auto"/>
        <w:jc w:val="both"/>
        <w:rPr>
          <w:sz w:val="20"/>
          <w:szCs w:val="20"/>
          <w:lang w:val="en-US"/>
        </w:rPr>
      </w:pPr>
      <w:r w:rsidRPr="00686BD1">
        <w:rPr>
          <w:sz w:val="20"/>
          <w:szCs w:val="20"/>
          <w:lang w:val="en-US"/>
        </w:rPr>
        <w:t>Source: CBRT. (1) Simple average.</w:t>
      </w:r>
    </w:p>
    <w:p w14:paraId="3C3F3D08" w14:textId="58AFDF46" w:rsidR="00810DFD" w:rsidRPr="00686BD1" w:rsidRDefault="00810DFD" w:rsidP="00810DFD">
      <w:pPr>
        <w:spacing w:before="240" w:after="120" w:line="360" w:lineRule="auto"/>
        <w:ind w:firstLine="709"/>
        <w:jc w:val="both"/>
        <w:rPr>
          <w:sz w:val="24"/>
          <w:szCs w:val="24"/>
          <w:lang w:val="en-US"/>
        </w:rPr>
      </w:pPr>
      <w:r w:rsidRPr="00686BD1">
        <w:rPr>
          <w:bCs/>
          <w:sz w:val="24"/>
          <w:szCs w:val="24"/>
          <w:lang w:val="en-US"/>
        </w:rPr>
        <w:t>Interest rates declined in the first half of 2000. Interbank overnight average interest rates fell from about 70% in December 1999 to about 27% in July 2000. Compounded average Treasury borrowing rates</w:t>
      </w:r>
      <w:r w:rsidRPr="00686BD1">
        <w:rPr>
          <w:sz w:val="24"/>
          <w:szCs w:val="24"/>
          <w:lang w:val="en-US"/>
        </w:rPr>
        <w:t xml:space="preserve"> had a similar trend; they fell from 96.4% in November 1999 to 32.5% in July 2000. In the second part of 2000</w:t>
      </w:r>
      <w:r>
        <w:rPr>
          <w:sz w:val="24"/>
          <w:szCs w:val="24"/>
          <w:lang w:val="en-US"/>
        </w:rPr>
        <w:t>,</w:t>
      </w:r>
      <w:r w:rsidRPr="00686BD1">
        <w:rPr>
          <w:sz w:val="24"/>
          <w:szCs w:val="24"/>
          <w:lang w:val="en-US"/>
        </w:rPr>
        <w:t xml:space="preserve"> interest rates turned upward. This </w:t>
      </w:r>
      <w:r w:rsidRPr="00686BD1">
        <w:rPr>
          <w:sz w:val="24"/>
          <w:szCs w:val="24"/>
          <w:lang w:val="en-US"/>
        </w:rPr>
        <w:lastRenderedPageBreak/>
        <w:t xml:space="preserve">trend continued until the end of the first quarter of 2001, with some temporary drawbacks. Interbank overnight average rates climbed to 199% in December 2000 and 400% in February 2001. Treasury average borrowing rate reached the highest point in March 2001, 194%. </w:t>
      </w:r>
      <w:r w:rsidR="00EB3198" w:rsidRPr="0086361B">
        <w:rPr>
          <w:color w:val="000000" w:themeColor="text1"/>
          <w:sz w:val="24"/>
          <w:szCs w:val="24"/>
          <w:lang w:val="en-US"/>
        </w:rPr>
        <w:t xml:space="preserve">Interest </w:t>
      </w:r>
      <w:r w:rsidRPr="0086361B">
        <w:rPr>
          <w:color w:val="000000" w:themeColor="text1"/>
          <w:sz w:val="24"/>
          <w:szCs w:val="24"/>
          <w:lang w:val="en-US"/>
        </w:rPr>
        <w:t xml:space="preserve">rates </w:t>
      </w:r>
      <w:r w:rsidR="00243C9E" w:rsidRPr="0086361B">
        <w:rPr>
          <w:color w:val="000000" w:themeColor="text1"/>
          <w:sz w:val="24"/>
          <w:szCs w:val="24"/>
          <w:lang w:val="en-US"/>
        </w:rPr>
        <w:t>started to go</w:t>
      </w:r>
      <w:r w:rsidRPr="0086361B">
        <w:rPr>
          <w:color w:val="000000" w:themeColor="text1"/>
          <w:sz w:val="24"/>
          <w:szCs w:val="24"/>
          <w:lang w:val="en-US"/>
        </w:rPr>
        <w:t xml:space="preserve"> down</w:t>
      </w:r>
      <w:r w:rsidR="009B5E51" w:rsidRPr="0086361B">
        <w:rPr>
          <w:color w:val="000000" w:themeColor="text1"/>
          <w:sz w:val="24"/>
          <w:szCs w:val="24"/>
          <w:lang w:val="en-US"/>
        </w:rPr>
        <w:t xml:space="preserve"> </w:t>
      </w:r>
      <w:r w:rsidR="00243C9E" w:rsidRPr="0086361B">
        <w:rPr>
          <w:color w:val="000000" w:themeColor="text1"/>
          <w:sz w:val="24"/>
          <w:szCs w:val="24"/>
          <w:lang w:val="en-US"/>
        </w:rPr>
        <w:t>at</w:t>
      </w:r>
      <w:r w:rsidR="00EB3198" w:rsidRPr="0086361B">
        <w:rPr>
          <w:color w:val="000000" w:themeColor="text1"/>
          <w:sz w:val="24"/>
          <w:szCs w:val="24"/>
          <w:lang w:val="en-US"/>
        </w:rPr>
        <w:t xml:space="preserve"> the b</w:t>
      </w:r>
      <w:r w:rsidR="009B5E51" w:rsidRPr="0086361B">
        <w:rPr>
          <w:color w:val="000000" w:themeColor="text1"/>
          <w:sz w:val="24"/>
          <w:szCs w:val="24"/>
          <w:lang w:val="en-US"/>
        </w:rPr>
        <w:t xml:space="preserve">eginning </w:t>
      </w:r>
      <w:r w:rsidR="00EB3198" w:rsidRPr="0086361B">
        <w:rPr>
          <w:color w:val="000000" w:themeColor="text1"/>
          <w:sz w:val="24"/>
          <w:szCs w:val="24"/>
          <w:lang w:val="en-US"/>
        </w:rPr>
        <w:t xml:space="preserve">of </w:t>
      </w:r>
      <w:r w:rsidR="009B5E51" w:rsidRPr="0086361B">
        <w:rPr>
          <w:color w:val="000000" w:themeColor="text1"/>
          <w:sz w:val="24"/>
          <w:szCs w:val="24"/>
          <w:lang w:val="en-US"/>
        </w:rPr>
        <w:t>the second quarter of 2001</w:t>
      </w:r>
      <w:r w:rsidRPr="0086361B">
        <w:rPr>
          <w:color w:val="000000" w:themeColor="text1"/>
          <w:sz w:val="24"/>
          <w:szCs w:val="24"/>
          <w:lang w:val="en-US"/>
        </w:rPr>
        <w:t xml:space="preserve">. </w:t>
      </w:r>
      <w:r w:rsidRPr="00686BD1">
        <w:rPr>
          <w:sz w:val="24"/>
          <w:szCs w:val="24"/>
          <w:lang w:val="en-US"/>
        </w:rPr>
        <w:t>The average Treasury borrowing rate was 59.0% in December 2001. Consequently, the annual average borrowing rate of the Treasury more than doubled during 2001, rising from 36.60% in 2000 to 75.90%. That was a heavy cost of the 2000-2001 crises.</w:t>
      </w:r>
    </w:p>
    <w:p w14:paraId="12DEF311" w14:textId="5B918DC4" w:rsidR="00AB3BE6" w:rsidRPr="00686BD1" w:rsidRDefault="00C323CD" w:rsidP="00810DFD">
      <w:pPr>
        <w:spacing w:before="120" w:after="120" w:line="360" w:lineRule="auto"/>
        <w:ind w:firstLine="709"/>
        <w:jc w:val="both"/>
        <w:rPr>
          <w:sz w:val="24"/>
          <w:szCs w:val="24"/>
          <w:lang w:val="en-US"/>
        </w:rPr>
      </w:pPr>
      <w:r w:rsidRPr="00686BD1">
        <w:rPr>
          <w:sz w:val="24"/>
          <w:szCs w:val="24"/>
          <w:lang w:val="en-US"/>
        </w:rPr>
        <w:t xml:space="preserve">Another target of the disinflation program was </w:t>
      </w:r>
      <w:r w:rsidRPr="00686BD1">
        <w:rPr>
          <w:bCs/>
          <w:sz w:val="24"/>
          <w:szCs w:val="24"/>
          <w:lang w:val="en-US"/>
        </w:rPr>
        <w:t xml:space="preserve">a 20% depreciation of the </w:t>
      </w:r>
      <w:r w:rsidR="00931203" w:rsidRPr="00686BD1">
        <w:rPr>
          <w:bCs/>
          <w:sz w:val="24"/>
          <w:szCs w:val="24"/>
          <w:lang w:val="en-US"/>
        </w:rPr>
        <w:t>lira</w:t>
      </w:r>
      <w:r w:rsidRPr="00686BD1">
        <w:rPr>
          <w:sz w:val="24"/>
          <w:szCs w:val="24"/>
          <w:lang w:val="en-US"/>
        </w:rPr>
        <w:t xml:space="preserve"> against the (dollar-euro) basket by the end of 2000. This target was achieved, thanks to intensive interventions of the Central Bank during the November crisis; the rate of depreciation in the </w:t>
      </w:r>
      <w:r w:rsidR="00F70291" w:rsidRPr="00686BD1">
        <w:rPr>
          <w:sz w:val="24"/>
          <w:szCs w:val="24"/>
          <w:lang w:val="en-US"/>
        </w:rPr>
        <w:t>lira</w:t>
      </w:r>
      <w:r w:rsidRPr="00686BD1">
        <w:rPr>
          <w:sz w:val="24"/>
          <w:szCs w:val="24"/>
          <w:lang w:val="en-US"/>
        </w:rPr>
        <w:t xml:space="preserve"> had been 20.3% in 2000.  </w:t>
      </w:r>
      <w:r w:rsidR="00801A80" w:rsidRPr="00686BD1">
        <w:rPr>
          <w:sz w:val="24"/>
          <w:szCs w:val="24"/>
          <w:lang w:val="en-US"/>
        </w:rPr>
        <w:t>D</w:t>
      </w:r>
      <w:r w:rsidRPr="00686BD1">
        <w:rPr>
          <w:sz w:val="24"/>
          <w:szCs w:val="24"/>
          <w:lang w:val="en-US"/>
        </w:rPr>
        <w:t>epreciation of</w:t>
      </w:r>
      <w:r w:rsidR="00A84F4E" w:rsidRPr="00686BD1">
        <w:rPr>
          <w:sz w:val="24"/>
          <w:szCs w:val="24"/>
          <w:lang w:val="en-US"/>
        </w:rPr>
        <w:t xml:space="preserve"> the</w:t>
      </w:r>
      <w:r w:rsidRPr="00686BD1">
        <w:rPr>
          <w:sz w:val="24"/>
          <w:szCs w:val="24"/>
          <w:lang w:val="en-US"/>
        </w:rPr>
        <w:t xml:space="preserve"> </w:t>
      </w:r>
      <w:r w:rsidR="00931203" w:rsidRPr="00686BD1">
        <w:rPr>
          <w:sz w:val="24"/>
          <w:szCs w:val="24"/>
          <w:lang w:val="en-US"/>
        </w:rPr>
        <w:t>lira</w:t>
      </w:r>
      <w:r w:rsidRPr="00686BD1">
        <w:rPr>
          <w:sz w:val="24"/>
          <w:szCs w:val="24"/>
          <w:lang w:val="en-US"/>
        </w:rPr>
        <w:t xml:space="preserve"> accelerated with the February 2001 crisis</w:t>
      </w:r>
      <w:r w:rsidR="00D47821" w:rsidRPr="00686BD1">
        <w:rPr>
          <w:sz w:val="24"/>
          <w:szCs w:val="24"/>
          <w:lang w:val="en-US"/>
        </w:rPr>
        <w:t>:</w:t>
      </w:r>
      <w:r w:rsidRPr="00686BD1">
        <w:rPr>
          <w:sz w:val="24"/>
          <w:szCs w:val="24"/>
          <w:lang w:val="en-US"/>
        </w:rPr>
        <w:t xml:space="preserve"> 33.3% in February, 14.8% in March, and 10.4% in April. </w:t>
      </w:r>
      <w:r w:rsidR="00AB3BE6" w:rsidRPr="00686BD1">
        <w:rPr>
          <w:sz w:val="24"/>
          <w:szCs w:val="24"/>
          <w:lang w:val="en-US"/>
        </w:rPr>
        <w:t>T</w:t>
      </w:r>
      <w:r w:rsidRPr="00686BD1">
        <w:rPr>
          <w:sz w:val="24"/>
          <w:szCs w:val="24"/>
          <w:lang w:val="en-US"/>
        </w:rPr>
        <w:t>otal depreciation in these three</w:t>
      </w:r>
      <w:r w:rsidR="00046B2F" w:rsidRPr="00686BD1">
        <w:rPr>
          <w:sz w:val="24"/>
          <w:szCs w:val="24"/>
          <w:lang w:val="en-US"/>
        </w:rPr>
        <w:t xml:space="preserve"> </w:t>
      </w:r>
      <w:r w:rsidRPr="00686BD1">
        <w:rPr>
          <w:sz w:val="24"/>
          <w:szCs w:val="24"/>
          <w:lang w:val="en-US"/>
        </w:rPr>
        <w:t>month</w:t>
      </w:r>
      <w:r w:rsidR="00046B2F" w:rsidRPr="00686BD1">
        <w:rPr>
          <w:sz w:val="24"/>
          <w:szCs w:val="24"/>
          <w:lang w:val="en-US"/>
        </w:rPr>
        <w:t>s</w:t>
      </w:r>
      <w:r w:rsidRPr="00686BD1">
        <w:rPr>
          <w:sz w:val="24"/>
          <w:szCs w:val="24"/>
          <w:lang w:val="en-US"/>
        </w:rPr>
        <w:t xml:space="preserve"> reached 41% (see</w:t>
      </w:r>
      <w:r w:rsidR="00160BB5" w:rsidRPr="00686BD1">
        <w:rPr>
          <w:sz w:val="24"/>
          <w:szCs w:val="24"/>
          <w:lang w:val="en-US"/>
        </w:rPr>
        <w:t>,</w:t>
      </w:r>
      <w:r w:rsidRPr="00686BD1">
        <w:rPr>
          <w:sz w:val="24"/>
          <w:szCs w:val="24"/>
          <w:lang w:val="en-US"/>
        </w:rPr>
        <w:t xml:space="preserve"> Table 5.4). </w:t>
      </w:r>
      <w:r w:rsidR="00931203" w:rsidRPr="00686BD1">
        <w:rPr>
          <w:sz w:val="24"/>
          <w:szCs w:val="24"/>
          <w:lang w:val="en-US"/>
        </w:rPr>
        <w:t>T</w:t>
      </w:r>
      <w:r w:rsidRPr="00686BD1">
        <w:rPr>
          <w:sz w:val="24"/>
          <w:szCs w:val="24"/>
          <w:lang w:val="en-US"/>
        </w:rPr>
        <w:t xml:space="preserve">he value of the </w:t>
      </w:r>
      <w:r w:rsidR="00931203" w:rsidRPr="00686BD1">
        <w:rPr>
          <w:sz w:val="24"/>
          <w:szCs w:val="24"/>
          <w:lang w:val="en-US"/>
        </w:rPr>
        <w:t>lira</w:t>
      </w:r>
      <w:r w:rsidRPr="00686BD1">
        <w:rPr>
          <w:sz w:val="24"/>
          <w:szCs w:val="24"/>
          <w:lang w:val="en-US"/>
        </w:rPr>
        <w:t xml:space="preserve"> against the basket fluctuated </w:t>
      </w:r>
      <w:r w:rsidR="00931203" w:rsidRPr="00686BD1">
        <w:rPr>
          <w:sz w:val="24"/>
          <w:szCs w:val="24"/>
          <w:lang w:val="en-US"/>
        </w:rPr>
        <w:t xml:space="preserve">after April </w:t>
      </w:r>
      <w:r w:rsidRPr="00686BD1">
        <w:rPr>
          <w:sz w:val="24"/>
          <w:szCs w:val="24"/>
          <w:lang w:val="en-US"/>
        </w:rPr>
        <w:t>but the general trend was downward. At the end of 2001</w:t>
      </w:r>
      <w:r w:rsidR="004D3FC3" w:rsidRPr="004D3FC3">
        <w:rPr>
          <w:color w:val="000000" w:themeColor="text1"/>
          <w:sz w:val="24"/>
          <w:szCs w:val="24"/>
          <w:lang w:val="en-US"/>
        </w:rPr>
        <w:t>,</w:t>
      </w:r>
      <w:r w:rsidRPr="004D3FC3">
        <w:rPr>
          <w:color w:val="000000" w:themeColor="text1"/>
          <w:sz w:val="24"/>
          <w:szCs w:val="24"/>
          <w:lang w:val="en-US"/>
        </w:rPr>
        <w:t xml:space="preserve"> </w:t>
      </w:r>
      <w:r w:rsidR="00863545" w:rsidRPr="004D3FC3">
        <w:rPr>
          <w:color w:val="000000" w:themeColor="text1"/>
          <w:sz w:val="24"/>
          <w:szCs w:val="24"/>
          <w:lang w:val="en-US"/>
        </w:rPr>
        <w:t xml:space="preserve">the </w:t>
      </w:r>
      <w:r w:rsidR="00863545" w:rsidRPr="00686BD1">
        <w:rPr>
          <w:sz w:val="24"/>
          <w:szCs w:val="24"/>
          <w:lang w:val="en-US"/>
        </w:rPr>
        <w:t>total</w:t>
      </w:r>
      <w:r w:rsidRPr="00686BD1">
        <w:rPr>
          <w:sz w:val="24"/>
          <w:szCs w:val="24"/>
          <w:lang w:val="en-US"/>
        </w:rPr>
        <w:t xml:space="preserve"> annual loss in the value of </w:t>
      </w:r>
      <w:r w:rsidR="00F70291" w:rsidRPr="00686BD1">
        <w:rPr>
          <w:sz w:val="24"/>
          <w:szCs w:val="24"/>
          <w:lang w:val="en-US"/>
        </w:rPr>
        <w:t xml:space="preserve">lira </w:t>
      </w:r>
      <w:r w:rsidR="00AB3BE6" w:rsidRPr="00686BD1">
        <w:rPr>
          <w:sz w:val="24"/>
          <w:szCs w:val="24"/>
          <w:lang w:val="en-US"/>
        </w:rPr>
        <w:t>was</w:t>
      </w:r>
      <w:r w:rsidRPr="00686BD1">
        <w:rPr>
          <w:sz w:val="24"/>
          <w:szCs w:val="24"/>
          <w:lang w:val="en-US"/>
        </w:rPr>
        <w:t xml:space="preserve"> 110%.</w:t>
      </w:r>
    </w:p>
    <w:p w14:paraId="0E1F8C0D" w14:textId="77777777" w:rsidR="0004253B" w:rsidRPr="00686BD1" w:rsidRDefault="004570C3" w:rsidP="007B747E">
      <w:pPr>
        <w:pStyle w:val="ListParagraph"/>
        <w:numPr>
          <w:ilvl w:val="0"/>
          <w:numId w:val="11"/>
        </w:numPr>
        <w:spacing w:before="120" w:after="0" w:line="360" w:lineRule="auto"/>
        <w:ind w:left="1134" w:hanging="283"/>
        <w:jc w:val="both"/>
        <w:rPr>
          <w:b/>
          <w:i/>
          <w:sz w:val="24"/>
          <w:szCs w:val="24"/>
          <w:lang w:val="en-US"/>
        </w:rPr>
      </w:pPr>
      <w:r w:rsidRPr="00686BD1">
        <w:rPr>
          <w:b/>
          <w:i/>
          <w:sz w:val="24"/>
          <w:szCs w:val="24"/>
          <w:lang w:val="en-US"/>
        </w:rPr>
        <w:t xml:space="preserve">Public </w:t>
      </w:r>
      <w:r w:rsidR="004D4067" w:rsidRPr="00686BD1">
        <w:rPr>
          <w:b/>
          <w:i/>
          <w:sz w:val="24"/>
          <w:szCs w:val="24"/>
          <w:lang w:val="en-US"/>
        </w:rPr>
        <w:t xml:space="preserve">and Private </w:t>
      </w:r>
      <w:r w:rsidRPr="00686BD1">
        <w:rPr>
          <w:b/>
          <w:i/>
          <w:sz w:val="24"/>
          <w:szCs w:val="24"/>
          <w:lang w:val="en-US"/>
        </w:rPr>
        <w:t>Finance</w:t>
      </w:r>
    </w:p>
    <w:p w14:paraId="6B4C7D07" w14:textId="20DFA267" w:rsidR="00077DC6" w:rsidRPr="00686BD1" w:rsidRDefault="002E593B" w:rsidP="00C0759C">
      <w:pPr>
        <w:spacing w:after="120" w:line="360" w:lineRule="auto"/>
        <w:jc w:val="both"/>
        <w:rPr>
          <w:sz w:val="24"/>
          <w:szCs w:val="24"/>
          <w:lang w:val="en-US"/>
        </w:rPr>
      </w:pPr>
      <w:r w:rsidRPr="00686BD1">
        <w:rPr>
          <w:sz w:val="24"/>
          <w:szCs w:val="24"/>
          <w:lang w:val="en-US"/>
        </w:rPr>
        <w:t>P</w:t>
      </w:r>
      <w:r w:rsidR="00077DC6" w:rsidRPr="00686BD1">
        <w:rPr>
          <w:sz w:val="24"/>
          <w:szCs w:val="24"/>
          <w:lang w:val="en-US"/>
        </w:rPr>
        <w:t xml:space="preserve">ublic debt </w:t>
      </w:r>
      <w:r w:rsidRPr="00686BD1">
        <w:rPr>
          <w:sz w:val="24"/>
          <w:szCs w:val="24"/>
          <w:lang w:val="en-US"/>
        </w:rPr>
        <w:t xml:space="preserve">increased rapidly </w:t>
      </w:r>
      <w:r w:rsidR="00077DC6" w:rsidRPr="00686BD1">
        <w:rPr>
          <w:sz w:val="24"/>
          <w:szCs w:val="24"/>
          <w:lang w:val="en-US"/>
        </w:rPr>
        <w:t>following the depreciation of the lira and the recapitalization of banks</w:t>
      </w:r>
      <w:r w:rsidR="0054122E" w:rsidRPr="00686BD1">
        <w:rPr>
          <w:sz w:val="24"/>
          <w:szCs w:val="24"/>
          <w:lang w:val="en-US"/>
        </w:rPr>
        <w:t>. The public debt stock as a ratio to GDP was 39.8</w:t>
      </w:r>
      <w:r w:rsidR="002F09EF" w:rsidRPr="00686BD1">
        <w:rPr>
          <w:sz w:val="24"/>
          <w:szCs w:val="24"/>
          <w:lang w:val="en-US"/>
        </w:rPr>
        <w:t>%</w:t>
      </w:r>
      <w:r w:rsidR="0054122E" w:rsidRPr="00686BD1">
        <w:rPr>
          <w:sz w:val="24"/>
          <w:szCs w:val="24"/>
          <w:lang w:val="en-US"/>
        </w:rPr>
        <w:t xml:space="preserve"> in 1999</w:t>
      </w:r>
      <w:r w:rsidRPr="00686BD1">
        <w:rPr>
          <w:sz w:val="24"/>
          <w:szCs w:val="24"/>
          <w:lang w:val="en-US"/>
        </w:rPr>
        <w:t xml:space="preserve">. </w:t>
      </w:r>
      <w:r w:rsidR="0054122E" w:rsidRPr="00686BD1">
        <w:rPr>
          <w:sz w:val="24"/>
          <w:szCs w:val="24"/>
          <w:lang w:val="en-US"/>
        </w:rPr>
        <w:t xml:space="preserve"> </w:t>
      </w:r>
      <w:r w:rsidRPr="00686BD1">
        <w:rPr>
          <w:sz w:val="24"/>
          <w:szCs w:val="24"/>
          <w:lang w:val="en-US"/>
        </w:rPr>
        <w:t>I</w:t>
      </w:r>
      <w:r w:rsidR="00077DC6" w:rsidRPr="00686BD1">
        <w:rPr>
          <w:sz w:val="24"/>
          <w:szCs w:val="24"/>
          <w:lang w:val="en-US"/>
        </w:rPr>
        <w:t>t</w:t>
      </w:r>
      <w:r w:rsidR="0054122E" w:rsidRPr="00686BD1">
        <w:rPr>
          <w:sz w:val="24"/>
          <w:szCs w:val="24"/>
          <w:lang w:val="en-US"/>
        </w:rPr>
        <w:t xml:space="preserve"> climbed to 51.5</w:t>
      </w:r>
      <w:r w:rsidR="002F09EF" w:rsidRPr="00686BD1">
        <w:rPr>
          <w:sz w:val="24"/>
          <w:szCs w:val="24"/>
          <w:lang w:val="en-US"/>
        </w:rPr>
        <w:t>%</w:t>
      </w:r>
      <w:r w:rsidR="0054122E" w:rsidRPr="00686BD1">
        <w:rPr>
          <w:sz w:val="24"/>
          <w:szCs w:val="24"/>
          <w:lang w:val="en-US"/>
        </w:rPr>
        <w:t xml:space="preserve"> in 2000 and</w:t>
      </w:r>
      <w:r w:rsidR="00D06F85">
        <w:rPr>
          <w:sz w:val="24"/>
          <w:szCs w:val="24"/>
          <w:lang w:val="en-US"/>
        </w:rPr>
        <w:t xml:space="preserve"> to</w:t>
      </w:r>
      <w:r w:rsidR="0054122E" w:rsidRPr="00686BD1">
        <w:rPr>
          <w:sz w:val="24"/>
          <w:szCs w:val="24"/>
          <w:lang w:val="en-US"/>
        </w:rPr>
        <w:t xml:space="preserve"> 78.8</w:t>
      </w:r>
      <w:r w:rsidR="002F09EF" w:rsidRPr="00686BD1">
        <w:rPr>
          <w:sz w:val="24"/>
          <w:szCs w:val="24"/>
          <w:lang w:val="en-US"/>
        </w:rPr>
        <w:t>%</w:t>
      </w:r>
      <w:r w:rsidR="0054122E" w:rsidRPr="00686BD1">
        <w:rPr>
          <w:sz w:val="24"/>
          <w:szCs w:val="24"/>
          <w:lang w:val="en-US"/>
        </w:rPr>
        <w:t xml:space="preserve"> in 2001.</w:t>
      </w:r>
      <w:r w:rsidR="00077DC6" w:rsidRPr="00686BD1">
        <w:rPr>
          <w:sz w:val="24"/>
          <w:szCs w:val="24"/>
          <w:lang w:val="en-US"/>
        </w:rPr>
        <w:t xml:space="preserve"> </w:t>
      </w:r>
      <w:r w:rsidR="00F4650E" w:rsidRPr="00686BD1">
        <w:rPr>
          <w:sz w:val="24"/>
          <w:szCs w:val="24"/>
          <w:lang w:val="en-US"/>
        </w:rPr>
        <w:t>Despite a decline of 5.4% in 2002, t</w:t>
      </w:r>
      <w:r w:rsidR="0054122E" w:rsidRPr="00686BD1">
        <w:rPr>
          <w:sz w:val="24"/>
          <w:szCs w:val="24"/>
          <w:lang w:val="en-US"/>
        </w:rPr>
        <w:t>h</w:t>
      </w:r>
      <w:r w:rsidR="00F4650E" w:rsidRPr="00686BD1">
        <w:rPr>
          <w:sz w:val="24"/>
          <w:szCs w:val="24"/>
          <w:lang w:val="en-US"/>
        </w:rPr>
        <w:t>is</w:t>
      </w:r>
      <w:r w:rsidR="0054122E" w:rsidRPr="00686BD1">
        <w:rPr>
          <w:sz w:val="24"/>
          <w:szCs w:val="24"/>
          <w:lang w:val="en-US"/>
        </w:rPr>
        <w:t xml:space="preserve"> ratio was still remarkably higher in </w:t>
      </w:r>
      <w:r w:rsidR="00F4650E" w:rsidRPr="00686BD1">
        <w:rPr>
          <w:sz w:val="24"/>
          <w:szCs w:val="24"/>
          <w:lang w:val="en-US"/>
        </w:rPr>
        <w:t>that year</w:t>
      </w:r>
      <w:r w:rsidR="0054122E" w:rsidRPr="00686BD1">
        <w:rPr>
          <w:sz w:val="24"/>
          <w:szCs w:val="24"/>
          <w:lang w:val="en-US"/>
        </w:rPr>
        <w:t xml:space="preserve"> than 1999</w:t>
      </w:r>
      <w:r w:rsidR="00F4650E" w:rsidRPr="00686BD1">
        <w:rPr>
          <w:sz w:val="24"/>
          <w:szCs w:val="24"/>
          <w:lang w:val="en-US"/>
        </w:rPr>
        <w:t xml:space="preserve">, 73.4% </w:t>
      </w:r>
      <w:r w:rsidR="0054122E" w:rsidRPr="00686BD1">
        <w:rPr>
          <w:sz w:val="24"/>
          <w:szCs w:val="24"/>
          <w:lang w:val="en-US"/>
        </w:rPr>
        <w:t>(see</w:t>
      </w:r>
      <w:r w:rsidR="00160BB5" w:rsidRPr="00686BD1">
        <w:rPr>
          <w:sz w:val="24"/>
          <w:szCs w:val="24"/>
          <w:lang w:val="en-US"/>
        </w:rPr>
        <w:t>,</w:t>
      </w:r>
      <w:r w:rsidR="0054122E" w:rsidRPr="00686BD1">
        <w:rPr>
          <w:sz w:val="24"/>
          <w:szCs w:val="24"/>
          <w:lang w:val="en-US"/>
        </w:rPr>
        <w:t xml:space="preserve"> Table 5.</w:t>
      </w:r>
      <w:r w:rsidR="00D16996" w:rsidRPr="00686BD1">
        <w:rPr>
          <w:sz w:val="24"/>
          <w:szCs w:val="24"/>
          <w:lang w:val="en-US"/>
        </w:rPr>
        <w:t>5</w:t>
      </w:r>
      <w:r w:rsidR="0054122E" w:rsidRPr="00686BD1">
        <w:rPr>
          <w:sz w:val="24"/>
          <w:szCs w:val="24"/>
          <w:lang w:val="en-US"/>
        </w:rPr>
        <w:t xml:space="preserve">). </w:t>
      </w:r>
      <w:r w:rsidR="00077DC6" w:rsidRPr="00686BD1">
        <w:rPr>
          <w:sz w:val="24"/>
          <w:szCs w:val="24"/>
          <w:lang w:val="en-US"/>
        </w:rPr>
        <w:t>The banking crisis caus</w:t>
      </w:r>
      <w:r w:rsidR="00370903" w:rsidRPr="00686BD1">
        <w:rPr>
          <w:sz w:val="24"/>
          <w:szCs w:val="24"/>
          <w:lang w:val="en-US"/>
        </w:rPr>
        <w:t>ed</w:t>
      </w:r>
      <w:r w:rsidR="00077DC6" w:rsidRPr="00686BD1">
        <w:rPr>
          <w:sz w:val="24"/>
          <w:szCs w:val="24"/>
          <w:lang w:val="en-US"/>
        </w:rPr>
        <w:t xml:space="preserve"> a</w:t>
      </w:r>
      <w:r w:rsidR="00370903" w:rsidRPr="00686BD1">
        <w:rPr>
          <w:sz w:val="24"/>
          <w:szCs w:val="24"/>
          <w:lang w:val="en-US"/>
        </w:rPr>
        <w:t xml:space="preserve"> big burden on</w:t>
      </w:r>
      <w:r w:rsidR="00077DC6" w:rsidRPr="00686BD1">
        <w:rPr>
          <w:sz w:val="24"/>
          <w:szCs w:val="24"/>
          <w:lang w:val="en-US"/>
        </w:rPr>
        <w:t xml:space="preserve"> the budget. </w:t>
      </w:r>
      <w:r w:rsidR="004D4067" w:rsidRPr="00686BD1">
        <w:rPr>
          <w:sz w:val="24"/>
          <w:szCs w:val="24"/>
          <w:lang w:val="en-US"/>
        </w:rPr>
        <w:t xml:space="preserve">The bulk of tax revenue is used to service </w:t>
      </w:r>
      <w:r w:rsidR="00056A60" w:rsidRPr="00686BD1">
        <w:rPr>
          <w:sz w:val="24"/>
          <w:szCs w:val="24"/>
          <w:lang w:val="en-US"/>
        </w:rPr>
        <w:t>Government</w:t>
      </w:r>
      <w:r w:rsidR="004D4067" w:rsidRPr="00686BD1">
        <w:rPr>
          <w:sz w:val="24"/>
          <w:szCs w:val="24"/>
          <w:lang w:val="en-US"/>
        </w:rPr>
        <w:t xml:space="preserve"> debt. </w:t>
      </w:r>
      <w:r w:rsidRPr="00686BD1">
        <w:rPr>
          <w:sz w:val="24"/>
          <w:szCs w:val="24"/>
          <w:lang w:val="en-US"/>
        </w:rPr>
        <w:t>I</w:t>
      </w:r>
      <w:r w:rsidR="004D4067" w:rsidRPr="00686BD1">
        <w:rPr>
          <w:sz w:val="24"/>
          <w:szCs w:val="24"/>
          <w:lang w:val="en-US"/>
        </w:rPr>
        <w:t>nterest payments on public sector debt as a proportion of tax revenue, which stood at 30.7</w:t>
      </w:r>
      <w:r w:rsidR="00FB3F05" w:rsidRPr="00686BD1">
        <w:rPr>
          <w:sz w:val="24"/>
          <w:szCs w:val="24"/>
          <w:lang w:val="en-US"/>
        </w:rPr>
        <w:t>%</w:t>
      </w:r>
      <w:r w:rsidR="004D4067" w:rsidRPr="00686BD1">
        <w:rPr>
          <w:sz w:val="24"/>
          <w:szCs w:val="24"/>
          <w:lang w:val="en-US"/>
        </w:rPr>
        <w:t xml:space="preserve"> in 1991, increased sharply throughout the decade and reached 77.1</w:t>
      </w:r>
      <w:r w:rsidR="00FB3F05" w:rsidRPr="00686BD1">
        <w:rPr>
          <w:sz w:val="24"/>
          <w:szCs w:val="24"/>
          <w:lang w:val="en-US"/>
        </w:rPr>
        <w:t>%</w:t>
      </w:r>
      <w:r w:rsidR="004D4067" w:rsidRPr="00686BD1">
        <w:rPr>
          <w:sz w:val="24"/>
          <w:szCs w:val="24"/>
          <w:lang w:val="en-US"/>
        </w:rPr>
        <w:t xml:space="preserve"> in 2000 and 103.3</w:t>
      </w:r>
      <w:r w:rsidR="00FB3F05" w:rsidRPr="00686BD1">
        <w:rPr>
          <w:sz w:val="24"/>
          <w:szCs w:val="24"/>
          <w:lang w:val="en-US"/>
        </w:rPr>
        <w:t>%</w:t>
      </w:r>
      <w:r w:rsidR="004D4067" w:rsidRPr="00686BD1">
        <w:rPr>
          <w:sz w:val="24"/>
          <w:szCs w:val="24"/>
          <w:lang w:val="en-US"/>
        </w:rPr>
        <w:t xml:space="preserve"> in 2001. </w:t>
      </w:r>
      <w:r w:rsidR="00D16996" w:rsidRPr="00686BD1">
        <w:rPr>
          <w:sz w:val="24"/>
          <w:szCs w:val="24"/>
          <w:lang w:val="en-US"/>
        </w:rPr>
        <w:t>Consolidated budget deficit</w:t>
      </w:r>
      <w:r w:rsidR="00801A80" w:rsidRPr="00686BD1">
        <w:rPr>
          <w:sz w:val="24"/>
          <w:szCs w:val="24"/>
          <w:lang w:val="en-US"/>
        </w:rPr>
        <w:t xml:space="preserve"> as a ratio of GDP,</w:t>
      </w:r>
      <w:r w:rsidR="00D16996" w:rsidRPr="00686BD1">
        <w:rPr>
          <w:sz w:val="24"/>
          <w:szCs w:val="24"/>
          <w:lang w:val="en-US"/>
        </w:rPr>
        <w:t xml:space="preserve"> </w:t>
      </w:r>
      <w:r w:rsidR="00801A80" w:rsidRPr="00686BD1">
        <w:rPr>
          <w:sz w:val="24"/>
          <w:szCs w:val="24"/>
          <w:lang w:val="en-US"/>
        </w:rPr>
        <w:t>which fell from 8.9% in 1999 to 8.2% in 2000</w:t>
      </w:r>
      <w:r w:rsidR="00CF756D" w:rsidRPr="00686BD1">
        <w:rPr>
          <w:sz w:val="24"/>
          <w:szCs w:val="24"/>
          <w:lang w:val="en-US"/>
        </w:rPr>
        <w:t xml:space="preserve"> but re-increased</w:t>
      </w:r>
      <w:r w:rsidR="00D16996" w:rsidRPr="00686BD1">
        <w:rPr>
          <w:sz w:val="24"/>
          <w:szCs w:val="24"/>
          <w:lang w:val="en-US"/>
        </w:rPr>
        <w:t xml:space="preserve"> to 12.4% in </w:t>
      </w:r>
      <w:r w:rsidR="00DE64EF" w:rsidRPr="00686BD1">
        <w:rPr>
          <w:sz w:val="24"/>
          <w:szCs w:val="24"/>
          <w:lang w:val="en-US"/>
        </w:rPr>
        <w:t>2001</w:t>
      </w:r>
      <w:r w:rsidR="00D16996" w:rsidRPr="00686BD1">
        <w:rPr>
          <w:sz w:val="24"/>
          <w:szCs w:val="24"/>
          <w:lang w:val="en-US"/>
        </w:rPr>
        <w:t>.</w:t>
      </w:r>
      <w:r w:rsidR="00AF16CC" w:rsidRPr="00686BD1">
        <w:rPr>
          <w:sz w:val="24"/>
          <w:szCs w:val="24"/>
          <w:lang w:val="en-US"/>
        </w:rPr>
        <w:t xml:space="preserve"> A similar trend </w:t>
      </w:r>
      <w:r w:rsidRPr="00686BD1">
        <w:rPr>
          <w:sz w:val="24"/>
          <w:szCs w:val="24"/>
          <w:lang w:val="en-US"/>
        </w:rPr>
        <w:t>was</w:t>
      </w:r>
      <w:r w:rsidR="00AF16CC" w:rsidRPr="00686BD1">
        <w:rPr>
          <w:sz w:val="24"/>
          <w:szCs w:val="24"/>
          <w:lang w:val="en-US"/>
        </w:rPr>
        <w:t xml:space="preserve"> observed in the </w:t>
      </w:r>
      <w:r w:rsidR="007B747E">
        <w:rPr>
          <w:sz w:val="24"/>
          <w:szCs w:val="24"/>
          <w:lang w:val="en-US"/>
        </w:rPr>
        <w:t>Public Sector Borrowing Requirement (</w:t>
      </w:r>
      <w:r w:rsidR="00AF16CC" w:rsidRPr="00686BD1">
        <w:rPr>
          <w:sz w:val="24"/>
          <w:szCs w:val="24"/>
          <w:lang w:val="en-US"/>
        </w:rPr>
        <w:t>PSBR</w:t>
      </w:r>
      <w:r w:rsidR="007B747E">
        <w:rPr>
          <w:sz w:val="24"/>
          <w:szCs w:val="24"/>
          <w:lang w:val="en-US"/>
        </w:rPr>
        <w:t>)</w:t>
      </w:r>
      <w:r w:rsidR="00AF16CC" w:rsidRPr="00686BD1">
        <w:rPr>
          <w:sz w:val="24"/>
          <w:szCs w:val="24"/>
          <w:lang w:val="en-US"/>
        </w:rPr>
        <w:t>. Public foreign debt also increased considera</w:t>
      </w:r>
      <w:r w:rsidR="009A1BBF" w:rsidRPr="00686BD1">
        <w:rPr>
          <w:sz w:val="24"/>
          <w:szCs w:val="24"/>
          <w:lang w:val="en-US"/>
        </w:rPr>
        <w:t>b</w:t>
      </w:r>
      <w:r w:rsidR="00AF16CC" w:rsidRPr="00686BD1">
        <w:rPr>
          <w:sz w:val="24"/>
          <w:szCs w:val="24"/>
          <w:lang w:val="en-US"/>
        </w:rPr>
        <w:t>ly durin</w:t>
      </w:r>
      <w:r w:rsidR="009A1BBF" w:rsidRPr="00686BD1">
        <w:rPr>
          <w:sz w:val="24"/>
          <w:szCs w:val="24"/>
          <w:lang w:val="en-US"/>
        </w:rPr>
        <w:t>g</w:t>
      </w:r>
      <w:r w:rsidR="00AF16CC" w:rsidRPr="00686BD1">
        <w:rPr>
          <w:sz w:val="24"/>
          <w:szCs w:val="24"/>
          <w:lang w:val="en-US"/>
        </w:rPr>
        <w:t xml:space="preserve"> the crisis, from about </w:t>
      </w:r>
      <w:r w:rsidR="00DE64EF" w:rsidRPr="00686BD1">
        <w:rPr>
          <w:sz w:val="24"/>
          <w:szCs w:val="24"/>
          <w:lang w:val="en-US"/>
        </w:rPr>
        <w:t>$</w:t>
      </w:r>
      <w:r w:rsidR="00AF16CC" w:rsidRPr="00686BD1">
        <w:rPr>
          <w:sz w:val="24"/>
          <w:szCs w:val="24"/>
          <w:lang w:val="en-US"/>
        </w:rPr>
        <w:t xml:space="preserve">55 billion in 1999 to </w:t>
      </w:r>
      <w:r w:rsidR="00DE64EF" w:rsidRPr="00686BD1">
        <w:rPr>
          <w:sz w:val="24"/>
          <w:szCs w:val="24"/>
          <w:lang w:val="en-US"/>
        </w:rPr>
        <w:t>$</w:t>
      </w:r>
      <w:r w:rsidR="00AF16CC" w:rsidRPr="00686BD1">
        <w:rPr>
          <w:sz w:val="24"/>
          <w:szCs w:val="24"/>
          <w:lang w:val="en-US"/>
        </w:rPr>
        <w:t>71.5 billion in 200</w:t>
      </w:r>
      <w:r w:rsidR="00A22F43" w:rsidRPr="00686BD1">
        <w:rPr>
          <w:sz w:val="24"/>
          <w:szCs w:val="24"/>
          <w:lang w:val="en-US"/>
        </w:rPr>
        <w:t>1</w:t>
      </w:r>
      <w:r w:rsidR="00AF16CC" w:rsidRPr="00686BD1">
        <w:rPr>
          <w:sz w:val="24"/>
          <w:szCs w:val="24"/>
          <w:lang w:val="en-US"/>
        </w:rPr>
        <w:t xml:space="preserve"> and to </w:t>
      </w:r>
      <w:r w:rsidR="00DE64EF" w:rsidRPr="00686BD1">
        <w:rPr>
          <w:sz w:val="24"/>
          <w:szCs w:val="24"/>
          <w:lang w:val="en-US"/>
        </w:rPr>
        <w:t>$</w:t>
      </w:r>
      <w:r w:rsidR="00AF16CC" w:rsidRPr="00686BD1">
        <w:rPr>
          <w:sz w:val="24"/>
          <w:szCs w:val="24"/>
          <w:lang w:val="en-US"/>
        </w:rPr>
        <w:t>86.5 billion in 2002.</w:t>
      </w:r>
    </w:p>
    <w:p w14:paraId="53510301" w14:textId="543BD777" w:rsidR="00B52EF5" w:rsidRPr="00686BD1" w:rsidRDefault="00B52EF5" w:rsidP="00B52EF5">
      <w:pPr>
        <w:spacing w:before="120" w:after="120" w:line="360" w:lineRule="auto"/>
        <w:ind w:firstLine="709"/>
        <w:jc w:val="both"/>
        <w:rPr>
          <w:sz w:val="24"/>
          <w:szCs w:val="24"/>
          <w:lang w:val="en-US"/>
        </w:rPr>
      </w:pPr>
      <w:r w:rsidRPr="00686BD1">
        <w:rPr>
          <w:bCs/>
          <w:sz w:val="24"/>
          <w:szCs w:val="24"/>
          <w:lang w:val="en-US"/>
        </w:rPr>
        <w:t xml:space="preserve">Interest and exchange rate shocks not only increased the Government’s debt-service obligations remarkably but also imposed a big burden on the banking sector and firms. The crisis placed many firms in financial distress and increased the fragility of the banking sector. The sharp rise in interest rates and the severe depreciation of </w:t>
      </w:r>
      <w:r w:rsidR="00A84F4E" w:rsidRPr="00686BD1">
        <w:rPr>
          <w:bCs/>
          <w:sz w:val="24"/>
          <w:szCs w:val="24"/>
          <w:lang w:val="en-US"/>
        </w:rPr>
        <w:t xml:space="preserve">the </w:t>
      </w:r>
      <w:r w:rsidRPr="00686BD1">
        <w:rPr>
          <w:bCs/>
          <w:sz w:val="24"/>
          <w:szCs w:val="24"/>
          <w:lang w:val="en-US"/>
        </w:rPr>
        <w:t xml:space="preserve">lira led many enterprises </w:t>
      </w:r>
      <w:r w:rsidRPr="00686BD1">
        <w:rPr>
          <w:bCs/>
          <w:sz w:val="24"/>
          <w:szCs w:val="24"/>
          <w:lang w:val="en-US"/>
        </w:rPr>
        <w:lastRenderedPageBreak/>
        <w:t>to close. The firms who had taken foreign currency loans were hardest hit. As a result of the difficulties in the banking sector, these firms faced a credit squeeze and were unable to meet their needs for working capital</w:t>
      </w:r>
      <w:r w:rsidRPr="00686BD1">
        <w:rPr>
          <w:sz w:val="24"/>
          <w:szCs w:val="24"/>
          <w:lang w:val="en-US"/>
        </w:rPr>
        <w:t xml:space="preserve">. Furthermore, interest costs and the costs of imported intermediate goods soared. </w:t>
      </w:r>
    </w:p>
    <w:p w14:paraId="7065591F" w14:textId="77777777" w:rsidR="00187B10" w:rsidRPr="00686BD1" w:rsidRDefault="00187B10" w:rsidP="00B52EF5">
      <w:pPr>
        <w:spacing w:after="120"/>
        <w:jc w:val="both"/>
        <w:rPr>
          <w:b/>
          <w:sz w:val="24"/>
          <w:szCs w:val="24"/>
          <w:lang w:val="en-US"/>
        </w:rPr>
      </w:pPr>
      <w:r w:rsidRPr="00686BD1">
        <w:rPr>
          <w:b/>
          <w:sz w:val="24"/>
          <w:szCs w:val="24"/>
          <w:lang w:val="en-US"/>
        </w:rPr>
        <w:t>TABLE 5.</w:t>
      </w:r>
      <w:r w:rsidR="004E43CC" w:rsidRPr="00686BD1">
        <w:rPr>
          <w:b/>
          <w:sz w:val="24"/>
          <w:szCs w:val="24"/>
          <w:lang w:val="en-US"/>
        </w:rPr>
        <w:t>5</w:t>
      </w:r>
      <w:r w:rsidRPr="00686BD1">
        <w:rPr>
          <w:b/>
          <w:sz w:val="24"/>
          <w:szCs w:val="24"/>
          <w:lang w:val="en-US"/>
        </w:rPr>
        <w:t>: Indicators of Public Finance (1999-2002, million $, %)</w:t>
      </w:r>
    </w:p>
    <w:tbl>
      <w:tblPr>
        <w:tblStyle w:val="TableGrid"/>
        <w:tblW w:w="0" w:type="auto"/>
        <w:tblInd w:w="108" w:type="dxa"/>
        <w:tblLook w:val="04A0" w:firstRow="1" w:lastRow="0" w:firstColumn="1" w:lastColumn="0" w:noHBand="0" w:noVBand="1"/>
      </w:tblPr>
      <w:tblGrid>
        <w:gridCol w:w="993"/>
        <w:gridCol w:w="1701"/>
        <w:gridCol w:w="2268"/>
        <w:gridCol w:w="850"/>
        <w:gridCol w:w="1559"/>
      </w:tblGrid>
      <w:tr w:rsidR="00154517" w:rsidRPr="00686BD1" w14:paraId="1EFE6760" w14:textId="77777777" w:rsidTr="00EC062C">
        <w:tc>
          <w:tcPr>
            <w:tcW w:w="993" w:type="dxa"/>
            <w:vAlign w:val="center"/>
          </w:tcPr>
          <w:p w14:paraId="7B18E388" w14:textId="77777777" w:rsidR="00154517" w:rsidRPr="00686BD1" w:rsidRDefault="00E8147B" w:rsidP="00EC062C">
            <w:pPr>
              <w:spacing w:after="120"/>
              <w:jc w:val="center"/>
              <w:rPr>
                <w:sz w:val="24"/>
                <w:szCs w:val="24"/>
                <w:lang w:val="en-US"/>
              </w:rPr>
            </w:pPr>
            <w:r w:rsidRPr="00686BD1">
              <w:rPr>
                <w:sz w:val="24"/>
                <w:szCs w:val="24"/>
                <w:lang w:val="en-US"/>
              </w:rPr>
              <w:t>Years</w:t>
            </w:r>
          </w:p>
        </w:tc>
        <w:tc>
          <w:tcPr>
            <w:tcW w:w="1701" w:type="dxa"/>
            <w:vAlign w:val="center"/>
          </w:tcPr>
          <w:p w14:paraId="04DDE08E" w14:textId="0BD37F37" w:rsidR="00154517" w:rsidRPr="00686BD1" w:rsidRDefault="00154517" w:rsidP="008372CE">
            <w:pPr>
              <w:spacing w:after="120"/>
              <w:ind w:left="-111" w:hanging="111"/>
              <w:jc w:val="center"/>
              <w:rPr>
                <w:sz w:val="24"/>
                <w:szCs w:val="24"/>
                <w:lang w:val="en-US"/>
              </w:rPr>
            </w:pPr>
            <w:r w:rsidRPr="00686BD1">
              <w:rPr>
                <w:sz w:val="24"/>
                <w:szCs w:val="24"/>
                <w:lang w:val="en-US"/>
              </w:rPr>
              <w:t>Public debt stock/GDP</w:t>
            </w:r>
            <w:r w:rsidR="008372CE">
              <w:rPr>
                <w:sz w:val="24"/>
                <w:szCs w:val="24"/>
                <w:lang w:val="en-US"/>
              </w:rPr>
              <w:t xml:space="preserve"> ratio</w:t>
            </w:r>
          </w:p>
        </w:tc>
        <w:tc>
          <w:tcPr>
            <w:tcW w:w="2268" w:type="dxa"/>
            <w:vAlign w:val="center"/>
          </w:tcPr>
          <w:p w14:paraId="4EFC5CB6" w14:textId="401D919B" w:rsidR="00154517" w:rsidRPr="00686BD1" w:rsidRDefault="00154517" w:rsidP="00EC062C">
            <w:pPr>
              <w:spacing w:after="120"/>
              <w:jc w:val="center"/>
              <w:rPr>
                <w:sz w:val="24"/>
                <w:szCs w:val="24"/>
                <w:lang w:val="en-US"/>
              </w:rPr>
            </w:pPr>
            <w:r w:rsidRPr="00686BD1">
              <w:rPr>
                <w:sz w:val="24"/>
                <w:szCs w:val="24"/>
                <w:lang w:val="en-US"/>
              </w:rPr>
              <w:t xml:space="preserve">Consolidated budget deficit/GDP ratio </w:t>
            </w:r>
          </w:p>
        </w:tc>
        <w:tc>
          <w:tcPr>
            <w:tcW w:w="850" w:type="dxa"/>
            <w:vAlign w:val="center"/>
          </w:tcPr>
          <w:p w14:paraId="427D83A4" w14:textId="77777777" w:rsidR="00154517" w:rsidRPr="00686BD1" w:rsidRDefault="00154517" w:rsidP="00EC062C">
            <w:pPr>
              <w:spacing w:after="120"/>
              <w:jc w:val="center"/>
              <w:rPr>
                <w:sz w:val="24"/>
                <w:szCs w:val="24"/>
                <w:lang w:val="en-US"/>
              </w:rPr>
            </w:pPr>
            <w:r w:rsidRPr="00686BD1">
              <w:rPr>
                <w:sz w:val="24"/>
                <w:szCs w:val="24"/>
                <w:lang w:val="en-US"/>
              </w:rPr>
              <w:t>PSBR</w:t>
            </w:r>
          </w:p>
        </w:tc>
        <w:tc>
          <w:tcPr>
            <w:tcW w:w="1559" w:type="dxa"/>
            <w:vAlign w:val="center"/>
          </w:tcPr>
          <w:p w14:paraId="642FF607" w14:textId="77777777" w:rsidR="00154517" w:rsidRPr="00686BD1" w:rsidRDefault="00154517" w:rsidP="00EC062C">
            <w:pPr>
              <w:spacing w:after="120"/>
              <w:jc w:val="center"/>
              <w:rPr>
                <w:sz w:val="24"/>
                <w:szCs w:val="24"/>
                <w:lang w:val="en-US"/>
              </w:rPr>
            </w:pPr>
            <w:r w:rsidRPr="00686BD1">
              <w:rPr>
                <w:sz w:val="24"/>
                <w:szCs w:val="24"/>
                <w:lang w:val="en-US"/>
              </w:rPr>
              <w:t>Public foreign debt stock</w:t>
            </w:r>
          </w:p>
        </w:tc>
      </w:tr>
      <w:tr w:rsidR="00154517" w:rsidRPr="00686BD1" w14:paraId="5E4247D6" w14:textId="77777777" w:rsidTr="008372CE">
        <w:tc>
          <w:tcPr>
            <w:tcW w:w="993" w:type="dxa"/>
            <w:vAlign w:val="center"/>
          </w:tcPr>
          <w:p w14:paraId="20D098E1" w14:textId="77777777" w:rsidR="00154517" w:rsidRPr="00686BD1" w:rsidRDefault="00154517" w:rsidP="008372CE">
            <w:pPr>
              <w:spacing w:line="276" w:lineRule="auto"/>
              <w:jc w:val="center"/>
              <w:rPr>
                <w:sz w:val="24"/>
                <w:szCs w:val="24"/>
                <w:lang w:val="en-US"/>
              </w:rPr>
            </w:pPr>
            <w:r w:rsidRPr="00686BD1">
              <w:rPr>
                <w:sz w:val="24"/>
                <w:szCs w:val="24"/>
                <w:lang w:val="en-US"/>
              </w:rPr>
              <w:t>1999</w:t>
            </w:r>
          </w:p>
        </w:tc>
        <w:tc>
          <w:tcPr>
            <w:tcW w:w="1701" w:type="dxa"/>
            <w:vAlign w:val="center"/>
          </w:tcPr>
          <w:p w14:paraId="7D85C2C1" w14:textId="77777777" w:rsidR="00154517" w:rsidRPr="00686BD1" w:rsidRDefault="00154517" w:rsidP="00EC062C">
            <w:pPr>
              <w:spacing w:line="276" w:lineRule="auto"/>
              <w:jc w:val="right"/>
              <w:rPr>
                <w:sz w:val="24"/>
                <w:szCs w:val="24"/>
                <w:lang w:val="en-US"/>
              </w:rPr>
            </w:pPr>
            <w:r w:rsidRPr="00686BD1">
              <w:rPr>
                <w:sz w:val="24"/>
                <w:szCs w:val="24"/>
                <w:lang w:val="en-US"/>
              </w:rPr>
              <w:t>39.8</w:t>
            </w:r>
          </w:p>
        </w:tc>
        <w:tc>
          <w:tcPr>
            <w:tcW w:w="2268" w:type="dxa"/>
            <w:vAlign w:val="center"/>
          </w:tcPr>
          <w:p w14:paraId="0F8D7036" w14:textId="77777777" w:rsidR="00154517" w:rsidRPr="00686BD1" w:rsidRDefault="00154517" w:rsidP="00EC062C">
            <w:pPr>
              <w:spacing w:line="276" w:lineRule="auto"/>
              <w:jc w:val="right"/>
              <w:rPr>
                <w:sz w:val="24"/>
                <w:szCs w:val="24"/>
                <w:lang w:val="en-US"/>
              </w:rPr>
            </w:pPr>
            <w:r w:rsidRPr="00686BD1">
              <w:rPr>
                <w:sz w:val="24"/>
                <w:szCs w:val="24"/>
                <w:lang w:val="en-US"/>
              </w:rPr>
              <w:t>8.9</w:t>
            </w:r>
          </w:p>
        </w:tc>
        <w:tc>
          <w:tcPr>
            <w:tcW w:w="850" w:type="dxa"/>
            <w:vAlign w:val="center"/>
          </w:tcPr>
          <w:p w14:paraId="4016721A" w14:textId="77777777" w:rsidR="00154517" w:rsidRPr="00686BD1" w:rsidRDefault="00154517" w:rsidP="00EC062C">
            <w:pPr>
              <w:spacing w:line="276" w:lineRule="auto"/>
              <w:jc w:val="right"/>
              <w:rPr>
                <w:sz w:val="24"/>
                <w:szCs w:val="24"/>
                <w:lang w:val="en-US"/>
              </w:rPr>
            </w:pPr>
            <w:r w:rsidRPr="00686BD1">
              <w:rPr>
                <w:sz w:val="24"/>
                <w:szCs w:val="24"/>
                <w:lang w:val="en-US"/>
              </w:rPr>
              <w:t>11.64</w:t>
            </w:r>
          </w:p>
        </w:tc>
        <w:tc>
          <w:tcPr>
            <w:tcW w:w="1559" w:type="dxa"/>
            <w:vAlign w:val="center"/>
          </w:tcPr>
          <w:p w14:paraId="382428E9" w14:textId="77777777" w:rsidR="00154517" w:rsidRPr="00686BD1" w:rsidRDefault="00154517" w:rsidP="00EC062C">
            <w:pPr>
              <w:spacing w:line="276" w:lineRule="auto"/>
              <w:jc w:val="right"/>
              <w:rPr>
                <w:sz w:val="24"/>
                <w:szCs w:val="24"/>
                <w:lang w:val="en-US"/>
              </w:rPr>
            </w:pPr>
            <w:r w:rsidRPr="00686BD1">
              <w:rPr>
                <w:sz w:val="24"/>
                <w:szCs w:val="24"/>
                <w:lang w:val="en-US"/>
              </w:rPr>
              <w:t>55,113</w:t>
            </w:r>
          </w:p>
        </w:tc>
      </w:tr>
      <w:tr w:rsidR="00154517" w:rsidRPr="00686BD1" w14:paraId="7BD6B6C6" w14:textId="77777777" w:rsidTr="008372CE">
        <w:tc>
          <w:tcPr>
            <w:tcW w:w="993" w:type="dxa"/>
            <w:vAlign w:val="center"/>
          </w:tcPr>
          <w:p w14:paraId="2FCACABD" w14:textId="77777777" w:rsidR="00154517" w:rsidRPr="00686BD1" w:rsidRDefault="00154517" w:rsidP="008372CE">
            <w:pPr>
              <w:spacing w:line="276" w:lineRule="auto"/>
              <w:jc w:val="center"/>
              <w:rPr>
                <w:sz w:val="24"/>
                <w:szCs w:val="24"/>
                <w:lang w:val="en-US"/>
              </w:rPr>
            </w:pPr>
            <w:r w:rsidRPr="00686BD1">
              <w:rPr>
                <w:sz w:val="24"/>
                <w:szCs w:val="24"/>
                <w:lang w:val="en-US"/>
              </w:rPr>
              <w:t>2000</w:t>
            </w:r>
          </w:p>
        </w:tc>
        <w:tc>
          <w:tcPr>
            <w:tcW w:w="1701" w:type="dxa"/>
            <w:vAlign w:val="center"/>
          </w:tcPr>
          <w:p w14:paraId="11D08104" w14:textId="77777777" w:rsidR="00154517" w:rsidRPr="00686BD1" w:rsidRDefault="00154517" w:rsidP="00EC062C">
            <w:pPr>
              <w:spacing w:line="276" w:lineRule="auto"/>
              <w:jc w:val="right"/>
              <w:rPr>
                <w:sz w:val="24"/>
                <w:szCs w:val="24"/>
                <w:lang w:val="en-US"/>
              </w:rPr>
            </w:pPr>
            <w:r w:rsidRPr="00686BD1">
              <w:rPr>
                <w:sz w:val="24"/>
                <w:szCs w:val="24"/>
                <w:lang w:val="en-US"/>
              </w:rPr>
              <w:t>51.5</w:t>
            </w:r>
          </w:p>
        </w:tc>
        <w:tc>
          <w:tcPr>
            <w:tcW w:w="2268" w:type="dxa"/>
            <w:vAlign w:val="center"/>
          </w:tcPr>
          <w:p w14:paraId="06F22D74" w14:textId="77777777" w:rsidR="00154517" w:rsidRPr="00686BD1" w:rsidRDefault="00154517" w:rsidP="00EC062C">
            <w:pPr>
              <w:spacing w:line="276" w:lineRule="auto"/>
              <w:jc w:val="right"/>
              <w:rPr>
                <w:sz w:val="24"/>
                <w:szCs w:val="24"/>
                <w:lang w:val="en-US"/>
              </w:rPr>
            </w:pPr>
            <w:r w:rsidRPr="00686BD1">
              <w:rPr>
                <w:sz w:val="24"/>
                <w:szCs w:val="24"/>
                <w:lang w:val="en-US"/>
              </w:rPr>
              <w:t>8.2</w:t>
            </w:r>
          </w:p>
        </w:tc>
        <w:tc>
          <w:tcPr>
            <w:tcW w:w="850" w:type="dxa"/>
            <w:vAlign w:val="center"/>
          </w:tcPr>
          <w:p w14:paraId="13C67B0F" w14:textId="77777777" w:rsidR="00154517" w:rsidRPr="00686BD1" w:rsidRDefault="00154517" w:rsidP="00EC062C">
            <w:pPr>
              <w:spacing w:line="276" w:lineRule="auto"/>
              <w:jc w:val="right"/>
              <w:rPr>
                <w:sz w:val="24"/>
                <w:szCs w:val="24"/>
                <w:lang w:val="en-US"/>
              </w:rPr>
            </w:pPr>
            <w:r w:rsidRPr="00686BD1">
              <w:rPr>
                <w:sz w:val="24"/>
                <w:szCs w:val="24"/>
                <w:lang w:val="en-US"/>
              </w:rPr>
              <w:t>8.88</w:t>
            </w:r>
          </w:p>
        </w:tc>
        <w:tc>
          <w:tcPr>
            <w:tcW w:w="1559" w:type="dxa"/>
            <w:vAlign w:val="center"/>
          </w:tcPr>
          <w:p w14:paraId="406B9F9A" w14:textId="77777777" w:rsidR="00154517" w:rsidRPr="00686BD1" w:rsidRDefault="00154517" w:rsidP="00EC062C">
            <w:pPr>
              <w:spacing w:line="276" w:lineRule="auto"/>
              <w:jc w:val="right"/>
              <w:rPr>
                <w:sz w:val="24"/>
                <w:szCs w:val="24"/>
                <w:lang w:val="en-US"/>
              </w:rPr>
            </w:pPr>
            <w:r w:rsidRPr="00686BD1">
              <w:rPr>
                <w:sz w:val="24"/>
                <w:szCs w:val="24"/>
                <w:lang w:val="en-US"/>
              </w:rPr>
              <w:t>64,171</w:t>
            </w:r>
          </w:p>
        </w:tc>
      </w:tr>
      <w:tr w:rsidR="00154517" w:rsidRPr="00686BD1" w14:paraId="3EE4A72C" w14:textId="77777777" w:rsidTr="008372CE">
        <w:tc>
          <w:tcPr>
            <w:tcW w:w="993" w:type="dxa"/>
            <w:vAlign w:val="center"/>
          </w:tcPr>
          <w:p w14:paraId="772ED658" w14:textId="77777777" w:rsidR="00154517" w:rsidRPr="00686BD1" w:rsidRDefault="00154517" w:rsidP="008372CE">
            <w:pPr>
              <w:spacing w:line="276" w:lineRule="auto"/>
              <w:jc w:val="center"/>
              <w:rPr>
                <w:sz w:val="24"/>
                <w:szCs w:val="24"/>
                <w:lang w:val="en-US"/>
              </w:rPr>
            </w:pPr>
            <w:r w:rsidRPr="00686BD1">
              <w:rPr>
                <w:sz w:val="24"/>
                <w:szCs w:val="24"/>
                <w:lang w:val="en-US"/>
              </w:rPr>
              <w:t>2001</w:t>
            </w:r>
          </w:p>
        </w:tc>
        <w:tc>
          <w:tcPr>
            <w:tcW w:w="1701" w:type="dxa"/>
            <w:vAlign w:val="center"/>
          </w:tcPr>
          <w:p w14:paraId="5AE1D718" w14:textId="77777777" w:rsidR="00154517" w:rsidRPr="00686BD1" w:rsidRDefault="00154517" w:rsidP="00EC062C">
            <w:pPr>
              <w:spacing w:line="276" w:lineRule="auto"/>
              <w:jc w:val="right"/>
              <w:rPr>
                <w:sz w:val="24"/>
                <w:szCs w:val="24"/>
                <w:lang w:val="en-US"/>
              </w:rPr>
            </w:pPr>
            <w:r w:rsidRPr="00686BD1">
              <w:rPr>
                <w:sz w:val="24"/>
                <w:szCs w:val="24"/>
                <w:lang w:val="en-US"/>
              </w:rPr>
              <w:t>78.8</w:t>
            </w:r>
          </w:p>
        </w:tc>
        <w:tc>
          <w:tcPr>
            <w:tcW w:w="2268" w:type="dxa"/>
            <w:vAlign w:val="center"/>
          </w:tcPr>
          <w:p w14:paraId="25058791" w14:textId="77777777" w:rsidR="00154517" w:rsidRPr="00686BD1" w:rsidRDefault="00154517" w:rsidP="00EC062C">
            <w:pPr>
              <w:spacing w:line="276" w:lineRule="auto"/>
              <w:jc w:val="right"/>
              <w:rPr>
                <w:sz w:val="24"/>
                <w:szCs w:val="24"/>
                <w:lang w:val="en-US"/>
              </w:rPr>
            </w:pPr>
            <w:r w:rsidRPr="00686BD1">
              <w:rPr>
                <w:sz w:val="24"/>
                <w:szCs w:val="24"/>
                <w:lang w:val="en-US"/>
              </w:rPr>
              <w:t>12.4</w:t>
            </w:r>
          </w:p>
        </w:tc>
        <w:tc>
          <w:tcPr>
            <w:tcW w:w="850" w:type="dxa"/>
            <w:vAlign w:val="center"/>
          </w:tcPr>
          <w:p w14:paraId="602E82F7" w14:textId="77777777" w:rsidR="00154517" w:rsidRPr="00686BD1" w:rsidRDefault="00154517" w:rsidP="00EC062C">
            <w:pPr>
              <w:spacing w:line="276" w:lineRule="auto"/>
              <w:jc w:val="right"/>
              <w:rPr>
                <w:sz w:val="24"/>
                <w:szCs w:val="24"/>
                <w:lang w:val="en-US"/>
              </w:rPr>
            </w:pPr>
            <w:r w:rsidRPr="00686BD1">
              <w:rPr>
                <w:sz w:val="24"/>
                <w:szCs w:val="24"/>
                <w:lang w:val="en-US"/>
              </w:rPr>
              <w:t>12.06</w:t>
            </w:r>
          </w:p>
        </w:tc>
        <w:tc>
          <w:tcPr>
            <w:tcW w:w="1559" w:type="dxa"/>
            <w:vAlign w:val="center"/>
          </w:tcPr>
          <w:p w14:paraId="73632DE5" w14:textId="77777777" w:rsidR="00154517" w:rsidRPr="00686BD1" w:rsidRDefault="00154517" w:rsidP="00EC062C">
            <w:pPr>
              <w:spacing w:line="276" w:lineRule="auto"/>
              <w:jc w:val="right"/>
              <w:rPr>
                <w:sz w:val="24"/>
                <w:szCs w:val="24"/>
                <w:lang w:val="en-US"/>
              </w:rPr>
            </w:pPr>
            <w:r w:rsidRPr="00686BD1">
              <w:rPr>
                <w:sz w:val="24"/>
                <w:szCs w:val="24"/>
                <w:lang w:val="en-US"/>
              </w:rPr>
              <w:t>71,480</w:t>
            </w:r>
          </w:p>
        </w:tc>
      </w:tr>
      <w:tr w:rsidR="00154517" w:rsidRPr="00686BD1" w14:paraId="70967577" w14:textId="77777777" w:rsidTr="008372CE">
        <w:tc>
          <w:tcPr>
            <w:tcW w:w="993" w:type="dxa"/>
            <w:vAlign w:val="center"/>
          </w:tcPr>
          <w:p w14:paraId="64EE1BEC" w14:textId="77777777" w:rsidR="00154517" w:rsidRPr="00686BD1" w:rsidRDefault="00154517" w:rsidP="008372CE">
            <w:pPr>
              <w:spacing w:line="276" w:lineRule="auto"/>
              <w:jc w:val="center"/>
              <w:rPr>
                <w:sz w:val="24"/>
                <w:szCs w:val="24"/>
                <w:lang w:val="en-US"/>
              </w:rPr>
            </w:pPr>
            <w:r w:rsidRPr="00686BD1">
              <w:rPr>
                <w:sz w:val="24"/>
                <w:szCs w:val="24"/>
                <w:lang w:val="en-US"/>
              </w:rPr>
              <w:t>2002</w:t>
            </w:r>
          </w:p>
        </w:tc>
        <w:tc>
          <w:tcPr>
            <w:tcW w:w="1701" w:type="dxa"/>
            <w:vAlign w:val="center"/>
          </w:tcPr>
          <w:p w14:paraId="1DB21DE1" w14:textId="77777777" w:rsidR="00154517" w:rsidRPr="00686BD1" w:rsidRDefault="00154517" w:rsidP="00EC062C">
            <w:pPr>
              <w:spacing w:line="276" w:lineRule="auto"/>
              <w:jc w:val="right"/>
              <w:rPr>
                <w:sz w:val="24"/>
                <w:szCs w:val="24"/>
                <w:lang w:val="en-US"/>
              </w:rPr>
            </w:pPr>
            <w:r w:rsidRPr="00686BD1">
              <w:rPr>
                <w:sz w:val="24"/>
                <w:szCs w:val="24"/>
                <w:lang w:val="en-US"/>
              </w:rPr>
              <w:t>73.4</w:t>
            </w:r>
          </w:p>
        </w:tc>
        <w:tc>
          <w:tcPr>
            <w:tcW w:w="2268" w:type="dxa"/>
            <w:vAlign w:val="center"/>
          </w:tcPr>
          <w:p w14:paraId="5530FEDA" w14:textId="77777777" w:rsidR="00154517" w:rsidRPr="00686BD1" w:rsidRDefault="00154517" w:rsidP="00EC062C">
            <w:pPr>
              <w:spacing w:line="276" w:lineRule="auto"/>
              <w:jc w:val="right"/>
              <w:rPr>
                <w:sz w:val="24"/>
                <w:szCs w:val="24"/>
                <w:lang w:val="en-US"/>
              </w:rPr>
            </w:pPr>
            <w:r w:rsidRPr="00686BD1">
              <w:rPr>
                <w:sz w:val="24"/>
                <w:szCs w:val="24"/>
                <w:lang w:val="en-US"/>
              </w:rPr>
              <w:t>11.9</w:t>
            </w:r>
          </w:p>
        </w:tc>
        <w:tc>
          <w:tcPr>
            <w:tcW w:w="850" w:type="dxa"/>
            <w:vAlign w:val="center"/>
          </w:tcPr>
          <w:p w14:paraId="53ADE14A" w14:textId="77777777" w:rsidR="00154517" w:rsidRPr="00686BD1" w:rsidRDefault="00154517" w:rsidP="00EC062C">
            <w:pPr>
              <w:spacing w:line="276" w:lineRule="auto"/>
              <w:jc w:val="right"/>
              <w:rPr>
                <w:sz w:val="24"/>
                <w:szCs w:val="24"/>
                <w:lang w:val="en-US"/>
              </w:rPr>
            </w:pPr>
            <w:r w:rsidRPr="00686BD1">
              <w:rPr>
                <w:sz w:val="24"/>
                <w:szCs w:val="24"/>
                <w:lang w:val="en-US"/>
              </w:rPr>
              <w:t>9.98</w:t>
            </w:r>
          </w:p>
        </w:tc>
        <w:tc>
          <w:tcPr>
            <w:tcW w:w="1559" w:type="dxa"/>
            <w:vAlign w:val="center"/>
          </w:tcPr>
          <w:p w14:paraId="50A8A388" w14:textId="77777777" w:rsidR="00154517" w:rsidRPr="00686BD1" w:rsidRDefault="00154517" w:rsidP="00EC062C">
            <w:pPr>
              <w:spacing w:line="276" w:lineRule="auto"/>
              <w:jc w:val="right"/>
              <w:rPr>
                <w:sz w:val="24"/>
                <w:szCs w:val="24"/>
                <w:lang w:val="en-US"/>
              </w:rPr>
            </w:pPr>
            <w:r w:rsidRPr="00686BD1">
              <w:rPr>
                <w:sz w:val="24"/>
                <w:szCs w:val="24"/>
                <w:lang w:val="en-US"/>
              </w:rPr>
              <w:t>86,536</w:t>
            </w:r>
          </w:p>
        </w:tc>
      </w:tr>
    </w:tbl>
    <w:p w14:paraId="572546FF" w14:textId="77777777" w:rsidR="00187B10" w:rsidRPr="00686BD1" w:rsidRDefault="00EE1E12" w:rsidP="00EC062C">
      <w:pPr>
        <w:spacing w:after="0" w:line="360" w:lineRule="auto"/>
        <w:jc w:val="both"/>
        <w:rPr>
          <w:sz w:val="20"/>
          <w:szCs w:val="20"/>
          <w:lang w:val="en-US"/>
        </w:rPr>
      </w:pPr>
      <w:r w:rsidRPr="00686BD1">
        <w:rPr>
          <w:sz w:val="20"/>
          <w:szCs w:val="20"/>
          <w:lang w:val="en-US"/>
        </w:rPr>
        <w:t>Source: Ministry of Development.</w:t>
      </w:r>
    </w:p>
    <w:p w14:paraId="3E20076C" w14:textId="77777777" w:rsidR="00187B10" w:rsidRPr="00686BD1" w:rsidRDefault="00E8147B" w:rsidP="00B52EF5">
      <w:pPr>
        <w:pStyle w:val="ListParagraph"/>
        <w:numPr>
          <w:ilvl w:val="0"/>
          <w:numId w:val="10"/>
        </w:numPr>
        <w:spacing w:before="240" w:after="120" w:line="360" w:lineRule="auto"/>
        <w:ind w:left="993" w:hanging="284"/>
        <w:jc w:val="both"/>
        <w:rPr>
          <w:b/>
          <w:sz w:val="24"/>
          <w:szCs w:val="24"/>
          <w:lang w:val="en-US"/>
        </w:rPr>
      </w:pPr>
      <w:r w:rsidRPr="00686BD1">
        <w:rPr>
          <w:b/>
          <w:sz w:val="24"/>
          <w:szCs w:val="24"/>
          <w:lang w:val="en-US"/>
        </w:rPr>
        <w:t>Assessment</w:t>
      </w:r>
      <w:r w:rsidR="00187B10" w:rsidRPr="00686BD1">
        <w:rPr>
          <w:b/>
          <w:sz w:val="24"/>
          <w:szCs w:val="24"/>
          <w:lang w:val="en-US"/>
        </w:rPr>
        <w:t xml:space="preserve"> of the Crisis</w:t>
      </w:r>
    </w:p>
    <w:p w14:paraId="6DC983E3" w14:textId="6056EDA3" w:rsidR="00A76186" w:rsidRPr="00686BD1" w:rsidRDefault="00D10060" w:rsidP="003B2C00">
      <w:pPr>
        <w:spacing w:after="120" w:line="360" w:lineRule="auto"/>
        <w:jc w:val="both"/>
        <w:rPr>
          <w:sz w:val="24"/>
          <w:szCs w:val="24"/>
          <w:lang w:val="en-US"/>
        </w:rPr>
      </w:pPr>
      <w:r w:rsidRPr="00686BD1">
        <w:rPr>
          <w:sz w:val="24"/>
          <w:szCs w:val="24"/>
          <w:lang w:val="en-US"/>
        </w:rPr>
        <w:t xml:space="preserve">The occurrence of the crisis may </w:t>
      </w:r>
      <w:r w:rsidR="00A76186" w:rsidRPr="00686BD1">
        <w:rPr>
          <w:sz w:val="24"/>
          <w:szCs w:val="24"/>
          <w:lang w:val="en-US"/>
        </w:rPr>
        <w:t>b</w:t>
      </w:r>
      <w:r w:rsidR="00ED030F" w:rsidRPr="00686BD1">
        <w:rPr>
          <w:sz w:val="24"/>
          <w:szCs w:val="24"/>
          <w:lang w:val="en-US"/>
        </w:rPr>
        <w:t>e explained by two main factors.</w:t>
      </w:r>
      <w:r w:rsidRPr="00686BD1">
        <w:rPr>
          <w:sz w:val="24"/>
          <w:szCs w:val="24"/>
          <w:lang w:val="en-US"/>
        </w:rPr>
        <w:t xml:space="preserve"> Firstly, </w:t>
      </w:r>
      <w:r w:rsidR="00A76186" w:rsidRPr="00686BD1">
        <w:rPr>
          <w:sz w:val="24"/>
          <w:szCs w:val="24"/>
          <w:lang w:val="en-US"/>
        </w:rPr>
        <w:t xml:space="preserve">accumulated imbalances in the Turkish economy </w:t>
      </w:r>
      <w:r w:rsidR="00ED030F" w:rsidRPr="00686BD1">
        <w:rPr>
          <w:sz w:val="24"/>
          <w:szCs w:val="24"/>
          <w:lang w:val="en-US"/>
        </w:rPr>
        <w:t xml:space="preserve">created </w:t>
      </w:r>
      <w:r w:rsidR="00A76186" w:rsidRPr="00686BD1">
        <w:rPr>
          <w:sz w:val="24"/>
          <w:szCs w:val="24"/>
          <w:lang w:val="en-US"/>
        </w:rPr>
        <w:t xml:space="preserve">a potential for </w:t>
      </w:r>
      <w:r w:rsidR="00B72BDA" w:rsidRPr="00686BD1">
        <w:rPr>
          <w:sz w:val="24"/>
          <w:szCs w:val="24"/>
          <w:lang w:val="en-US"/>
        </w:rPr>
        <w:t>the</w:t>
      </w:r>
      <w:r w:rsidR="00A76186" w:rsidRPr="00686BD1">
        <w:rPr>
          <w:sz w:val="24"/>
          <w:szCs w:val="24"/>
          <w:lang w:val="en-US"/>
        </w:rPr>
        <w:t xml:space="preserve"> crisis. Secondly, the rigidities of the disinflation program, its </w:t>
      </w:r>
      <w:r w:rsidR="00ED030F" w:rsidRPr="00686BD1">
        <w:rPr>
          <w:sz w:val="24"/>
          <w:szCs w:val="24"/>
          <w:lang w:val="en-US"/>
        </w:rPr>
        <w:t>over-optimistic</w:t>
      </w:r>
      <w:r w:rsidR="00A76186" w:rsidRPr="00686BD1">
        <w:rPr>
          <w:sz w:val="24"/>
          <w:szCs w:val="24"/>
          <w:lang w:val="en-US"/>
        </w:rPr>
        <w:t xml:space="preserve"> belief in the working of the financial system smoothly, and the insistence for its continuation even after it became evident that it was not sustainable</w:t>
      </w:r>
      <w:r w:rsidR="00931203" w:rsidRPr="00686BD1">
        <w:rPr>
          <w:sz w:val="24"/>
          <w:szCs w:val="24"/>
          <w:lang w:val="en-US"/>
        </w:rPr>
        <w:t xml:space="preserve"> </w:t>
      </w:r>
      <w:r w:rsidR="00C438FE" w:rsidRPr="00686BD1">
        <w:rPr>
          <w:sz w:val="24"/>
          <w:szCs w:val="24"/>
          <w:lang w:val="en-US"/>
        </w:rPr>
        <w:t>transformed this potential into a reality</w:t>
      </w:r>
      <w:r w:rsidR="00A76186" w:rsidRPr="00686BD1">
        <w:rPr>
          <w:sz w:val="24"/>
          <w:szCs w:val="24"/>
          <w:lang w:val="en-US"/>
        </w:rPr>
        <w:t>.  Sinc</w:t>
      </w:r>
      <w:r w:rsidR="00D877F9" w:rsidRPr="00686BD1">
        <w:rPr>
          <w:sz w:val="24"/>
          <w:szCs w:val="24"/>
          <w:lang w:val="en-US"/>
        </w:rPr>
        <w:t>e</w:t>
      </w:r>
      <w:r w:rsidR="00A76186" w:rsidRPr="00686BD1">
        <w:rPr>
          <w:sz w:val="24"/>
          <w:szCs w:val="24"/>
          <w:lang w:val="en-US"/>
        </w:rPr>
        <w:t xml:space="preserve"> we have </w:t>
      </w:r>
      <w:r w:rsidR="00694D19" w:rsidRPr="00686BD1">
        <w:rPr>
          <w:sz w:val="24"/>
          <w:szCs w:val="24"/>
          <w:lang w:val="en-US"/>
        </w:rPr>
        <w:t>examined</w:t>
      </w:r>
      <w:r w:rsidR="00A76186" w:rsidRPr="00686BD1">
        <w:rPr>
          <w:sz w:val="24"/>
          <w:szCs w:val="24"/>
          <w:lang w:val="en-US"/>
        </w:rPr>
        <w:t xml:space="preserve"> the existing imbalance</w:t>
      </w:r>
      <w:r w:rsidR="00D07755" w:rsidRPr="00686BD1">
        <w:rPr>
          <w:sz w:val="24"/>
          <w:szCs w:val="24"/>
          <w:lang w:val="en-US"/>
        </w:rPr>
        <w:t>s</w:t>
      </w:r>
      <w:r w:rsidR="00A76186" w:rsidRPr="00686BD1">
        <w:rPr>
          <w:sz w:val="24"/>
          <w:szCs w:val="24"/>
          <w:lang w:val="en-US"/>
        </w:rPr>
        <w:t xml:space="preserve"> in the economy</w:t>
      </w:r>
      <w:r w:rsidR="00C438FE" w:rsidRPr="00686BD1">
        <w:rPr>
          <w:sz w:val="24"/>
          <w:szCs w:val="24"/>
          <w:lang w:val="en-US"/>
        </w:rPr>
        <w:t xml:space="preserve"> before,</w:t>
      </w:r>
      <w:r w:rsidR="008372CE">
        <w:rPr>
          <w:sz w:val="24"/>
          <w:szCs w:val="24"/>
          <w:lang w:val="en-US"/>
        </w:rPr>
        <w:t xml:space="preserve"> </w:t>
      </w:r>
      <w:r w:rsidR="00D877F9" w:rsidRPr="00686BD1">
        <w:rPr>
          <w:sz w:val="24"/>
          <w:szCs w:val="24"/>
          <w:lang w:val="en-US"/>
        </w:rPr>
        <w:t>we will discuss the weaknesses of the disinflation program</w:t>
      </w:r>
      <w:r w:rsidR="008372CE" w:rsidRPr="008372CE">
        <w:rPr>
          <w:sz w:val="24"/>
          <w:szCs w:val="24"/>
          <w:lang w:val="en-US"/>
        </w:rPr>
        <w:t xml:space="preserve"> </w:t>
      </w:r>
      <w:r w:rsidR="008372CE">
        <w:rPr>
          <w:sz w:val="24"/>
          <w:szCs w:val="24"/>
          <w:lang w:val="en-US"/>
        </w:rPr>
        <w:t>here</w:t>
      </w:r>
      <w:r w:rsidR="00D877F9" w:rsidRPr="00686BD1">
        <w:rPr>
          <w:sz w:val="24"/>
          <w:szCs w:val="24"/>
          <w:lang w:val="en-US"/>
        </w:rPr>
        <w:t>.</w:t>
      </w:r>
    </w:p>
    <w:p w14:paraId="66D58A82" w14:textId="6D61FD62" w:rsidR="00706638" w:rsidRPr="00686BD1" w:rsidRDefault="00187B10" w:rsidP="003B2C00">
      <w:pPr>
        <w:spacing w:after="120" w:line="360" w:lineRule="auto"/>
        <w:ind w:firstLine="709"/>
        <w:jc w:val="both"/>
        <w:rPr>
          <w:sz w:val="24"/>
          <w:szCs w:val="24"/>
          <w:lang w:val="en-US"/>
        </w:rPr>
      </w:pPr>
      <w:r w:rsidRPr="00686BD1">
        <w:rPr>
          <w:sz w:val="24"/>
          <w:szCs w:val="24"/>
          <w:lang w:val="en-US"/>
        </w:rPr>
        <w:t xml:space="preserve">The main weakness of the 2000 disinflation program was its exclusive reliance on speculative short-term capital inflows as the source of the </w:t>
      </w:r>
      <w:r w:rsidR="00810DFD">
        <w:rPr>
          <w:sz w:val="24"/>
          <w:szCs w:val="24"/>
          <w:lang w:val="en-US"/>
        </w:rPr>
        <w:t>money supply</w:t>
      </w:r>
      <w:r w:rsidRPr="00686BD1">
        <w:rPr>
          <w:sz w:val="24"/>
          <w:szCs w:val="24"/>
          <w:lang w:val="en-US"/>
        </w:rPr>
        <w:t xml:space="preserve"> mechanism.</w:t>
      </w:r>
      <w:r w:rsidRPr="00686BD1">
        <w:rPr>
          <w:color w:val="0070C0"/>
          <w:sz w:val="24"/>
          <w:szCs w:val="24"/>
          <w:lang w:val="en-US"/>
        </w:rPr>
        <w:t xml:space="preserve"> </w:t>
      </w:r>
      <w:r w:rsidRPr="00686BD1">
        <w:rPr>
          <w:sz w:val="24"/>
          <w:szCs w:val="24"/>
          <w:lang w:val="en-US"/>
        </w:rPr>
        <w:t xml:space="preserve">The program limited the monetary expansion to changes in the net foreign asset position of the </w:t>
      </w:r>
      <w:r w:rsidR="001C5BA1" w:rsidRPr="00686BD1">
        <w:rPr>
          <w:sz w:val="24"/>
          <w:szCs w:val="24"/>
          <w:lang w:val="en-US"/>
        </w:rPr>
        <w:t>Central Bank</w:t>
      </w:r>
      <w:r w:rsidRPr="00686BD1">
        <w:rPr>
          <w:sz w:val="24"/>
          <w:szCs w:val="24"/>
          <w:lang w:val="en-US"/>
        </w:rPr>
        <w:t xml:space="preserve"> and fixed the Bank’s stock of net domestic assets at its December 1999 level.</w:t>
      </w:r>
      <w:r w:rsidRPr="00686BD1">
        <w:rPr>
          <w:color w:val="0070C0"/>
          <w:sz w:val="24"/>
          <w:szCs w:val="24"/>
          <w:lang w:val="en-US"/>
        </w:rPr>
        <w:t xml:space="preserve"> </w:t>
      </w:r>
      <w:r w:rsidRPr="00686BD1">
        <w:rPr>
          <w:sz w:val="24"/>
          <w:szCs w:val="24"/>
          <w:lang w:val="en-US"/>
        </w:rPr>
        <w:t xml:space="preserve">Overlooking the existing financial fragility and resting the </w:t>
      </w:r>
      <w:r w:rsidR="00810DFD">
        <w:rPr>
          <w:sz w:val="24"/>
          <w:szCs w:val="24"/>
          <w:lang w:val="en-US"/>
        </w:rPr>
        <w:t>money supply</w:t>
      </w:r>
      <w:r w:rsidRPr="00686BD1">
        <w:rPr>
          <w:sz w:val="24"/>
          <w:szCs w:val="24"/>
          <w:lang w:val="en-US"/>
        </w:rPr>
        <w:t xml:space="preserve"> mechanism on speculative short-term capital</w:t>
      </w:r>
      <w:r w:rsidR="00884C3A" w:rsidRPr="00686BD1">
        <w:rPr>
          <w:sz w:val="24"/>
          <w:szCs w:val="24"/>
          <w:lang w:val="en-US"/>
        </w:rPr>
        <w:t xml:space="preserve"> movements</w:t>
      </w:r>
      <w:r w:rsidRPr="00686BD1">
        <w:rPr>
          <w:sz w:val="24"/>
          <w:szCs w:val="24"/>
          <w:lang w:val="en-US"/>
        </w:rPr>
        <w:t xml:space="preserve">, the program left the economy defenseless against speculative </w:t>
      </w:r>
      <w:r w:rsidR="00F941B1" w:rsidRPr="00686BD1">
        <w:rPr>
          <w:sz w:val="24"/>
          <w:szCs w:val="24"/>
          <w:lang w:val="en-US"/>
        </w:rPr>
        <w:t>capital movements</w:t>
      </w:r>
      <w:r w:rsidRPr="00686BD1">
        <w:rPr>
          <w:sz w:val="24"/>
          <w:szCs w:val="24"/>
          <w:lang w:val="en-US"/>
        </w:rPr>
        <w:t>.</w:t>
      </w:r>
      <w:r w:rsidRPr="00686BD1">
        <w:rPr>
          <w:color w:val="0070C0"/>
          <w:sz w:val="24"/>
          <w:szCs w:val="24"/>
          <w:lang w:val="en-US"/>
        </w:rPr>
        <w:t xml:space="preserve"> </w:t>
      </w:r>
      <w:r w:rsidR="00706638" w:rsidRPr="00686BD1">
        <w:rPr>
          <w:sz w:val="24"/>
          <w:szCs w:val="24"/>
          <w:lang w:val="en-US"/>
        </w:rPr>
        <w:t>Within this mechanism, the monetary policy</w:t>
      </w:r>
      <w:r w:rsidR="00D07755" w:rsidRPr="00686BD1">
        <w:rPr>
          <w:sz w:val="24"/>
          <w:szCs w:val="24"/>
          <w:lang w:val="en-US"/>
        </w:rPr>
        <w:t xml:space="preserve"> wa</w:t>
      </w:r>
      <w:r w:rsidR="00706638" w:rsidRPr="00686BD1">
        <w:rPr>
          <w:sz w:val="24"/>
          <w:szCs w:val="24"/>
          <w:lang w:val="en-US"/>
        </w:rPr>
        <w:t xml:space="preserve">s restricted to the direction of the foreign exchange flows, and the </w:t>
      </w:r>
      <w:r w:rsidR="00810DFD">
        <w:rPr>
          <w:sz w:val="24"/>
          <w:szCs w:val="24"/>
          <w:lang w:val="en-US"/>
        </w:rPr>
        <w:t>money supply</w:t>
      </w:r>
      <w:r w:rsidR="00706638" w:rsidRPr="00686BD1">
        <w:rPr>
          <w:sz w:val="24"/>
          <w:szCs w:val="24"/>
          <w:lang w:val="en-US"/>
        </w:rPr>
        <w:t xml:space="preserve"> of the economy was made dependent upon the proper continuation of the foreign c</w:t>
      </w:r>
      <w:r w:rsidR="00C438FE" w:rsidRPr="00686BD1">
        <w:rPr>
          <w:sz w:val="24"/>
          <w:szCs w:val="24"/>
          <w:lang w:val="en-US"/>
        </w:rPr>
        <w:t>apital</w:t>
      </w:r>
      <w:r w:rsidR="0092312F" w:rsidRPr="00686BD1">
        <w:rPr>
          <w:sz w:val="24"/>
          <w:szCs w:val="24"/>
          <w:lang w:val="en-US"/>
        </w:rPr>
        <w:t xml:space="preserve"> in</w:t>
      </w:r>
      <w:r w:rsidR="00706638" w:rsidRPr="00686BD1">
        <w:rPr>
          <w:sz w:val="24"/>
          <w:szCs w:val="24"/>
          <w:lang w:val="en-US"/>
        </w:rPr>
        <w:t>flow</w:t>
      </w:r>
      <w:r w:rsidR="00D07755" w:rsidRPr="00686BD1">
        <w:rPr>
          <w:sz w:val="24"/>
          <w:szCs w:val="24"/>
          <w:lang w:val="en-US"/>
        </w:rPr>
        <w:t>s</w:t>
      </w:r>
      <w:r w:rsidR="00706638" w:rsidRPr="00686BD1">
        <w:rPr>
          <w:sz w:val="24"/>
          <w:szCs w:val="24"/>
          <w:lang w:val="en-US"/>
        </w:rPr>
        <w:t xml:space="preserve">. </w:t>
      </w:r>
    </w:p>
    <w:p w14:paraId="292F7E8F" w14:textId="77777777" w:rsidR="00E72816" w:rsidRPr="00686BD1" w:rsidRDefault="008462C7" w:rsidP="00E72816">
      <w:pPr>
        <w:spacing w:after="120" w:line="360" w:lineRule="auto"/>
        <w:ind w:firstLine="708"/>
        <w:jc w:val="both"/>
        <w:rPr>
          <w:color w:val="0070C0"/>
          <w:sz w:val="24"/>
          <w:szCs w:val="24"/>
          <w:lang w:val="en-US"/>
        </w:rPr>
      </w:pPr>
      <w:r w:rsidRPr="00686BD1">
        <w:rPr>
          <w:sz w:val="24"/>
          <w:szCs w:val="24"/>
          <w:lang w:val="en-US"/>
        </w:rPr>
        <w:t>T</w:t>
      </w:r>
      <w:r w:rsidR="00706638" w:rsidRPr="00686BD1">
        <w:rPr>
          <w:sz w:val="24"/>
          <w:szCs w:val="24"/>
          <w:lang w:val="en-US"/>
        </w:rPr>
        <w:t xml:space="preserve">he </w:t>
      </w:r>
      <w:r w:rsidR="001C5BA1" w:rsidRPr="00686BD1">
        <w:rPr>
          <w:sz w:val="24"/>
          <w:szCs w:val="24"/>
          <w:lang w:val="en-US"/>
        </w:rPr>
        <w:t>Central Bank</w:t>
      </w:r>
      <w:r w:rsidR="00706638" w:rsidRPr="00686BD1">
        <w:rPr>
          <w:sz w:val="24"/>
          <w:szCs w:val="24"/>
          <w:lang w:val="en-US"/>
        </w:rPr>
        <w:t xml:space="preserve"> was committed to the strict rule of no-sterilization throughout the program.</w:t>
      </w:r>
      <w:r w:rsidR="00E72816" w:rsidRPr="00686BD1">
        <w:rPr>
          <w:sz w:val="24"/>
          <w:szCs w:val="24"/>
          <w:lang w:val="en-US"/>
        </w:rPr>
        <w:t xml:space="preserve"> It was expected that the available liquidity in the domestic economy would be </w:t>
      </w:r>
      <w:r w:rsidR="00E72816" w:rsidRPr="00686BD1">
        <w:rPr>
          <w:sz w:val="24"/>
          <w:szCs w:val="24"/>
          <w:lang w:val="en-US"/>
        </w:rPr>
        <w:lastRenderedPageBreak/>
        <w:t>managed by the interest signals inherent in smoothly operating financial markets</w:t>
      </w:r>
      <w:r w:rsidR="0092312F" w:rsidRPr="00686BD1">
        <w:rPr>
          <w:sz w:val="24"/>
          <w:szCs w:val="24"/>
          <w:lang w:val="en-US"/>
        </w:rPr>
        <w:t>.</w:t>
      </w:r>
      <w:r w:rsidR="00E72816" w:rsidRPr="00686BD1">
        <w:rPr>
          <w:sz w:val="24"/>
          <w:szCs w:val="24"/>
          <w:lang w:val="en-US"/>
        </w:rPr>
        <w:t xml:space="preserve"> </w:t>
      </w:r>
      <w:r w:rsidR="0092312F" w:rsidRPr="00686BD1">
        <w:rPr>
          <w:sz w:val="24"/>
          <w:szCs w:val="24"/>
          <w:lang w:val="en-US"/>
        </w:rPr>
        <w:t>R</w:t>
      </w:r>
      <w:r w:rsidR="00E72816" w:rsidRPr="00686BD1">
        <w:rPr>
          <w:sz w:val="24"/>
          <w:szCs w:val="24"/>
          <w:lang w:val="en-US"/>
        </w:rPr>
        <w:t>ising domestic interest rates would invite foreign inflows, allowing for monetary expansion. Excess liquidity result</w:t>
      </w:r>
      <w:r w:rsidR="004973EE" w:rsidRPr="00686BD1">
        <w:rPr>
          <w:sz w:val="24"/>
          <w:szCs w:val="24"/>
          <w:lang w:val="en-US"/>
        </w:rPr>
        <w:t>ing from</w:t>
      </w:r>
      <w:r w:rsidR="00E72816" w:rsidRPr="00686BD1">
        <w:rPr>
          <w:sz w:val="24"/>
          <w:szCs w:val="24"/>
          <w:lang w:val="en-US"/>
        </w:rPr>
        <w:t xml:space="preserve"> increasing foreign exchange reserves would, in turn, be signaled through lower rates of interest, </w:t>
      </w:r>
      <w:r w:rsidR="00E91FEB" w:rsidRPr="00686BD1">
        <w:rPr>
          <w:sz w:val="24"/>
          <w:szCs w:val="24"/>
          <w:lang w:val="en-US"/>
        </w:rPr>
        <w:t>caus</w:t>
      </w:r>
      <w:r w:rsidR="00E72816" w:rsidRPr="00686BD1">
        <w:rPr>
          <w:sz w:val="24"/>
          <w:szCs w:val="24"/>
          <w:lang w:val="en-US"/>
        </w:rPr>
        <w:t>ing foreign capital outflows to balance the equilibrium level of liquidity in the domestic financial markets.</w:t>
      </w:r>
      <w:r w:rsidR="00E72816" w:rsidRPr="00686BD1">
        <w:rPr>
          <w:color w:val="0070C0"/>
          <w:sz w:val="24"/>
          <w:szCs w:val="24"/>
          <w:lang w:val="en-US"/>
        </w:rPr>
        <w:t xml:space="preserve"> </w:t>
      </w:r>
    </w:p>
    <w:p w14:paraId="1E170BEB" w14:textId="1999BD05" w:rsidR="00187B10" w:rsidRPr="00686BD1" w:rsidRDefault="00187B10" w:rsidP="00E15AD8">
      <w:pPr>
        <w:spacing w:after="120" w:line="360" w:lineRule="auto"/>
        <w:ind w:firstLine="709"/>
        <w:jc w:val="both"/>
        <w:rPr>
          <w:sz w:val="24"/>
          <w:szCs w:val="24"/>
          <w:lang w:val="en-US"/>
        </w:rPr>
      </w:pPr>
      <w:r w:rsidRPr="00686BD1">
        <w:rPr>
          <w:sz w:val="24"/>
          <w:szCs w:val="24"/>
          <w:lang w:val="en-US"/>
        </w:rPr>
        <w:t>However, the eruption of the cris</w:t>
      </w:r>
      <w:r w:rsidR="00B52EF5" w:rsidRPr="00686BD1">
        <w:rPr>
          <w:sz w:val="24"/>
          <w:szCs w:val="24"/>
          <w:lang w:val="en-US"/>
        </w:rPr>
        <w:t>e</w:t>
      </w:r>
      <w:r w:rsidRPr="00686BD1">
        <w:rPr>
          <w:sz w:val="24"/>
          <w:szCs w:val="24"/>
          <w:lang w:val="en-US"/>
        </w:rPr>
        <w:t>s</w:t>
      </w:r>
      <w:r w:rsidR="00B52EF5" w:rsidRPr="00686BD1">
        <w:rPr>
          <w:sz w:val="24"/>
          <w:szCs w:val="24"/>
          <w:lang w:val="en-US"/>
        </w:rPr>
        <w:t xml:space="preserve"> </w:t>
      </w:r>
      <w:r w:rsidRPr="00686BD1">
        <w:rPr>
          <w:sz w:val="24"/>
          <w:szCs w:val="24"/>
          <w:lang w:val="en-US"/>
        </w:rPr>
        <w:t>in November 2000 and February 2001</w:t>
      </w:r>
      <w:r w:rsidR="003F2B1A" w:rsidRPr="00686BD1">
        <w:rPr>
          <w:sz w:val="24"/>
          <w:szCs w:val="24"/>
          <w:lang w:val="en-US"/>
        </w:rPr>
        <w:t xml:space="preserve"> made </w:t>
      </w:r>
      <w:r w:rsidRPr="00686BD1">
        <w:rPr>
          <w:sz w:val="24"/>
          <w:szCs w:val="24"/>
          <w:lang w:val="en-US"/>
        </w:rPr>
        <w:t xml:space="preserve">it clear that the basic foundations of the liquidity creation mechanism were at fault. In fact, given the shallowness and fragility of the Turkish financial system, the mechanism was incapable of bringing about such smooth adjustments towards equilibrium envisaged </w:t>
      </w:r>
      <w:r w:rsidR="00F24A09" w:rsidRPr="00686BD1">
        <w:rPr>
          <w:sz w:val="24"/>
          <w:szCs w:val="24"/>
          <w:lang w:val="en-US"/>
        </w:rPr>
        <w:t>in</w:t>
      </w:r>
      <w:r w:rsidRPr="00686BD1">
        <w:rPr>
          <w:sz w:val="24"/>
          <w:szCs w:val="24"/>
          <w:lang w:val="en-US"/>
        </w:rPr>
        <w:t xml:space="preserve"> the program. The strategy of public sector deficit financing based on short-term foreign borrowing led the banking system to be more vulnerable to foreign exchange and interest risks.</w:t>
      </w:r>
      <w:r w:rsidRPr="00686BD1">
        <w:rPr>
          <w:color w:val="0070C0"/>
          <w:sz w:val="24"/>
          <w:szCs w:val="24"/>
          <w:lang w:val="en-US"/>
        </w:rPr>
        <w:t xml:space="preserve"> </w:t>
      </w:r>
      <w:r w:rsidRPr="00686BD1">
        <w:rPr>
          <w:sz w:val="24"/>
          <w:szCs w:val="24"/>
          <w:lang w:val="en-US"/>
        </w:rPr>
        <w:t>Increasingly risk-taking behavior, coupled with a remarkable build-up of the short positions in foreign currency in the banking sector, raised serious doubts about the sustainability of the</w:t>
      </w:r>
      <w:r w:rsidR="0016038A" w:rsidRPr="00686BD1">
        <w:rPr>
          <w:sz w:val="24"/>
          <w:szCs w:val="24"/>
          <w:lang w:val="en-US"/>
        </w:rPr>
        <w:t xml:space="preserve"> public debt management policies based on</w:t>
      </w:r>
      <w:r w:rsidRPr="00686BD1">
        <w:rPr>
          <w:sz w:val="24"/>
          <w:szCs w:val="24"/>
          <w:lang w:val="en-US"/>
        </w:rPr>
        <w:t xml:space="preserve"> </w:t>
      </w:r>
      <w:r w:rsidR="0016038A" w:rsidRPr="00686BD1">
        <w:rPr>
          <w:sz w:val="24"/>
          <w:szCs w:val="24"/>
          <w:lang w:val="en-US"/>
        </w:rPr>
        <w:t xml:space="preserve">the </w:t>
      </w:r>
      <w:r w:rsidRPr="00686BD1">
        <w:rPr>
          <w:sz w:val="24"/>
          <w:szCs w:val="24"/>
          <w:lang w:val="en-US"/>
        </w:rPr>
        <w:t>short-term capital inflow</w:t>
      </w:r>
      <w:r w:rsidR="00DC71B5">
        <w:rPr>
          <w:sz w:val="24"/>
          <w:szCs w:val="24"/>
          <w:lang w:val="en-US"/>
        </w:rPr>
        <w:t>s</w:t>
      </w:r>
      <w:r w:rsidRPr="00686BD1">
        <w:rPr>
          <w:sz w:val="24"/>
          <w:szCs w:val="24"/>
          <w:lang w:val="en-US"/>
        </w:rPr>
        <w:t xml:space="preserve">. The </w:t>
      </w:r>
      <w:r w:rsidR="0092312F" w:rsidRPr="00686BD1">
        <w:rPr>
          <w:sz w:val="24"/>
          <w:szCs w:val="24"/>
          <w:lang w:val="en-US"/>
        </w:rPr>
        <w:t>rising</w:t>
      </w:r>
      <w:r w:rsidRPr="00686BD1">
        <w:rPr>
          <w:sz w:val="24"/>
          <w:szCs w:val="24"/>
          <w:lang w:val="en-US"/>
        </w:rPr>
        <w:t xml:space="preserve"> volume of short</w:t>
      </w:r>
      <w:r w:rsidR="005F7A39" w:rsidRPr="00686BD1">
        <w:rPr>
          <w:sz w:val="24"/>
          <w:szCs w:val="24"/>
          <w:lang w:val="en-US"/>
        </w:rPr>
        <w:t>-</w:t>
      </w:r>
      <w:r w:rsidRPr="00686BD1">
        <w:rPr>
          <w:sz w:val="24"/>
          <w:szCs w:val="24"/>
          <w:lang w:val="en-US"/>
        </w:rPr>
        <w:t>term foreign capital flows</w:t>
      </w:r>
      <w:r w:rsidR="0016038A" w:rsidRPr="00686BD1">
        <w:rPr>
          <w:sz w:val="24"/>
          <w:szCs w:val="24"/>
          <w:lang w:val="en-US"/>
        </w:rPr>
        <w:t xml:space="preserve"> by the </w:t>
      </w:r>
      <w:r w:rsidRPr="00686BD1">
        <w:rPr>
          <w:sz w:val="24"/>
          <w:szCs w:val="24"/>
          <w:lang w:val="en-US"/>
        </w:rPr>
        <w:t>intermediat</w:t>
      </w:r>
      <w:r w:rsidR="0016038A" w:rsidRPr="00686BD1">
        <w:rPr>
          <w:sz w:val="24"/>
          <w:szCs w:val="24"/>
          <w:lang w:val="en-US"/>
        </w:rPr>
        <w:t>ion of</w:t>
      </w:r>
      <w:r w:rsidRPr="00686BD1">
        <w:rPr>
          <w:sz w:val="24"/>
          <w:szCs w:val="24"/>
          <w:lang w:val="en-US"/>
        </w:rPr>
        <w:t xml:space="preserve"> the banking sector is clearly indicative of their </w:t>
      </w:r>
      <w:r w:rsidR="0016038A" w:rsidRPr="00686BD1">
        <w:rPr>
          <w:sz w:val="24"/>
          <w:szCs w:val="24"/>
          <w:lang w:val="en-US"/>
        </w:rPr>
        <w:t>excess</w:t>
      </w:r>
      <w:r w:rsidRPr="00686BD1">
        <w:rPr>
          <w:sz w:val="24"/>
          <w:szCs w:val="24"/>
          <w:lang w:val="en-US"/>
        </w:rPr>
        <w:t xml:space="preserve"> volatility and erratic movements. The volume of </w:t>
      </w:r>
      <w:r w:rsidR="00CF2306" w:rsidRPr="00686BD1">
        <w:rPr>
          <w:sz w:val="24"/>
          <w:szCs w:val="24"/>
          <w:lang w:val="en-US"/>
        </w:rPr>
        <w:t>foreign</w:t>
      </w:r>
      <w:r w:rsidRPr="00686BD1">
        <w:rPr>
          <w:sz w:val="24"/>
          <w:szCs w:val="24"/>
          <w:lang w:val="en-US"/>
        </w:rPr>
        <w:t xml:space="preserve"> banking credits reached $122.7 billion in 1999 and $209.4 billion in 2000. Consequently, the short-term debt rose </w:t>
      </w:r>
      <w:r w:rsidR="00236342" w:rsidRPr="00686BD1">
        <w:rPr>
          <w:sz w:val="24"/>
          <w:szCs w:val="24"/>
          <w:lang w:val="en-US"/>
        </w:rPr>
        <w:t>from $22.</w:t>
      </w:r>
      <w:r w:rsidR="00B966BB" w:rsidRPr="00686BD1">
        <w:rPr>
          <w:sz w:val="24"/>
          <w:szCs w:val="24"/>
          <w:lang w:val="en-US"/>
        </w:rPr>
        <w:t xml:space="preserve">9 </w:t>
      </w:r>
      <w:r w:rsidR="00236342" w:rsidRPr="00686BD1">
        <w:rPr>
          <w:sz w:val="24"/>
          <w:szCs w:val="24"/>
          <w:lang w:val="en-US"/>
        </w:rPr>
        <w:t>billion to $28.3</w:t>
      </w:r>
      <w:r w:rsidR="00B966BB" w:rsidRPr="00686BD1">
        <w:rPr>
          <w:sz w:val="24"/>
          <w:szCs w:val="24"/>
          <w:lang w:val="en-US"/>
        </w:rPr>
        <w:t xml:space="preserve"> </w:t>
      </w:r>
      <w:r w:rsidR="00236342" w:rsidRPr="00686BD1">
        <w:rPr>
          <w:sz w:val="24"/>
          <w:szCs w:val="24"/>
          <w:lang w:val="en-US"/>
        </w:rPr>
        <w:t>b</w:t>
      </w:r>
      <w:r w:rsidR="00B966BB" w:rsidRPr="00686BD1">
        <w:rPr>
          <w:sz w:val="24"/>
          <w:szCs w:val="24"/>
          <w:lang w:val="en-US"/>
        </w:rPr>
        <w:t xml:space="preserve">illion in </w:t>
      </w:r>
      <w:r w:rsidR="003C5E94">
        <w:rPr>
          <w:sz w:val="24"/>
          <w:szCs w:val="24"/>
          <w:lang w:val="en-US"/>
        </w:rPr>
        <w:t>a year</w:t>
      </w:r>
      <w:r w:rsidRPr="00686BD1">
        <w:rPr>
          <w:sz w:val="24"/>
          <w:szCs w:val="24"/>
          <w:lang w:val="en-US"/>
        </w:rPr>
        <w:t xml:space="preserve">. Yet, the program had envisaged that possible increases in </w:t>
      </w:r>
      <w:r w:rsidR="001C5BA1" w:rsidRPr="00686BD1">
        <w:rPr>
          <w:sz w:val="24"/>
          <w:szCs w:val="24"/>
          <w:lang w:val="en-US"/>
        </w:rPr>
        <w:t>Central Bank</w:t>
      </w:r>
      <w:r w:rsidRPr="00686BD1">
        <w:rPr>
          <w:sz w:val="24"/>
          <w:szCs w:val="24"/>
          <w:lang w:val="en-US"/>
        </w:rPr>
        <w:t xml:space="preserve"> reserves would be able to match the increase in outstanding short-term foreign debt.</w:t>
      </w:r>
      <w:r w:rsidRPr="00686BD1">
        <w:rPr>
          <w:color w:val="0070C0"/>
          <w:sz w:val="24"/>
          <w:szCs w:val="24"/>
          <w:lang w:val="en-US"/>
        </w:rPr>
        <w:t xml:space="preserve"> </w:t>
      </w:r>
      <w:r w:rsidR="00236342" w:rsidRPr="00686BD1">
        <w:rPr>
          <w:sz w:val="24"/>
          <w:szCs w:val="24"/>
          <w:lang w:val="en-US"/>
        </w:rPr>
        <w:t xml:space="preserve">However, </w:t>
      </w:r>
      <w:r w:rsidRPr="00686BD1">
        <w:rPr>
          <w:sz w:val="24"/>
          <w:szCs w:val="24"/>
          <w:lang w:val="en-US"/>
        </w:rPr>
        <w:t xml:space="preserve">speculative </w:t>
      </w:r>
      <w:r w:rsidR="00236342" w:rsidRPr="00686BD1">
        <w:rPr>
          <w:sz w:val="24"/>
          <w:szCs w:val="24"/>
          <w:lang w:val="en-US"/>
        </w:rPr>
        <w:t>inflows</w:t>
      </w:r>
      <w:r w:rsidRPr="00686BD1">
        <w:rPr>
          <w:sz w:val="24"/>
          <w:szCs w:val="24"/>
          <w:lang w:val="en-US"/>
        </w:rPr>
        <w:t xml:space="preserve"> grew unchecked </w:t>
      </w:r>
      <w:r w:rsidR="00236342" w:rsidRPr="00686BD1">
        <w:rPr>
          <w:sz w:val="24"/>
          <w:szCs w:val="24"/>
          <w:lang w:val="en-US"/>
        </w:rPr>
        <w:t>during the first three quarters of</w:t>
      </w:r>
      <w:r w:rsidRPr="00686BD1">
        <w:rPr>
          <w:sz w:val="24"/>
          <w:szCs w:val="24"/>
          <w:lang w:val="en-US"/>
        </w:rPr>
        <w:t xml:space="preserve"> 2000</w:t>
      </w:r>
      <w:r w:rsidRPr="00686BD1">
        <w:rPr>
          <w:color w:val="0070C0"/>
          <w:sz w:val="24"/>
          <w:szCs w:val="24"/>
          <w:lang w:val="en-US"/>
        </w:rPr>
        <w:t xml:space="preserve">. </w:t>
      </w:r>
      <w:r w:rsidR="00CF2306" w:rsidRPr="00686BD1">
        <w:rPr>
          <w:sz w:val="24"/>
          <w:szCs w:val="24"/>
          <w:lang w:val="en-US"/>
        </w:rPr>
        <w:t xml:space="preserve">Debt-financed </w:t>
      </w:r>
      <w:r w:rsidRPr="00686BD1">
        <w:rPr>
          <w:sz w:val="24"/>
          <w:szCs w:val="24"/>
          <w:lang w:val="en-US"/>
        </w:rPr>
        <w:t>public deficit</w:t>
      </w:r>
      <w:r w:rsidR="00362684" w:rsidRPr="00686BD1">
        <w:rPr>
          <w:sz w:val="24"/>
          <w:szCs w:val="24"/>
          <w:lang w:val="en-US"/>
        </w:rPr>
        <w:t xml:space="preserve">s </w:t>
      </w:r>
      <w:r w:rsidRPr="00686BD1">
        <w:rPr>
          <w:sz w:val="24"/>
          <w:szCs w:val="24"/>
          <w:lang w:val="en-US"/>
        </w:rPr>
        <w:t xml:space="preserve">and </w:t>
      </w:r>
      <w:r w:rsidR="00CF2306" w:rsidRPr="00686BD1">
        <w:rPr>
          <w:sz w:val="24"/>
          <w:szCs w:val="24"/>
          <w:lang w:val="en-US"/>
        </w:rPr>
        <w:t xml:space="preserve">rapidly rising </w:t>
      </w:r>
      <w:r w:rsidRPr="00686BD1">
        <w:rPr>
          <w:sz w:val="24"/>
          <w:szCs w:val="24"/>
          <w:lang w:val="en-US"/>
        </w:rPr>
        <w:t>private expenditure</w:t>
      </w:r>
      <w:r w:rsidR="00362684" w:rsidRPr="00686BD1">
        <w:rPr>
          <w:sz w:val="24"/>
          <w:szCs w:val="24"/>
          <w:lang w:val="en-US"/>
        </w:rPr>
        <w:t>s</w:t>
      </w:r>
      <w:r w:rsidRPr="00686BD1">
        <w:rPr>
          <w:sz w:val="24"/>
          <w:szCs w:val="24"/>
          <w:lang w:val="en-US"/>
        </w:rPr>
        <w:t xml:space="preserve"> escalated inflows of short-term foreign capital and severely increased the vulnerability of the banking system. </w:t>
      </w:r>
      <w:r w:rsidR="006B7630">
        <w:rPr>
          <w:sz w:val="24"/>
          <w:szCs w:val="24"/>
          <w:lang w:val="en-US"/>
        </w:rPr>
        <w:t>As a result</w:t>
      </w:r>
      <w:r w:rsidRPr="00686BD1">
        <w:rPr>
          <w:sz w:val="24"/>
          <w:szCs w:val="24"/>
          <w:lang w:val="en-US"/>
        </w:rPr>
        <w:t xml:space="preserve">, the ratio of the short-term foreign debt to the </w:t>
      </w:r>
      <w:r w:rsidR="001C5BA1" w:rsidRPr="00686BD1">
        <w:rPr>
          <w:sz w:val="24"/>
          <w:szCs w:val="24"/>
          <w:lang w:val="en-US"/>
        </w:rPr>
        <w:t>Central Bank</w:t>
      </w:r>
      <w:r w:rsidRPr="00686BD1">
        <w:rPr>
          <w:sz w:val="24"/>
          <w:szCs w:val="24"/>
          <w:lang w:val="en-US"/>
        </w:rPr>
        <w:t xml:space="preserve">’s international reserves rose steadily throughout the program. This ratio is regarded as one of the crucial indicators of external fragility. </w:t>
      </w:r>
      <w:r w:rsidR="00D82D7E" w:rsidRPr="00686BD1">
        <w:rPr>
          <w:sz w:val="24"/>
          <w:szCs w:val="24"/>
          <w:lang w:val="en-US"/>
        </w:rPr>
        <w:t>T</w:t>
      </w:r>
      <w:r w:rsidRPr="00686BD1">
        <w:rPr>
          <w:sz w:val="24"/>
          <w:szCs w:val="24"/>
          <w:lang w:val="en-US"/>
        </w:rPr>
        <w:t>he value of 60</w:t>
      </w:r>
      <w:r w:rsidR="00236342" w:rsidRPr="00686BD1">
        <w:rPr>
          <w:sz w:val="24"/>
          <w:szCs w:val="24"/>
          <w:lang w:val="en-US"/>
        </w:rPr>
        <w:t>%</w:t>
      </w:r>
      <w:r w:rsidRPr="00686BD1">
        <w:rPr>
          <w:sz w:val="24"/>
          <w:szCs w:val="24"/>
          <w:lang w:val="en-US"/>
        </w:rPr>
        <w:t xml:space="preserve"> for this ratio is considered a critical threshold. In the Turkish case</w:t>
      </w:r>
      <w:r w:rsidR="005F7A39" w:rsidRPr="00686BD1">
        <w:rPr>
          <w:sz w:val="24"/>
          <w:szCs w:val="24"/>
          <w:lang w:val="en-US"/>
        </w:rPr>
        <w:t>,</w:t>
      </w:r>
      <w:r w:rsidRPr="00686BD1">
        <w:rPr>
          <w:sz w:val="24"/>
          <w:szCs w:val="24"/>
          <w:lang w:val="en-US"/>
        </w:rPr>
        <w:t xml:space="preserve"> this ratio had </w:t>
      </w:r>
      <w:r w:rsidR="003568BE" w:rsidRPr="00686BD1">
        <w:rPr>
          <w:sz w:val="24"/>
          <w:szCs w:val="24"/>
          <w:lang w:val="en-US"/>
        </w:rPr>
        <w:t>been well over</w:t>
      </w:r>
      <w:r w:rsidRPr="00686BD1">
        <w:rPr>
          <w:sz w:val="24"/>
          <w:szCs w:val="24"/>
          <w:lang w:val="en-US"/>
        </w:rPr>
        <w:t xml:space="preserve"> th</w:t>
      </w:r>
      <w:r w:rsidR="003568BE" w:rsidRPr="00686BD1">
        <w:rPr>
          <w:sz w:val="24"/>
          <w:szCs w:val="24"/>
          <w:lang w:val="en-US"/>
        </w:rPr>
        <w:t xml:space="preserve">is threshold </w:t>
      </w:r>
      <w:r w:rsidRPr="00686BD1">
        <w:rPr>
          <w:sz w:val="24"/>
          <w:szCs w:val="24"/>
          <w:lang w:val="en-US"/>
        </w:rPr>
        <w:t xml:space="preserve">since the liberalization of the capital account in 1989. Thus, the Turkish financial system had been operating constantly in the “danger zone”. </w:t>
      </w:r>
    </w:p>
    <w:p w14:paraId="7530F349" w14:textId="77777777" w:rsidR="00187B10" w:rsidRPr="00686BD1" w:rsidRDefault="00CF2306" w:rsidP="00E15AD8">
      <w:pPr>
        <w:spacing w:after="120" w:line="360" w:lineRule="auto"/>
        <w:ind w:firstLine="709"/>
        <w:jc w:val="both"/>
        <w:rPr>
          <w:sz w:val="24"/>
          <w:szCs w:val="24"/>
          <w:lang w:val="en-US"/>
        </w:rPr>
      </w:pPr>
      <w:r w:rsidRPr="004C4C6F">
        <w:rPr>
          <w:sz w:val="24"/>
          <w:szCs w:val="24"/>
          <w:lang w:val="en-US"/>
        </w:rPr>
        <w:t>I</w:t>
      </w:r>
      <w:r w:rsidR="00187B10" w:rsidRPr="004C4C6F">
        <w:rPr>
          <w:sz w:val="24"/>
          <w:szCs w:val="24"/>
          <w:lang w:val="en-US"/>
        </w:rPr>
        <w:t>mplementation</w:t>
      </w:r>
      <w:r w:rsidR="00187B10" w:rsidRPr="00686BD1">
        <w:rPr>
          <w:sz w:val="24"/>
          <w:szCs w:val="24"/>
          <w:lang w:val="en-US"/>
        </w:rPr>
        <w:t xml:space="preserve"> of the program itself increased the financial fragility in the asset market. The combined effect of </w:t>
      </w:r>
      <w:r w:rsidR="00496188" w:rsidRPr="00686BD1">
        <w:rPr>
          <w:sz w:val="24"/>
          <w:szCs w:val="24"/>
          <w:lang w:val="en-US"/>
        </w:rPr>
        <w:t>the</w:t>
      </w:r>
      <w:r w:rsidR="00187B10" w:rsidRPr="00686BD1">
        <w:rPr>
          <w:sz w:val="24"/>
          <w:szCs w:val="24"/>
          <w:lang w:val="en-US"/>
        </w:rPr>
        <w:t xml:space="preserve"> deficit financing policy</w:t>
      </w:r>
      <w:r w:rsidR="00153E94" w:rsidRPr="00686BD1">
        <w:rPr>
          <w:sz w:val="24"/>
          <w:szCs w:val="24"/>
          <w:lang w:val="en-US"/>
        </w:rPr>
        <w:t xml:space="preserve"> of the Treasury </w:t>
      </w:r>
      <w:r w:rsidR="00187B10" w:rsidRPr="00686BD1">
        <w:rPr>
          <w:sz w:val="24"/>
          <w:szCs w:val="24"/>
          <w:lang w:val="en-US"/>
        </w:rPr>
        <w:t>and a liquidity-creating mechanism</w:t>
      </w:r>
      <w:r w:rsidR="00153E94" w:rsidRPr="00686BD1">
        <w:rPr>
          <w:sz w:val="24"/>
          <w:szCs w:val="24"/>
          <w:lang w:val="en-US"/>
        </w:rPr>
        <w:t xml:space="preserve"> of the Central Bank</w:t>
      </w:r>
      <w:r w:rsidR="00187B10" w:rsidRPr="00686BD1">
        <w:rPr>
          <w:sz w:val="24"/>
          <w:szCs w:val="24"/>
          <w:lang w:val="en-US"/>
        </w:rPr>
        <w:t xml:space="preserve"> </w:t>
      </w:r>
      <w:r w:rsidR="00D82D7E" w:rsidRPr="00686BD1">
        <w:rPr>
          <w:sz w:val="24"/>
          <w:szCs w:val="24"/>
          <w:lang w:val="en-US"/>
        </w:rPr>
        <w:t xml:space="preserve">not </w:t>
      </w:r>
      <w:r w:rsidR="00187B10" w:rsidRPr="00686BD1">
        <w:rPr>
          <w:sz w:val="24"/>
          <w:szCs w:val="24"/>
          <w:lang w:val="en-US"/>
        </w:rPr>
        <w:t xml:space="preserve">allowing for sterilization induced many </w:t>
      </w:r>
      <w:r w:rsidR="00187B10" w:rsidRPr="00686BD1">
        <w:rPr>
          <w:sz w:val="24"/>
          <w:szCs w:val="24"/>
          <w:lang w:val="en-US"/>
        </w:rPr>
        <w:lastRenderedPageBreak/>
        <w:t xml:space="preserve">commercial banks to </w:t>
      </w:r>
      <w:r w:rsidRPr="00686BD1">
        <w:rPr>
          <w:sz w:val="24"/>
          <w:szCs w:val="24"/>
          <w:lang w:val="en-US"/>
        </w:rPr>
        <w:t xml:space="preserve">increase </w:t>
      </w:r>
      <w:r w:rsidR="00153E94" w:rsidRPr="00686BD1">
        <w:rPr>
          <w:sz w:val="24"/>
          <w:szCs w:val="24"/>
          <w:lang w:val="en-US"/>
        </w:rPr>
        <w:t xml:space="preserve">the share of Government bonds in </w:t>
      </w:r>
      <w:r w:rsidR="00187B10" w:rsidRPr="00686BD1">
        <w:rPr>
          <w:sz w:val="24"/>
          <w:szCs w:val="24"/>
          <w:lang w:val="en-US"/>
        </w:rPr>
        <w:t>their asset</w:t>
      </w:r>
      <w:r w:rsidR="00153E94" w:rsidRPr="00686BD1">
        <w:rPr>
          <w:sz w:val="24"/>
          <w:szCs w:val="24"/>
          <w:lang w:val="en-US"/>
        </w:rPr>
        <w:t>s</w:t>
      </w:r>
      <w:r w:rsidR="00187B10" w:rsidRPr="00686BD1">
        <w:rPr>
          <w:sz w:val="24"/>
          <w:szCs w:val="24"/>
          <w:lang w:val="en-US"/>
        </w:rPr>
        <w:t xml:space="preserve">. The share of Government debt instruments in total </w:t>
      </w:r>
      <w:r w:rsidR="00D82D7E" w:rsidRPr="00686BD1">
        <w:rPr>
          <w:sz w:val="24"/>
          <w:szCs w:val="24"/>
          <w:lang w:val="en-US"/>
        </w:rPr>
        <w:t xml:space="preserve">bank </w:t>
      </w:r>
      <w:r w:rsidR="00187B10" w:rsidRPr="00686BD1">
        <w:rPr>
          <w:sz w:val="24"/>
          <w:szCs w:val="24"/>
          <w:lang w:val="en-US"/>
        </w:rPr>
        <w:t xml:space="preserve">assets rose from </w:t>
      </w:r>
      <w:r w:rsidR="00035931" w:rsidRPr="00686BD1">
        <w:rPr>
          <w:sz w:val="24"/>
          <w:szCs w:val="24"/>
          <w:lang w:val="en-US"/>
        </w:rPr>
        <w:t xml:space="preserve">about </w:t>
      </w:r>
      <w:r w:rsidR="00187B10" w:rsidRPr="00686BD1">
        <w:rPr>
          <w:sz w:val="24"/>
          <w:szCs w:val="24"/>
          <w:lang w:val="en-US"/>
        </w:rPr>
        <w:t>10</w:t>
      </w:r>
      <w:r w:rsidR="00F234CD" w:rsidRPr="00686BD1">
        <w:rPr>
          <w:sz w:val="24"/>
          <w:szCs w:val="24"/>
          <w:lang w:val="en-US"/>
        </w:rPr>
        <w:t>%</w:t>
      </w:r>
      <w:r w:rsidR="00187B10" w:rsidRPr="00686BD1">
        <w:rPr>
          <w:sz w:val="24"/>
          <w:szCs w:val="24"/>
          <w:lang w:val="en-US"/>
        </w:rPr>
        <w:t xml:space="preserve"> in 1989 to </w:t>
      </w:r>
      <w:r w:rsidR="00035931" w:rsidRPr="00686BD1">
        <w:rPr>
          <w:sz w:val="24"/>
          <w:szCs w:val="24"/>
          <w:lang w:val="en-US"/>
        </w:rPr>
        <w:t xml:space="preserve">more than </w:t>
      </w:r>
      <w:r w:rsidR="00187B10" w:rsidRPr="00686BD1">
        <w:rPr>
          <w:sz w:val="24"/>
          <w:szCs w:val="24"/>
          <w:lang w:val="en-US"/>
        </w:rPr>
        <w:t>2</w:t>
      </w:r>
      <w:r w:rsidR="00035931" w:rsidRPr="00686BD1">
        <w:rPr>
          <w:sz w:val="24"/>
          <w:szCs w:val="24"/>
          <w:lang w:val="en-US"/>
        </w:rPr>
        <w:t>0</w:t>
      </w:r>
      <w:r w:rsidR="00F234CD" w:rsidRPr="00686BD1">
        <w:rPr>
          <w:sz w:val="24"/>
          <w:szCs w:val="24"/>
          <w:lang w:val="en-US"/>
        </w:rPr>
        <w:t>%</w:t>
      </w:r>
      <w:r w:rsidR="00187B10" w:rsidRPr="00686BD1">
        <w:rPr>
          <w:sz w:val="24"/>
          <w:szCs w:val="24"/>
          <w:lang w:val="en-US"/>
        </w:rPr>
        <w:t xml:space="preserve"> </w:t>
      </w:r>
      <w:r w:rsidR="00035931" w:rsidRPr="00686BD1">
        <w:rPr>
          <w:sz w:val="24"/>
          <w:szCs w:val="24"/>
          <w:lang w:val="en-US"/>
        </w:rPr>
        <w:t xml:space="preserve">at the end of the </w:t>
      </w:r>
      <w:r w:rsidR="00496188" w:rsidRPr="00686BD1">
        <w:rPr>
          <w:sz w:val="24"/>
          <w:szCs w:val="24"/>
          <w:lang w:val="en-US"/>
        </w:rPr>
        <w:t>1990s</w:t>
      </w:r>
      <w:r w:rsidR="00187B10" w:rsidRPr="00686BD1">
        <w:rPr>
          <w:sz w:val="24"/>
          <w:szCs w:val="24"/>
          <w:lang w:val="en-US"/>
        </w:rPr>
        <w:t>. The growing willingness of banks to</w:t>
      </w:r>
      <w:r w:rsidR="00153E94" w:rsidRPr="00686BD1">
        <w:rPr>
          <w:sz w:val="24"/>
          <w:szCs w:val="24"/>
          <w:lang w:val="en-US"/>
        </w:rPr>
        <w:t xml:space="preserve"> finance public deficit</w:t>
      </w:r>
      <w:r w:rsidR="00187B10" w:rsidRPr="00686BD1">
        <w:rPr>
          <w:sz w:val="24"/>
          <w:szCs w:val="24"/>
          <w:lang w:val="en-US"/>
        </w:rPr>
        <w:t xml:space="preserve"> increased the fragility of the financial sector against interest risk.</w:t>
      </w:r>
    </w:p>
    <w:p w14:paraId="71F22B35" w14:textId="03DDFD58" w:rsidR="00187B10" w:rsidRPr="00686BD1" w:rsidRDefault="00187B10" w:rsidP="00D82D7E">
      <w:pPr>
        <w:spacing w:after="120" w:line="360" w:lineRule="auto"/>
        <w:ind w:firstLine="709"/>
        <w:jc w:val="both"/>
        <w:rPr>
          <w:sz w:val="24"/>
          <w:szCs w:val="24"/>
          <w:lang w:val="en-US"/>
        </w:rPr>
      </w:pPr>
      <w:r w:rsidRPr="00686BD1">
        <w:rPr>
          <w:sz w:val="24"/>
          <w:szCs w:val="24"/>
          <w:lang w:val="en-US"/>
        </w:rPr>
        <w:t>Additionally, dollarization in the banking system further increased the riskiness creating short position in foreign currency</w:t>
      </w:r>
      <w:r w:rsidRPr="000A24E8">
        <w:rPr>
          <w:color w:val="000000" w:themeColor="text1"/>
          <w:sz w:val="24"/>
          <w:szCs w:val="24"/>
          <w:lang w:val="en-US"/>
        </w:rPr>
        <w:t xml:space="preserve">. </w:t>
      </w:r>
      <w:r w:rsidR="00863545" w:rsidRPr="000A24E8">
        <w:rPr>
          <w:color w:val="000000" w:themeColor="text1"/>
          <w:sz w:val="24"/>
          <w:szCs w:val="24"/>
          <w:lang w:val="en-US"/>
        </w:rPr>
        <w:t xml:space="preserve">The </w:t>
      </w:r>
      <w:r w:rsidR="00863545" w:rsidRPr="00686BD1">
        <w:rPr>
          <w:sz w:val="24"/>
          <w:szCs w:val="24"/>
          <w:lang w:val="en-US"/>
        </w:rPr>
        <w:t>government’s</w:t>
      </w:r>
      <w:r w:rsidR="00DE61DE" w:rsidRPr="00686BD1">
        <w:rPr>
          <w:sz w:val="24"/>
          <w:szCs w:val="24"/>
          <w:lang w:val="en-US"/>
        </w:rPr>
        <w:t xml:space="preserve"> deficit financing policy based on t</w:t>
      </w:r>
      <w:r w:rsidRPr="00686BD1">
        <w:rPr>
          <w:sz w:val="24"/>
          <w:szCs w:val="24"/>
          <w:lang w:val="en-US"/>
        </w:rPr>
        <w:t xml:space="preserve">he short-term foreign capital inflow, accompanied by high real rates of interest, incited the commercial banks to extend their short positions in foreign currency. During the implementation of the program, the net short position of the banking system nearly doubled, </w:t>
      </w:r>
      <w:r w:rsidR="000E5320" w:rsidRPr="00686BD1">
        <w:rPr>
          <w:sz w:val="24"/>
          <w:szCs w:val="24"/>
          <w:lang w:val="en-US"/>
        </w:rPr>
        <w:t>increasi</w:t>
      </w:r>
      <w:r w:rsidRPr="00686BD1">
        <w:rPr>
          <w:sz w:val="24"/>
          <w:szCs w:val="24"/>
          <w:lang w:val="en-US"/>
        </w:rPr>
        <w:t xml:space="preserve">ng the vulnerability of the banking system against foreign currency risk. In sum, the program and its liquidity creation </w:t>
      </w:r>
      <w:r w:rsidRPr="000A24E8">
        <w:rPr>
          <w:color w:val="000000" w:themeColor="text1"/>
          <w:sz w:val="24"/>
          <w:szCs w:val="24"/>
          <w:lang w:val="en-US"/>
        </w:rPr>
        <w:t xml:space="preserve">mechanism </w:t>
      </w:r>
      <w:r w:rsidR="003C2852" w:rsidRPr="000A24E8">
        <w:rPr>
          <w:color w:val="000000" w:themeColor="text1"/>
          <w:sz w:val="24"/>
          <w:szCs w:val="24"/>
          <w:lang w:val="en-US"/>
        </w:rPr>
        <w:t>further deepened</w:t>
      </w:r>
      <w:r w:rsidR="00195F33" w:rsidRPr="000A24E8">
        <w:rPr>
          <w:color w:val="000000" w:themeColor="text1"/>
          <w:sz w:val="24"/>
          <w:szCs w:val="24"/>
          <w:lang w:val="en-US"/>
        </w:rPr>
        <w:t xml:space="preserve"> </w:t>
      </w:r>
      <w:r w:rsidRPr="00686BD1">
        <w:rPr>
          <w:sz w:val="24"/>
          <w:szCs w:val="24"/>
          <w:lang w:val="en-US"/>
        </w:rPr>
        <w:t>the vulnerability of the banking system.</w:t>
      </w:r>
    </w:p>
    <w:p w14:paraId="72707B79" w14:textId="77777777" w:rsidR="00187B10" w:rsidRPr="00686BD1" w:rsidRDefault="00187B10" w:rsidP="00274D56">
      <w:pPr>
        <w:spacing w:after="120" w:line="360" w:lineRule="auto"/>
        <w:ind w:firstLine="709"/>
        <w:jc w:val="both"/>
        <w:rPr>
          <w:sz w:val="24"/>
          <w:szCs w:val="24"/>
          <w:lang w:val="en-US"/>
        </w:rPr>
      </w:pPr>
      <w:r w:rsidRPr="00686BD1">
        <w:rPr>
          <w:sz w:val="24"/>
          <w:szCs w:val="24"/>
          <w:lang w:val="en-US"/>
        </w:rPr>
        <w:t xml:space="preserve">On the other hand, </w:t>
      </w:r>
      <w:r w:rsidR="00DE61DE" w:rsidRPr="00686BD1">
        <w:rPr>
          <w:sz w:val="24"/>
          <w:szCs w:val="24"/>
          <w:lang w:val="en-US"/>
        </w:rPr>
        <w:t xml:space="preserve">interest rates dropped too rapidly in the initial stages of the program increasing consumption and investment demand rapidly and resulting in </w:t>
      </w:r>
      <w:r w:rsidRPr="00686BD1">
        <w:rPr>
          <w:sz w:val="24"/>
          <w:szCs w:val="24"/>
          <w:lang w:val="en-US"/>
        </w:rPr>
        <w:t>steady increase in current account deficit.</w:t>
      </w:r>
    </w:p>
    <w:p w14:paraId="603DCE76" w14:textId="7A660D6E" w:rsidR="00187B10" w:rsidRPr="00686BD1" w:rsidRDefault="00187B10" w:rsidP="00595B8A">
      <w:pPr>
        <w:spacing w:after="120" w:line="360" w:lineRule="auto"/>
        <w:ind w:firstLine="709"/>
        <w:jc w:val="both"/>
        <w:rPr>
          <w:sz w:val="24"/>
          <w:szCs w:val="24"/>
          <w:lang w:val="en-US"/>
        </w:rPr>
      </w:pPr>
      <w:r w:rsidRPr="00686BD1">
        <w:rPr>
          <w:sz w:val="24"/>
          <w:szCs w:val="24"/>
          <w:lang w:val="en-US"/>
        </w:rPr>
        <w:t>The failure of the program, therefore, cannot be tied to the inability of the Government</w:t>
      </w:r>
      <w:r w:rsidR="00B104CF" w:rsidRPr="00686BD1">
        <w:rPr>
          <w:sz w:val="24"/>
          <w:szCs w:val="24"/>
          <w:lang w:val="en-US"/>
        </w:rPr>
        <w:t xml:space="preserve"> and the Central Bank</w:t>
      </w:r>
      <w:r w:rsidRPr="00686BD1">
        <w:rPr>
          <w:sz w:val="24"/>
          <w:szCs w:val="24"/>
          <w:lang w:val="en-US"/>
        </w:rPr>
        <w:t xml:space="preserve"> to undertake accurate actions. The </w:t>
      </w:r>
      <w:r w:rsidR="001C5BA1" w:rsidRPr="00686BD1">
        <w:rPr>
          <w:sz w:val="24"/>
          <w:szCs w:val="24"/>
          <w:lang w:val="en-US"/>
        </w:rPr>
        <w:t>Central Bank</w:t>
      </w:r>
      <w:r w:rsidRPr="00686BD1">
        <w:rPr>
          <w:sz w:val="24"/>
          <w:szCs w:val="24"/>
          <w:lang w:val="en-US"/>
        </w:rPr>
        <w:t xml:space="preserve"> </w:t>
      </w:r>
      <w:r w:rsidR="00595B8A" w:rsidRPr="00686BD1">
        <w:rPr>
          <w:sz w:val="24"/>
          <w:szCs w:val="24"/>
          <w:lang w:val="en-US"/>
        </w:rPr>
        <w:t xml:space="preserve">implemented the monetary program within </w:t>
      </w:r>
      <w:r w:rsidR="00595B8A" w:rsidRPr="006A0564">
        <w:rPr>
          <w:color w:val="000000" w:themeColor="text1"/>
          <w:sz w:val="24"/>
          <w:szCs w:val="24"/>
          <w:lang w:val="en-US"/>
        </w:rPr>
        <w:t xml:space="preserve">the </w:t>
      </w:r>
      <w:r w:rsidR="003C2852" w:rsidRPr="006A0564">
        <w:rPr>
          <w:color w:val="000000" w:themeColor="text1"/>
          <w:sz w:val="24"/>
          <w:szCs w:val="24"/>
          <w:lang w:val="en-US"/>
        </w:rPr>
        <w:t>given</w:t>
      </w:r>
      <w:r w:rsidR="00595B8A" w:rsidRPr="006A0564">
        <w:rPr>
          <w:color w:val="000000" w:themeColor="text1"/>
          <w:sz w:val="24"/>
          <w:szCs w:val="24"/>
          <w:lang w:val="en-US"/>
        </w:rPr>
        <w:t xml:space="preserve"> targets</w:t>
      </w:r>
      <w:r w:rsidRPr="006A0564">
        <w:rPr>
          <w:color w:val="000000" w:themeColor="text1"/>
          <w:sz w:val="24"/>
          <w:szCs w:val="24"/>
          <w:lang w:val="en-US"/>
        </w:rPr>
        <w:t xml:space="preserve"> </w:t>
      </w:r>
      <w:r w:rsidRPr="00686BD1">
        <w:rPr>
          <w:sz w:val="24"/>
          <w:szCs w:val="24"/>
          <w:lang w:val="en-US"/>
        </w:rPr>
        <w:t>until November. Therefore, the outbreak of the November crisis and the collapse of the program in February 2001 cannot be attributed to any divergence from the monetary targets</w:t>
      </w:r>
      <w:r w:rsidR="00595B8A" w:rsidRPr="00686BD1">
        <w:rPr>
          <w:sz w:val="24"/>
          <w:szCs w:val="24"/>
          <w:lang w:val="en-US"/>
        </w:rPr>
        <w:t xml:space="preserve">. </w:t>
      </w:r>
      <w:r w:rsidRPr="00686BD1">
        <w:rPr>
          <w:sz w:val="24"/>
          <w:szCs w:val="24"/>
          <w:lang w:val="en-US"/>
        </w:rPr>
        <w:t xml:space="preserve">Similarly, the fiscal operations were in line with both the revenue and the expenditure targets. </w:t>
      </w:r>
    </w:p>
    <w:p w14:paraId="3E26684C" w14:textId="3C3A5A9A" w:rsidR="000A7848" w:rsidRPr="00686BD1" w:rsidRDefault="00187B10" w:rsidP="00E15AD8">
      <w:pPr>
        <w:spacing w:after="120" w:line="360" w:lineRule="auto"/>
        <w:ind w:firstLine="709"/>
        <w:jc w:val="both"/>
        <w:rPr>
          <w:sz w:val="24"/>
          <w:szCs w:val="24"/>
          <w:lang w:val="en-US"/>
        </w:rPr>
      </w:pPr>
      <w:r w:rsidRPr="00686BD1">
        <w:rPr>
          <w:sz w:val="24"/>
          <w:szCs w:val="24"/>
          <w:lang w:val="en-US"/>
        </w:rPr>
        <w:t xml:space="preserve">Crisis conditions emerged in due course, mainly </w:t>
      </w:r>
      <w:r w:rsidR="00BC021D" w:rsidRPr="00686BD1">
        <w:rPr>
          <w:sz w:val="24"/>
          <w:szCs w:val="24"/>
          <w:lang w:val="en-US"/>
        </w:rPr>
        <w:t>because</w:t>
      </w:r>
      <w:r w:rsidRPr="00686BD1">
        <w:rPr>
          <w:sz w:val="24"/>
          <w:szCs w:val="24"/>
          <w:lang w:val="en-US"/>
        </w:rPr>
        <w:t xml:space="preserve"> of the increasing fragility in the financial system. The IMF itself should share a significant part of the blame for the outbreak of the two successive crises. </w:t>
      </w:r>
    </w:p>
    <w:p w14:paraId="627C06DF" w14:textId="0E879C89" w:rsidR="000A7848" w:rsidRPr="00686BD1" w:rsidRDefault="000A7848" w:rsidP="00E15AD8">
      <w:pPr>
        <w:spacing w:after="120" w:line="360" w:lineRule="auto"/>
        <w:ind w:firstLine="709"/>
        <w:jc w:val="both"/>
        <w:rPr>
          <w:sz w:val="24"/>
          <w:szCs w:val="24"/>
          <w:lang w:val="en-US"/>
        </w:rPr>
      </w:pPr>
      <w:r w:rsidRPr="00686BD1">
        <w:rPr>
          <w:sz w:val="24"/>
          <w:szCs w:val="24"/>
          <w:lang w:val="en-US"/>
        </w:rPr>
        <w:t>First</w:t>
      </w:r>
      <w:r w:rsidR="00AC7819" w:rsidRPr="00686BD1">
        <w:rPr>
          <w:sz w:val="24"/>
          <w:szCs w:val="24"/>
          <w:lang w:val="en-US"/>
        </w:rPr>
        <w:t>ly</w:t>
      </w:r>
      <w:r w:rsidRPr="00686BD1">
        <w:rPr>
          <w:sz w:val="24"/>
          <w:szCs w:val="24"/>
          <w:lang w:val="en-US"/>
        </w:rPr>
        <w:t xml:space="preserve">, </w:t>
      </w:r>
      <w:r w:rsidR="00B104CF" w:rsidRPr="00686BD1">
        <w:rPr>
          <w:sz w:val="24"/>
          <w:szCs w:val="24"/>
          <w:lang w:val="en-US"/>
        </w:rPr>
        <w:t>despite the presence of</w:t>
      </w:r>
      <w:r w:rsidR="00187B10" w:rsidRPr="00686BD1">
        <w:rPr>
          <w:sz w:val="24"/>
          <w:szCs w:val="24"/>
          <w:lang w:val="en-US"/>
        </w:rPr>
        <w:t xml:space="preserve"> IMF support</w:t>
      </w:r>
      <w:r w:rsidR="00274D56" w:rsidRPr="00686BD1">
        <w:rPr>
          <w:sz w:val="24"/>
          <w:szCs w:val="24"/>
          <w:lang w:val="en-US"/>
        </w:rPr>
        <w:t>,</w:t>
      </w:r>
      <w:r w:rsidR="00187B10" w:rsidRPr="00686BD1">
        <w:rPr>
          <w:sz w:val="24"/>
          <w:szCs w:val="24"/>
          <w:lang w:val="en-US"/>
        </w:rPr>
        <w:t xml:space="preserve"> the program failed to inspire confidence on the part of market participants. </w:t>
      </w:r>
      <w:r w:rsidRPr="00686BD1">
        <w:rPr>
          <w:sz w:val="24"/>
          <w:szCs w:val="24"/>
          <w:lang w:val="en-US"/>
        </w:rPr>
        <w:t>Secondly, t</w:t>
      </w:r>
      <w:r w:rsidR="00187B10" w:rsidRPr="00686BD1">
        <w:rPr>
          <w:sz w:val="24"/>
          <w:szCs w:val="24"/>
          <w:lang w:val="en-US"/>
        </w:rPr>
        <w:t xml:space="preserve">he IMF </w:t>
      </w:r>
      <w:r w:rsidR="00594692" w:rsidRPr="00686BD1">
        <w:rPr>
          <w:sz w:val="24"/>
          <w:szCs w:val="24"/>
          <w:lang w:val="en-US"/>
        </w:rPr>
        <w:t xml:space="preserve">tried </w:t>
      </w:r>
      <w:r w:rsidR="00187B10" w:rsidRPr="00686BD1">
        <w:rPr>
          <w:sz w:val="24"/>
          <w:szCs w:val="24"/>
          <w:lang w:val="en-US"/>
        </w:rPr>
        <w:t>to apply it</w:t>
      </w:r>
      <w:r w:rsidR="00594692" w:rsidRPr="00686BD1">
        <w:rPr>
          <w:sz w:val="24"/>
          <w:szCs w:val="24"/>
          <w:lang w:val="en-US"/>
        </w:rPr>
        <w:t xml:space="preserve">s standard model in </w:t>
      </w:r>
      <w:r w:rsidR="009F65AA">
        <w:rPr>
          <w:sz w:val="24"/>
          <w:szCs w:val="24"/>
          <w:lang w:val="en-US"/>
        </w:rPr>
        <w:t>Türkiye</w:t>
      </w:r>
      <w:r w:rsidR="00187B10" w:rsidRPr="00686BD1">
        <w:rPr>
          <w:sz w:val="24"/>
          <w:szCs w:val="24"/>
          <w:lang w:val="en-US"/>
        </w:rPr>
        <w:t>,</w:t>
      </w:r>
      <w:r w:rsidR="00594692" w:rsidRPr="00686BD1">
        <w:rPr>
          <w:sz w:val="24"/>
          <w:szCs w:val="24"/>
          <w:lang w:val="en-US"/>
        </w:rPr>
        <w:t xml:space="preserve"> without considering</w:t>
      </w:r>
      <w:r w:rsidR="00187B10" w:rsidRPr="00686BD1">
        <w:rPr>
          <w:sz w:val="24"/>
          <w:szCs w:val="24"/>
          <w:lang w:val="en-US"/>
        </w:rPr>
        <w:t xml:space="preserve"> </w:t>
      </w:r>
      <w:r w:rsidR="00594692" w:rsidRPr="00686BD1">
        <w:rPr>
          <w:sz w:val="24"/>
          <w:szCs w:val="24"/>
          <w:lang w:val="en-US"/>
        </w:rPr>
        <w:t>its</w:t>
      </w:r>
      <w:r w:rsidR="00187B10" w:rsidRPr="00686BD1">
        <w:rPr>
          <w:sz w:val="24"/>
          <w:szCs w:val="24"/>
          <w:lang w:val="en-US"/>
        </w:rPr>
        <w:t xml:space="preserve"> politica</w:t>
      </w:r>
      <w:r w:rsidR="00594692" w:rsidRPr="00686BD1">
        <w:rPr>
          <w:sz w:val="24"/>
          <w:szCs w:val="24"/>
          <w:lang w:val="en-US"/>
        </w:rPr>
        <w:t>l and institutional environment</w:t>
      </w:r>
      <w:r w:rsidR="00187B10" w:rsidRPr="00686BD1">
        <w:rPr>
          <w:sz w:val="24"/>
          <w:szCs w:val="24"/>
          <w:lang w:val="en-US"/>
        </w:rPr>
        <w:t xml:space="preserve">. </w:t>
      </w:r>
    </w:p>
    <w:p w14:paraId="4B207BFE" w14:textId="52C64892" w:rsidR="00E1704F" w:rsidRPr="00686BD1" w:rsidRDefault="000A7848" w:rsidP="000A7848">
      <w:pPr>
        <w:spacing w:after="120" w:line="360" w:lineRule="auto"/>
        <w:ind w:firstLine="709"/>
        <w:jc w:val="both"/>
        <w:rPr>
          <w:sz w:val="24"/>
          <w:szCs w:val="24"/>
          <w:lang w:val="en-US"/>
        </w:rPr>
      </w:pPr>
      <w:r w:rsidRPr="00686BD1">
        <w:rPr>
          <w:sz w:val="24"/>
          <w:szCs w:val="24"/>
          <w:lang w:val="en-US"/>
        </w:rPr>
        <w:t>Thirdly</w:t>
      </w:r>
      <w:r w:rsidR="00187B10" w:rsidRPr="00686BD1">
        <w:rPr>
          <w:sz w:val="24"/>
          <w:szCs w:val="24"/>
          <w:lang w:val="en-US"/>
        </w:rPr>
        <w:t xml:space="preserve">, the IMF could have prevented the initial </w:t>
      </w:r>
      <w:r w:rsidR="00E72816" w:rsidRPr="00686BD1">
        <w:rPr>
          <w:sz w:val="24"/>
          <w:szCs w:val="24"/>
          <w:lang w:val="en-US"/>
        </w:rPr>
        <w:t xml:space="preserve">liquidity crisis in </w:t>
      </w:r>
      <w:r w:rsidR="00187B10" w:rsidRPr="00686BD1">
        <w:rPr>
          <w:sz w:val="24"/>
          <w:szCs w:val="24"/>
          <w:lang w:val="en-US"/>
        </w:rPr>
        <w:t xml:space="preserve">November. </w:t>
      </w:r>
      <w:r w:rsidR="00E72816" w:rsidRPr="00686BD1">
        <w:rPr>
          <w:sz w:val="24"/>
          <w:szCs w:val="24"/>
          <w:lang w:val="en-US"/>
        </w:rPr>
        <w:t>“No sterilization rule”</w:t>
      </w:r>
      <w:r w:rsidR="00187B10" w:rsidRPr="00686BD1">
        <w:rPr>
          <w:sz w:val="24"/>
          <w:szCs w:val="24"/>
          <w:lang w:val="en-US"/>
        </w:rPr>
        <w:t xml:space="preserve"> of the program restricted the monetary autonomy of the </w:t>
      </w:r>
      <w:r w:rsidR="001C5BA1" w:rsidRPr="00686BD1">
        <w:rPr>
          <w:sz w:val="24"/>
          <w:szCs w:val="24"/>
          <w:lang w:val="en-US"/>
        </w:rPr>
        <w:t>Central Bank</w:t>
      </w:r>
      <w:r w:rsidR="00187B10" w:rsidRPr="00686BD1">
        <w:rPr>
          <w:sz w:val="24"/>
          <w:szCs w:val="24"/>
          <w:lang w:val="en-US"/>
        </w:rPr>
        <w:t xml:space="preserve"> by forcing it to allow the interest rate to be freely determined by the market while leaving the </w:t>
      </w:r>
      <w:r w:rsidR="00187B10" w:rsidRPr="00686BD1">
        <w:rPr>
          <w:sz w:val="24"/>
          <w:szCs w:val="24"/>
          <w:lang w:val="en-US"/>
        </w:rPr>
        <w:lastRenderedPageBreak/>
        <w:t>control of monet</w:t>
      </w:r>
      <w:r w:rsidR="00D0026E" w:rsidRPr="00686BD1">
        <w:rPr>
          <w:sz w:val="24"/>
          <w:szCs w:val="24"/>
          <w:lang w:val="en-US"/>
        </w:rPr>
        <w:t>ary policy</w:t>
      </w:r>
      <w:r w:rsidR="00187B10" w:rsidRPr="00686BD1">
        <w:rPr>
          <w:sz w:val="24"/>
          <w:szCs w:val="24"/>
          <w:lang w:val="en-US"/>
        </w:rPr>
        <w:t xml:space="preserve">. </w:t>
      </w:r>
      <w:r w:rsidR="00E72816" w:rsidRPr="00686BD1">
        <w:rPr>
          <w:sz w:val="24"/>
          <w:szCs w:val="24"/>
          <w:lang w:val="en-US"/>
        </w:rPr>
        <w:t>Since</w:t>
      </w:r>
      <w:r w:rsidR="00187B10" w:rsidRPr="00686BD1">
        <w:rPr>
          <w:sz w:val="24"/>
          <w:szCs w:val="24"/>
          <w:lang w:val="en-US"/>
        </w:rPr>
        <w:t xml:space="preserve"> the </w:t>
      </w:r>
      <w:r w:rsidR="001C5BA1" w:rsidRPr="00686BD1">
        <w:rPr>
          <w:sz w:val="24"/>
          <w:szCs w:val="24"/>
          <w:lang w:val="en-US"/>
        </w:rPr>
        <w:t>Central Bank</w:t>
      </w:r>
      <w:r w:rsidR="00187B10" w:rsidRPr="00686BD1">
        <w:rPr>
          <w:sz w:val="24"/>
          <w:szCs w:val="24"/>
          <w:lang w:val="en-US"/>
        </w:rPr>
        <w:t xml:space="preserve"> </w:t>
      </w:r>
      <w:r w:rsidR="005E3B95" w:rsidRPr="00686BD1">
        <w:rPr>
          <w:sz w:val="24"/>
          <w:szCs w:val="24"/>
          <w:lang w:val="en-US"/>
        </w:rPr>
        <w:t xml:space="preserve">implemented </w:t>
      </w:r>
      <w:r w:rsidR="00187B10" w:rsidRPr="00686BD1">
        <w:rPr>
          <w:sz w:val="24"/>
          <w:szCs w:val="24"/>
          <w:lang w:val="en-US"/>
        </w:rPr>
        <w:t>the program</w:t>
      </w:r>
      <w:r w:rsidR="005E3B95" w:rsidRPr="00686BD1">
        <w:rPr>
          <w:sz w:val="24"/>
          <w:szCs w:val="24"/>
          <w:lang w:val="en-US"/>
        </w:rPr>
        <w:t xml:space="preserve"> too rigidly</w:t>
      </w:r>
      <w:r w:rsidR="00187B10" w:rsidRPr="00686BD1">
        <w:rPr>
          <w:sz w:val="24"/>
          <w:szCs w:val="24"/>
          <w:lang w:val="en-US"/>
        </w:rPr>
        <w:t xml:space="preserve">, </w:t>
      </w:r>
      <w:proofErr w:type="spellStart"/>
      <w:r w:rsidR="00187B10" w:rsidRPr="00686BD1">
        <w:rPr>
          <w:sz w:val="24"/>
          <w:szCs w:val="24"/>
          <w:lang w:val="en-US"/>
        </w:rPr>
        <w:t>Demirbank</w:t>
      </w:r>
      <w:proofErr w:type="spellEnd"/>
      <w:r w:rsidR="00187B10" w:rsidRPr="00686BD1">
        <w:rPr>
          <w:sz w:val="24"/>
          <w:szCs w:val="24"/>
          <w:lang w:val="en-US"/>
        </w:rPr>
        <w:t xml:space="preserve"> effectively lost</w:t>
      </w:r>
      <w:r w:rsidR="00187B10" w:rsidRPr="00686BD1">
        <w:rPr>
          <w:lang w:val="en-US"/>
        </w:rPr>
        <w:t xml:space="preserve"> </w:t>
      </w:r>
      <w:r w:rsidR="00187B10" w:rsidRPr="00686BD1">
        <w:rPr>
          <w:sz w:val="24"/>
          <w:szCs w:val="24"/>
          <w:lang w:val="en-US"/>
        </w:rPr>
        <w:t>all its capital in two days.</w:t>
      </w:r>
      <w:r w:rsidR="00E72816" w:rsidRPr="00686BD1">
        <w:rPr>
          <w:sz w:val="24"/>
          <w:szCs w:val="24"/>
          <w:lang w:val="en-US"/>
        </w:rPr>
        <w:t xml:space="preserve"> T</w:t>
      </w:r>
      <w:r w:rsidR="00187B10" w:rsidRPr="00686BD1">
        <w:rPr>
          <w:sz w:val="24"/>
          <w:szCs w:val="24"/>
          <w:lang w:val="en-US"/>
        </w:rPr>
        <w:t xml:space="preserve">he </w:t>
      </w:r>
      <w:r w:rsidR="001C5BA1" w:rsidRPr="00686BD1">
        <w:rPr>
          <w:sz w:val="24"/>
          <w:szCs w:val="24"/>
          <w:lang w:val="en-US"/>
        </w:rPr>
        <w:t>Central Bank</w:t>
      </w:r>
      <w:r w:rsidR="00187B10" w:rsidRPr="00686BD1">
        <w:rPr>
          <w:sz w:val="24"/>
          <w:szCs w:val="24"/>
          <w:lang w:val="en-US"/>
        </w:rPr>
        <w:t xml:space="preserve"> could have injected liquidity into the system at the right moment</w:t>
      </w:r>
      <w:r w:rsidR="00E72816" w:rsidRPr="00686BD1">
        <w:rPr>
          <w:sz w:val="24"/>
          <w:szCs w:val="24"/>
          <w:lang w:val="en-US"/>
        </w:rPr>
        <w:t>,</w:t>
      </w:r>
      <w:r w:rsidR="00187B10" w:rsidRPr="00686BD1">
        <w:rPr>
          <w:sz w:val="24"/>
          <w:szCs w:val="24"/>
          <w:lang w:val="en-US"/>
        </w:rPr>
        <w:t xml:space="preserve"> </w:t>
      </w:r>
      <w:r w:rsidR="00E72816" w:rsidRPr="00686BD1">
        <w:rPr>
          <w:sz w:val="24"/>
          <w:szCs w:val="24"/>
          <w:lang w:val="en-US"/>
        </w:rPr>
        <w:t xml:space="preserve">through a more flexible approach, </w:t>
      </w:r>
      <w:r w:rsidR="00187B10" w:rsidRPr="00686BD1">
        <w:rPr>
          <w:sz w:val="24"/>
          <w:szCs w:val="24"/>
          <w:lang w:val="en-US"/>
        </w:rPr>
        <w:t xml:space="preserve">to prevent the collapse of </w:t>
      </w:r>
      <w:proofErr w:type="spellStart"/>
      <w:r w:rsidR="00187B10" w:rsidRPr="00686BD1">
        <w:rPr>
          <w:sz w:val="24"/>
          <w:szCs w:val="24"/>
          <w:lang w:val="en-US"/>
        </w:rPr>
        <w:t>Demirbank</w:t>
      </w:r>
      <w:proofErr w:type="spellEnd"/>
      <w:r w:rsidR="00187B10" w:rsidRPr="00686BD1">
        <w:rPr>
          <w:sz w:val="24"/>
          <w:szCs w:val="24"/>
          <w:lang w:val="en-US"/>
        </w:rPr>
        <w:t xml:space="preserve"> and, hence, block the outbreak of the crisis itself. The IMF </w:t>
      </w:r>
      <w:r w:rsidR="00E1704F" w:rsidRPr="00686BD1">
        <w:rPr>
          <w:sz w:val="24"/>
          <w:szCs w:val="24"/>
          <w:lang w:val="en-US"/>
        </w:rPr>
        <w:t xml:space="preserve">was over-optimistic about the smooth working of the financial markets, without taking account the </w:t>
      </w:r>
      <w:r w:rsidR="00187B10" w:rsidRPr="00686BD1">
        <w:rPr>
          <w:sz w:val="24"/>
          <w:szCs w:val="24"/>
          <w:lang w:val="en-US"/>
        </w:rPr>
        <w:t>underlying fiscal imbalances</w:t>
      </w:r>
      <w:r w:rsidR="00E1704F" w:rsidRPr="00686BD1">
        <w:rPr>
          <w:sz w:val="24"/>
          <w:szCs w:val="24"/>
          <w:lang w:val="en-US"/>
        </w:rPr>
        <w:t xml:space="preserve"> and the institutional weakness in </w:t>
      </w:r>
      <w:r w:rsidR="009F65AA">
        <w:rPr>
          <w:sz w:val="24"/>
          <w:szCs w:val="24"/>
          <w:lang w:val="en-US"/>
        </w:rPr>
        <w:t>Türkiye</w:t>
      </w:r>
      <w:r w:rsidR="00187B10" w:rsidRPr="00686BD1">
        <w:rPr>
          <w:sz w:val="24"/>
          <w:szCs w:val="24"/>
          <w:lang w:val="en-US"/>
        </w:rPr>
        <w:t xml:space="preserve">. </w:t>
      </w:r>
      <w:r w:rsidR="00100FF0" w:rsidRPr="00686BD1">
        <w:rPr>
          <w:sz w:val="24"/>
          <w:szCs w:val="24"/>
          <w:lang w:val="en-US"/>
        </w:rPr>
        <w:t xml:space="preserve">Rising interest rates could not reverse capital outflows, in contrast </w:t>
      </w:r>
      <w:r w:rsidR="00BF6EC3" w:rsidRPr="00686BD1">
        <w:rPr>
          <w:sz w:val="24"/>
          <w:szCs w:val="24"/>
          <w:lang w:val="en-US"/>
        </w:rPr>
        <w:t>t</w:t>
      </w:r>
      <w:r w:rsidR="00100FF0" w:rsidRPr="00686BD1">
        <w:rPr>
          <w:sz w:val="24"/>
          <w:szCs w:val="24"/>
          <w:lang w:val="en-US"/>
        </w:rPr>
        <w:t>o</w:t>
      </w:r>
      <w:r w:rsidR="00BF6EC3" w:rsidRPr="00686BD1">
        <w:rPr>
          <w:sz w:val="24"/>
          <w:szCs w:val="24"/>
          <w:lang w:val="en-US"/>
        </w:rPr>
        <w:t xml:space="preserve"> the</w:t>
      </w:r>
      <w:r w:rsidR="00100FF0" w:rsidRPr="00686BD1">
        <w:rPr>
          <w:sz w:val="24"/>
          <w:szCs w:val="24"/>
          <w:lang w:val="en-US"/>
        </w:rPr>
        <w:t xml:space="preserve"> </w:t>
      </w:r>
      <w:r w:rsidR="00BC3645" w:rsidRPr="00686BD1">
        <w:rPr>
          <w:sz w:val="24"/>
          <w:szCs w:val="24"/>
          <w:lang w:val="en-US"/>
        </w:rPr>
        <w:t>expect</w:t>
      </w:r>
      <w:r w:rsidR="00100FF0" w:rsidRPr="00686BD1">
        <w:rPr>
          <w:sz w:val="24"/>
          <w:szCs w:val="24"/>
          <w:lang w:val="en-US"/>
        </w:rPr>
        <w:t>ations in the program</w:t>
      </w:r>
      <w:r w:rsidR="00BC3645" w:rsidRPr="00686BD1">
        <w:rPr>
          <w:sz w:val="24"/>
          <w:szCs w:val="24"/>
          <w:lang w:val="en-US"/>
        </w:rPr>
        <w:t>.</w:t>
      </w:r>
    </w:p>
    <w:p w14:paraId="38419717" w14:textId="006E946C" w:rsidR="00187B10" w:rsidRDefault="00187B10" w:rsidP="00C0759C">
      <w:pPr>
        <w:spacing w:line="360" w:lineRule="auto"/>
        <w:ind w:firstLine="708"/>
        <w:jc w:val="both"/>
        <w:rPr>
          <w:sz w:val="24"/>
          <w:szCs w:val="24"/>
          <w:lang w:val="en-US"/>
        </w:rPr>
      </w:pPr>
      <w:r w:rsidRPr="00686BD1">
        <w:rPr>
          <w:sz w:val="24"/>
          <w:szCs w:val="24"/>
          <w:lang w:val="en-US"/>
        </w:rPr>
        <w:t>Finally, the role of the global financial market</w:t>
      </w:r>
      <w:r w:rsidR="00694D19" w:rsidRPr="00686BD1">
        <w:rPr>
          <w:sz w:val="24"/>
          <w:szCs w:val="24"/>
          <w:lang w:val="en-US"/>
        </w:rPr>
        <w:t xml:space="preserve">s </w:t>
      </w:r>
      <w:r w:rsidR="00BC021D" w:rsidRPr="00686BD1">
        <w:rPr>
          <w:sz w:val="24"/>
          <w:szCs w:val="24"/>
          <w:lang w:val="en-US"/>
        </w:rPr>
        <w:t xml:space="preserve">in financial crises </w:t>
      </w:r>
      <w:r w:rsidR="00694D19" w:rsidRPr="00686BD1">
        <w:rPr>
          <w:sz w:val="24"/>
          <w:szCs w:val="24"/>
          <w:lang w:val="en-US"/>
        </w:rPr>
        <w:t>should be underlined</w:t>
      </w:r>
      <w:r w:rsidRPr="00686BD1">
        <w:rPr>
          <w:sz w:val="24"/>
          <w:szCs w:val="24"/>
          <w:lang w:val="en-US"/>
        </w:rPr>
        <w:t xml:space="preserve">. The IMF </w:t>
      </w:r>
      <w:r w:rsidR="00EF3557" w:rsidRPr="00686BD1">
        <w:rPr>
          <w:sz w:val="24"/>
          <w:szCs w:val="24"/>
          <w:lang w:val="en-US"/>
        </w:rPr>
        <w:t>did not</w:t>
      </w:r>
      <w:r w:rsidRPr="00686BD1">
        <w:rPr>
          <w:sz w:val="24"/>
          <w:szCs w:val="24"/>
          <w:lang w:val="en-US"/>
        </w:rPr>
        <w:t xml:space="preserve"> pay adequate attention to proposals involving internationally coordinated controls over short-term capital flows. </w:t>
      </w:r>
      <w:r w:rsidR="00927D52" w:rsidRPr="00686BD1">
        <w:rPr>
          <w:sz w:val="24"/>
          <w:szCs w:val="24"/>
          <w:lang w:val="en-US"/>
        </w:rPr>
        <w:t xml:space="preserve">In the </w:t>
      </w:r>
      <w:r w:rsidRPr="00686BD1">
        <w:rPr>
          <w:sz w:val="24"/>
          <w:szCs w:val="24"/>
          <w:lang w:val="en-US"/>
        </w:rPr>
        <w:t xml:space="preserve">Turkish </w:t>
      </w:r>
      <w:r w:rsidR="00927D52" w:rsidRPr="00686BD1">
        <w:rPr>
          <w:sz w:val="24"/>
          <w:szCs w:val="24"/>
          <w:lang w:val="en-US"/>
        </w:rPr>
        <w:t xml:space="preserve">case, </w:t>
      </w:r>
      <w:r w:rsidRPr="00686BD1">
        <w:rPr>
          <w:sz w:val="24"/>
          <w:szCs w:val="24"/>
          <w:lang w:val="en-US"/>
        </w:rPr>
        <w:t>considering the risks of failure, given the depth of disequilibrium and the magnitude of adjustment</w:t>
      </w:r>
      <w:r w:rsidR="00927D52" w:rsidRPr="00686BD1">
        <w:rPr>
          <w:sz w:val="24"/>
          <w:szCs w:val="24"/>
          <w:lang w:val="en-US"/>
        </w:rPr>
        <w:t>,</w:t>
      </w:r>
      <w:r w:rsidRPr="00686BD1">
        <w:rPr>
          <w:sz w:val="24"/>
          <w:szCs w:val="24"/>
          <w:lang w:val="en-US"/>
        </w:rPr>
        <w:t xml:space="preserve"> temporary controls over short-term capital </w:t>
      </w:r>
      <w:r w:rsidR="00EF3557" w:rsidRPr="00686BD1">
        <w:rPr>
          <w:sz w:val="24"/>
          <w:szCs w:val="24"/>
          <w:lang w:val="en-US"/>
        </w:rPr>
        <w:t xml:space="preserve">inflows and/or outflows </w:t>
      </w:r>
      <w:r w:rsidRPr="00686BD1">
        <w:rPr>
          <w:sz w:val="24"/>
          <w:szCs w:val="24"/>
          <w:lang w:val="en-US"/>
        </w:rPr>
        <w:t>could have been an effective instrument.</w:t>
      </w:r>
      <w:r w:rsidR="00BF6EC3" w:rsidRPr="00686BD1">
        <w:rPr>
          <w:sz w:val="24"/>
          <w:szCs w:val="24"/>
          <w:lang w:val="en-US"/>
        </w:rPr>
        <w:t xml:space="preserve"> But this option was not allowed in the program. </w:t>
      </w:r>
    </w:p>
    <w:p w14:paraId="1B960299" w14:textId="77777777" w:rsidR="00AC7819" w:rsidRPr="00686BD1" w:rsidRDefault="00AC7819" w:rsidP="00C0759C">
      <w:pPr>
        <w:spacing w:line="360" w:lineRule="auto"/>
        <w:ind w:firstLine="708"/>
        <w:jc w:val="both"/>
        <w:rPr>
          <w:sz w:val="24"/>
          <w:szCs w:val="24"/>
          <w:lang w:val="en-US"/>
        </w:rPr>
      </w:pPr>
    </w:p>
    <w:p w14:paraId="64EE6BB1" w14:textId="77777777" w:rsidR="00AC7819" w:rsidRPr="00686BD1" w:rsidRDefault="00AC7819" w:rsidP="00C0759C">
      <w:pPr>
        <w:spacing w:line="360" w:lineRule="auto"/>
        <w:ind w:firstLine="708"/>
        <w:jc w:val="both"/>
        <w:rPr>
          <w:sz w:val="24"/>
          <w:szCs w:val="24"/>
          <w:lang w:val="en-US"/>
        </w:rPr>
      </w:pPr>
    </w:p>
    <w:p w14:paraId="29A6436A" w14:textId="77777777" w:rsidR="005E2A17" w:rsidRPr="00686BD1" w:rsidRDefault="005E2A17" w:rsidP="00C0759C">
      <w:pPr>
        <w:spacing w:line="360" w:lineRule="auto"/>
        <w:ind w:firstLine="708"/>
        <w:jc w:val="both"/>
        <w:rPr>
          <w:sz w:val="24"/>
          <w:szCs w:val="24"/>
          <w:lang w:val="en-US"/>
        </w:rPr>
      </w:pPr>
    </w:p>
    <w:p w14:paraId="6A74F260" w14:textId="24D4BB6C" w:rsidR="005E2A17" w:rsidRDefault="005E2A17" w:rsidP="00C0759C">
      <w:pPr>
        <w:spacing w:line="360" w:lineRule="auto"/>
        <w:ind w:firstLine="708"/>
        <w:jc w:val="both"/>
        <w:rPr>
          <w:sz w:val="24"/>
          <w:szCs w:val="24"/>
          <w:lang w:val="en-US"/>
        </w:rPr>
      </w:pPr>
    </w:p>
    <w:p w14:paraId="1026E0D9" w14:textId="3E8CAAAA" w:rsidR="004C4C6F" w:rsidRDefault="004C4C6F" w:rsidP="00C0759C">
      <w:pPr>
        <w:spacing w:line="360" w:lineRule="auto"/>
        <w:ind w:firstLine="708"/>
        <w:jc w:val="both"/>
        <w:rPr>
          <w:sz w:val="24"/>
          <w:szCs w:val="24"/>
          <w:lang w:val="en-US"/>
        </w:rPr>
      </w:pPr>
    </w:p>
    <w:p w14:paraId="357C20B0" w14:textId="75FECD1C" w:rsidR="004C4C6F" w:rsidRDefault="004C4C6F" w:rsidP="00C0759C">
      <w:pPr>
        <w:spacing w:line="360" w:lineRule="auto"/>
        <w:ind w:firstLine="708"/>
        <w:jc w:val="both"/>
        <w:rPr>
          <w:sz w:val="24"/>
          <w:szCs w:val="24"/>
          <w:lang w:val="en-US"/>
        </w:rPr>
      </w:pPr>
    </w:p>
    <w:p w14:paraId="4B0FAED2" w14:textId="33B28DAD" w:rsidR="004C4C6F" w:rsidRDefault="004C4C6F" w:rsidP="00C0759C">
      <w:pPr>
        <w:spacing w:line="360" w:lineRule="auto"/>
        <w:ind w:firstLine="708"/>
        <w:jc w:val="both"/>
        <w:rPr>
          <w:sz w:val="24"/>
          <w:szCs w:val="24"/>
          <w:lang w:val="en-US"/>
        </w:rPr>
      </w:pPr>
    </w:p>
    <w:p w14:paraId="63F1E217" w14:textId="517B67B1" w:rsidR="004C4C6F" w:rsidRDefault="004C4C6F" w:rsidP="00C0759C">
      <w:pPr>
        <w:spacing w:line="360" w:lineRule="auto"/>
        <w:ind w:firstLine="708"/>
        <w:jc w:val="both"/>
        <w:rPr>
          <w:sz w:val="24"/>
          <w:szCs w:val="24"/>
          <w:lang w:val="en-US"/>
        </w:rPr>
      </w:pPr>
    </w:p>
    <w:p w14:paraId="0645DB41" w14:textId="40F8F9F2" w:rsidR="004C4C6F" w:rsidRDefault="004C4C6F" w:rsidP="00C0759C">
      <w:pPr>
        <w:spacing w:line="360" w:lineRule="auto"/>
        <w:ind w:firstLine="708"/>
        <w:jc w:val="both"/>
        <w:rPr>
          <w:sz w:val="24"/>
          <w:szCs w:val="24"/>
          <w:lang w:val="en-US"/>
        </w:rPr>
      </w:pPr>
    </w:p>
    <w:p w14:paraId="2A998EA2" w14:textId="6001AEE5" w:rsidR="004C4C6F" w:rsidRDefault="004C4C6F" w:rsidP="00C0759C">
      <w:pPr>
        <w:spacing w:line="360" w:lineRule="auto"/>
        <w:ind w:firstLine="708"/>
        <w:jc w:val="both"/>
        <w:rPr>
          <w:sz w:val="24"/>
          <w:szCs w:val="24"/>
          <w:lang w:val="en-US"/>
        </w:rPr>
      </w:pPr>
    </w:p>
    <w:p w14:paraId="3B9F836C" w14:textId="7181A637" w:rsidR="004C4C6F" w:rsidRDefault="004C4C6F" w:rsidP="00C0759C">
      <w:pPr>
        <w:spacing w:line="360" w:lineRule="auto"/>
        <w:ind w:firstLine="708"/>
        <w:jc w:val="both"/>
        <w:rPr>
          <w:sz w:val="24"/>
          <w:szCs w:val="24"/>
          <w:lang w:val="en-US"/>
        </w:rPr>
      </w:pPr>
    </w:p>
    <w:p w14:paraId="15D27FF9" w14:textId="77777777" w:rsidR="004C4C6F" w:rsidRPr="00686BD1" w:rsidRDefault="004C4C6F" w:rsidP="00C0759C">
      <w:pPr>
        <w:spacing w:line="360" w:lineRule="auto"/>
        <w:ind w:firstLine="708"/>
        <w:jc w:val="both"/>
        <w:rPr>
          <w:sz w:val="24"/>
          <w:szCs w:val="24"/>
          <w:lang w:val="en-US"/>
        </w:rPr>
      </w:pPr>
    </w:p>
    <w:p w14:paraId="238347E9" w14:textId="4AB9A418" w:rsidR="00AC7819" w:rsidRPr="00686BD1" w:rsidRDefault="00AC7819" w:rsidP="00C0759C">
      <w:pPr>
        <w:spacing w:line="360" w:lineRule="auto"/>
        <w:ind w:firstLine="708"/>
        <w:jc w:val="both"/>
        <w:rPr>
          <w:sz w:val="24"/>
          <w:szCs w:val="24"/>
          <w:lang w:val="en-US"/>
        </w:rPr>
      </w:pPr>
    </w:p>
    <w:p w14:paraId="7E6A72DC" w14:textId="77777777" w:rsidR="00047AA4" w:rsidRPr="00686BD1" w:rsidRDefault="00047AA4" w:rsidP="00C0759C">
      <w:pPr>
        <w:spacing w:line="360" w:lineRule="auto"/>
        <w:jc w:val="both"/>
        <w:rPr>
          <w:b/>
          <w:sz w:val="24"/>
          <w:szCs w:val="24"/>
          <w:lang w:val="en-US"/>
        </w:rPr>
      </w:pPr>
      <w:r w:rsidRPr="00686BD1">
        <w:rPr>
          <w:b/>
          <w:sz w:val="24"/>
          <w:szCs w:val="24"/>
          <w:lang w:val="en-US"/>
        </w:rPr>
        <w:lastRenderedPageBreak/>
        <w:t>CHAPTER 6</w:t>
      </w:r>
    </w:p>
    <w:p w14:paraId="54C54B1F" w14:textId="77777777" w:rsidR="00A70619" w:rsidRPr="00686BD1" w:rsidRDefault="00A70619" w:rsidP="00694D19">
      <w:pPr>
        <w:pStyle w:val="BodyTextIndent2"/>
        <w:spacing w:before="120" w:after="240" w:line="360" w:lineRule="auto"/>
        <w:ind w:left="0" w:right="45"/>
        <w:jc w:val="center"/>
        <w:rPr>
          <w:rFonts w:asciiTheme="minorHAnsi" w:hAnsiTheme="minorHAnsi"/>
          <w:b/>
          <w:lang w:val="en-US"/>
        </w:rPr>
      </w:pPr>
      <w:r w:rsidRPr="00686BD1">
        <w:rPr>
          <w:rFonts w:asciiTheme="minorHAnsi" w:hAnsiTheme="minorHAnsi"/>
          <w:b/>
          <w:lang w:val="en-US"/>
        </w:rPr>
        <w:t>TURKISH ECONOMY BETWEEN TWO CRISES (2002-2007)</w:t>
      </w:r>
    </w:p>
    <w:p w14:paraId="2FDFBF00" w14:textId="4B5B8209" w:rsidR="007A5CD4" w:rsidRPr="00686BD1" w:rsidRDefault="007A5CD4" w:rsidP="00C0759C">
      <w:pPr>
        <w:pStyle w:val="BodyTextIndent2"/>
        <w:spacing w:after="240" w:line="360" w:lineRule="auto"/>
        <w:ind w:left="0" w:right="45"/>
        <w:jc w:val="both"/>
        <w:rPr>
          <w:rFonts w:asciiTheme="minorHAnsi" w:hAnsiTheme="minorHAnsi"/>
          <w:lang w:val="en-US"/>
        </w:rPr>
      </w:pPr>
      <w:r w:rsidRPr="00686BD1">
        <w:rPr>
          <w:rFonts w:asciiTheme="minorHAnsi" w:hAnsiTheme="minorHAnsi"/>
          <w:lang w:val="en-US"/>
        </w:rPr>
        <w:t>In this chapter</w:t>
      </w:r>
      <w:r w:rsidR="002A0B9D">
        <w:rPr>
          <w:rFonts w:asciiTheme="minorHAnsi" w:hAnsiTheme="minorHAnsi"/>
          <w:lang w:val="en-US"/>
        </w:rPr>
        <w:t>,</w:t>
      </w:r>
      <w:r w:rsidRPr="00686BD1">
        <w:rPr>
          <w:rFonts w:asciiTheme="minorHAnsi" w:hAnsiTheme="minorHAnsi"/>
          <w:lang w:val="en-US"/>
        </w:rPr>
        <w:t xml:space="preserve"> we will summarize the evolution of the Turkish economy </w:t>
      </w:r>
      <w:r w:rsidR="00A70619" w:rsidRPr="00686BD1">
        <w:rPr>
          <w:rFonts w:asciiTheme="minorHAnsi" w:hAnsiTheme="minorHAnsi"/>
          <w:lang w:val="en-US"/>
        </w:rPr>
        <w:t xml:space="preserve">between </w:t>
      </w:r>
      <w:r w:rsidR="003668B1" w:rsidRPr="00686BD1">
        <w:rPr>
          <w:rFonts w:asciiTheme="minorHAnsi" w:hAnsiTheme="minorHAnsi"/>
          <w:lang w:val="en-US"/>
        </w:rPr>
        <w:t>2002</w:t>
      </w:r>
      <w:r w:rsidR="00A70619" w:rsidRPr="00686BD1">
        <w:rPr>
          <w:rFonts w:asciiTheme="minorHAnsi" w:hAnsiTheme="minorHAnsi"/>
          <w:lang w:val="en-US"/>
        </w:rPr>
        <w:t xml:space="preserve"> and </w:t>
      </w:r>
      <w:r w:rsidR="003668B1" w:rsidRPr="00686BD1">
        <w:rPr>
          <w:rFonts w:asciiTheme="minorHAnsi" w:hAnsiTheme="minorHAnsi"/>
          <w:lang w:val="en-US"/>
        </w:rPr>
        <w:t>2007</w:t>
      </w:r>
      <w:r w:rsidR="00A70619" w:rsidRPr="00686BD1">
        <w:rPr>
          <w:rFonts w:asciiTheme="minorHAnsi" w:hAnsiTheme="minorHAnsi"/>
          <w:lang w:val="en-US"/>
        </w:rPr>
        <w:t>.</w:t>
      </w:r>
      <w:r w:rsidR="003668B1" w:rsidRPr="00686BD1">
        <w:rPr>
          <w:rFonts w:asciiTheme="minorHAnsi" w:hAnsiTheme="minorHAnsi"/>
          <w:lang w:val="en-US"/>
        </w:rPr>
        <w:t xml:space="preserve"> </w:t>
      </w:r>
      <w:r w:rsidR="00A70619" w:rsidRPr="00686BD1">
        <w:rPr>
          <w:rFonts w:asciiTheme="minorHAnsi" w:hAnsiTheme="minorHAnsi"/>
          <w:lang w:val="en-US"/>
        </w:rPr>
        <w:t>We will study first</w:t>
      </w:r>
      <w:r w:rsidR="00001AAC" w:rsidRPr="00686BD1">
        <w:rPr>
          <w:rFonts w:asciiTheme="minorHAnsi" w:hAnsiTheme="minorHAnsi"/>
          <w:lang w:val="en-US"/>
        </w:rPr>
        <w:t>ly the new economic program adopted after the 2000-2001 crises; then, we</w:t>
      </w:r>
      <w:r w:rsidR="00E94438" w:rsidRPr="00686BD1">
        <w:rPr>
          <w:rFonts w:asciiTheme="minorHAnsi" w:hAnsiTheme="minorHAnsi"/>
          <w:lang w:val="en-US"/>
        </w:rPr>
        <w:t xml:space="preserve"> will discus</w:t>
      </w:r>
      <w:r w:rsidR="00001AAC" w:rsidRPr="00686BD1">
        <w:rPr>
          <w:rFonts w:asciiTheme="minorHAnsi" w:hAnsiTheme="minorHAnsi"/>
          <w:lang w:val="en-US"/>
        </w:rPr>
        <w:t>s</w:t>
      </w:r>
      <w:r w:rsidR="00E94438" w:rsidRPr="00686BD1">
        <w:rPr>
          <w:rFonts w:asciiTheme="minorHAnsi" w:hAnsiTheme="minorHAnsi"/>
          <w:lang w:val="en-US"/>
        </w:rPr>
        <w:t xml:space="preserve"> the implementation results.</w:t>
      </w:r>
    </w:p>
    <w:p w14:paraId="35AF3B91" w14:textId="77777777" w:rsidR="00047AA4" w:rsidRPr="00686BD1" w:rsidRDefault="00A70619" w:rsidP="00710356">
      <w:pPr>
        <w:pStyle w:val="BodyTextIndent2"/>
        <w:numPr>
          <w:ilvl w:val="1"/>
          <w:numId w:val="21"/>
        </w:numPr>
        <w:spacing w:before="240" w:after="240" w:line="360" w:lineRule="auto"/>
        <w:ind w:left="1134" w:right="45" w:hanging="425"/>
        <w:jc w:val="both"/>
        <w:rPr>
          <w:rFonts w:asciiTheme="minorHAnsi" w:hAnsiTheme="minorHAnsi"/>
          <w:b/>
          <w:lang w:val="en-US"/>
        </w:rPr>
      </w:pPr>
      <w:r w:rsidRPr="00686BD1">
        <w:rPr>
          <w:rFonts w:asciiTheme="minorHAnsi" w:hAnsiTheme="minorHAnsi"/>
          <w:b/>
          <w:lang w:val="en-US"/>
        </w:rPr>
        <w:t xml:space="preserve"> NEW ECONOMIC PROGRAM AND IMPLEMENTATION</w:t>
      </w:r>
    </w:p>
    <w:p w14:paraId="1E8CF7FA" w14:textId="07E1C73F" w:rsidR="00A63E0C" w:rsidRPr="00686BD1" w:rsidRDefault="009F6613" w:rsidP="00BF4D71">
      <w:pPr>
        <w:pStyle w:val="BodyTextIndent2"/>
        <w:spacing w:line="360" w:lineRule="auto"/>
        <w:ind w:left="0" w:right="45"/>
        <w:jc w:val="both"/>
        <w:rPr>
          <w:rFonts w:asciiTheme="minorHAnsi" w:hAnsiTheme="minorHAnsi"/>
          <w:lang w:val="en-US"/>
        </w:rPr>
      </w:pPr>
      <w:r w:rsidRPr="00686BD1">
        <w:rPr>
          <w:rFonts w:asciiTheme="minorHAnsi" w:hAnsiTheme="minorHAnsi"/>
          <w:lang w:val="en-US"/>
        </w:rPr>
        <w:t xml:space="preserve">The program </w:t>
      </w:r>
      <w:r w:rsidR="00D76740" w:rsidRPr="00686BD1">
        <w:rPr>
          <w:rFonts w:asciiTheme="minorHAnsi" w:hAnsiTheme="minorHAnsi"/>
          <w:lang w:val="en-US"/>
        </w:rPr>
        <w:t xml:space="preserve">developed by the Turkish Government after the 2001 crisis </w:t>
      </w:r>
      <w:r w:rsidRPr="00686BD1">
        <w:rPr>
          <w:rFonts w:asciiTheme="minorHAnsi" w:hAnsiTheme="minorHAnsi"/>
          <w:lang w:val="en-US"/>
        </w:rPr>
        <w:t xml:space="preserve">relied mainly on </w:t>
      </w:r>
      <w:r w:rsidR="00A63E0C" w:rsidRPr="00686BD1">
        <w:rPr>
          <w:rFonts w:asciiTheme="minorHAnsi" w:hAnsiTheme="minorHAnsi"/>
          <w:lang w:val="en-US"/>
        </w:rPr>
        <w:t xml:space="preserve">contractionary fiscal and monetary policies. The Government’s fiscal policy </w:t>
      </w:r>
      <w:r w:rsidR="00BF4D71" w:rsidRPr="00686BD1">
        <w:rPr>
          <w:rFonts w:asciiTheme="minorHAnsi" w:hAnsiTheme="minorHAnsi"/>
          <w:lang w:val="en-US"/>
        </w:rPr>
        <w:t>targeted</w:t>
      </w:r>
      <w:r w:rsidR="00A63E0C" w:rsidRPr="00686BD1">
        <w:rPr>
          <w:rFonts w:asciiTheme="minorHAnsi" w:hAnsiTheme="minorHAnsi"/>
          <w:lang w:val="en-US"/>
        </w:rPr>
        <w:t xml:space="preserve"> </w:t>
      </w:r>
      <w:r w:rsidR="00BF4D71" w:rsidRPr="00686BD1">
        <w:rPr>
          <w:rFonts w:asciiTheme="minorHAnsi" w:hAnsiTheme="minorHAnsi"/>
          <w:lang w:val="en-US"/>
        </w:rPr>
        <w:t>a</w:t>
      </w:r>
      <w:r w:rsidRPr="00686BD1">
        <w:rPr>
          <w:rFonts w:asciiTheme="minorHAnsi" w:hAnsiTheme="minorHAnsi"/>
          <w:lang w:val="en-US"/>
        </w:rPr>
        <w:t xml:space="preserve"> 6.5</w:t>
      </w:r>
      <w:r w:rsidR="00FB3F05" w:rsidRPr="00686BD1">
        <w:rPr>
          <w:rFonts w:asciiTheme="minorHAnsi" w:hAnsiTheme="minorHAnsi"/>
          <w:lang w:val="en-US"/>
        </w:rPr>
        <w:t>%</w:t>
      </w:r>
      <w:r w:rsidRPr="00686BD1">
        <w:rPr>
          <w:rFonts w:asciiTheme="minorHAnsi" w:hAnsiTheme="minorHAnsi"/>
          <w:lang w:val="en-US"/>
        </w:rPr>
        <w:t xml:space="preserve"> </w:t>
      </w:r>
      <w:r w:rsidR="00A6483C" w:rsidRPr="00686BD1">
        <w:rPr>
          <w:rFonts w:asciiTheme="minorHAnsi" w:hAnsiTheme="minorHAnsi"/>
          <w:lang w:val="en-US"/>
        </w:rPr>
        <w:t xml:space="preserve">primary budget </w:t>
      </w:r>
      <w:r w:rsidRPr="00686BD1">
        <w:rPr>
          <w:rFonts w:asciiTheme="minorHAnsi" w:hAnsiTheme="minorHAnsi"/>
          <w:lang w:val="en-US"/>
        </w:rPr>
        <w:t xml:space="preserve">surplus as a ratio to the </w:t>
      </w:r>
      <w:r w:rsidR="00B064E4" w:rsidRPr="00686BD1">
        <w:rPr>
          <w:rFonts w:asciiTheme="minorHAnsi" w:hAnsiTheme="minorHAnsi"/>
          <w:lang w:val="en-US"/>
        </w:rPr>
        <w:t>G</w:t>
      </w:r>
      <w:r w:rsidR="005F7BF5" w:rsidRPr="00686BD1">
        <w:rPr>
          <w:rFonts w:asciiTheme="minorHAnsi" w:hAnsiTheme="minorHAnsi"/>
          <w:lang w:val="en-US"/>
        </w:rPr>
        <w:t>N</w:t>
      </w:r>
      <w:r w:rsidR="00B064E4" w:rsidRPr="00686BD1">
        <w:rPr>
          <w:rFonts w:asciiTheme="minorHAnsi" w:hAnsiTheme="minorHAnsi"/>
          <w:lang w:val="en-US"/>
        </w:rPr>
        <w:t>P</w:t>
      </w:r>
      <w:r w:rsidR="006F0A22" w:rsidRPr="00686BD1">
        <w:rPr>
          <w:rFonts w:asciiTheme="minorHAnsi" w:hAnsiTheme="minorHAnsi"/>
          <w:lang w:val="en-US"/>
        </w:rPr>
        <w:t>. This target would be reached by</w:t>
      </w:r>
      <w:r w:rsidR="00BF4D71" w:rsidRPr="00686BD1">
        <w:rPr>
          <w:rFonts w:asciiTheme="minorHAnsi" w:hAnsiTheme="minorHAnsi"/>
          <w:lang w:val="en-US"/>
        </w:rPr>
        <w:t xml:space="preserve"> reducing subsidies to agriculture, privatizing public enterprises, and </w:t>
      </w:r>
      <w:r w:rsidR="00BF4D71" w:rsidRPr="00A30E54">
        <w:rPr>
          <w:rFonts w:asciiTheme="minorHAnsi" w:hAnsiTheme="minorHAnsi"/>
          <w:lang w:val="en-US"/>
        </w:rPr>
        <w:t xml:space="preserve">reducing </w:t>
      </w:r>
      <w:r w:rsidR="006C633D" w:rsidRPr="00A30E54">
        <w:rPr>
          <w:rFonts w:asciiTheme="minorHAnsi" w:hAnsiTheme="minorHAnsi"/>
          <w:lang w:val="en-US"/>
        </w:rPr>
        <w:t xml:space="preserve">the share of the </w:t>
      </w:r>
      <w:r w:rsidR="00BF4D71" w:rsidRPr="00A30E54">
        <w:rPr>
          <w:rFonts w:asciiTheme="minorHAnsi" w:hAnsiTheme="minorHAnsi"/>
          <w:lang w:val="en-US"/>
        </w:rPr>
        <w:t xml:space="preserve">public </w:t>
      </w:r>
      <w:r w:rsidR="00BF4D71" w:rsidRPr="00686BD1">
        <w:rPr>
          <w:rFonts w:asciiTheme="minorHAnsi" w:hAnsiTheme="minorHAnsi"/>
          <w:lang w:val="en-US"/>
        </w:rPr>
        <w:t>sector in economic activity. The</w:t>
      </w:r>
      <w:r w:rsidRPr="00686BD1">
        <w:rPr>
          <w:rFonts w:asciiTheme="minorHAnsi" w:hAnsiTheme="minorHAnsi"/>
          <w:lang w:val="en-US"/>
        </w:rPr>
        <w:t xml:space="preserve"> contractionary monetary policy </w:t>
      </w:r>
      <w:r w:rsidR="00BF4D71" w:rsidRPr="00686BD1">
        <w:rPr>
          <w:rFonts w:asciiTheme="minorHAnsi" w:hAnsiTheme="minorHAnsi"/>
          <w:lang w:val="en-US"/>
        </w:rPr>
        <w:t xml:space="preserve">would be implemented </w:t>
      </w:r>
      <w:r w:rsidRPr="00686BD1">
        <w:rPr>
          <w:rFonts w:asciiTheme="minorHAnsi" w:hAnsiTheme="minorHAnsi"/>
          <w:lang w:val="en-US"/>
        </w:rPr>
        <w:t xml:space="preserve">through an independent </w:t>
      </w:r>
      <w:r w:rsidR="001C5BA1" w:rsidRPr="00686BD1">
        <w:rPr>
          <w:rFonts w:asciiTheme="minorHAnsi" w:hAnsiTheme="minorHAnsi"/>
          <w:lang w:val="en-US"/>
        </w:rPr>
        <w:t>Central Bank</w:t>
      </w:r>
      <w:r w:rsidRPr="00686BD1">
        <w:rPr>
          <w:rFonts w:asciiTheme="minorHAnsi" w:hAnsiTheme="minorHAnsi"/>
          <w:lang w:val="en-US"/>
        </w:rPr>
        <w:t xml:space="preserve"> that exclusively aims at price stability via inflation targeting.</w:t>
      </w:r>
      <w:r w:rsidR="00BF4D71" w:rsidRPr="00686BD1">
        <w:rPr>
          <w:rFonts w:asciiTheme="minorHAnsi" w:hAnsiTheme="minorHAnsi"/>
          <w:lang w:val="en-US"/>
        </w:rPr>
        <w:t xml:space="preserve"> A</w:t>
      </w:r>
      <w:r w:rsidR="00A63E0C" w:rsidRPr="00686BD1">
        <w:rPr>
          <w:rFonts w:asciiTheme="minorHAnsi" w:hAnsiTheme="minorHAnsi"/>
          <w:lang w:val="en-US"/>
        </w:rPr>
        <w:t xml:space="preserve"> strategy of raising interest rates and maintaining an overvalued exchange rate</w:t>
      </w:r>
      <w:r w:rsidR="00BF4D71" w:rsidRPr="00686BD1">
        <w:rPr>
          <w:rFonts w:asciiTheme="minorHAnsi" w:hAnsiTheme="minorHAnsi"/>
          <w:lang w:val="en-US"/>
        </w:rPr>
        <w:t xml:space="preserve"> was accepted</w:t>
      </w:r>
      <w:r w:rsidR="00A63E0C" w:rsidRPr="00686BD1">
        <w:rPr>
          <w:rFonts w:asciiTheme="minorHAnsi" w:hAnsiTheme="minorHAnsi"/>
          <w:lang w:val="en-US"/>
        </w:rPr>
        <w:t xml:space="preserve">.  </w:t>
      </w:r>
    </w:p>
    <w:p w14:paraId="2112048B" w14:textId="3BFBC41E" w:rsidR="00A63E0C" w:rsidRPr="00686BD1" w:rsidRDefault="00A63E0C" w:rsidP="00A63E0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 xml:space="preserve">The program found the main source of expansion in speculative inflows of foreign finance. The high real rates of interest </w:t>
      </w:r>
      <w:r w:rsidRPr="004F3BEB">
        <w:rPr>
          <w:rFonts w:asciiTheme="minorHAnsi" w:hAnsiTheme="minorHAnsi"/>
          <w:lang w:val="en-US"/>
        </w:rPr>
        <w:t xml:space="preserve">attracted </w:t>
      </w:r>
      <w:r w:rsidR="006C633D" w:rsidRPr="004F3BEB">
        <w:rPr>
          <w:rFonts w:asciiTheme="minorHAnsi" w:hAnsiTheme="minorHAnsi"/>
          <w:lang w:val="en-US"/>
        </w:rPr>
        <w:t>short-term</w:t>
      </w:r>
      <w:r w:rsidRPr="004F3BEB">
        <w:rPr>
          <w:rFonts w:asciiTheme="minorHAnsi" w:hAnsiTheme="minorHAnsi"/>
          <w:lang w:val="en-US"/>
        </w:rPr>
        <w:t xml:space="preserve"> finance </w:t>
      </w:r>
      <w:r w:rsidRPr="00686BD1">
        <w:rPr>
          <w:rFonts w:asciiTheme="minorHAnsi" w:hAnsiTheme="minorHAnsi"/>
          <w:lang w:val="en-US"/>
        </w:rPr>
        <w:t xml:space="preserve">capital; and the relative abundance of foreign exchange led to overvaluation of the lira. Cheapened foreign exchange costs led to an import boom both in consumption and investment goods. </w:t>
      </w:r>
    </w:p>
    <w:p w14:paraId="4B45105A" w14:textId="77777777" w:rsidR="009F6613" w:rsidRPr="00686BD1" w:rsidRDefault="007C229E"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 xml:space="preserve">For </w:t>
      </w:r>
      <w:r w:rsidR="009F6613" w:rsidRPr="00686BD1">
        <w:rPr>
          <w:rFonts w:asciiTheme="minorHAnsi" w:hAnsiTheme="minorHAnsi"/>
          <w:lang w:val="en-US"/>
        </w:rPr>
        <w:t xml:space="preserve">the program, </w:t>
      </w:r>
      <w:r w:rsidRPr="00686BD1">
        <w:rPr>
          <w:rFonts w:asciiTheme="minorHAnsi" w:hAnsiTheme="minorHAnsi"/>
          <w:lang w:val="en-US"/>
        </w:rPr>
        <w:t>the</w:t>
      </w:r>
      <w:r w:rsidR="009F6613" w:rsidRPr="00686BD1">
        <w:rPr>
          <w:rFonts w:asciiTheme="minorHAnsi" w:hAnsiTheme="minorHAnsi"/>
          <w:lang w:val="en-US"/>
        </w:rPr>
        <w:t xml:space="preserve"> achievement of the fiscal and monetary targets would enhance credibility of the Turkish </w:t>
      </w:r>
      <w:r w:rsidRPr="00686BD1">
        <w:rPr>
          <w:rFonts w:asciiTheme="minorHAnsi" w:hAnsiTheme="minorHAnsi"/>
          <w:lang w:val="en-US"/>
        </w:rPr>
        <w:t>economy</w:t>
      </w:r>
      <w:r w:rsidR="009F6613" w:rsidRPr="00686BD1">
        <w:rPr>
          <w:rFonts w:asciiTheme="minorHAnsi" w:hAnsiTheme="minorHAnsi"/>
          <w:lang w:val="en-US"/>
        </w:rPr>
        <w:t xml:space="preserve"> </w:t>
      </w:r>
      <w:r w:rsidR="00456720" w:rsidRPr="00686BD1">
        <w:rPr>
          <w:rFonts w:asciiTheme="minorHAnsi" w:hAnsiTheme="minorHAnsi"/>
          <w:lang w:val="en-US"/>
        </w:rPr>
        <w:t>and</w:t>
      </w:r>
      <w:r w:rsidR="009F6613" w:rsidRPr="00686BD1">
        <w:rPr>
          <w:rFonts w:asciiTheme="minorHAnsi" w:hAnsiTheme="minorHAnsi"/>
          <w:lang w:val="en-US"/>
        </w:rPr>
        <w:t xml:space="preserve"> reduc</w:t>
      </w:r>
      <w:r w:rsidR="00456720" w:rsidRPr="00686BD1">
        <w:rPr>
          <w:rFonts w:asciiTheme="minorHAnsi" w:hAnsiTheme="minorHAnsi"/>
          <w:lang w:val="en-US"/>
        </w:rPr>
        <w:t>e i</w:t>
      </w:r>
      <w:r w:rsidR="009F6613" w:rsidRPr="00686BD1">
        <w:rPr>
          <w:rFonts w:asciiTheme="minorHAnsi" w:hAnsiTheme="minorHAnsi"/>
          <w:lang w:val="en-US"/>
        </w:rPr>
        <w:t>t</w:t>
      </w:r>
      <w:r w:rsidR="00456720" w:rsidRPr="00686BD1">
        <w:rPr>
          <w:rFonts w:asciiTheme="minorHAnsi" w:hAnsiTheme="minorHAnsi"/>
          <w:lang w:val="en-US"/>
        </w:rPr>
        <w:t>s</w:t>
      </w:r>
      <w:r w:rsidR="009F6613" w:rsidRPr="00686BD1">
        <w:rPr>
          <w:rFonts w:asciiTheme="minorHAnsi" w:hAnsiTheme="minorHAnsi"/>
          <w:lang w:val="en-US"/>
        </w:rPr>
        <w:t xml:space="preserve"> risk perception. This would enable reductions in the rate of interest that would stimulate private consumption and fixed investments, paving the way to sustained growth.</w:t>
      </w:r>
    </w:p>
    <w:p w14:paraId="33912DF4" w14:textId="553D0482" w:rsidR="009F65FC" w:rsidRPr="00686BD1" w:rsidRDefault="0058357C"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 xml:space="preserve">The </w:t>
      </w:r>
      <w:r w:rsidR="001C5BA1" w:rsidRPr="00686BD1">
        <w:rPr>
          <w:rFonts w:asciiTheme="minorHAnsi" w:hAnsiTheme="minorHAnsi"/>
          <w:lang w:val="en-US"/>
        </w:rPr>
        <w:t>Central Bank</w:t>
      </w:r>
      <w:r w:rsidRPr="00686BD1">
        <w:rPr>
          <w:rFonts w:asciiTheme="minorHAnsi" w:hAnsiTheme="minorHAnsi"/>
          <w:lang w:val="en-US"/>
        </w:rPr>
        <w:t xml:space="preserve"> was made independent in May 2001 and mandated to focus on price stability. As of November 2001, direct </w:t>
      </w:r>
      <w:r w:rsidR="001B5E72">
        <w:rPr>
          <w:rFonts w:asciiTheme="minorHAnsi" w:hAnsiTheme="minorHAnsi"/>
          <w:lang w:val="en-US"/>
        </w:rPr>
        <w:t xml:space="preserve">borrowing </w:t>
      </w:r>
      <w:r w:rsidR="0064290D">
        <w:rPr>
          <w:rFonts w:asciiTheme="minorHAnsi" w:hAnsiTheme="minorHAnsi"/>
          <w:lang w:val="en-US"/>
        </w:rPr>
        <w:t>of the government from</w:t>
      </w:r>
      <w:r w:rsidRPr="00686BD1">
        <w:rPr>
          <w:rFonts w:asciiTheme="minorHAnsi" w:hAnsiTheme="minorHAnsi"/>
          <w:lang w:val="en-US"/>
        </w:rPr>
        <w:t xml:space="preserve"> the </w:t>
      </w:r>
      <w:r w:rsidR="001C5BA1" w:rsidRPr="00686BD1">
        <w:rPr>
          <w:rFonts w:asciiTheme="minorHAnsi" w:hAnsiTheme="minorHAnsi"/>
          <w:lang w:val="en-US"/>
        </w:rPr>
        <w:t>Central Bank</w:t>
      </w:r>
      <w:r w:rsidRPr="00686BD1">
        <w:rPr>
          <w:rFonts w:asciiTheme="minorHAnsi" w:hAnsiTheme="minorHAnsi"/>
          <w:lang w:val="en-US"/>
        </w:rPr>
        <w:t xml:space="preserve"> was prohibited. </w:t>
      </w:r>
      <w:r w:rsidR="009F65FC" w:rsidRPr="00686BD1">
        <w:rPr>
          <w:rFonts w:asciiTheme="minorHAnsi" w:hAnsiTheme="minorHAnsi"/>
          <w:lang w:val="en-US"/>
        </w:rPr>
        <w:t xml:space="preserve">The program adopted a floating exchange-rate regime: the foreign exchange rate would be determined by market conditions.   </w:t>
      </w:r>
    </w:p>
    <w:p w14:paraId="6DB6B0D6" w14:textId="7ECCDA36" w:rsidR="00AE0CEE" w:rsidRPr="00686BD1" w:rsidRDefault="009F65FC" w:rsidP="00AE0CEE">
      <w:pPr>
        <w:pStyle w:val="BodyTextIndent2"/>
        <w:spacing w:line="360" w:lineRule="auto"/>
        <w:ind w:left="0" w:right="45" w:firstLine="708"/>
        <w:jc w:val="both"/>
        <w:rPr>
          <w:rFonts w:asciiTheme="minorHAnsi" w:hAnsiTheme="minorHAnsi" w:cstheme="minorHAnsi"/>
          <w:lang w:val="en-US"/>
        </w:rPr>
      </w:pPr>
      <w:r w:rsidRPr="00686BD1">
        <w:rPr>
          <w:rFonts w:asciiTheme="minorHAnsi" w:hAnsiTheme="minorHAnsi" w:cstheme="minorHAnsi"/>
          <w:lang w:val="en-US"/>
        </w:rPr>
        <w:t>A new banking regulatory and supervisory framework was adopted. After the 2001 crisis, the Banking Regulation and Supervisory Agency (BRSA) implemented a "Restructuring and Rehabilitation Program"</w:t>
      </w:r>
      <w:r w:rsidR="00473D16" w:rsidRPr="00686BD1">
        <w:rPr>
          <w:rFonts w:asciiTheme="minorHAnsi" w:hAnsiTheme="minorHAnsi" w:cstheme="minorHAnsi"/>
          <w:lang w:val="en-US"/>
        </w:rPr>
        <w:t xml:space="preserve">. </w:t>
      </w:r>
      <w:r w:rsidR="00A70BFD" w:rsidRPr="00686BD1">
        <w:rPr>
          <w:rFonts w:asciiTheme="minorHAnsi" w:hAnsiTheme="minorHAnsi" w:cstheme="minorHAnsi"/>
          <w:color w:val="000000" w:themeColor="text1"/>
          <w:kern w:val="24"/>
          <w:lang w:val="en-US"/>
        </w:rPr>
        <w:t xml:space="preserve">The private banks were strengthened. The state banks were </w:t>
      </w:r>
      <w:r w:rsidR="00A70BFD" w:rsidRPr="00686BD1">
        <w:rPr>
          <w:rFonts w:asciiTheme="minorHAnsi" w:hAnsiTheme="minorHAnsi" w:cstheme="minorHAnsi"/>
          <w:color w:val="000000" w:themeColor="text1"/>
          <w:kern w:val="24"/>
          <w:lang w:val="en-US"/>
        </w:rPr>
        <w:lastRenderedPageBreak/>
        <w:t xml:space="preserve">restructured and some of them were privatized. </w:t>
      </w:r>
      <w:r w:rsidR="00B226E2" w:rsidRPr="00686BD1">
        <w:rPr>
          <w:rFonts w:asciiTheme="minorHAnsi" w:hAnsiTheme="minorHAnsi" w:cstheme="minorHAnsi"/>
          <w:color w:val="000000" w:themeColor="text1"/>
          <w:kern w:val="24"/>
          <w:lang w:val="en-US"/>
        </w:rPr>
        <w:t>The b</w:t>
      </w:r>
      <w:r w:rsidR="00A70BFD" w:rsidRPr="00686BD1">
        <w:rPr>
          <w:rFonts w:asciiTheme="minorHAnsi" w:hAnsiTheme="minorHAnsi" w:cstheme="minorHAnsi"/>
          <w:color w:val="000000" w:themeColor="text1"/>
          <w:kern w:val="24"/>
          <w:lang w:val="en-US"/>
        </w:rPr>
        <w:t xml:space="preserve">ankrupt banks taken over by the Saving and Deposit Insurance Fund (SDIF) were resolved. The quality of bank supervision was improved. </w:t>
      </w:r>
      <w:r w:rsidR="00B226E2" w:rsidRPr="00686BD1">
        <w:rPr>
          <w:rFonts w:asciiTheme="minorHAnsi" w:hAnsiTheme="minorHAnsi" w:cstheme="minorHAnsi"/>
          <w:color w:val="000000" w:themeColor="text1"/>
          <w:kern w:val="24"/>
          <w:lang w:val="en-US"/>
        </w:rPr>
        <w:t>The restructuring of the banking sector resulted in 22 banks being taken over by the SDIF.</w:t>
      </w:r>
      <w:r w:rsidR="00AE0CEE" w:rsidRPr="00686BD1">
        <w:rPr>
          <w:rFonts w:asciiTheme="minorHAnsi" w:hAnsiTheme="minorHAnsi" w:cstheme="minorHAnsi"/>
          <w:lang w:val="en-US"/>
        </w:rPr>
        <w:t xml:space="preserve"> The outstanding liabilities of the state banks were converted to long-term public debt. </w:t>
      </w:r>
    </w:p>
    <w:p w14:paraId="0EB0E69F" w14:textId="23ED9A79" w:rsidR="009F65FC" w:rsidRPr="00686BD1" w:rsidRDefault="009F65FC"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 xml:space="preserve">The Government signed a new Stand-By agreement with the IMF on February 4, 2002, for 2002–2004. With this agreement, in addition to the base money target, Net International Reserves became a performance criterion and Net Domestic Assets an indicative criterion. </w:t>
      </w:r>
    </w:p>
    <w:p w14:paraId="1E292D14" w14:textId="66711E51" w:rsidR="009F65FC" w:rsidRPr="00686BD1" w:rsidRDefault="009F65FC" w:rsidP="00AE0CEE">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 xml:space="preserve">The program also featured some long-term structural reforms, including measures to reform the vulnerable financial system, and a series of laws that attempted to insulate public-sector banks and state economic enterprises from the interference of politicians and strengthen the independence of the </w:t>
      </w:r>
      <w:r w:rsidR="001C5BA1" w:rsidRPr="00686BD1">
        <w:rPr>
          <w:rFonts w:asciiTheme="minorHAnsi" w:hAnsiTheme="minorHAnsi"/>
          <w:lang w:val="en-US"/>
        </w:rPr>
        <w:t>Central Bank</w:t>
      </w:r>
      <w:r w:rsidRPr="00686BD1">
        <w:rPr>
          <w:rFonts w:asciiTheme="minorHAnsi" w:hAnsiTheme="minorHAnsi"/>
          <w:lang w:val="en-US"/>
        </w:rPr>
        <w:t xml:space="preserve">. </w:t>
      </w:r>
      <w:r w:rsidR="000F2BA1">
        <w:rPr>
          <w:rFonts w:asciiTheme="minorHAnsi" w:hAnsiTheme="minorHAnsi"/>
          <w:lang w:val="en-US"/>
        </w:rPr>
        <w:t>S</w:t>
      </w:r>
      <w:r w:rsidRPr="00686BD1">
        <w:rPr>
          <w:rFonts w:asciiTheme="minorHAnsi" w:hAnsiTheme="minorHAnsi"/>
          <w:lang w:val="en-US"/>
        </w:rPr>
        <w:t>terilization of excess liquidity as a policy instrument was allowed</w:t>
      </w:r>
      <w:r w:rsidR="000F2BA1">
        <w:rPr>
          <w:rFonts w:asciiTheme="minorHAnsi" w:hAnsiTheme="minorHAnsi"/>
          <w:lang w:val="en-US"/>
        </w:rPr>
        <w:t>, that time</w:t>
      </w:r>
      <w:r w:rsidRPr="00686BD1">
        <w:rPr>
          <w:rFonts w:asciiTheme="minorHAnsi" w:hAnsiTheme="minorHAnsi"/>
          <w:lang w:val="en-US"/>
        </w:rPr>
        <w:t xml:space="preserve">. </w:t>
      </w:r>
      <w:r w:rsidR="008A451B" w:rsidRPr="00686BD1">
        <w:rPr>
          <w:rFonts w:asciiTheme="minorHAnsi" w:hAnsiTheme="minorHAnsi"/>
          <w:lang w:val="en-US"/>
        </w:rPr>
        <w:t>The Bank would implement an im</w:t>
      </w:r>
      <w:r w:rsidR="00B77AA2" w:rsidRPr="00686BD1">
        <w:rPr>
          <w:rFonts w:asciiTheme="minorHAnsi" w:hAnsiTheme="minorHAnsi"/>
          <w:lang w:val="en-US"/>
        </w:rPr>
        <w:t>p</w:t>
      </w:r>
      <w:r w:rsidR="008A451B" w:rsidRPr="00686BD1">
        <w:rPr>
          <w:rFonts w:asciiTheme="minorHAnsi" w:hAnsiTheme="minorHAnsi"/>
          <w:lang w:val="en-US"/>
        </w:rPr>
        <w:t>licit inflation targeting in the short</w:t>
      </w:r>
      <w:r w:rsidR="00B77AA2" w:rsidRPr="00686BD1">
        <w:rPr>
          <w:rFonts w:asciiTheme="minorHAnsi" w:hAnsiTheme="minorHAnsi"/>
          <w:lang w:val="en-US"/>
        </w:rPr>
        <w:t>-run</w:t>
      </w:r>
      <w:r w:rsidRPr="00686BD1">
        <w:rPr>
          <w:rFonts w:asciiTheme="minorHAnsi" w:hAnsiTheme="minorHAnsi"/>
          <w:lang w:val="en-US"/>
        </w:rPr>
        <w:t xml:space="preserve">, but </w:t>
      </w:r>
      <w:r w:rsidR="008A451B" w:rsidRPr="00686BD1">
        <w:rPr>
          <w:rFonts w:asciiTheme="minorHAnsi" w:hAnsiTheme="minorHAnsi"/>
          <w:lang w:val="en-US"/>
        </w:rPr>
        <w:t xml:space="preserve">the </w:t>
      </w:r>
      <w:r w:rsidR="00F55354" w:rsidRPr="00686BD1">
        <w:rPr>
          <w:rFonts w:asciiTheme="minorHAnsi" w:hAnsiTheme="minorHAnsi"/>
          <w:lang w:val="en-US"/>
        </w:rPr>
        <w:t xml:space="preserve">long-run </w:t>
      </w:r>
      <w:r w:rsidR="008A451B" w:rsidRPr="00686BD1">
        <w:rPr>
          <w:rFonts w:asciiTheme="minorHAnsi" w:hAnsiTheme="minorHAnsi"/>
          <w:lang w:val="en-US"/>
        </w:rPr>
        <w:t>aim was</w:t>
      </w:r>
      <w:r w:rsidRPr="00686BD1">
        <w:rPr>
          <w:rFonts w:asciiTheme="minorHAnsi" w:hAnsiTheme="minorHAnsi"/>
          <w:lang w:val="en-US"/>
        </w:rPr>
        <w:t xml:space="preserve"> </w:t>
      </w:r>
      <w:r w:rsidR="00B77AA2" w:rsidRPr="00686BD1">
        <w:rPr>
          <w:rFonts w:asciiTheme="minorHAnsi" w:hAnsiTheme="minorHAnsi"/>
          <w:lang w:val="en-US"/>
        </w:rPr>
        <w:t>an explicit inflation targeting</w:t>
      </w:r>
      <w:r w:rsidR="008A451B" w:rsidRPr="00686BD1">
        <w:rPr>
          <w:rFonts w:asciiTheme="minorHAnsi" w:hAnsiTheme="minorHAnsi"/>
          <w:lang w:val="en-US"/>
        </w:rPr>
        <w:t>.</w:t>
      </w:r>
      <w:r w:rsidRPr="00686BD1">
        <w:rPr>
          <w:rFonts w:asciiTheme="minorHAnsi" w:hAnsiTheme="minorHAnsi"/>
          <w:lang w:val="en-US"/>
        </w:rPr>
        <w:t xml:space="preserve"> </w:t>
      </w:r>
    </w:p>
    <w:p w14:paraId="6E826AEA" w14:textId="77777777" w:rsidR="009F65FC" w:rsidRPr="00686BD1" w:rsidRDefault="009F65FC"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 xml:space="preserve">After expiration of the 2002 Stand-By agreement a new 3-year stand-by agreement with the IMF was made and became effective in May 2005. The 2005 Stand-By agreement maintained the primary surplus target of 6.5% of GNP. </w:t>
      </w:r>
    </w:p>
    <w:p w14:paraId="1C4C7D09" w14:textId="210CFE8D" w:rsidR="009F65FC" w:rsidRPr="00686BD1" w:rsidRDefault="009F65FC"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 xml:space="preserve">All went well until </w:t>
      </w:r>
      <w:r w:rsidR="002C70AD" w:rsidRPr="00686BD1">
        <w:rPr>
          <w:rFonts w:asciiTheme="minorHAnsi" w:hAnsiTheme="minorHAnsi"/>
          <w:lang w:val="en-US"/>
        </w:rPr>
        <w:t xml:space="preserve">the </w:t>
      </w:r>
      <w:r w:rsidRPr="00686BD1">
        <w:rPr>
          <w:rFonts w:asciiTheme="minorHAnsi" w:hAnsiTheme="minorHAnsi"/>
          <w:lang w:val="en-US"/>
        </w:rPr>
        <w:t>end</w:t>
      </w:r>
      <w:r w:rsidR="002C70AD" w:rsidRPr="00686BD1">
        <w:rPr>
          <w:rFonts w:asciiTheme="minorHAnsi" w:hAnsiTheme="minorHAnsi"/>
          <w:lang w:val="en-US"/>
        </w:rPr>
        <w:t xml:space="preserve"> of </w:t>
      </w:r>
      <w:r w:rsidRPr="00686BD1">
        <w:rPr>
          <w:rFonts w:asciiTheme="minorHAnsi" w:hAnsiTheme="minorHAnsi"/>
          <w:lang w:val="en-US"/>
        </w:rPr>
        <w:t xml:space="preserve">2005. The Banking Regulation and Supervisory Agency (BRSA) tried to minimize financial risks by raising the minimum capital adequacy ratios of banks to 12%, while international regulations required only 8%. At the same time, lending in foreign currency was only allowed for companies and individuals with revenues in foreign currency, thus minimizing the foreign exchange mismatch on the bank balance sheets. The </w:t>
      </w:r>
      <w:r w:rsidR="001C5BA1" w:rsidRPr="00686BD1">
        <w:rPr>
          <w:rFonts w:asciiTheme="minorHAnsi" w:hAnsiTheme="minorHAnsi"/>
          <w:lang w:val="en-US"/>
        </w:rPr>
        <w:t>Central Bank</w:t>
      </w:r>
      <w:r w:rsidRPr="00686BD1">
        <w:rPr>
          <w:rFonts w:asciiTheme="minorHAnsi" w:hAnsiTheme="minorHAnsi"/>
          <w:lang w:val="en-US"/>
        </w:rPr>
        <w:t xml:space="preserve"> reduced the short-term interest rates gradually; from 67% in June 2001</w:t>
      </w:r>
      <w:r w:rsidR="00BF1D09" w:rsidRPr="00686BD1">
        <w:rPr>
          <w:rFonts w:asciiTheme="minorHAnsi" w:hAnsiTheme="minorHAnsi"/>
          <w:lang w:val="en-US"/>
        </w:rPr>
        <w:t xml:space="preserve"> </w:t>
      </w:r>
      <w:r w:rsidRPr="00686BD1">
        <w:rPr>
          <w:rFonts w:asciiTheme="minorHAnsi" w:hAnsiTheme="minorHAnsi"/>
          <w:lang w:val="en-US"/>
        </w:rPr>
        <w:t xml:space="preserve">to 18% at end-2004. The </w:t>
      </w:r>
      <w:r w:rsidR="00B8424D" w:rsidRPr="00686BD1">
        <w:rPr>
          <w:rFonts w:asciiTheme="minorHAnsi" w:hAnsiTheme="minorHAnsi"/>
          <w:lang w:val="en-US"/>
        </w:rPr>
        <w:t>overnight (</w:t>
      </w:r>
      <w:r w:rsidRPr="00686BD1">
        <w:rPr>
          <w:rFonts w:asciiTheme="minorHAnsi" w:hAnsiTheme="minorHAnsi"/>
          <w:lang w:val="en-US"/>
        </w:rPr>
        <w:t>O/N</w:t>
      </w:r>
      <w:r w:rsidR="00B8424D" w:rsidRPr="00686BD1">
        <w:rPr>
          <w:rFonts w:asciiTheme="minorHAnsi" w:hAnsiTheme="minorHAnsi"/>
          <w:lang w:val="en-US"/>
        </w:rPr>
        <w:t>)</w:t>
      </w:r>
      <w:r w:rsidRPr="00686BD1">
        <w:rPr>
          <w:rFonts w:asciiTheme="minorHAnsi" w:hAnsiTheme="minorHAnsi"/>
          <w:lang w:val="en-US"/>
        </w:rPr>
        <w:t xml:space="preserve"> interest rates were generally lowered until mid-2006 with low volatility. </w:t>
      </w:r>
    </w:p>
    <w:p w14:paraId="3D6576A5" w14:textId="394AF2D9" w:rsidR="009F65FC" w:rsidRPr="00686BD1" w:rsidRDefault="009F65FC"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By 2005, the authorities were confident that fiscal discipline was established, there were no worries on the sustainability of public debt, inflati</w:t>
      </w:r>
      <w:r w:rsidR="002C70AD" w:rsidRPr="00686BD1">
        <w:rPr>
          <w:rFonts w:asciiTheme="minorHAnsi" w:hAnsiTheme="minorHAnsi"/>
          <w:lang w:val="en-US"/>
        </w:rPr>
        <w:t>on was reduced to single digits</w:t>
      </w:r>
      <w:r w:rsidRPr="00686BD1">
        <w:rPr>
          <w:rFonts w:asciiTheme="minorHAnsi" w:hAnsiTheme="minorHAnsi"/>
          <w:lang w:val="en-US"/>
        </w:rPr>
        <w:t>, and financial sector fragility was eliminated. Accordingly, at the beginning of 2005, six zeros were removed from the</w:t>
      </w:r>
      <w:r w:rsidR="00F70291" w:rsidRPr="00686BD1">
        <w:rPr>
          <w:rFonts w:asciiTheme="minorHAnsi" w:hAnsiTheme="minorHAnsi"/>
          <w:lang w:val="en-US"/>
        </w:rPr>
        <w:t xml:space="preserve"> lira</w:t>
      </w:r>
      <w:r w:rsidRPr="00686BD1">
        <w:rPr>
          <w:rFonts w:asciiTheme="minorHAnsi" w:hAnsiTheme="minorHAnsi"/>
          <w:lang w:val="en-US"/>
        </w:rPr>
        <w:t>.  The borrowing rates of the Treasury closely followed the short-</w:t>
      </w:r>
      <w:r w:rsidRPr="00686BD1">
        <w:rPr>
          <w:rFonts w:asciiTheme="minorHAnsi" w:hAnsiTheme="minorHAnsi"/>
          <w:lang w:val="en-US"/>
        </w:rPr>
        <w:lastRenderedPageBreak/>
        <w:t xml:space="preserve">term rates of the </w:t>
      </w:r>
      <w:r w:rsidR="001C5BA1" w:rsidRPr="00686BD1">
        <w:rPr>
          <w:rFonts w:asciiTheme="minorHAnsi" w:hAnsiTheme="minorHAnsi"/>
          <w:lang w:val="en-US"/>
        </w:rPr>
        <w:t>Central Bank</w:t>
      </w:r>
      <w:r w:rsidRPr="00686BD1">
        <w:rPr>
          <w:rFonts w:asciiTheme="minorHAnsi" w:hAnsiTheme="minorHAnsi"/>
          <w:lang w:val="en-US"/>
        </w:rPr>
        <w:t xml:space="preserve">. Implicit inflation targeting was successful; realized inflation turned below targeted rates in 2002, 2003 and 2004.   In 2005, the </w:t>
      </w:r>
      <w:r w:rsidR="001C5BA1" w:rsidRPr="00686BD1">
        <w:rPr>
          <w:rFonts w:asciiTheme="minorHAnsi" w:hAnsiTheme="minorHAnsi"/>
          <w:lang w:val="en-US"/>
        </w:rPr>
        <w:t>Central Bank</w:t>
      </w:r>
      <w:r w:rsidRPr="00686BD1">
        <w:rPr>
          <w:rFonts w:asciiTheme="minorHAnsi" w:hAnsiTheme="minorHAnsi"/>
          <w:lang w:val="en-US"/>
        </w:rPr>
        <w:t xml:space="preserve"> decided to establish explicit inflation targeting starting from January 2006. The Bank’s current mandate is to set a “point” target of 5</w:t>
      </w:r>
      <w:r w:rsidR="00FB3F05" w:rsidRPr="00686BD1">
        <w:rPr>
          <w:rFonts w:asciiTheme="minorHAnsi" w:hAnsiTheme="minorHAnsi"/>
          <w:lang w:val="en-US"/>
        </w:rPr>
        <w:t>%</w:t>
      </w:r>
      <w:r w:rsidRPr="00686BD1">
        <w:rPr>
          <w:rFonts w:asciiTheme="minorHAnsi" w:hAnsiTheme="minorHAnsi"/>
          <w:lang w:val="en-US"/>
        </w:rPr>
        <w:t xml:space="preserve"> inflation </w:t>
      </w:r>
      <w:r w:rsidRPr="00AE5B06">
        <w:rPr>
          <w:rFonts w:asciiTheme="minorHAnsi" w:hAnsiTheme="minorHAnsi"/>
          <w:lang w:val="en-US"/>
        </w:rPr>
        <w:t xml:space="preserve">of </w:t>
      </w:r>
      <w:r w:rsidR="008E4A66" w:rsidRPr="00AE5B06">
        <w:rPr>
          <w:rFonts w:asciiTheme="minorHAnsi" w:hAnsiTheme="minorHAnsi"/>
          <w:lang w:val="en-US"/>
        </w:rPr>
        <w:t>consumer</w:t>
      </w:r>
      <w:r w:rsidRPr="00AE5B06">
        <w:rPr>
          <w:rFonts w:asciiTheme="minorHAnsi" w:hAnsiTheme="minorHAnsi"/>
          <w:lang w:val="en-US"/>
        </w:rPr>
        <w:t xml:space="preserve"> prices</w:t>
      </w:r>
      <w:r w:rsidRPr="00686BD1">
        <w:rPr>
          <w:rFonts w:asciiTheme="minorHAnsi" w:hAnsiTheme="minorHAnsi"/>
          <w:lang w:val="en-US"/>
        </w:rPr>
        <w:t xml:space="preserve">. </w:t>
      </w:r>
    </w:p>
    <w:p w14:paraId="78857081" w14:textId="38C591D3" w:rsidR="009F65FC" w:rsidRPr="00686BD1" w:rsidRDefault="002A0B9D" w:rsidP="00C0759C">
      <w:pPr>
        <w:pStyle w:val="BodyTextIndent2"/>
        <w:spacing w:line="360" w:lineRule="auto"/>
        <w:ind w:left="0" w:right="45" w:firstLine="708"/>
        <w:jc w:val="both"/>
        <w:rPr>
          <w:rFonts w:asciiTheme="minorHAnsi" w:hAnsiTheme="minorHAnsi"/>
          <w:lang w:val="en-US"/>
        </w:rPr>
      </w:pPr>
      <w:r>
        <w:rPr>
          <w:rFonts w:asciiTheme="minorHAnsi" w:hAnsiTheme="minorHAnsi"/>
          <w:lang w:val="en-US"/>
        </w:rPr>
        <w:t>H</w:t>
      </w:r>
      <w:r w:rsidRPr="00686BD1">
        <w:rPr>
          <w:rFonts w:asciiTheme="minorHAnsi" w:hAnsiTheme="minorHAnsi"/>
          <w:lang w:val="en-US"/>
        </w:rPr>
        <w:t>owever,</w:t>
      </w:r>
      <w:r>
        <w:rPr>
          <w:rFonts w:asciiTheme="minorHAnsi" w:hAnsiTheme="minorHAnsi"/>
          <w:lang w:val="en-US"/>
        </w:rPr>
        <w:t xml:space="preserve"> t</w:t>
      </w:r>
      <w:r w:rsidR="009F65FC" w:rsidRPr="00686BD1">
        <w:rPr>
          <w:rFonts w:asciiTheme="minorHAnsi" w:hAnsiTheme="minorHAnsi"/>
          <w:lang w:val="en-US"/>
        </w:rPr>
        <w:t>he optimistic perception did not last long.</w:t>
      </w:r>
      <w:r w:rsidR="0029208D" w:rsidRPr="00686BD1">
        <w:rPr>
          <w:rFonts w:asciiTheme="minorHAnsi" w:hAnsiTheme="minorHAnsi"/>
          <w:lang w:val="en-US"/>
        </w:rPr>
        <w:t xml:space="preserve"> </w:t>
      </w:r>
      <w:r w:rsidR="009F65FC" w:rsidRPr="00686BD1">
        <w:rPr>
          <w:rFonts w:asciiTheme="minorHAnsi" w:hAnsiTheme="minorHAnsi"/>
          <w:lang w:val="en-US"/>
        </w:rPr>
        <w:t xml:space="preserve">In May-June 2006 there was a global turmoil that hit developing countries. In </w:t>
      </w:r>
      <w:r w:rsidR="009F65AA">
        <w:rPr>
          <w:rFonts w:asciiTheme="minorHAnsi" w:hAnsiTheme="minorHAnsi"/>
          <w:lang w:val="en-US"/>
        </w:rPr>
        <w:t>Türkiye</w:t>
      </w:r>
      <w:r w:rsidR="009F65FC" w:rsidRPr="00686BD1">
        <w:rPr>
          <w:rFonts w:asciiTheme="minorHAnsi" w:hAnsiTheme="minorHAnsi"/>
          <w:lang w:val="en-US"/>
        </w:rPr>
        <w:t xml:space="preserve">, this turmoil resulted in major capital </w:t>
      </w:r>
      <w:r w:rsidR="00B77AA2" w:rsidRPr="00686BD1">
        <w:rPr>
          <w:rFonts w:asciiTheme="minorHAnsi" w:hAnsiTheme="minorHAnsi"/>
          <w:lang w:val="en-US"/>
        </w:rPr>
        <w:t>out</w:t>
      </w:r>
      <w:r w:rsidR="009F65FC" w:rsidRPr="00686BD1">
        <w:rPr>
          <w:rFonts w:asciiTheme="minorHAnsi" w:hAnsiTheme="minorHAnsi"/>
          <w:lang w:val="en-US"/>
        </w:rPr>
        <w:t xml:space="preserve">flows and a jump in exchange rates to which the </w:t>
      </w:r>
      <w:r w:rsidR="001C5BA1" w:rsidRPr="00686BD1">
        <w:rPr>
          <w:rFonts w:asciiTheme="minorHAnsi" w:hAnsiTheme="minorHAnsi"/>
          <w:lang w:val="en-US"/>
        </w:rPr>
        <w:t>Central Bank</w:t>
      </w:r>
      <w:r w:rsidR="009F65FC" w:rsidRPr="00686BD1">
        <w:rPr>
          <w:rFonts w:asciiTheme="minorHAnsi" w:hAnsiTheme="minorHAnsi"/>
          <w:lang w:val="en-US"/>
        </w:rPr>
        <w:t xml:space="preserve"> responded by </w:t>
      </w:r>
      <w:r w:rsidR="00B77AA2" w:rsidRPr="00686BD1">
        <w:rPr>
          <w:rFonts w:asciiTheme="minorHAnsi" w:hAnsiTheme="minorHAnsi"/>
          <w:lang w:val="en-US"/>
        </w:rPr>
        <w:t>raising</w:t>
      </w:r>
      <w:r w:rsidR="009F65FC" w:rsidRPr="00686BD1">
        <w:rPr>
          <w:rFonts w:asciiTheme="minorHAnsi" w:hAnsiTheme="minorHAnsi"/>
          <w:lang w:val="en-US"/>
        </w:rPr>
        <w:t xml:space="preserve"> the </w:t>
      </w:r>
      <w:r w:rsidR="00B8424D" w:rsidRPr="00686BD1">
        <w:rPr>
          <w:rFonts w:asciiTheme="minorHAnsi" w:hAnsiTheme="minorHAnsi"/>
          <w:lang w:val="en-US"/>
        </w:rPr>
        <w:t>O/N</w:t>
      </w:r>
      <w:r w:rsidR="009F65FC" w:rsidRPr="00686BD1">
        <w:rPr>
          <w:rFonts w:asciiTheme="minorHAnsi" w:hAnsiTheme="minorHAnsi"/>
          <w:lang w:val="en-US"/>
        </w:rPr>
        <w:t xml:space="preserve"> interest rates.</w:t>
      </w:r>
      <w:r w:rsidR="0029208D" w:rsidRPr="00686BD1">
        <w:rPr>
          <w:rFonts w:asciiTheme="minorHAnsi" w:hAnsiTheme="minorHAnsi"/>
          <w:lang w:val="en-US"/>
        </w:rPr>
        <w:t xml:space="preserve"> </w:t>
      </w:r>
      <w:r w:rsidR="009F65FC" w:rsidRPr="00686BD1">
        <w:rPr>
          <w:rFonts w:asciiTheme="minorHAnsi" w:hAnsiTheme="minorHAnsi"/>
          <w:lang w:val="en-US"/>
        </w:rPr>
        <w:t xml:space="preserve">From end-May to end-June 2006, the </w:t>
      </w:r>
      <w:r w:rsidR="00B8424D" w:rsidRPr="00686BD1">
        <w:rPr>
          <w:rFonts w:asciiTheme="minorHAnsi" w:hAnsiTheme="minorHAnsi"/>
          <w:lang w:val="en-US"/>
        </w:rPr>
        <w:t>O/N</w:t>
      </w:r>
      <w:r w:rsidR="009F65FC" w:rsidRPr="00686BD1">
        <w:rPr>
          <w:rFonts w:asciiTheme="minorHAnsi" w:hAnsiTheme="minorHAnsi"/>
          <w:lang w:val="en-US"/>
        </w:rPr>
        <w:t xml:space="preserve"> interest rate</w:t>
      </w:r>
      <w:r w:rsidR="00B77AA2" w:rsidRPr="00686BD1">
        <w:rPr>
          <w:rFonts w:asciiTheme="minorHAnsi" w:hAnsiTheme="minorHAnsi"/>
          <w:lang w:val="en-US"/>
        </w:rPr>
        <w:t xml:space="preserve"> </w:t>
      </w:r>
      <w:r w:rsidR="00B77AA2" w:rsidRPr="000A0892">
        <w:rPr>
          <w:rFonts w:asciiTheme="minorHAnsi" w:hAnsiTheme="minorHAnsi"/>
          <w:lang w:val="en-US"/>
        </w:rPr>
        <w:t>was</w:t>
      </w:r>
      <w:r w:rsidR="009F65FC" w:rsidRPr="000A0892">
        <w:rPr>
          <w:rFonts w:asciiTheme="minorHAnsi" w:hAnsiTheme="minorHAnsi"/>
          <w:lang w:val="en-US"/>
        </w:rPr>
        <w:t xml:space="preserve"> </w:t>
      </w:r>
      <w:r w:rsidR="00B46CE1" w:rsidRPr="000A0892">
        <w:rPr>
          <w:rFonts w:asciiTheme="minorHAnsi" w:hAnsiTheme="minorHAnsi"/>
          <w:lang w:val="en-US"/>
        </w:rPr>
        <w:t>raised</w:t>
      </w:r>
      <w:r w:rsidR="00B77AA2" w:rsidRPr="000A0892">
        <w:rPr>
          <w:rFonts w:asciiTheme="minorHAnsi" w:hAnsiTheme="minorHAnsi"/>
          <w:lang w:val="en-US"/>
        </w:rPr>
        <w:t xml:space="preserve"> </w:t>
      </w:r>
      <w:r w:rsidR="009F65FC" w:rsidRPr="00686BD1">
        <w:rPr>
          <w:rFonts w:asciiTheme="minorHAnsi" w:hAnsiTheme="minorHAnsi"/>
          <w:lang w:val="en-US"/>
        </w:rPr>
        <w:t xml:space="preserve">by 4 </w:t>
      </w:r>
      <w:r w:rsidR="005B710E" w:rsidRPr="00686BD1">
        <w:rPr>
          <w:rFonts w:asciiTheme="minorHAnsi" w:hAnsiTheme="minorHAnsi"/>
          <w:lang w:val="en-US"/>
        </w:rPr>
        <w:t>percenta</w:t>
      </w:r>
      <w:r w:rsidR="009F65FC" w:rsidRPr="00686BD1">
        <w:rPr>
          <w:rFonts w:asciiTheme="minorHAnsi" w:hAnsiTheme="minorHAnsi"/>
          <w:lang w:val="en-US"/>
        </w:rPr>
        <w:t xml:space="preserve">ge points. </w:t>
      </w:r>
    </w:p>
    <w:p w14:paraId="3239F987" w14:textId="77777777" w:rsidR="008E1782" w:rsidRPr="00686BD1" w:rsidRDefault="005344E0"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A</w:t>
      </w:r>
      <w:r w:rsidR="009F65FC" w:rsidRPr="00686BD1">
        <w:rPr>
          <w:rFonts w:asciiTheme="minorHAnsi" w:hAnsiTheme="minorHAnsi"/>
          <w:lang w:val="en-US"/>
        </w:rPr>
        <w:t>ctual inflation was almost the double of targeted inflation at end-2006.  Inflation far exceeded the targeted rate</w:t>
      </w:r>
      <w:r w:rsidR="008E1782" w:rsidRPr="00686BD1">
        <w:rPr>
          <w:rFonts w:asciiTheme="minorHAnsi" w:hAnsiTheme="minorHAnsi"/>
          <w:lang w:val="en-US"/>
        </w:rPr>
        <w:t xml:space="preserve"> also</w:t>
      </w:r>
      <w:r w:rsidR="009F65FC" w:rsidRPr="00686BD1">
        <w:rPr>
          <w:rFonts w:asciiTheme="minorHAnsi" w:hAnsiTheme="minorHAnsi"/>
          <w:lang w:val="en-US"/>
        </w:rPr>
        <w:t xml:space="preserve"> in 2007. Thus, the </w:t>
      </w:r>
      <w:r w:rsidR="001C5BA1" w:rsidRPr="00686BD1">
        <w:rPr>
          <w:rFonts w:asciiTheme="minorHAnsi" w:hAnsiTheme="minorHAnsi"/>
          <w:lang w:val="en-US"/>
        </w:rPr>
        <w:t>Central Bank</w:t>
      </w:r>
      <w:r w:rsidR="009F65FC" w:rsidRPr="00686BD1">
        <w:rPr>
          <w:rFonts w:asciiTheme="minorHAnsi" w:hAnsiTheme="minorHAnsi"/>
          <w:lang w:val="en-US"/>
        </w:rPr>
        <w:t xml:space="preserve"> kept the </w:t>
      </w:r>
      <w:r w:rsidR="00B8424D" w:rsidRPr="00686BD1">
        <w:rPr>
          <w:rFonts w:asciiTheme="minorHAnsi" w:hAnsiTheme="minorHAnsi"/>
          <w:lang w:val="en-US"/>
        </w:rPr>
        <w:t>O/N</w:t>
      </w:r>
      <w:r w:rsidR="009F65FC" w:rsidRPr="00686BD1">
        <w:rPr>
          <w:rFonts w:asciiTheme="minorHAnsi" w:hAnsiTheme="minorHAnsi"/>
          <w:lang w:val="en-US"/>
        </w:rPr>
        <w:t xml:space="preserve"> interest rates high. </w:t>
      </w:r>
      <w:r w:rsidR="0029208D" w:rsidRPr="00686BD1">
        <w:rPr>
          <w:rFonts w:asciiTheme="minorHAnsi" w:hAnsiTheme="minorHAnsi"/>
          <w:lang w:val="en-US"/>
        </w:rPr>
        <w:t xml:space="preserve"> </w:t>
      </w:r>
    </w:p>
    <w:p w14:paraId="752682D6" w14:textId="13011837" w:rsidR="009F65FC" w:rsidRPr="00686BD1" w:rsidRDefault="009F65FC"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After this summary of the main principles and implementation of the economic program since the 2001 crisis</w:t>
      </w:r>
      <w:r w:rsidRPr="00AE5B06">
        <w:rPr>
          <w:rFonts w:asciiTheme="minorHAnsi" w:hAnsiTheme="minorHAnsi"/>
          <w:lang w:val="en-US"/>
        </w:rPr>
        <w:t xml:space="preserve">, </w:t>
      </w:r>
      <w:r w:rsidR="008E4A66" w:rsidRPr="00AE5B06">
        <w:rPr>
          <w:rFonts w:asciiTheme="minorHAnsi" w:hAnsiTheme="minorHAnsi"/>
          <w:lang w:val="en-US"/>
        </w:rPr>
        <w:t>we will now</w:t>
      </w:r>
      <w:r w:rsidRPr="00AE5B06">
        <w:rPr>
          <w:rFonts w:asciiTheme="minorHAnsi" w:hAnsiTheme="minorHAnsi"/>
          <w:lang w:val="en-US"/>
        </w:rPr>
        <w:t xml:space="preserve"> </w:t>
      </w:r>
      <w:r w:rsidR="00432EA2" w:rsidRPr="00AE5B06">
        <w:rPr>
          <w:rFonts w:asciiTheme="minorHAnsi" w:hAnsiTheme="minorHAnsi"/>
          <w:lang w:val="en-US"/>
        </w:rPr>
        <w:t>evaluate</w:t>
      </w:r>
      <w:r w:rsidRPr="00AE5B06">
        <w:rPr>
          <w:rFonts w:asciiTheme="minorHAnsi" w:hAnsiTheme="minorHAnsi"/>
          <w:lang w:val="en-US"/>
        </w:rPr>
        <w:t xml:space="preserve"> </w:t>
      </w:r>
      <w:r w:rsidR="00432EA2" w:rsidRPr="00686BD1">
        <w:rPr>
          <w:rFonts w:asciiTheme="minorHAnsi" w:hAnsiTheme="minorHAnsi"/>
          <w:lang w:val="en-US"/>
        </w:rPr>
        <w:t xml:space="preserve">the achievement of </w:t>
      </w:r>
      <w:r w:rsidRPr="00686BD1">
        <w:rPr>
          <w:rFonts w:asciiTheme="minorHAnsi" w:hAnsiTheme="minorHAnsi"/>
          <w:lang w:val="en-US"/>
        </w:rPr>
        <w:t>the program.</w:t>
      </w:r>
    </w:p>
    <w:p w14:paraId="617640EE" w14:textId="77777777" w:rsidR="00E94438" w:rsidRPr="00686BD1" w:rsidRDefault="00E94438" w:rsidP="00710356">
      <w:pPr>
        <w:pStyle w:val="BodyTextIndent2"/>
        <w:numPr>
          <w:ilvl w:val="1"/>
          <w:numId w:val="17"/>
        </w:numPr>
        <w:spacing w:before="240" w:line="360" w:lineRule="auto"/>
        <w:ind w:left="1276" w:right="45" w:hanging="567"/>
        <w:jc w:val="both"/>
        <w:rPr>
          <w:rFonts w:asciiTheme="minorHAnsi" w:hAnsiTheme="minorHAnsi"/>
          <w:b/>
          <w:lang w:val="en-US"/>
        </w:rPr>
      </w:pPr>
      <w:r w:rsidRPr="00686BD1">
        <w:rPr>
          <w:rFonts w:asciiTheme="minorHAnsi" w:hAnsiTheme="minorHAnsi"/>
          <w:b/>
          <w:lang w:val="en-US"/>
        </w:rPr>
        <w:t>IMPLEMENTATION RESULTS</w:t>
      </w:r>
    </w:p>
    <w:p w14:paraId="10A5C79A" w14:textId="77777777" w:rsidR="009160EB" w:rsidRPr="00686BD1" w:rsidRDefault="009160EB" w:rsidP="00710356">
      <w:pPr>
        <w:pStyle w:val="BodyTextIndent2"/>
        <w:numPr>
          <w:ilvl w:val="0"/>
          <w:numId w:val="12"/>
        </w:numPr>
        <w:spacing w:line="360" w:lineRule="auto"/>
        <w:ind w:left="993" w:right="45" w:hanging="284"/>
        <w:jc w:val="both"/>
        <w:rPr>
          <w:rFonts w:asciiTheme="minorHAnsi" w:hAnsiTheme="minorHAnsi"/>
          <w:b/>
          <w:lang w:val="en-US"/>
        </w:rPr>
      </w:pPr>
      <w:r w:rsidRPr="00686BD1">
        <w:rPr>
          <w:rFonts w:asciiTheme="minorHAnsi" w:hAnsiTheme="minorHAnsi"/>
          <w:b/>
          <w:lang w:val="en-US"/>
        </w:rPr>
        <w:t>Growth</w:t>
      </w:r>
      <w:r w:rsidR="00325256" w:rsidRPr="00686BD1">
        <w:rPr>
          <w:rFonts w:asciiTheme="minorHAnsi" w:hAnsiTheme="minorHAnsi"/>
          <w:b/>
          <w:lang w:val="en-US"/>
        </w:rPr>
        <w:t xml:space="preserve"> and Employment</w:t>
      </w:r>
    </w:p>
    <w:p w14:paraId="42E709F4" w14:textId="38D2C2CD" w:rsidR="009E083A" w:rsidRPr="00686BD1" w:rsidRDefault="00A01786" w:rsidP="00C0759C">
      <w:pPr>
        <w:pStyle w:val="BodyTextIndent2"/>
        <w:spacing w:line="360" w:lineRule="auto"/>
        <w:ind w:left="0" w:right="45"/>
        <w:jc w:val="both"/>
        <w:rPr>
          <w:rFonts w:asciiTheme="minorHAnsi" w:hAnsiTheme="minorHAnsi"/>
          <w:lang w:val="en-US"/>
        </w:rPr>
      </w:pPr>
      <w:r w:rsidRPr="00686BD1">
        <w:rPr>
          <w:rFonts w:asciiTheme="minorHAnsi" w:hAnsiTheme="minorHAnsi"/>
          <w:lang w:val="en-US"/>
        </w:rPr>
        <w:t xml:space="preserve">The </w:t>
      </w:r>
      <w:r w:rsidRPr="00686BD1">
        <w:rPr>
          <w:rFonts w:asciiTheme="minorHAnsi" w:hAnsiTheme="minorHAnsi"/>
          <w:bCs/>
          <w:lang w:val="en-US"/>
        </w:rPr>
        <w:t>GDP started to grow</w:t>
      </w:r>
      <w:r w:rsidRPr="00686BD1">
        <w:rPr>
          <w:rFonts w:asciiTheme="minorHAnsi" w:hAnsiTheme="minorHAnsi"/>
          <w:lang w:val="en-US"/>
        </w:rPr>
        <w:t xml:space="preserve"> again </w:t>
      </w:r>
      <w:r w:rsidR="00D52E9F">
        <w:rPr>
          <w:rFonts w:asciiTheme="minorHAnsi" w:hAnsiTheme="minorHAnsi"/>
          <w:lang w:val="en-US"/>
        </w:rPr>
        <w:t>strong</w:t>
      </w:r>
      <w:r w:rsidRPr="00686BD1">
        <w:rPr>
          <w:rFonts w:asciiTheme="minorHAnsi" w:hAnsiTheme="minorHAnsi"/>
          <w:lang w:val="en-US"/>
        </w:rPr>
        <w:t xml:space="preserve">ly from the second quarter of 2002. </w:t>
      </w:r>
      <w:r w:rsidR="009E083A" w:rsidRPr="00686BD1">
        <w:rPr>
          <w:rFonts w:asciiTheme="minorHAnsi" w:hAnsiTheme="minorHAnsi"/>
          <w:lang w:val="en-US"/>
        </w:rPr>
        <w:t>The strongest growth performance took place in 2004/2005, followed b</w:t>
      </w:r>
      <w:r w:rsidR="00325256" w:rsidRPr="00686BD1">
        <w:rPr>
          <w:rFonts w:asciiTheme="minorHAnsi" w:hAnsiTheme="minorHAnsi"/>
          <w:lang w:val="en-US"/>
        </w:rPr>
        <w:t xml:space="preserve">y a certain slowdown </w:t>
      </w:r>
      <w:r w:rsidR="005B3729" w:rsidRPr="00686BD1">
        <w:rPr>
          <w:rFonts w:asciiTheme="minorHAnsi" w:hAnsiTheme="minorHAnsi"/>
          <w:lang w:val="en-US"/>
        </w:rPr>
        <w:t>in</w:t>
      </w:r>
      <w:r w:rsidR="00325256" w:rsidRPr="00686BD1">
        <w:rPr>
          <w:rFonts w:asciiTheme="minorHAnsi" w:hAnsiTheme="minorHAnsi"/>
          <w:lang w:val="en-US"/>
        </w:rPr>
        <w:t xml:space="preserve"> 2007</w:t>
      </w:r>
      <w:r w:rsidR="008E1782" w:rsidRPr="00686BD1">
        <w:rPr>
          <w:rFonts w:asciiTheme="minorHAnsi" w:hAnsiTheme="minorHAnsi"/>
          <w:lang w:val="en-US"/>
        </w:rPr>
        <w:t xml:space="preserve"> (see</w:t>
      </w:r>
      <w:r w:rsidR="00160BB5" w:rsidRPr="00686BD1">
        <w:rPr>
          <w:rFonts w:asciiTheme="minorHAnsi" w:hAnsiTheme="minorHAnsi"/>
          <w:lang w:val="en-US"/>
        </w:rPr>
        <w:t>,</w:t>
      </w:r>
      <w:r w:rsidR="008E1782" w:rsidRPr="00686BD1">
        <w:rPr>
          <w:rFonts w:asciiTheme="minorHAnsi" w:hAnsiTheme="minorHAnsi"/>
          <w:lang w:val="en-US"/>
        </w:rPr>
        <w:t xml:space="preserve"> Table 6.1)</w:t>
      </w:r>
      <w:r w:rsidR="009E083A" w:rsidRPr="00686BD1">
        <w:rPr>
          <w:rFonts w:asciiTheme="minorHAnsi" w:hAnsiTheme="minorHAnsi"/>
          <w:lang w:val="en-US"/>
        </w:rPr>
        <w:t>. Growth was driven by</w:t>
      </w:r>
      <w:r w:rsidR="008F7070" w:rsidRPr="00686BD1">
        <w:rPr>
          <w:rFonts w:asciiTheme="minorHAnsi" w:hAnsiTheme="minorHAnsi"/>
          <w:lang w:val="en-US"/>
        </w:rPr>
        <w:t xml:space="preserve"> increasing private consumption</w:t>
      </w:r>
      <w:r w:rsidR="009E083A" w:rsidRPr="00686BD1">
        <w:rPr>
          <w:rFonts w:asciiTheme="minorHAnsi" w:hAnsiTheme="minorHAnsi"/>
          <w:lang w:val="en-US"/>
        </w:rPr>
        <w:t xml:space="preserve"> and </w:t>
      </w:r>
      <w:r w:rsidR="00623DF2" w:rsidRPr="00686BD1">
        <w:rPr>
          <w:rFonts w:asciiTheme="minorHAnsi" w:hAnsiTheme="minorHAnsi"/>
          <w:lang w:val="en-US"/>
        </w:rPr>
        <w:t>investment</w:t>
      </w:r>
      <w:r w:rsidR="00E557EA" w:rsidRPr="00686BD1">
        <w:rPr>
          <w:rFonts w:asciiTheme="minorHAnsi" w:hAnsiTheme="minorHAnsi"/>
          <w:lang w:val="en-US"/>
        </w:rPr>
        <w:t>.</w:t>
      </w:r>
      <w:r w:rsidR="009E083A" w:rsidRPr="00686BD1">
        <w:rPr>
          <w:rFonts w:asciiTheme="minorHAnsi" w:hAnsiTheme="minorHAnsi"/>
          <w:lang w:val="en-US"/>
        </w:rPr>
        <w:t xml:space="preserve"> </w:t>
      </w:r>
    </w:p>
    <w:p w14:paraId="3475B985" w14:textId="26D0C4B6" w:rsidR="00425901" w:rsidRPr="00686BD1" w:rsidRDefault="00425901" w:rsidP="000C1B97">
      <w:pPr>
        <w:spacing w:after="0" w:line="360" w:lineRule="auto"/>
        <w:jc w:val="both"/>
        <w:rPr>
          <w:b/>
          <w:sz w:val="24"/>
          <w:szCs w:val="24"/>
          <w:lang w:val="en-US"/>
        </w:rPr>
      </w:pPr>
      <w:r w:rsidRPr="00686BD1">
        <w:rPr>
          <w:b/>
          <w:sz w:val="24"/>
          <w:szCs w:val="24"/>
          <w:lang w:val="en-US"/>
        </w:rPr>
        <w:t>TABLE 6.1: Growth, Unemployment</w:t>
      </w:r>
      <w:r w:rsidR="00432EA2" w:rsidRPr="00686BD1">
        <w:rPr>
          <w:b/>
          <w:sz w:val="24"/>
          <w:szCs w:val="24"/>
          <w:lang w:val="en-US"/>
        </w:rPr>
        <w:t>,</w:t>
      </w:r>
      <w:r w:rsidRPr="00686BD1">
        <w:rPr>
          <w:b/>
          <w:sz w:val="24"/>
          <w:szCs w:val="24"/>
          <w:lang w:val="en-US"/>
        </w:rPr>
        <w:t xml:space="preserve"> Inflation</w:t>
      </w:r>
      <w:r w:rsidR="00613942" w:rsidRPr="00686BD1">
        <w:rPr>
          <w:b/>
          <w:sz w:val="24"/>
          <w:szCs w:val="24"/>
          <w:lang w:val="en-US"/>
        </w:rPr>
        <w:t>, PSBR and Budget Deficit</w:t>
      </w:r>
      <w:r w:rsidRPr="00686BD1">
        <w:rPr>
          <w:b/>
          <w:sz w:val="24"/>
          <w:szCs w:val="24"/>
          <w:lang w:val="en-US"/>
        </w:rPr>
        <w:t xml:space="preserve"> (2002-2007)</w:t>
      </w:r>
    </w:p>
    <w:tbl>
      <w:tblPr>
        <w:tblStyle w:val="TableGrid"/>
        <w:tblW w:w="0" w:type="auto"/>
        <w:tblInd w:w="108" w:type="dxa"/>
        <w:tblLayout w:type="fixed"/>
        <w:tblLook w:val="04A0" w:firstRow="1" w:lastRow="0" w:firstColumn="1" w:lastColumn="0" w:noHBand="0" w:noVBand="1"/>
      </w:tblPr>
      <w:tblGrid>
        <w:gridCol w:w="993"/>
        <w:gridCol w:w="1417"/>
        <w:gridCol w:w="1843"/>
        <w:gridCol w:w="1134"/>
        <w:gridCol w:w="1134"/>
        <w:gridCol w:w="2268"/>
      </w:tblGrid>
      <w:tr w:rsidR="00A446A6" w:rsidRPr="00686BD1" w14:paraId="7E9336B1" w14:textId="77777777" w:rsidTr="000C1B97">
        <w:tc>
          <w:tcPr>
            <w:tcW w:w="993" w:type="dxa"/>
            <w:vAlign w:val="center"/>
          </w:tcPr>
          <w:p w14:paraId="235B0207" w14:textId="77777777" w:rsidR="00A446A6" w:rsidRPr="00686BD1" w:rsidRDefault="00E8147B" w:rsidP="000C1B97">
            <w:pPr>
              <w:spacing w:line="276" w:lineRule="auto"/>
              <w:jc w:val="center"/>
              <w:rPr>
                <w:sz w:val="24"/>
                <w:szCs w:val="24"/>
                <w:lang w:val="en-US"/>
              </w:rPr>
            </w:pPr>
            <w:r w:rsidRPr="00686BD1">
              <w:rPr>
                <w:sz w:val="24"/>
                <w:szCs w:val="24"/>
                <w:lang w:val="en-US"/>
              </w:rPr>
              <w:t>Years</w:t>
            </w:r>
          </w:p>
        </w:tc>
        <w:tc>
          <w:tcPr>
            <w:tcW w:w="1417" w:type="dxa"/>
            <w:vAlign w:val="center"/>
          </w:tcPr>
          <w:p w14:paraId="756990CB" w14:textId="77777777" w:rsidR="00A446A6" w:rsidRPr="00686BD1" w:rsidRDefault="00A446A6" w:rsidP="00191AA4">
            <w:pPr>
              <w:jc w:val="center"/>
              <w:rPr>
                <w:sz w:val="24"/>
                <w:szCs w:val="24"/>
                <w:lang w:val="en-US"/>
              </w:rPr>
            </w:pPr>
            <w:r w:rsidRPr="00686BD1">
              <w:rPr>
                <w:sz w:val="24"/>
                <w:szCs w:val="24"/>
                <w:lang w:val="en-US"/>
              </w:rPr>
              <w:t>GDP growth rate (%)</w:t>
            </w:r>
          </w:p>
        </w:tc>
        <w:tc>
          <w:tcPr>
            <w:tcW w:w="1843" w:type="dxa"/>
            <w:vAlign w:val="center"/>
          </w:tcPr>
          <w:p w14:paraId="6DE4BC2C" w14:textId="77777777" w:rsidR="00A446A6" w:rsidRPr="00686BD1" w:rsidRDefault="00A446A6" w:rsidP="00191AA4">
            <w:pPr>
              <w:jc w:val="center"/>
              <w:rPr>
                <w:sz w:val="24"/>
                <w:szCs w:val="24"/>
                <w:lang w:val="en-US"/>
              </w:rPr>
            </w:pPr>
            <w:r w:rsidRPr="00686BD1">
              <w:rPr>
                <w:sz w:val="24"/>
                <w:szCs w:val="24"/>
                <w:lang w:val="en-US"/>
              </w:rPr>
              <w:t>Unemployment</w:t>
            </w:r>
          </w:p>
          <w:p w14:paraId="7B13CAB5" w14:textId="77777777" w:rsidR="00A446A6" w:rsidRPr="00686BD1" w:rsidRDefault="00A446A6" w:rsidP="000C1B97">
            <w:pPr>
              <w:spacing w:line="276" w:lineRule="auto"/>
              <w:jc w:val="center"/>
              <w:rPr>
                <w:sz w:val="24"/>
                <w:szCs w:val="24"/>
                <w:lang w:val="en-US"/>
              </w:rPr>
            </w:pPr>
            <w:r w:rsidRPr="00686BD1">
              <w:rPr>
                <w:sz w:val="24"/>
                <w:szCs w:val="24"/>
                <w:lang w:val="en-US"/>
              </w:rPr>
              <w:t>(%)</w:t>
            </w:r>
          </w:p>
        </w:tc>
        <w:tc>
          <w:tcPr>
            <w:tcW w:w="1134" w:type="dxa"/>
            <w:vAlign w:val="center"/>
          </w:tcPr>
          <w:p w14:paraId="41548328" w14:textId="77777777" w:rsidR="00A446A6" w:rsidRPr="00686BD1" w:rsidRDefault="00A446A6" w:rsidP="00191AA4">
            <w:pPr>
              <w:jc w:val="center"/>
              <w:rPr>
                <w:sz w:val="24"/>
                <w:szCs w:val="24"/>
                <w:lang w:val="en-US"/>
              </w:rPr>
            </w:pPr>
            <w:r w:rsidRPr="00686BD1">
              <w:rPr>
                <w:sz w:val="24"/>
                <w:szCs w:val="24"/>
                <w:lang w:val="en-US"/>
              </w:rPr>
              <w:t>Inflation</w:t>
            </w:r>
          </w:p>
          <w:p w14:paraId="623863AE" w14:textId="77777777" w:rsidR="00A446A6" w:rsidRPr="00686BD1" w:rsidRDefault="00A446A6" w:rsidP="000C1B97">
            <w:pPr>
              <w:spacing w:line="276" w:lineRule="auto"/>
              <w:jc w:val="center"/>
              <w:rPr>
                <w:sz w:val="24"/>
                <w:szCs w:val="24"/>
                <w:lang w:val="en-US"/>
              </w:rPr>
            </w:pPr>
            <w:r w:rsidRPr="00686BD1">
              <w:rPr>
                <w:sz w:val="24"/>
                <w:szCs w:val="24"/>
                <w:lang w:val="en-US"/>
              </w:rPr>
              <w:t>(CPI, %)</w:t>
            </w:r>
          </w:p>
        </w:tc>
        <w:tc>
          <w:tcPr>
            <w:tcW w:w="1134" w:type="dxa"/>
            <w:vAlign w:val="center"/>
          </w:tcPr>
          <w:p w14:paraId="2854F55C" w14:textId="77777777" w:rsidR="00A446A6" w:rsidRPr="00686BD1" w:rsidRDefault="00A446A6" w:rsidP="00191AA4">
            <w:pPr>
              <w:jc w:val="center"/>
              <w:rPr>
                <w:sz w:val="24"/>
                <w:szCs w:val="24"/>
                <w:lang w:val="en-US"/>
              </w:rPr>
            </w:pPr>
            <w:r w:rsidRPr="00686BD1">
              <w:rPr>
                <w:sz w:val="24"/>
                <w:szCs w:val="24"/>
                <w:lang w:val="en-US"/>
              </w:rPr>
              <w:t>PSBR</w:t>
            </w:r>
          </w:p>
          <w:p w14:paraId="5E559A85" w14:textId="77777777" w:rsidR="00A446A6" w:rsidRPr="00686BD1" w:rsidRDefault="00A446A6" w:rsidP="000C1B97">
            <w:pPr>
              <w:spacing w:line="276" w:lineRule="auto"/>
              <w:jc w:val="center"/>
              <w:rPr>
                <w:sz w:val="24"/>
                <w:szCs w:val="24"/>
                <w:lang w:val="en-US"/>
              </w:rPr>
            </w:pPr>
            <w:r w:rsidRPr="00686BD1">
              <w:rPr>
                <w:sz w:val="24"/>
                <w:szCs w:val="24"/>
                <w:lang w:val="en-US"/>
              </w:rPr>
              <w:t>% of GDP</w:t>
            </w:r>
          </w:p>
        </w:tc>
        <w:tc>
          <w:tcPr>
            <w:tcW w:w="2268" w:type="dxa"/>
            <w:vAlign w:val="center"/>
          </w:tcPr>
          <w:p w14:paraId="1515C0D4" w14:textId="77777777" w:rsidR="00A446A6" w:rsidRPr="00686BD1" w:rsidRDefault="00A446A6" w:rsidP="00191AA4">
            <w:pPr>
              <w:ind w:hanging="108"/>
              <w:jc w:val="center"/>
              <w:rPr>
                <w:sz w:val="24"/>
                <w:szCs w:val="24"/>
                <w:lang w:val="en-US"/>
              </w:rPr>
            </w:pPr>
            <w:r w:rsidRPr="00686BD1">
              <w:rPr>
                <w:sz w:val="24"/>
                <w:szCs w:val="24"/>
                <w:lang w:val="en-US"/>
              </w:rPr>
              <w:t>Consolidated budget deficit/GDP</w:t>
            </w:r>
          </w:p>
        </w:tc>
      </w:tr>
      <w:tr w:rsidR="00A446A6" w:rsidRPr="00686BD1" w14:paraId="01F4AC8E" w14:textId="77777777" w:rsidTr="005B3729">
        <w:trPr>
          <w:trHeight w:val="283"/>
        </w:trPr>
        <w:tc>
          <w:tcPr>
            <w:tcW w:w="993" w:type="dxa"/>
          </w:tcPr>
          <w:p w14:paraId="70A60E8C" w14:textId="77777777" w:rsidR="00A446A6" w:rsidRPr="00686BD1" w:rsidRDefault="00A446A6" w:rsidP="000C1B97">
            <w:pPr>
              <w:spacing w:line="276" w:lineRule="auto"/>
              <w:jc w:val="both"/>
              <w:rPr>
                <w:sz w:val="24"/>
                <w:szCs w:val="24"/>
                <w:lang w:val="en-US"/>
              </w:rPr>
            </w:pPr>
            <w:r w:rsidRPr="00686BD1">
              <w:rPr>
                <w:sz w:val="24"/>
                <w:szCs w:val="24"/>
                <w:lang w:val="en-US"/>
              </w:rPr>
              <w:t>2002</w:t>
            </w:r>
          </w:p>
        </w:tc>
        <w:tc>
          <w:tcPr>
            <w:tcW w:w="1417" w:type="dxa"/>
            <w:vAlign w:val="center"/>
          </w:tcPr>
          <w:p w14:paraId="2D890094" w14:textId="77777777" w:rsidR="00A446A6" w:rsidRPr="00686BD1" w:rsidRDefault="00A446A6" w:rsidP="000C1B97">
            <w:pPr>
              <w:spacing w:line="276" w:lineRule="auto"/>
              <w:jc w:val="right"/>
              <w:rPr>
                <w:sz w:val="24"/>
                <w:szCs w:val="24"/>
                <w:lang w:val="en-US"/>
              </w:rPr>
            </w:pPr>
            <w:r w:rsidRPr="00686BD1">
              <w:rPr>
                <w:sz w:val="24"/>
                <w:szCs w:val="24"/>
                <w:lang w:val="en-US"/>
              </w:rPr>
              <w:t>6.</w:t>
            </w:r>
            <w:r w:rsidR="00523012" w:rsidRPr="00686BD1">
              <w:rPr>
                <w:sz w:val="24"/>
                <w:szCs w:val="24"/>
                <w:lang w:val="en-US"/>
              </w:rPr>
              <w:t>4</w:t>
            </w:r>
          </w:p>
        </w:tc>
        <w:tc>
          <w:tcPr>
            <w:tcW w:w="1843" w:type="dxa"/>
            <w:vAlign w:val="center"/>
          </w:tcPr>
          <w:p w14:paraId="7BE80102" w14:textId="77777777" w:rsidR="00A446A6" w:rsidRPr="00686BD1" w:rsidRDefault="00A446A6" w:rsidP="000C1B97">
            <w:pPr>
              <w:spacing w:line="276" w:lineRule="auto"/>
              <w:jc w:val="right"/>
              <w:rPr>
                <w:sz w:val="24"/>
                <w:szCs w:val="24"/>
                <w:lang w:val="en-US"/>
              </w:rPr>
            </w:pPr>
            <w:r w:rsidRPr="00686BD1">
              <w:rPr>
                <w:sz w:val="24"/>
                <w:szCs w:val="24"/>
                <w:lang w:val="en-US"/>
              </w:rPr>
              <w:t>10.3</w:t>
            </w:r>
          </w:p>
        </w:tc>
        <w:tc>
          <w:tcPr>
            <w:tcW w:w="1134" w:type="dxa"/>
            <w:vAlign w:val="center"/>
          </w:tcPr>
          <w:p w14:paraId="0E7BA25D" w14:textId="77777777" w:rsidR="00A446A6" w:rsidRPr="00686BD1" w:rsidRDefault="00A446A6" w:rsidP="000C1B97">
            <w:pPr>
              <w:spacing w:line="276" w:lineRule="auto"/>
              <w:jc w:val="right"/>
              <w:rPr>
                <w:sz w:val="24"/>
                <w:szCs w:val="24"/>
                <w:lang w:val="en-US"/>
              </w:rPr>
            </w:pPr>
            <w:r w:rsidRPr="00686BD1">
              <w:rPr>
                <w:sz w:val="24"/>
                <w:szCs w:val="24"/>
                <w:lang w:val="en-US"/>
              </w:rPr>
              <w:t>45.0</w:t>
            </w:r>
          </w:p>
        </w:tc>
        <w:tc>
          <w:tcPr>
            <w:tcW w:w="1134" w:type="dxa"/>
            <w:vAlign w:val="center"/>
          </w:tcPr>
          <w:p w14:paraId="38108E58" w14:textId="77777777" w:rsidR="00A446A6" w:rsidRPr="00686BD1" w:rsidRDefault="00A446A6" w:rsidP="000C1B97">
            <w:pPr>
              <w:spacing w:line="276" w:lineRule="auto"/>
              <w:jc w:val="right"/>
              <w:rPr>
                <w:sz w:val="24"/>
                <w:szCs w:val="24"/>
                <w:lang w:val="en-US"/>
              </w:rPr>
            </w:pPr>
            <w:r w:rsidRPr="00686BD1">
              <w:rPr>
                <w:sz w:val="24"/>
                <w:szCs w:val="24"/>
                <w:lang w:val="en-US"/>
              </w:rPr>
              <w:t>9.</w:t>
            </w:r>
            <w:r w:rsidR="00523012" w:rsidRPr="00686BD1">
              <w:rPr>
                <w:sz w:val="24"/>
                <w:szCs w:val="24"/>
                <w:lang w:val="en-US"/>
              </w:rPr>
              <w:t>7</w:t>
            </w:r>
          </w:p>
        </w:tc>
        <w:tc>
          <w:tcPr>
            <w:tcW w:w="2268" w:type="dxa"/>
            <w:vAlign w:val="center"/>
          </w:tcPr>
          <w:p w14:paraId="6E31A786" w14:textId="6D25343A" w:rsidR="00A446A6" w:rsidRPr="00686BD1" w:rsidRDefault="00A446A6" w:rsidP="000C1B97">
            <w:pPr>
              <w:spacing w:line="276" w:lineRule="auto"/>
              <w:jc w:val="right"/>
              <w:rPr>
                <w:sz w:val="24"/>
                <w:szCs w:val="24"/>
                <w:lang w:val="en-US"/>
              </w:rPr>
            </w:pPr>
            <w:r w:rsidRPr="00686BD1">
              <w:rPr>
                <w:sz w:val="24"/>
                <w:szCs w:val="24"/>
                <w:lang w:val="en-US"/>
              </w:rPr>
              <w:t>-11.</w:t>
            </w:r>
            <w:r w:rsidR="00083041" w:rsidRPr="00686BD1">
              <w:rPr>
                <w:sz w:val="24"/>
                <w:szCs w:val="24"/>
                <w:lang w:val="en-US"/>
              </w:rPr>
              <w:t>6</w:t>
            </w:r>
          </w:p>
        </w:tc>
      </w:tr>
      <w:tr w:rsidR="00A446A6" w:rsidRPr="00686BD1" w14:paraId="3A078646" w14:textId="77777777" w:rsidTr="005B3729">
        <w:trPr>
          <w:trHeight w:val="283"/>
        </w:trPr>
        <w:tc>
          <w:tcPr>
            <w:tcW w:w="993" w:type="dxa"/>
          </w:tcPr>
          <w:p w14:paraId="228C7437" w14:textId="77777777" w:rsidR="00A446A6" w:rsidRPr="00686BD1" w:rsidRDefault="00A446A6" w:rsidP="000C1B97">
            <w:pPr>
              <w:spacing w:line="276" w:lineRule="auto"/>
              <w:jc w:val="both"/>
              <w:rPr>
                <w:sz w:val="24"/>
                <w:szCs w:val="24"/>
                <w:lang w:val="en-US"/>
              </w:rPr>
            </w:pPr>
            <w:r w:rsidRPr="00686BD1">
              <w:rPr>
                <w:sz w:val="24"/>
                <w:szCs w:val="24"/>
                <w:lang w:val="en-US"/>
              </w:rPr>
              <w:t>2003</w:t>
            </w:r>
          </w:p>
        </w:tc>
        <w:tc>
          <w:tcPr>
            <w:tcW w:w="1417" w:type="dxa"/>
            <w:vAlign w:val="center"/>
          </w:tcPr>
          <w:p w14:paraId="01533768" w14:textId="77777777" w:rsidR="00A446A6" w:rsidRPr="00686BD1" w:rsidRDefault="00A446A6" w:rsidP="000C1B97">
            <w:pPr>
              <w:spacing w:line="276" w:lineRule="auto"/>
              <w:jc w:val="right"/>
              <w:rPr>
                <w:sz w:val="24"/>
                <w:szCs w:val="24"/>
                <w:lang w:val="en-US"/>
              </w:rPr>
            </w:pPr>
            <w:r w:rsidRPr="00686BD1">
              <w:rPr>
                <w:sz w:val="24"/>
                <w:szCs w:val="24"/>
                <w:lang w:val="en-US"/>
              </w:rPr>
              <w:t>5.</w:t>
            </w:r>
            <w:r w:rsidR="00523012" w:rsidRPr="00686BD1">
              <w:rPr>
                <w:sz w:val="24"/>
                <w:szCs w:val="24"/>
                <w:lang w:val="en-US"/>
              </w:rPr>
              <w:t>6</w:t>
            </w:r>
          </w:p>
        </w:tc>
        <w:tc>
          <w:tcPr>
            <w:tcW w:w="1843" w:type="dxa"/>
            <w:vAlign w:val="center"/>
          </w:tcPr>
          <w:p w14:paraId="70813797" w14:textId="77777777" w:rsidR="00A446A6" w:rsidRPr="00686BD1" w:rsidRDefault="00A446A6" w:rsidP="000C1B97">
            <w:pPr>
              <w:spacing w:line="276" w:lineRule="auto"/>
              <w:jc w:val="right"/>
              <w:rPr>
                <w:sz w:val="24"/>
                <w:szCs w:val="24"/>
                <w:lang w:val="en-US"/>
              </w:rPr>
            </w:pPr>
            <w:r w:rsidRPr="00686BD1">
              <w:rPr>
                <w:sz w:val="24"/>
                <w:szCs w:val="24"/>
                <w:lang w:val="en-US"/>
              </w:rPr>
              <w:t>10.5</w:t>
            </w:r>
          </w:p>
        </w:tc>
        <w:tc>
          <w:tcPr>
            <w:tcW w:w="1134" w:type="dxa"/>
            <w:vAlign w:val="center"/>
          </w:tcPr>
          <w:p w14:paraId="283E9F82" w14:textId="77777777" w:rsidR="00A446A6" w:rsidRPr="00686BD1" w:rsidRDefault="00A446A6" w:rsidP="000C1B97">
            <w:pPr>
              <w:spacing w:line="276" w:lineRule="auto"/>
              <w:jc w:val="right"/>
              <w:rPr>
                <w:sz w:val="24"/>
                <w:szCs w:val="24"/>
                <w:lang w:val="en-US"/>
              </w:rPr>
            </w:pPr>
            <w:r w:rsidRPr="00686BD1">
              <w:rPr>
                <w:sz w:val="24"/>
                <w:szCs w:val="24"/>
                <w:lang w:val="en-US"/>
              </w:rPr>
              <w:t>25.3</w:t>
            </w:r>
          </w:p>
        </w:tc>
        <w:tc>
          <w:tcPr>
            <w:tcW w:w="1134" w:type="dxa"/>
            <w:vAlign w:val="center"/>
          </w:tcPr>
          <w:p w14:paraId="057A02CA" w14:textId="77777777" w:rsidR="00A446A6" w:rsidRPr="00686BD1" w:rsidRDefault="00A446A6" w:rsidP="000C1B97">
            <w:pPr>
              <w:spacing w:line="276" w:lineRule="auto"/>
              <w:jc w:val="right"/>
              <w:rPr>
                <w:sz w:val="24"/>
                <w:szCs w:val="24"/>
                <w:lang w:val="en-US"/>
              </w:rPr>
            </w:pPr>
            <w:r w:rsidRPr="00686BD1">
              <w:rPr>
                <w:sz w:val="24"/>
                <w:szCs w:val="24"/>
                <w:lang w:val="en-US"/>
              </w:rPr>
              <w:t>7.</w:t>
            </w:r>
            <w:r w:rsidR="00523012" w:rsidRPr="00686BD1">
              <w:rPr>
                <w:sz w:val="24"/>
                <w:szCs w:val="24"/>
                <w:lang w:val="en-US"/>
              </w:rPr>
              <w:t>1</w:t>
            </w:r>
          </w:p>
        </w:tc>
        <w:tc>
          <w:tcPr>
            <w:tcW w:w="2268" w:type="dxa"/>
            <w:vAlign w:val="center"/>
          </w:tcPr>
          <w:p w14:paraId="34C9BA94" w14:textId="77777777" w:rsidR="00A446A6" w:rsidRPr="00686BD1" w:rsidRDefault="00A446A6" w:rsidP="000C1B97">
            <w:pPr>
              <w:spacing w:line="276" w:lineRule="auto"/>
              <w:jc w:val="right"/>
              <w:rPr>
                <w:sz w:val="24"/>
                <w:szCs w:val="24"/>
                <w:lang w:val="en-US"/>
              </w:rPr>
            </w:pPr>
            <w:r w:rsidRPr="00686BD1">
              <w:rPr>
                <w:sz w:val="24"/>
                <w:szCs w:val="24"/>
                <w:lang w:val="en-US"/>
              </w:rPr>
              <w:t>-8.</w:t>
            </w:r>
            <w:r w:rsidR="009F54D3" w:rsidRPr="00686BD1">
              <w:rPr>
                <w:sz w:val="24"/>
                <w:szCs w:val="24"/>
                <w:lang w:val="en-US"/>
              </w:rPr>
              <w:t>6</w:t>
            </w:r>
          </w:p>
        </w:tc>
      </w:tr>
      <w:tr w:rsidR="00A446A6" w:rsidRPr="00686BD1" w14:paraId="344C732A" w14:textId="77777777" w:rsidTr="005B3729">
        <w:trPr>
          <w:trHeight w:val="283"/>
        </w:trPr>
        <w:tc>
          <w:tcPr>
            <w:tcW w:w="993" w:type="dxa"/>
          </w:tcPr>
          <w:p w14:paraId="4DB70259" w14:textId="77777777" w:rsidR="00A446A6" w:rsidRPr="00686BD1" w:rsidRDefault="00A446A6" w:rsidP="000C1B97">
            <w:pPr>
              <w:spacing w:line="276" w:lineRule="auto"/>
              <w:jc w:val="both"/>
              <w:rPr>
                <w:sz w:val="24"/>
                <w:szCs w:val="24"/>
                <w:lang w:val="en-US"/>
              </w:rPr>
            </w:pPr>
            <w:r w:rsidRPr="00686BD1">
              <w:rPr>
                <w:sz w:val="24"/>
                <w:szCs w:val="24"/>
                <w:lang w:val="en-US"/>
              </w:rPr>
              <w:t>2004</w:t>
            </w:r>
          </w:p>
        </w:tc>
        <w:tc>
          <w:tcPr>
            <w:tcW w:w="1417" w:type="dxa"/>
            <w:vAlign w:val="center"/>
          </w:tcPr>
          <w:p w14:paraId="00E1DEC9" w14:textId="77777777" w:rsidR="00A446A6" w:rsidRPr="00686BD1" w:rsidRDefault="00A446A6" w:rsidP="000C1B97">
            <w:pPr>
              <w:spacing w:line="276" w:lineRule="auto"/>
              <w:jc w:val="right"/>
              <w:rPr>
                <w:sz w:val="24"/>
                <w:szCs w:val="24"/>
                <w:lang w:val="en-US"/>
              </w:rPr>
            </w:pPr>
            <w:r w:rsidRPr="00686BD1">
              <w:rPr>
                <w:sz w:val="24"/>
                <w:szCs w:val="24"/>
                <w:lang w:val="en-US"/>
              </w:rPr>
              <w:t>9.</w:t>
            </w:r>
            <w:r w:rsidR="00523012" w:rsidRPr="00686BD1">
              <w:rPr>
                <w:sz w:val="24"/>
                <w:szCs w:val="24"/>
                <w:lang w:val="en-US"/>
              </w:rPr>
              <w:t>6</w:t>
            </w:r>
          </w:p>
        </w:tc>
        <w:tc>
          <w:tcPr>
            <w:tcW w:w="1843" w:type="dxa"/>
            <w:vAlign w:val="center"/>
          </w:tcPr>
          <w:p w14:paraId="742C7F50" w14:textId="77777777" w:rsidR="00A446A6" w:rsidRPr="00686BD1" w:rsidRDefault="00A446A6" w:rsidP="000C1B97">
            <w:pPr>
              <w:spacing w:line="276" w:lineRule="auto"/>
              <w:jc w:val="right"/>
              <w:rPr>
                <w:sz w:val="24"/>
                <w:szCs w:val="24"/>
                <w:lang w:val="en-US"/>
              </w:rPr>
            </w:pPr>
            <w:r w:rsidRPr="00686BD1">
              <w:rPr>
                <w:sz w:val="24"/>
                <w:szCs w:val="24"/>
                <w:lang w:val="en-US"/>
              </w:rPr>
              <w:t>10.8</w:t>
            </w:r>
          </w:p>
        </w:tc>
        <w:tc>
          <w:tcPr>
            <w:tcW w:w="1134" w:type="dxa"/>
            <w:vAlign w:val="center"/>
          </w:tcPr>
          <w:p w14:paraId="6A1D060A" w14:textId="77777777" w:rsidR="00A446A6" w:rsidRPr="00686BD1" w:rsidRDefault="00A446A6" w:rsidP="000C1B97">
            <w:pPr>
              <w:spacing w:line="276" w:lineRule="auto"/>
              <w:jc w:val="right"/>
              <w:rPr>
                <w:sz w:val="24"/>
                <w:szCs w:val="24"/>
                <w:lang w:val="en-US"/>
              </w:rPr>
            </w:pPr>
            <w:r w:rsidRPr="00686BD1">
              <w:rPr>
                <w:sz w:val="24"/>
                <w:szCs w:val="24"/>
                <w:lang w:val="en-US"/>
              </w:rPr>
              <w:t>8.6</w:t>
            </w:r>
          </w:p>
        </w:tc>
        <w:tc>
          <w:tcPr>
            <w:tcW w:w="1134" w:type="dxa"/>
            <w:vAlign w:val="center"/>
          </w:tcPr>
          <w:p w14:paraId="767D9B40" w14:textId="77777777" w:rsidR="00A446A6" w:rsidRPr="00686BD1" w:rsidRDefault="00A446A6" w:rsidP="000C1B97">
            <w:pPr>
              <w:spacing w:line="276" w:lineRule="auto"/>
              <w:jc w:val="right"/>
              <w:rPr>
                <w:sz w:val="24"/>
                <w:szCs w:val="24"/>
                <w:lang w:val="en-US"/>
              </w:rPr>
            </w:pPr>
            <w:r w:rsidRPr="00686BD1">
              <w:rPr>
                <w:sz w:val="24"/>
                <w:szCs w:val="24"/>
                <w:lang w:val="en-US"/>
              </w:rPr>
              <w:t>3.</w:t>
            </w:r>
            <w:r w:rsidR="00523012" w:rsidRPr="00686BD1">
              <w:rPr>
                <w:sz w:val="24"/>
                <w:szCs w:val="24"/>
                <w:lang w:val="en-US"/>
              </w:rPr>
              <w:t>5</w:t>
            </w:r>
          </w:p>
        </w:tc>
        <w:tc>
          <w:tcPr>
            <w:tcW w:w="2268" w:type="dxa"/>
            <w:vAlign w:val="center"/>
          </w:tcPr>
          <w:p w14:paraId="4BB9DC7D" w14:textId="1DD027A9" w:rsidR="00A446A6" w:rsidRPr="00686BD1" w:rsidRDefault="00A446A6" w:rsidP="000C1B97">
            <w:pPr>
              <w:spacing w:line="276" w:lineRule="auto"/>
              <w:jc w:val="right"/>
              <w:rPr>
                <w:sz w:val="24"/>
                <w:szCs w:val="24"/>
                <w:lang w:val="en-US"/>
              </w:rPr>
            </w:pPr>
            <w:r w:rsidRPr="00686BD1">
              <w:rPr>
                <w:sz w:val="24"/>
                <w:szCs w:val="24"/>
                <w:lang w:val="en-US"/>
              </w:rPr>
              <w:t>-5.</w:t>
            </w:r>
            <w:r w:rsidR="00083041" w:rsidRPr="00686BD1">
              <w:rPr>
                <w:sz w:val="24"/>
                <w:szCs w:val="24"/>
                <w:lang w:val="en-US"/>
              </w:rPr>
              <w:t>3</w:t>
            </w:r>
          </w:p>
        </w:tc>
      </w:tr>
      <w:tr w:rsidR="00A446A6" w:rsidRPr="00686BD1" w14:paraId="0737617C" w14:textId="77777777" w:rsidTr="005B3729">
        <w:trPr>
          <w:trHeight w:val="283"/>
        </w:trPr>
        <w:tc>
          <w:tcPr>
            <w:tcW w:w="993" w:type="dxa"/>
          </w:tcPr>
          <w:p w14:paraId="73EADE3B" w14:textId="77777777" w:rsidR="00A446A6" w:rsidRPr="00686BD1" w:rsidRDefault="00A446A6" w:rsidP="000C1B97">
            <w:pPr>
              <w:spacing w:line="276" w:lineRule="auto"/>
              <w:jc w:val="both"/>
              <w:rPr>
                <w:sz w:val="24"/>
                <w:szCs w:val="24"/>
                <w:lang w:val="en-US"/>
              </w:rPr>
            </w:pPr>
            <w:r w:rsidRPr="00686BD1">
              <w:rPr>
                <w:sz w:val="24"/>
                <w:szCs w:val="24"/>
                <w:lang w:val="en-US"/>
              </w:rPr>
              <w:t>2005</w:t>
            </w:r>
          </w:p>
        </w:tc>
        <w:tc>
          <w:tcPr>
            <w:tcW w:w="1417" w:type="dxa"/>
            <w:vAlign w:val="center"/>
          </w:tcPr>
          <w:p w14:paraId="145C84AF" w14:textId="77777777" w:rsidR="00A446A6" w:rsidRPr="00686BD1" w:rsidRDefault="00523012" w:rsidP="000C1B97">
            <w:pPr>
              <w:spacing w:line="276" w:lineRule="auto"/>
              <w:jc w:val="right"/>
              <w:rPr>
                <w:sz w:val="24"/>
                <w:szCs w:val="24"/>
                <w:lang w:val="en-US"/>
              </w:rPr>
            </w:pPr>
            <w:r w:rsidRPr="00686BD1">
              <w:rPr>
                <w:sz w:val="24"/>
                <w:szCs w:val="24"/>
                <w:lang w:val="en-US"/>
              </w:rPr>
              <w:t>9</w:t>
            </w:r>
            <w:r w:rsidR="00A446A6" w:rsidRPr="00686BD1">
              <w:rPr>
                <w:sz w:val="24"/>
                <w:szCs w:val="24"/>
                <w:lang w:val="en-US"/>
              </w:rPr>
              <w:t>.</w:t>
            </w:r>
            <w:r w:rsidRPr="00686BD1">
              <w:rPr>
                <w:sz w:val="24"/>
                <w:szCs w:val="24"/>
                <w:lang w:val="en-US"/>
              </w:rPr>
              <w:t>0</w:t>
            </w:r>
          </w:p>
        </w:tc>
        <w:tc>
          <w:tcPr>
            <w:tcW w:w="1843" w:type="dxa"/>
            <w:vAlign w:val="center"/>
          </w:tcPr>
          <w:p w14:paraId="3C5ADBCE" w14:textId="18CEF050" w:rsidR="00A446A6" w:rsidRPr="00686BD1" w:rsidRDefault="00F17FB9" w:rsidP="000C1B97">
            <w:pPr>
              <w:spacing w:line="276" w:lineRule="auto"/>
              <w:jc w:val="right"/>
              <w:rPr>
                <w:sz w:val="24"/>
                <w:szCs w:val="24"/>
                <w:lang w:val="en-US"/>
              </w:rPr>
            </w:pPr>
            <w:r w:rsidRPr="00686BD1">
              <w:rPr>
                <w:sz w:val="24"/>
                <w:szCs w:val="24"/>
                <w:lang w:val="en-US"/>
              </w:rPr>
              <w:t>10.6</w:t>
            </w:r>
          </w:p>
        </w:tc>
        <w:tc>
          <w:tcPr>
            <w:tcW w:w="1134" w:type="dxa"/>
            <w:vAlign w:val="center"/>
          </w:tcPr>
          <w:p w14:paraId="04AF4A74" w14:textId="77777777" w:rsidR="00A446A6" w:rsidRPr="00686BD1" w:rsidRDefault="00A446A6" w:rsidP="000C1B97">
            <w:pPr>
              <w:spacing w:line="276" w:lineRule="auto"/>
              <w:jc w:val="right"/>
              <w:rPr>
                <w:sz w:val="24"/>
                <w:szCs w:val="24"/>
                <w:lang w:val="en-US"/>
              </w:rPr>
            </w:pPr>
            <w:r w:rsidRPr="00686BD1">
              <w:rPr>
                <w:sz w:val="24"/>
                <w:szCs w:val="24"/>
                <w:lang w:val="en-US"/>
              </w:rPr>
              <w:t>8.2</w:t>
            </w:r>
          </w:p>
        </w:tc>
        <w:tc>
          <w:tcPr>
            <w:tcW w:w="1134" w:type="dxa"/>
            <w:vAlign w:val="center"/>
          </w:tcPr>
          <w:p w14:paraId="53C7E4BC" w14:textId="71C3C4B8" w:rsidR="00A446A6" w:rsidRPr="00686BD1" w:rsidRDefault="00083041" w:rsidP="000C1B97">
            <w:pPr>
              <w:spacing w:line="276" w:lineRule="auto"/>
              <w:jc w:val="right"/>
              <w:rPr>
                <w:sz w:val="24"/>
                <w:szCs w:val="24"/>
                <w:lang w:val="en-US"/>
              </w:rPr>
            </w:pPr>
            <w:r w:rsidRPr="00686BD1">
              <w:rPr>
                <w:sz w:val="24"/>
                <w:szCs w:val="24"/>
                <w:lang w:val="en-US"/>
              </w:rPr>
              <w:t>-</w:t>
            </w:r>
            <w:r w:rsidR="00A446A6" w:rsidRPr="00686BD1">
              <w:rPr>
                <w:sz w:val="24"/>
                <w:szCs w:val="24"/>
                <w:lang w:val="en-US"/>
              </w:rPr>
              <w:t>0.</w:t>
            </w:r>
            <w:r w:rsidR="00523012" w:rsidRPr="00686BD1">
              <w:rPr>
                <w:sz w:val="24"/>
                <w:szCs w:val="24"/>
                <w:lang w:val="en-US"/>
              </w:rPr>
              <w:t>1</w:t>
            </w:r>
          </w:p>
        </w:tc>
        <w:tc>
          <w:tcPr>
            <w:tcW w:w="2268" w:type="dxa"/>
            <w:vAlign w:val="center"/>
          </w:tcPr>
          <w:p w14:paraId="369EDAA9" w14:textId="4FADF50C" w:rsidR="00A446A6" w:rsidRPr="00686BD1" w:rsidRDefault="00A446A6" w:rsidP="000C1B97">
            <w:pPr>
              <w:spacing w:line="276" w:lineRule="auto"/>
              <w:jc w:val="right"/>
              <w:rPr>
                <w:sz w:val="24"/>
                <w:szCs w:val="24"/>
                <w:lang w:val="en-US"/>
              </w:rPr>
            </w:pPr>
            <w:r w:rsidRPr="00686BD1">
              <w:rPr>
                <w:sz w:val="24"/>
                <w:szCs w:val="24"/>
                <w:lang w:val="en-US"/>
              </w:rPr>
              <w:t>-1.</w:t>
            </w:r>
            <w:r w:rsidR="00083041" w:rsidRPr="00686BD1">
              <w:rPr>
                <w:sz w:val="24"/>
                <w:szCs w:val="24"/>
                <w:lang w:val="en-US"/>
              </w:rPr>
              <w:t>2</w:t>
            </w:r>
          </w:p>
        </w:tc>
      </w:tr>
      <w:tr w:rsidR="00A446A6" w:rsidRPr="00686BD1" w14:paraId="70E2702B" w14:textId="77777777" w:rsidTr="005B3729">
        <w:trPr>
          <w:trHeight w:val="283"/>
        </w:trPr>
        <w:tc>
          <w:tcPr>
            <w:tcW w:w="993" w:type="dxa"/>
          </w:tcPr>
          <w:p w14:paraId="72A38E96" w14:textId="77777777" w:rsidR="00A446A6" w:rsidRPr="00686BD1" w:rsidRDefault="00A446A6" w:rsidP="000C1B97">
            <w:pPr>
              <w:spacing w:line="276" w:lineRule="auto"/>
              <w:jc w:val="both"/>
              <w:rPr>
                <w:sz w:val="24"/>
                <w:szCs w:val="24"/>
                <w:lang w:val="en-US"/>
              </w:rPr>
            </w:pPr>
            <w:r w:rsidRPr="00686BD1">
              <w:rPr>
                <w:sz w:val="24"/>
                <w:szCs w:val="24"/>
                <w:lang w:val="en-US"/>
              </w:rPr>
              <w:t>2006</w:t>
            </w:r>
          </w:p>
        </w:tc>
        <w:tc>
          <w:tcPr>
            <w:tcW w:w="1417" w:type="dxa"/>
            <w:vAlign w:val="center"/>
          </w:tcPr>
          <w:p w14:paraId="07A207B5" w14:textId="77777777" w:rsidR="00A446A6" w:rsidRPr="00686BD1" w:rsidRDefault="00523012" w:rsidP="000C1B97">
            <w:pPr>
              <w:spacing w:line="276" w:lineRule="auto"/>
              <w:jc w:val="right"/>
              <w:rPr>
                <w:sz w:val="24"/>
                <w:szCs w:val="24"/>
                <w:lang w:val="en-US"/>
              </w:rPr>
            </w:pPr>
            <w:r w:rsidRPr="00686BD1">
              <w:rPr>
                <w:sz w:val="24"/>
                <w:szCs w:val="24"/>
                <w:lang w:val="en-US"/>
              </w:rPr>
              <w:t>7.1</w:t>
            </w:r>
          </w:p>
        </w:tc>
        <w:tc>
          <w:tcPr>
            <w:tcW w:w="1843" w:type="dxa"/>
            <w:vAlign w:val="center"/>
          </w:tcPr>
          <w:p w14:paraId="6E0E5DED" w14:textId="5F91DA09" w:rsidR="00A446A6" w:rsidRPr="00686BD1" w:rsidRDefault="00F17FB9" w:rsidP="000C1B97">
            <w:pPr>
              <w:spacing w:line="276" w:lineRule="auto"/>
              <w:jc w:val="right"/>
              <w:rPr>
                <w:sz w:val="24"/>
                <w:szCs w:val="24"/>
                <w:lang w:val="en-US"/>
              </w:rPr>
            </w:pPr>
            <w:r w:rsidRPr="00686BD1">
              <w:rPr>
                <w:sz w:val="24"/>
                <w:szCs w:val="24"/>
                <w:lang w:val="en-US"/>
              </w:rPr>
              <w:t>1</w:t>
            </w:r>
            <w:r w:rsidR="00A446A6" w:rsidRPr="00686BD1">
              <w:rPr>
                <w:sz w:val="24"/>
                <w:szCs w:val="24"/>
                <w:lang w:val="en-US"/>
              </w:rPr>
              <w:t>0</w:t>
            </w:r>
            <w:r w:rsidRPr="00686BD1">
              <w:rPr>
                <w:sz w:val="24"/>
                <w:szCs w:val="24"/>
                <w:lang w:val="en-US"/>
              </w:rPr>
              <w:t>.</w:t>
            </w:r>
            <w:r w:rsidR="00A446A6" w:rsidRPr="00686BD1">
              <w:rPr>
                <w:sz w:val="24"/>
                <w:szCs w:val="24"/>
                <w:lang w:val="en-US"/>
              </w:rPr>
              <w:t>2</w:t>
            </w:r>
          </w:p>
        </w:tc>
        <w:tc>
          <w:tcPr>
            <w:tcW w:w="1134" w:type="dxa"/>
            <w:vAlign w:val="center"/>
          </w:tcPr>
          <w:p w14:paraId="38364FA0" w14:textId="77777777" w:rsidR="00A446A6" w:rsidRPr="00686BD1" w:rsidRDefault="00A446A6" w:rsidP="000C1B97">
            <w:pPr>
              <w:spacing w:line="276" w:lineRule="auto"/>
              <w:jc w:val="right"/>
              <w:rPr>
                <w:sz w:val="24"/>
                <w:szCs w:val="24"/>
                <w:lang w:val="en-US"/>
              </w:rPr>
            </w:pPr>
            <w:r w:rsidRPr="00686BD1">
              <w:rPr>
                <w:sz w:val="24"/>
                <w:szCs w:val="24"/>
                <w:lang w:val="en-US"/>
              </w:rPr>
              <w:t>9.6</w:t>
            </w:r>
          </w:p>
        </w:tc>
        <w:tc>
          <w:tcPr>
            <w:tcW w:w="1134" w:type="dxa"/>
            <w:vAlign w:val="center"/>
          </w:tcPr>
          <w:p w14:paraId="169970CA" w14:textId="7E5EAF11" w:rsidR="00A446A6" w:rsidRPr="00686BD1" w:rsidRDefault="00083041" w:rsidP="000C1B97">
            <w:pPr>
              <w:spacing w:line="276" w:lineRule="auto"/>
              <w:jc w:val="right"/>
              <w:rPr>
                <w:sz w:val="24"/>
                <w:szCs w:val="24"/>
                <w:lang w:val="en-US"/>
              </w:rPr>
            </w:pPr>
            <w:r w:rsidRPr="00686BD1">
              <w:rPr>
                <w:sz w:val="24"/>
                <w:szCs w:val="24"/>
                <w:lang w:val="en-US"/>
              </w:rPr>
              <w:t>-</w:t>
            </w:r>
            <w:r w:rsidR="00A446A6" w:rsidRPr="00686BD1">
              <w:rPr>
                <w:sz w:val="24"/>
                <w:szCs w:val="24"/>
                <w:lang w:val="en-US"/>
              </w:rPr>
              <w:t>1.8</w:t>
            </w:r>
          </w:p>
        </w:tc>
        <w:tc>
          <w:tcPr>
            <w:tcW w:w="2268" w:type="dxa"/>
            <w:vAlign w:val="center"/>
          </w:tcPr>
          <w:p w14:paraId="1788A9B0" w14:textId="77777777" w:rsidR="00A446A6" w:rsidRPr="00686BD1" w:rsidRDefault="00A446A6" w:rsidP="000C1B97">
            <w:pPr>
              <w:spacing w:line="276" w:lineRule="auto"/>
              <w:jc w:val="right"/>
              <w:rPr>
                <w:sz w:val="24"/>
                <w:szCs w:val="24"/>
                <w:lang w:val="en-US"/>
              </w:rPr>
            </w:pPr>
            <w:r w:rsidRPr="00686BD1">
              <w:rPr>
                <w:sz w:val="24"/>
                <w:szCs w:val="24"/>
                <w:lang w:val="en-US"/>
              </w:rPr>
              <w:t>-0.6</w:t>
            </w:r>
          </w:p>
        </w:tc>
      </w:tr>
      <w:tr w:rsidR="00A446A6" w:rsidRPr="00686BD1" w14:paraId="6DF0768F" w14:textId="77777777" w:rsidTr="005B3729">
        <w:trPr>
          <w:trHeight w:val="283"/>
        </w:trPr>
        <w:tc>
          <w:tcPr>
            <w:tcW w:w="993" w:type="dxa"/>
          </w:tcPr>
          <w:p w14:paraId="39F61A68" w14:textId="77777777" w:rsidR="00A446A6" w:rsidRPr="00686BD1" w:rsidRDefault="00A446A6" w:rsidP="000C1B97">
            <w:pPr>
              <w:spacing w:line="276" w:lineRule="auto"/>
              <w:jc w:val="both"/>
              <w:rPr>
                <w:sz w:val="24"/>
                <w:szCs w:val="24"/>
                <w:lang w:val="en-US"/>
              </w:rPr>
            </w:pPr>
            <w:r w:rsidRPr="00686BD1">
              <w:rPr>
                <w:sz w:val="24"/>
                <w:szCs w:val="24"/>
                <w:lang w:val="en-US"/>
              </w:rPr>
              <w:t>2007</w:t>
            </w:r>
          </w:p>
        </w:tc>
        <w:tc>
          <w:tcPr>
            <w:tcW w:w="1417" w:type="dxa"/>
            <w:vAlign w:val="center"/>
          </w:tcPr>
          <w:p w14:paraId="315FDA21" w14:textId="77777777" w:rsidR="00A446A6" w:rsidRPr="00686BD1" w:rsidRDefault="00523012" w:rsidP="000C1B97">
            <w:pPr>
              <w:spacing w:line="276" w:lineRule="auto"/>
              <w:jc w:val="right"/>
              <w:rPr>
                <w:sz w:val="24"/>
                <w:szCs w:val="24"/>
                <w:lang w:val="en-US"/>
              </w:rPr>
            </w:pPr>
            <w:r w:rsidRPr="00686BD1">
              <w:rPr>
                <w:sz w:val="24"/>
                <w:szCs w:val="24"/>
                <w:lang w:val="en-US"/>
              </w:rPr>
              <w:t>5.0</w:t>
            </w:r>
          </w:p>
        </w:tc>
        <w:tc>
          <w:tcPr>
            <w:tcW w:w="1843" w:type="dxa"/>
            <w:vAlign w:val="center"/>
          </w:tcPr>
          <w:p w14:paraId="453FEF5E" w14:textId="16B63BE2" w:rsidR="00A446A6" w:rsidRPr="00686BD1" w:rsidRDefault="00F17FB9" w:rsidP="000C1B97">
            <w:pPr>
              <w:spacing w:line="276" w:lineRule="auto"/>
              <w:jc w:val="right"/>
              <w:rPr>
                <w:sz w:val="24"/>
                <w:szCs w:val="24"/>
                <w:lang w:val="en-US"/>
              </w:rPr>
            </w:pPr>
            <w:r w:rsidRPr="00686BD1">
              <w:rPr>
                <w:sz w:val="24"/>
                <w:szCs w:val="24"/>
                <w:lang w:val="en-US"/>
              </w:rPr>
              <w:t>10.3</w:t>
            </w:r>
          </w:p>
        </w:tc>
        <w:tc>
          <w:tcPr>
            <w:tcW w:w="1134" w:type="dxa"/>
            <w:vAlign w:val="center"/>
          </w:tcPr>
          <w:p w14:paraId="40CEB8A6" w14:textId="77777777" w:rsidR="00A446A6" w:rsidRPr="00686BD1" w:rsidRDefault="00A446A6" w:rsidP="000C1B97">
            <w:pPr>
              <w:spacing w:line="276" w:lineRule="auto"/>
              <w:jc w:val="right"/>
              <w:rPr>
                <w:sz w:val="24"/>
                <w:szCs w:val="24"/>
                <w:lang w:val="en-US"/>
              </w:rPr>
            </w:pPr>
            <w:r w:rsidRPr="00686BD1">
              <w:rPr>
                <w:sz w:val="24"/>
                <w:szCs w:val="24"/>
                <w:lang w:val="en-US"/>
              </w:rPr>
              <w:t>8.8</w:t>
            </w:r>
          </w:p>
        </w:tc>
        <w:tc>
          <w:tcPr>
            <w:tcW w:w="1134" w:type="dxa"/>
            <w:vAlign w:val="center"/>
          </w:tcPr>
          <w:p w14:paraId="558E876E" w14:textId="77777777" w:rsidR="00A446A6" w:rsidRPr="00686BD1" w:rsidRDefault="00A446A6" w:rsidP="000C1B97">
            <w:pPr>
              <w:spacing w:line="276" w:lineRule="auto"/>
              <w:jc w:val="right"/>
              <w:rPr>
                <w:sz w:val="24"/>
                <w:szCs w:val="24"/>
                <w:lang w:val="en-US"/>
              </w:rPr>
            </w:pPr>
            <w:r w:rsidRPr="00686BD1">
              <w:rPr>
                <w:sz w:val="24"/>
                <w:szCs w:val="24"/>
                <w:lang w:val="en-US"/>
              </w:rPr>
              <w:t>0.</w:t>
            </w:r>
            <w:r w:rsidR="00523012" w:rsidRPr="00686BD1">
              <w:rPr>
                <w:sz w:val="24"/>
                <w:szCs w:val="24"/>
                <w:lang w:val="en-US"/>
              </w:rPr>
              <w:t>1</w:t>
            </w:r>
          </w:p>
        </w:tc>
        <w:tc>
          <w:tcPr>
            <w:tcW w:w="2268" w:type="dxa"/>
            <w:vAlign w:val="center"/>
          </w:tcPr>
          <w:p w14:paraId="57EE599B" w14:textId="77777777" w:rsidR="00A446A6" w:rsidRPr="00686BD1" w:rsidRDefault="00A446A6" w:rsidP="000C1B97">
            <w:pPr>
              <w:spacing w:line="276" w:lineRule="auto"/>
              <w:jc w:val="right"/>
              <w:rPr>
                <w:sz w:val="24"/>
                <w:szCs w:val="24"/>
                <w:lang w:val="en-US"/>
              </w:rPr>
            </w:pPr>
            <w:r w:rsidRPr="00686BD1">
              <w:rPr>
                <w:sz w:val="24"/>
                <w:szCs w:val="24"/>
                <w:lang w:val="en-US"/>
              </w:rPr>
              <w:t>-1.6</w:t>
            </w:r>
          </w:p>
        </w:tc>
      </w:tr>
    </w:tbl>
    <w:p w14:paraId="3D013154" w14:textId="77777777" w:rsidR="00425901" w:rsidRPr="009C52CF" w:rsidRDefault="00363FCE" w:rsidP="009C52CF">
      <w:pPr>
        <w:spacing w:line="360" w:lineRule="auto"/>
        <w:jc w:val="both"/>
        <w:rPr>
          <w:sz w:val="20"/>
          <w:szCs w:val="20"/>
          <w:lang w:val="en-US"/>
        </w:rPr>
      </w:pPr>
      <w:r w:rsidRPr="009C52CF">
        <w:rPr>
          <w:sz w:val="20"/>
          <w:szCs w:val="20"/>
          <w:lang w:val="en-US"/>
        </w:rPr>
        <w:t xml:space="preserve">Source: TURKSTAT, </w:t>
      </w:r>
      <w:proofErr w:type="spellStart"/>
      <w:r w:rsidRPr="009C52CF">
        <w:rPr>
          <w:sz w:val="20"/>
          <w:szCs w:val="20"/>
          <w:lang w:val="en-US"/>
        </w:rPr>
        <w:t>Undersecreatar</w:t>
      </w:r>
      <w:r w:rsidR="00664C17" w:rsidRPr="009C52CF">
        <w:rPr>
          <w:sz w:val="20"/>
          <w:szCs w:val="20"/>
          <w:lang w:val="en-US"/>
        </w:rPr>
        <w:t>iat</w:t>
      </w:r>
      <w:proofErr w:type="spellEnd"/>
      <w:r w:rsidRPr="009C52CF">
        <w:rPr>
          <w:sz w:val="20"/>
          <w:szCs w:val="20"/>
          <w:lang w:val="en-US"/>
        </w:rPr>
        <w:t xml:space="preserve"> of Treasury.</w:t>
      </w:r>
    </w:p>
    <w:p w14:paraId="71CE3436" w14:textId="2EB10D93" w:rsidR="00F52457" w:rsidRPr="00686BD1" w:rsidRDefault="00476495" w:rsidP="00D33631">
      <w:pPr>
        <w:spacing w:after="120" w:line="360" w:lineRule="auto"/>
        <w:ind w:firstLine="709"/>
        <w:jc w:val="both"/>
        <w:rPr>
          <w:sz w:val="24"/>
          <w:szCs w:val="24"/>
          <w:lang w:val="en-US"/>
        </w:rPr>
      </w:pPr>
      <w:r w:rsidRPr="00686BD1">
        <w:rPr>
          <w:sz w:val="24"/>
          <w:szCs w:val="24"/>
          <w:lang w:val="en-US"/>
        </w:rPr>
        <w:t xml:space="preserve">The high growth after 2001 was mainly driven by a massive inflow of foreign finance capital which in turn was lured </w:t>
      </w:r>
      <w:r w:rsidRPr="000A0892">
        <w:rPr>
          <w:sz w:val="24"/>
          <w:szCs w:val="24"/>
          <w:lang w:val="en-US"/>
        </w:rPr>
        <w:t xml:space="preserve">by </w:t>
      </w:r>
      <w:r w:rsidR="008E4A66" w:rsidRPr="000A0892">
        <w:rPr>
          <w:sz w:val="24"/>
          <w:szCs w:val="24"/>
          <w:lang w:val="en-US"/>
        </w:rPr>
        <w:t>the high</w:t>
      </w:r>
      <w:r w:rsidRPr="000A0892">
        <w:rPr>
          <w:sz w:val="24"/>
          <w:szCs w:val="24"/>
          <w:lang w:val="en-US"/>
        </w:rPr>
        <w:t xml:space="preserve"> </w:t>
      </w:r>
      <w:r w:rsidRPr="00686BD1">
        <w:rPr>
          <w:sz w:val="24"/>
          <w:szCs w:val="24"/>
          <w:lang w:val="en-US"/>
        </w:rPr>
        <w:t xml:space="preserve">rates of return offered domestically. Capital </w:t>
      </w:r>
      <w:r w:rsidR="005344E0" w:rsidRPr="00686BD1">
        <w:rPr>
          <w:sz w:val="24"/>
          <w:szCs w:val="24"/>
          <w:lang w:val="en-US"/>
        </w:rPr>
        <w:lastRenderedPageBreak/>
        <w:t>in</w:t>
      </w:r>
      <w:r w:rsidRPr="00686BD1">
        <w:rPr>
          <w:sz w:val="24"/>
          <w:szCs w:val="24"/>
          <w:lang w:val="en-US"/>
        </w:rPr>
        <w:t>flows reached unexpectedly high levels during 2002-2007</w:t>
      </w:r>
      <w:r w:rsidR="00B5112F">
        <w:rPr>
          <w:sz w:val="24"/>
          <w:szCs w:val="24"/>
          <w:lang w:val="en-US"/>
        </w:rPr>
        <w:t>.</w:t>
      </w:r>
      <w:r w:rsidRPr="00686BD1">
        <w:rPr>
          <w:sz w:val="24"/>
          <w:szCs w:val="24"/>
          <w:lang w:val="en-US"/>
        </w:rPr>
        <w:t xml:space="preserve"> </w:t>
      </w:r>
      <w:r w:rsidR="00B5112F">
        <w:rPr>
          <w:sz w:val="24"/>
          <w:szCs w:val="24"/>
          <w:lang w:val="en-US"/>
        </w:rPr>
        <w:t>T</w:t>
      </w:r>
      <w:r w:rsidR="007644FB" w:rsidRPr="00686BD1">
        <w:rPr>
          <w:sz w:val="24"/>
          <w:szCs w:val="24"/>
          <w:lang w:val="en-US"/>
        </w:rPr>
        <w:t>otal</w:t>
      </w:r>
      <w:r w:rsidRPr="00686BD1">
        <w:rPr>
          <w:sz w:val="24"/>
          <w:szCs w:val="24"/>
          <w:lang w:val="en-US"/>
        </w:rPr>
        <w:t xml:space="preserve"> net inflows</w:t>
      </w:r>
      <w:r w:rsidR="007644FB" w:rsidRPr="00686BD1">
        <w:rPr>
          <w:sz w:val="24"/>
          <w:szCs w:val="24"/>
          <w:lang w:val="en-US"/>
        </w:rPr>
        <w:t xml:space="preserve"> in that period w</w:t>
      </w:r>
      <w:r w:rsidR="00AD2290" w:rsidRPr="00686BD1">
        <w:rPr>
          <w:sz w:val="24"/>
          <w:szCs w:val="24"/>
          <w:lang w:val="en-US"/>
        </w:rPr>
        <w:t>ere</w:t>
      </w:r>
      <w:r w:rsidR="007644FB" w:rsidRPr="00686BD1">
        <w:rPr>
          <w:sz w:val="24"/>
          <w:szCs w:val="24"/>
          <w:lang w:val="en-US"/>
        </w:rPr>
        <w:t xml:space="preserve"> about $161 billion</w:t>
      </w:r>
      <w:r w:rsidRPr="00686BD1">
        <w:rPr>
          <w:sz w:val="24"/>
          <w:szCs w:val="24"/>
          <w:lang w:val="en-US"/>
        </w:rPr>
        <w:t xml:space="preserve"> </w:t>
      </w:r>
      <w:r w:rsidR="00B5112F">
        <w:rPr>
          <w:sz w:val="24"/>
          <w:szCs w:val="24"/>
          <w:lang w:val="en-US"/>
        </w:rPr>
        <w:t>(</w:t>
      </w:r>
      <w:r w:rsidRPr="00686BD1">
        <w:rPr>
          <w:sz w:val="24"/>
          <w:szCs w:val="24"/>
          <w:lang w:val="en-US"/>
        </w:rPr>
        <w:t>see Table 6.</w:t>
      </w:r>
      <w:r w:rsidR="00D33631" w:rsidRPr="00686BD1">
        <w:rPr>
          <w:sz w:val="24"/>
          <w:szCs w:val="24"/>
          <w:lang w:val="en-US"/>
        </w:rPr>
        <w:t>3</w:t>
      </w:r>
      <w:r w:rsidRPr="00686BD1">
        <w:rPr>
          <w:lang w:val="en-US"/>
        </w:rPr>
        <w:t xml:space="preserve">, </w:t>
      </w:r>
      <w:r w:rsidRPr="00686BD1">
        <w:rPr>
          <w:sz w:val="24"/>
          <w:szCs w:val="24"/>
          <w:lang w:val="en-US"/>
        </w:rPr>
        <w:t xml:space="preserve">third column) and these were crucial in the attainment of high growth rates. </w:t>
      </w:r>
      <w:r w:rsidR="00623DF2" w:rsidRPr="00686BD1">
        <w:rPr>
          <w:sz w:val="24"/>
          <w:szCs w:val="24"/>
          <w:lang w:val="en-US"/>
        </w:rPr>
        <w:t>In fact</w:t>
      </w:r>
      <w:r w:rsidRPr="00686BD1">
        <w:rPr>
          <w:sz w:val="24"/>
          <w:szCs w:val="24"/>
          <w:lang w:val="en-US"/>
        </w:rPr>
        <w:t xml:space="preserve">, realized growth rates surpassed the growth rates foreseen in programs. </w:t>
      </w:r>
      <w:r w:rsidR="00B5112F">
        <w:rPr>
          <w:sz w:val="24"/>
          <w:szCs w:val="24"/>
          <w:lang w:val="en-US"/>
        </w:rPr>
        <w:t>However</w:t>
      </w:r>
      <w:r w:rsidRPr="00686BD1">
        <w:rPr>
          <w:sz w:val="24"/>
          <w:szCs w:val="24"/>
          <w:lang w:val="en-US"/>
        </w:rPr>
        <w:t xml:space="preserve">, stoppages and reversals of capital flows during </w:t>
      </w:r>
      <w:r w:rsidR="00B5112F">
        <w:rPr>
          <w:sz w:val="24"/>
          <w:szCs w:val="24"/>
          <w:lang w:val="en-US"/>
        </w:rPr>
        <w:t>reduced</w:t>
      </w:r>
      <w:r w:rsidRPr="00686BD1">
        <w:rPr>
          <w:sz w:val="24"/>
          <w:szCs w:val="24"/>
          <w:lang w:val="en-US"/>
        </w:rPr>
        <w:t xml:space="preserve"> GDP growth</w:t>
      </w:r>
      <w:r w:rsidR="00B5112F">
        <w:rPr>
          <w:sz w:val="24"/>
          <w:szCs w:val="24"/>
          <w:lang w:val="en-US"/>
        </w:rPr>
        <w:t xml:space="preserve"> rates</w:t>
      </w:r>
      <w:r w:rsidRPr="00686BD1">
        <w:rPr>
          <w:sz w:val="24"/>
          <w:szCs w:val="24"/>
          <w:lang w:val="en-US"/>
        </w:rPr>
        <w:t xml:space="preserve">. Growth started to fall in 2007, before the </w:t>
      </w:r>
      <w:r w:rsidR="00B66829" w:rsidRPr="00686BD1">
        <w:rPr>
          <w:sz w:val="24"/>
          <w:szCs w:val="24"/>
          <w:lang w:val="en-US"/>
        </w:rPr>
        <w:t>Global</w:t>
      </w:r>
      <w:r w:rsidRPr="00686BD1">
        <w:rPr>
          <w:sz w:val="24"/>
          <w:szCs w:val="24"/>
          <w:lang w:val="en-US"/>
        </w:rPr>
        <w:t xml:space="preserve"> crisis affected </w:t>
      </w:r>
      <w:r w:rsidR="009F65AA">
        <w:rPr>
          <w:sz w:val="24"/>
          <w:szCs w:val="24"/>
          <w:lang w:val="en-US"/>
        </w:rPr>
        <w:t>Türkiye</w:t>
      </w:r>
      <w:r w:rsidRPr="00686BD1">
        <w:rPr>
          <w:sz w:val="24"/>
          <w:szCs w:val="24"/>
          <w:lang w:val="en-US"/>
        </w:rPr>
        <w:t xml:space="preserve">, due to sluggish consumption and investment demand.  </w:t>
      </w:r>
      <w:r w:rsidR="009C52CF">
        <w:rPr>
          <w:sz w:val="24"/>
          <w:szCs w:val="24"/>
          <w:lang w:val="en-US"/>
        </w:rPr>
        <w:t>On the other hand</w:t>
      </w:r>
      <w:r w:rsidRPr="00686BD1">
        <w:rPr>
          <w:sz w:val="24"/>
          <w:szCs w:val="24"/>
          <w:lang w:val="en-US"/>
        </w:rPr>
        <w:t xml:space="preserve">, </w:t>
      </w:r>
      <w:r w:rsidR="009C52CF">
        <w:rPr>
          <w:sz w:val="24"/>
          <w:szCs w:val="24"/>
          <w:lang w:val="en-US"/>
        </w:rPr>
        <w:t>despite the high GDP growth</w:t>
      </w:r>
      <w:r w:rsidR="00B5112F" w:rsidRPr="005E31DF">
        <w:rPr>
          <w:sz w:val="24"/>
          <w:szCs w:val="24"/>
          <w:lang w:val="en-US"/>
        </w:rPr>
        <w:t>,</w:t>
      </w:r>
      <w:r w:rsidRPr="005E31DF">
        <w:rPr>
          <w:sz w:val="24"/>
          <w:szCs w:val="24"/>
          <w:lang w:val="en-US"/>
        </w:rPr>
        <w:t xml:space="preserve"> </w:t>
      </w:r>
      <w:r w:rsidR="008E4A66" w:rsidRPr="005E31DF">
        <w:rPr>
          <w:sz w:val="24"/>
          <w:szCs w:val="24"/>
          <w:lang w:val="en-US"/>
        </w:rPr>
        <w:t xml:space="preserve">the </w:t>
      </w:r>
      <w:r w:rsidR="008E4A66">
        <w:rPr>
          <w:sz w:val="24"/>
          <w:szCs w:val="24"/>
          <w:lang w:val="en-US"/>
        </w:rPr>
        <w:t>unemployment</w:t>
      </w:r>
      <w:r w:rsidR="009C52CF">
        <w:rPr>
          <w:sz w:val="24"/>
          <w:szCs w:val="24"/>
          <w:lang w:val="en-US"/>
        </w:rPr>
        <w:t xml:space="preserve"> rate could no</w:t>
      </w:r>
      <w:r w:rsidR="00B5112F">
        <w:rPr>
          <w:sz w:val="24"/>
          <w:szCs w:val="24"/>
          <w:lang w:val="en-US"/>
        </w:rPr>
        <w:t>t</w:t>
      </w:r>
      <w:r w:rsidR="009C52CF">
        <w:rPr>
          <w:sz w:val="24"/>
          <w:szCs w:val="24"/>
          <w:lang w:val="en-US"/>
        </w:rPr>
        <w:t xml:space="preserve"> be lowered. On the contrary,</w:t>
      </w:r>
      <w:r w:rsidRPr="00686BD1">
        <w:rPr>
          <w:sz w:val="24"/>
          <w:szCs w:val="24"/>
          <w:lang w:val="en-US"/>
        </w:rPr>
        <w:t xml:space="preserve"> </w:t>
      </w:r>
      <w:r w:rsidR="00B5112F">
        <w:rPr>
          <w:sz w:val="24"/>
          <w:szCs w:val="24"/>
          <w:lang w:val="en-US"/>
        </w:rPr>
        <w:t>t</w:t>
      </w:r>
      <w:r w:rsidR="00164AEB" w:rsidRPr="00686BD1">
        <w:rPr>
          <w:sz w:val="24"/>
          <w:szCs w:val="24"/>
          <w:lang w:val="en-US"/>
        </w:rPr>
        <w:t xml:space="preserve">he rate of unemployment </w:t>
      </w:r>
      <w:r w:rsidR="00B5112F">
        <w:rPr>
          <w:sz w:val="24"/>
          <w:szCs w:val="24"/>
          <w:lang w:val="en-US"/>
        </w:rPr>
        <w:t xml:space="preserve">which </w:t>
      </w:r>
      <w:r w:rsidR="00164AEB" w:rsidRPr="00686BD1">
        <w:rPr>
          <w:sz w:val="24"/>
          <w:szCs w:val="24"/>
          <w:lang w:val="en-US"/>
        </w:rPr>
        <w:t>was 6.5% in 2000</w:t>
      </w:r>
      <w:r w:rsidR="00B5112F">
        <w:rPr>
          <w:sz w:val="24"/>
          <w:szCs w:val="24"/>
          <w:lang w:val="en-US"/>
        </w:rPr>
        <w:t xml:space="preserve"> jumped </w:t>
      </w:r>
      <w:r w:rsidR="00164AEB" w:rsidRPr="00686BD1">
        <w:rPr>
          <w:sz w:val="24"/>
          <w:szCs w:val="24"/>
          <w:lang w:val="en-US"/>
        </w:rPr>
        <w:t xml:space="preserve">to 10.3% in 2002 and remained at that plateau.  </w:t>
      </w:r>
    </w:p>
    <w:p w14:paraId="0EB5ED83" w14:textId="77777777" w:rsidR="009E083A" w:rsidRPr="004E403E" w:rsidRDefault="009E083A" w:rsidP="004E403E">
      <w:pPr>
        <w:pStyle w:val="ListParagraph"/>
        <w:numPr>
          <w:ilvl w:val="0"/>
          <w:numId w:val="12"/>
        </w:numPr>
        <w:spacing w:before="120" w:after="120" w:line="360" w:lineRule="auto"/>
        <w:ind w:left="993" w:hanging="284"/>
        <w:contextualSpacing w:val="0"/>
        <w:jc w:val="both"/>
        <w:rPr>
          <w:b/>
          <w:sz w:val="24"/>
          <w:szCs w:val="24"/>
          <w:lang w:val="en-US"/>
        </w:rPr>
      </w:pPr>
      <w:r w:rsidRPr="004E403E">
        <w:rPr>
          <w:b/>
          <w:sz w:val="24"/>
          <w:szCs w:val="24"/>
          <w:lang w:val="en-US"/>
        </w:rPr>
        <w:t>Prices, Exchange Rates, and Interests</w:t>
      </w:r>
    </w:p>
    <w:p w14:paraId="746571A9" w14:textId="73DDCACF" w:rsidR="0048588D" w:rsidRPr="00686BD1" w:rsidRDefault="00164AEB" w:rsidP="00EA69A3">
      <w:pPr>
        <w:pStyle w:val="BodyTextIndent2"/>
        <w:spacing w:line="360" w:lineRule="auto"/>
        <w:ind w:left="0" w:right="45"/>
        <w:jc w:val="both"/>
        <w:rPr>
          <w:rFonts w:asciiTheme="minorHAnsi" w:hAnsiTheme="minorHAnsi" w:cstheme="minorHAnsi"/>
          <w:lang w:val="en-US"/>
        </w:rPr>
      </w:pPr>
      <w:r w:rsidRPr="00686BD1">
        <w:rPr>
          <w:rFonts w:asciiTheme="minorHAnsi" w:hAnsiTheme="minorHAnsi" w:cstheme="minorHAnsi"/>
          <w:lang w:val="en-US"/>
        </w:rPr>
        <w:t xml:space="preserve">The annual inflation rate declined from </w:t>
      </w:r>
      <w:r w:rsidR="00C87C42" w:rsidRPr="00686BD1">
        <w:rPr>
          <w:rFonts w:asciiTheme="minorHAnsi" w:hAnsiTheme="minorHAnsi" w:cstheme="minorHAnsi"/>
          <w:lang w:val="en-US"/>
        </w:rPr>
        <w:t>68.5</w:t>
      </w:r>
      <w:r w:rsidRPr="00686BD1">
        <w:rPr>
          <w:rFonts w:asciiTheme="minorHAnsi" w:hAnsiTheme="minorHAnsi" w:cstheme="minorHAnsi"/>
          <w:lang w:val="en-US"/>
        </w:rPr>
        <w:t xml:space="preserve">2% in 2001 to 8.8% in 2007. </w:t>
      </w:r>
      <w:r w:rsidR="00C87C42" w:rsidRPr="00686BD1">
        <w:rPr>
          <w:rFonts w:asciiTheme="minorHAnsi" w:hAnsiTheme="minorHAnsi" w:cstheme="minorHAnsi"/>
          <w:lang w:val="en-US"/>
        </w:rPr>
        <w:t>A</w:t>
      </w:r>
      <w:r w:rsidR="002E67EB" w:rsidRPr="00686BD1">
        <w:rPr>
          <w:rFonts w:asciiTheme="minorHAnsi" w:hAnsiTheme="minorHAnsi" w:cstheme="minorHAnsi"/>
          <w:lang w:val="en-US"/>
        </w:rPr>
        <w:t xml:space="preserve">nnual inflation declined </w:t>
      </w:r>
      <w:r w:rsidR="002E67EB" w:rsidRPr="005E31DF">
        <w:rPr>
          <w:rFonts w:asciiTheme="minorHAnsi" w:hAnsiTheme="minorHAnsi" w:cstheme="minorHAnsi"/>
          <w:lang w:val="en-US"/>
        </w:rPr>
        <w:t xml:space="preserve">to </w:t>
      </w:r>
      <w:r w:rsidR="005E31DF" w:rsidRPr="005E31DF">
        <w:rPr>
          <w:rFonts w:asciiTheme="minorHAnsi" w:hAnsiTheme="minorHAnsi" w:cstheme="minorHAnsi"/>
          <w:lang w:val="en-US"/>
        </w:rPr>
        <w:t>the single</w:t>
      </w:r>
      <w:r w:rsidR="00C87C42" w:rsidRPr="005E31DF">
        <w:rPr>
          <w:rFonts w:asciiTheme="minorHAnsi" w:hAnsiTheme="minorHAnsi" w:cstheme="minorHAnsi"/>
          <w:lang w:val="en-US"/>
        </w:rPr>
        <w:t xml:space="preserve"> </w:t>
      </w:r>
      <w:r w:rsidR="00C87C42" w:rsidRPr="00686BD1">
        <w:rPr>
          <w:rFonts w:asciiTheme="minorHAnsi" w:hAnsiTheme="minorHAnsi" w:cstheme="minorHAnsi"/>
          <w:lang w:val="en-US"/>
        </w:rPr>
        <w:t>digit in 2004</w:t>
      </w:r>
      <w:r w:rsidR="002E67EB" w:rsidRPr="00686BD1">
        <w:rPr>
          <w:rFonts w:asciiTheme="minorHAnsi" w:hAnsiTheme="minorHAnsi" w:cstheme="minorHAnsi"/>
          <w:lang w:val="en-US"/>
        </w:rPr>
        <w:t xml:space="preserve">, a level not seen since the 1960s. </w:t>
      </w:r>
      <w:r w:rsidR="00C87C42" w:rsidRPr="00686BD1">
        <w:rPr>
          <w:rFonts w:asciiTheme="minorHAnsi" w:hAnsiTheme="minorHAnsi" w:cstheme="minorHAnsi"/>
          <w:lang w:val="en-US"/>
        </w:rPr>
        <w:t>However,</w:t>
      </w:r>
      <w:r w:rsidR="002E67EB" w:rsidRPr="00686BD1">
        <w:rPr>
          <w:rFonts w:asciiTheme="minorHAnsi" w:hAnsiTheme="minorHAnsi" w:cstheme="minorHAnsi"/>
          <w:lang w:val="en-US"/>
        </w:rPr>
        <w:t xml:space="preserve"> </w:t>
      </w:r>
      <w:r w:rsidR="00BF5B20" w:rsidRPr="00686BD1">
        <w:rPr>
          <w:rFonts w:asciiTheme="minorHAnsi" w:hAnsiTheme="minorHAnsi" w:cstheme="minorHAnsi"/>
          <w:lang w:val="en-US"/>
        </w:rPr>
        <w:t xml:space="preserve">after the brief turbulence in the asset markets in May-July 2006, </w:t>
      </w:r>
      <w:r w:rsidR="008E45DB" w:rsidRPr="00686BD1">
        <w:rPr>
          <w:rFonts w:asciiTheme="minorHAnsi" w:hAnsiTheme="minorHAnsi" w:cstheme="minorHAnsi"/>
          <w:lang w:val="en-US"/>
        </w:rPr>
        <w:t>the rate of inflation re-increased</w:t>
      </w:r>
      <w:r w:rsidR="00BF5B20" w:rsidRPr="00686BD1">
        <w:rPr>
          <w:rFonts w:asciiTheme="minorHAnsi" w:hAnsiTheme="minorHAnsi" w:cstheme="minorHAnsi"/>
          <w:lang w:val="en-US"/>
        </w:rPr>
        <w:t>. T</w:t>
      </w:r>
      <w:r w:rsidRPr="00686BD1">
        <w:rPr>
          <w:rFonts w:asciiTheme="minorHAnsi" w:hAnsiTheme="minorHAnsi" w:cstheme="minorHAnsi"/>
          <w:lang w:val="en-US"/>
        </w:rPr>
        <w:t>he official year-end targets of 5% in 2006</w:t>
      </w:r>
      <w:r w:rsidR="009A5C7B" w:rsidRPr="00686BD1">
        <w:rPr>
          <w:rFonts w:asciiTheme="minorHAnsi" w:hAnsiTheme="minorHAnsi" w:cstheme="minorHAnsi"/>
          <w:lang w:val="en-US"/>
        </w:rPr>
        <w:t>,</w:t>
      </w:r>
      <w:r w:rsidRPr="00686BD1">
        <w:rPr>
          <w:rFonts w:asciiTheme="minorHAnsi" w:hAnsiTheme="minorHAnsi" w:cstheme="minorHAnsi"/>
          <w:lang w:val="en-US"/>
        </w:rPr>
        <w:t xml:space="preserve"> and 4% in 2007 and 2008 were missed. Disinflation was particularly adversely affected by the cost-push inflation imported via soaring international commodity and oil prices.   </w:t>
      </w:r>
    </w:p>
    <w:p w14:paraId="72C64DA3" w14:textId="77777777" w:rsidR="009E083A" w:rsidRPr="00686BD1" w:rsidRDefault="009E083A" w:rsidP="00B31123">
      <w:pPr>
        <w:pStyle w:val="BodyTextIndent2"/>
        <w:spacing w:line="360" w:lineRule="auto"/>
        <w:ind w:left="0" w:right="45" w:firstLine="709"/>
        <w:jc w:val="both"/>
        <w:rPr>
          <w:rFonts w:asciiTheme="minorHAnsi" w:hAnsiTheme="minorHAnsi"/>
          <w:lang w:val="en-US"/>
        </w:rPr>
      </w:pPr>
      <w:r w:rsidRPr="00686BD1">
        <w:rPr>
          <w:rFonts w:asciiTheme="minorHAnsi" w:hAnsiTheme="minorHAnsi"/>
          <w:lang w:val="en-US"/>
        </w:rPr>
        <w:t xml:space="preserve">Despite the positive achievements on the disinflation front, rates of interest remained slow to adjust. </w:t>
      </w:r>
      <w:r w:rsidR="002E67EB" w:rsidRPr="00686BD1">
        <w:rPr>
          <w:rFonts w:asciiTheme="minorHAnsi" w:hAnsiTheme="minorHAnsi"/>
          <w:lang w:val="en-US"/>
        </w:rPr>
        <w:t xml:space="preserve">Although there was a decline in the general plateau of the real interest rates, the Turkish interest </w:t>
      </w:r>
      <w:r w:rsidR="00D33631" w:rsidRPr="00686BD1">
        <w:rPr>
          <w:rFonts w:asciiTheme="minorHAnsi" w:hAnsiTheme="minorHAnsi"/>
          <w:lang w:val="en-US"/>
        </w:rPr>
        <w:t>rates</w:t>
      </w:r>
      <w:r w:rsidR="002E67EB" w:rsidRPr="00686BD1">
        <w:rPr>
          <w:rFonts w:asciiTheme="minorHAnsi" w:hAnsiTheme="minorHAnsi"/>
          <w:lang w:val="en-US"/>
        </w:rPr>
        <w:t xml:space="preserve"> remain</w:t>
      </w:r>
      <w:r w:rsidR="00D33631" w:rsidRPr="00686BD1">
        <w:rPr>
          <w:rFonts w:asciiTheme="minorHAnsi" w:hAnsiTheme="minorHAnsi"/>
          <w:lang w:val="en-US"/>
        </w:rPr>
        <w:t>ed</w:t>
      </w:r>
      <w:r w:rsidR="002E67EB" w:rsidRPr="00686BD1">
        <w:rPr>
          <w:rFonts w:asciiTheme="minorHAnsi" w:hAnsiTheme="minorHAnsi"/>
          <w:lang w:val="en-US"/>
        </w:rPr>
        <w:t xml:space="preserve"> significantly higher than those prevailing in most emerging market economies.</w:t>
      </w:r>
      <w:r w:rsidR="002E67EB" w:rsidRPr="00686BD1">
        <w:rPr>
          <w:rFonts w:asciiTheme="minorHAnsi" w:hAnsiTheme="minorHAnsi"/>
          <w:color w:val="0070C0"/>
          <w:lang w:val="en-US"/>
        </w:rPr>
        <w:t xml:space="preserve"> </w:t>
      </w:r>
      <w:r w:rsidRPr="00686BD1">
        <w:rPr>
          <w:rFonts w:asciiTheme="minorHAnsi" w:hAnsiTheme="minorHAnsi"/>
          <w:lang w:val="en-US"/>
        </w:rPr>
        <w:t xml:space="preserve">The real rate of interest on the </w:t>
      </w:r>
      <w:r w:rsidR="00056A60" w:rsidRPr="00686BD1">
        <w:rPr>
          <w:rFonts w:asciiTheme="minorHAnsi" w:hAnsiTheme="minorHAnsi"/>
          <w:lang w:val="en-US"/>
        </w:rPr>
        <w:t>Government</w:t>
      </w:r>
      <w:r w:rsidRPr="00686BD1">
        <w:rPr>
          <w:rFonts w:asciiTheme="minorHAnsi" w:hAnsiTheme="minorHAnsi"/>
          <w:lang w:val="en-US"/>
        </w:rPr>
        <w:t xml:space="preserve"> debt instruments for instance remained above 10% over most of the post-crisis period.  The credit interest rate, </w:t>
      </w:r>
      <w:r w:rsidR="00A77642" w:rsidRPr="00686BD1">
        <w:rPr>
          <w:rFonts w:asciiTheme="minorHAnsi" w:hAnsiTheme="minorHAnsi"/>
          <w:lang w:val="en-US"/>
        </w:rPr>
        <w:t>p</w:t>
      </w:r>
      <w:r w:rsidRPr="00686BD1">
        <w:rPr>
          <w:rFonts w:asciiTheme="minorHAnsi" w:hAnsiTheme="minorHAnsi"/>
          <w:lang w:val="en-US"/>
        </w:rPr>
        <w:t>articular</w:t>
      </w:r>
      <w:r w:rsidR="00A77642" w:rsidRPr="00686BD1">
        <w:rPr>
          <w:rFonts w:asciiTheme="minorHAnsi" w:hAnsiTheme="minorHAnsi"/>
          <w:lang w:val="en-US"/>
        </w:rPr>
        <w:t>ly</w:t>
      </w:r>
      <w:r w:rsidRPr="00686BD1">
        <w:rPr>
          <w:rFonts w:asciiTheme="minorHAnsi" w:hAnsiTheme="minorHAnsi"/>
          <w:lang w:val="en-US"/>
        </w:rPr>
        <w:t>, ha</w:t>
      </w:r>
      <w:r w:rsidR="002E67EB" w:rsidRPr="00686BD1">
        <w:rPr>
          <w:rFonts w:asciiTheme="minorHAnsi" w:hAnsiTheme="minorHAnsi"/>
          <w:lang w:val="en-US"/>
        </w:rPr>
        <w:t>d</w:t>
      </w:r>
      <w:r w:rsidRPr="00686BD1">
        <w:rPr>
          <w:rFonts w:asciiTheme="minorHAnsi" w:hAnsiTheme="minorHAnsi"/>
          <w:lang w:val="en-US"/>
        </w:rPr>
        <w:t xml:space="preserve"> been stagnant at 16% until the May-July turbulence in 2006. </w:t>
      </w:r>
      <w:r w:rsidR="00AE6642" w:rsidRPr="00686BD1">
        <w:rPr>
          <w:rFonts w:asciiTheme="minorHAnsi" w:hAnsiTheme="minorHAnsi"/>
          <w:lang w:val="en-US"/>
        </w:rPr>
        <w:t>T</w:t>
      </w:r>
      <w:r w:rsidRPr="00686BD1">
        <w:rPr>
          <w:rFonts w:asciiTheme="minorHAnsi" w:hAnsiTheme="minorHAnsi"/>
          <w:lang w:val="en-US"/>
        </w:rPr>
        <w:t xml:space="preserve">hen </w:t>
      </w:r>
      <w:r w:rsidR="00B417DB" w:rsidRPr="00686BD1">
        <w:rPr>
          <w:rFonts w:asciiTheme="minorHAnsi" w:hAnsiTheme="minorHAnsi"/>
          <w:lang w:val="en-US"/>
        </w:rPr>
        <w:t>it</w:t>
      </w:r>
      <w:r w:rsidRPr="00686BD1">
        <w:rPr>
          <w:rFonts w:asciiTheme="minorHAnsi" w:hAnsiTheme="minorHAnsi"/>
          <w:lang w:val="en-US"/>
        </w:rPr>
        <w:t xml:space="preserve"> </w:t>
      </w:r>
      <w:r w:rsidR="00D33631" w:rsidRPr="00686BD1">
        <w:rPr>
          <w:rFonts w:asciiTheme="minorHAnsi" w:hAnsiTheme="minorHAnsi"/>
          <w:lang w:val="en-US"/>
        </w:rPr>
        <w:t>climbed</w:t>
      </w:r>
      <w:r w:rsidRPr="00686BD1">
        <w:rPr>
          <w:rFonts w:asciiTheme="minorHAnsi" w:hAnsiTheme="minorHAnsi"/>
          <w:lang w:val="en-US"/>
        </w:rPr>
        <w:t xml:space="preserve"> to 23.5%.</w:t>
      </w:r>
    </w:p>
    <w:p w14:paraId="3C9D6020" w14:textId="1B975B57" w:rsidR="00E978E2" w:rsidRPr="00686BD1" w:rsidRDefault="009E083A" w:rsidP="00655D41">
      <w:pPr>
        <w:spacing w:after="120" w:line="360" w:lineRule="auto"/>
        <w:ind w:firstLine="709"/>
        <w:jc w:val="both"/>
        <w:rPr>
          <w:color w:val="0070C0"/>
          <w:sz w:val="24"/>
          <w:szCs w:val="24"/>
          <w:lang w:val="en-US"/>
        </w:rPr>
      </w:pPr>
      <w:r w:rsidRPr="00686BD1">
        <w:rPr>
          <w:sz w:val="24"/>
          <w:szCs w:val="24"/>
          <w:lang w:val="en-US"/>
        </w:rPr>
        <w:t>High rates of interest generated a high inflow of hot money finance to the Turkish financial markets. The most direct effect of the surge in foreign finance capital over this period was felt in the foreign exchange market.</w:t>
      </w:r>
      <w:r w:rsidRPr="00686BD1">
        <w:rPr>
          <w:color w:val="0070C0"/>
          <w:sz w:val="24"/>
          <w:szCs w:val="24"/>
          <w:lang w:val="en-US"/>
        </w:rPr>
        <w:t xml:space="preserve"> </w:t>
      </w:r>
      <w:r w:rsidRPr="00686BD1">
        <w:rPr>
          <w:sz w:val="24"/>
          <w:szCs w:val="24"/>
          <w:lang w:val="en-US"/>
        </w:rPr>
        <w:t>The abundance of foreign exchange</w:t>
      </w:r>
      <w:r w:rsidR="00A74DD2" w:rsidRPr="00686BD1">
        <w:rPr>
          <w:sz w:val="24"/>
          <w:szCs w:val="24"/>
          <w:lang w:val="en-US"/>
        </w:rPr>
        <w:t xml:space="preserve"> </w:t>
      </w:r>
      <w:r w:rsidRPr="00686BD1">
        <w:rPr>
          <w:sz w:val="24"/>
          <w:szCs w:val="24"/>
          <w:lang w:val="en-US"/>
        </w:rPr>
        <w:t>appreciate</w:t>
      </w:r>
      <w:r w:rsidR="00A74DD2" w:rsidRPr="00686BD1">
        <w:rPr>
          <w:sz w:val="24"/>
          <w:szCs w:val="24"/>
          <w:lang w:val="en-US"/>
        </w:rPr>
        <w:t>d the lira</w:t>
      </w:r>
      <w:r w:rsidRPr="00686BD1">
        <w:rPr>
          <w:sz w:val="24"/>
          <w:szCs w:val="24"/>
          <w:lang w:val="en-US"/>
        </w:rPr>
        <w:t xml:space="preserve">. </w:t>
      </w:r>
      <w:r w:rsidR="00394434" w:rsidRPr="00686BD1">
        <w:rPr>
          <w:sz w:val="24"/>
          <w:szCs w:val="24"/>
          <w:lang w:val="en-US"/>
        </w:rPr>
        <w:t>T</w:t>
      </w:r>
      <w:r w:rsidR="00D33631" w:rsidRPr="00686BD1">
        <w:rPr>
          <w:sz w:val="24"/>
          <w:szCs w:val="24"/>
          <w:lang w:val="en-US"/>
        </w:rPr>
        <w:t xml:space="preserve">he </w:t>
      </w:r>
      <w:r w:rsidR="00A74DD2" w:rsidRPr="00686BD1">
        <w:rPr>
          <w:sz w:val="24"/>
          <w:szCs w:val="24"/>
          <w:lang w:val="en-US"/>
        </w:rPr>
        <w:t xml:space="preserve">rate of appreciation in </w:t>
      </w:r>
      <w:r w:rsidR="00A84F4E" w:rsidRPr="00686BD1">
        <w:rPr>
          <w:sz w:val="24"/>
          <w:szCs w:val="24"/>
          <w:lang w:val="en-US"/>
        </w:rPr>
        <w:t xml:space="preserve">the </w:t>
      </w:r>
      <w:r w:rsidR="00D33631" w:rsidRPr="00686BD1">
        <w:rPr>
          <w:sz w:val="24"/>
          <w:szCs w:val="24"/>
          <w:lang w:val="en-US"/>
        </w:rPr>
        <w:t>l</w:t>
      </w:r>
      <w:r w:rsidRPr="00686BD1">
        <w:rPr>
          <w:sz w:val="24"/>
          <w:szCs w:val="24"/>
          <w:lang w:val="en-US"/>
        </w:rPr>
        <w:t xml:space="preserve">ira </w:t>
      </w:r>
      <w:r w:rsidR="00A74DD2" w:rsidRPr="00686BD1">
        <w:rPr>
          <w:sz w:val="24"/>
          <w:szCs w:val="24"/>
          <w:lang w:val="en-US"/>
        </w:rPr>
        <w:t>was</w:t>
      </w:r>
      <w:r w:rsidRPr="00686BD1">
        <w:rPr>
          <w:sz w:val="24"/>
          <w:szCs w:val="24"/>
          <w:lang w:val="en-US"/>
        </w:rPr>
        <w:t xml:space="preserve"> 40% in real terms against the US</w:t>
      </w:r>
      <w:r w:rsidR="00EF77E9" w:rsidRPr="00686BD1">
        <w:rPr>
          <w:sz w:val="24"/>
          <w:szCs w:val="24"/>
          <w:lang w:val="en-US"/>
        </w:rPr>
        <w:t xml:space="preserve"> dollar</w:t>
      </w:r>
      <w:r w:rsidRPr="00686BD1">
        <w:rPr>
          <w:sz w:val="24"/>
          <w:szCs w:val="24"/>
          <w:lang w:val="en-US"/>
        </w:rPr>
        <w:t xml:space="preserve"> and 25% </w:t>
      </w:r>
      <w:r w:rsidRPr="00B65913">
        <w:rPr>
          <w:sz w:val="24"/>
          <w:szCs w:val="24"/>
          <w:lang w:val="en-US"/>
        </w:rPr>
        <w:t xml:space="preserve">against </w:t>
      </w:r>
      <w:r w:rsidR="008E4A66" w:rsidRPr="00B65913">
        <w:rPr>
          <w:sz w:val="24"/>
          <w:szCs w:val="24"/>
          <w:lang w:val="en-US"/>
        </w:rPr>
        <w:t xml:space="preserve">the </w:t>
      </w:r>
      <w:r w:rsidR="008E4A66" w:rsidRPr="00686BD1">
        <w:rPr>
          <w:sz w:val="24"/>
          <w:szCs w:val="24"/>
          <w:lang w:val="en-US"/>
        </w:rPr>
        <w:t>Euro</w:t>
      </w:r>
      <w:r w:rsidR="008C78AA" w:rsidRPr="00686BD1">
        <w:rPr>
          <w:sz w:val="24"/>
          <w:szCs w:val="24"/>
          <w:lang w:val="en-US"/>
        </w:rPr>
        <w:t xml:space="preserve"> between 2002 and 2007</w:t>
      </w:r>
      <w:r w:rsidRPr="00686BD1">
        <w:rPr>
          <w:sz w:val="24"/>
          <w:szCs w:val="24"/>
          <w:lang w:val="en-US"/>
        </w:rPr>
        <w:t>.</w:t>
      </w:r>
      <w:r w:rsidR="008C78AA" w:rsidRPr="00686BD1">
        <w:rPr>
          <w:color w:val="0070C0"/>
          <w:sz w:val="24"/>
          <w:szCs w:val="24"/>
          <w:lang w:val="en-US"/>
        </w:rPr>
        <w:t xml:space="preserve"> </w:t>
      </w:r>
      <w:r w:rsidR="00E978E2" w:rsidRPr="00686BD1">
        <w:rPr>
          <w:sz w:val="24"/>
          <w:szCs w:val="24"/>
          <w:lang w:val="en-US"/>
        </w:rPr>
        <w:t>But stops and reversals of capital flows brought about uncertainties to the economy.</w:t>
      </w:r>
      <w:r w:rsidR="00E978E2" w:rsidRPr="00686BD1">
        <w:rPr>
          <w:color w:val="0070C0"/>
          <w:sz w:val="24"/>
          <w:szCs w:val="24"/>
          <w:lang w:val="en-US"/>
        </w:rPr>
        <w:t xml:space="preserve">   </w:t>
      </w:r>
    </w:p>
    <w:p w14:paraId="7C7D737A" w14:textId="4171C951" w:rsidR="00E978E2" w:rsidRPr="00686BD1" w:rsidRDefault="00E978E2" w:rsidP="00EA69A3">
      <w:pPr>
        <w:spacing w:after="120" w:line="360" w:lineRule="auto"/>
        <w:ind w:firstLine="709"/>
        <w:jc w:val="both"/>
        <w:rPr>
          <w:sz w:val="24"/>
          <w:szCs w:val="24"/>
          <w:lang w:val="en-US"/>
        </w:rPr>
      </w:pPr>
      <w:r w:rsidRPr="00686BD1">
        <w:rPr>
          <w:sz w:val="24"/>
          <w:szCs w:val="24"/>
          <w:lang w:val="en-US"/>
        </w:rPr>
        <w:lastRenderedPageBreak/>
        <w:t xml:space="preserve">With an appreciating </w:t>
      </w:r>
      <w:r w:rsidR="00F70291" w:rsidRPr="00686BD1">
        <w:rPr>
          <w:sz w:val="24"/>
          <w:szCs w:val="24"/>
          <w:lang w:val="en-US"/>
        </w:rPr>
        <w:t>lira</w:t>
      </w:r>
      <w:r w:rsidRPr="00686BD1">
        <w:rPr>
          <w:sz w:val="24"/>
          <w:szCs w:val="24"/>
          <w:lang w:val="en-US"/>
        </w:rPr>
        <w:t>, export</w:t>
      </w:r>
      <w:r w:rsidR="00A77642" w:rsidRPr="00686BD1">
        <w:rPr>
          <w:sz w:val="24"/>
          <w:szCs w:val="24"/>
          <w:lang w:val="en-US"/>
        </w:rPr>
        <w:t>ers</w:t>
      </w:r>
      <w:r w:rsidRPr="00686BD1">
        <w:rPr>
          <w:sz w:val="24"/>
          <w:szCs w:val="24"/>
          <w:lang w:val="en-US"/>
        </w:rPr>
        <w:t xml:space="preserve"> found it difficult to compete in the international markets and costs had to be reduced.  Cost reduction was generally achieved by reducing</w:t>
      </w:r>
      <w:r w:rsidR="00AD2823" w:rsidRPr="00686BD1">
        <w:rPr>
          <w:sz w:val="24"/>
          <w:szCs w:val="24"/>
          <w:lang w:val="en-US"/>
        </w:rPr>
        <w:t xml:space="preserve"> </w:t>
      </w:r>
      <w:r w:rsidRPr="00686BD1">
        <w:rPr>
          <w:sz w:val="24"/>
          <w:szCs w:val="24"/>
          <w:lang w:val="en-US"/>
        </w:rPr>
        <w:t>employment.</w:t>
      </w:r>
      <w:r w:rsidRPr="00686BD1">
        <w:rPr>
          <w:color w:val="0070C0"/>
          <w:sz w:val="24"/>
          <w:szCs w:val="24"/>
          <w:lang w:val="en-US"/>
        </w:rPr>
        <w:t xml:space="preserve"> </w:t>
      </w:r>
      <w:r w:rsidR="001F766B" w:rsidRPr="00686BD1">
        <w:rPr>
          <w:sz w:val="24"/>
          <w:szCs w:val="24"/>
          <w:lang w:val="en-US"/>
        </w:rPr>
        <w:t>E</w:t>
      </w:r>
      <w:r w:rsidRPr="00686BD1">
        <w:rPr>
          <w:sz w:val="24"/>
          <w:szCs w:val="24"/>
          <w:lang w:val="en-US"/>
        </w:rPr>
        <w:t xml:space="preserve">specially </w:t>
      </w:r>
      <w:r w:rsidR="001F766B" w:rsidRPr="00686BD1">
        <w:rPr>
          <w:sz w:val="24"/>
          <w:szCs w:val="24"/>
          <w:lang w:val="en-US"/>
        </w:rPr>
        <w:t xml:space="preserve">industries producing </w:t>
      </w:r>
      <w:r w:rsidRPr="00686BD1">
        <w:rPr>
          <w:sz w:val="24"/>
          <w:szCs w:val="24"/>
          <w:lang w:val="en-US"/>
        </w:rPr>
        <w:t>intermediate and labor</w:t>
      </w:r>
      <w:r w:rsidR="00C358A6" w:rsidRPr="00686BD1">
        <w:rPr>
          <w:sz w:val="24"/>
          <w:szCs w:val="24"/>
          <w:lang w:val="en-US"/>
        </w:rPr>
        <w:t>-</w:t>
      </w:r>
      <w:r w:rsidRPr="00686BD1">
        <w:rPr>
          <w:sz w:val="24"/>
          <w:szCs w:val="24"/>
          <w:lang w:val="en-US"/>
        </w:rPr>
        <w:t xml:space="preserve">intensive goods were unable to adjust and forced to stop </w:t>
      </w:r>
      <w:r w:rsidR="00847E5D" w:rsidRPr="00B65913">
        <w:rPr>
          <w:sz w:val="24"/>
          <w:szCs w:val="24"/>
          <w:lang w:val="en-US"/>
        </w:rPr>
        <w:t>production</w:t>
      </w:r>
      <w:r w:rsidRPr="00686BD1">
        <w:rPr>
          <w:sz w:val="24"/>
          <w:szCs w:val="24"/>
          <w:lang w:val="en-US"/>
        </w:rPr>
        <w:t xml:space="preserve">. </w:t>
      </w:r>
      <w:r w:rsidR="00B25E45" w:rsidRPr="00686BD1">
        <w:rPr>
          <w:sz w:val="24"/>
          <w:szCs w:val="24"/>
          <w:lang w:val="en-US"/>
        </w:rPr>
        <w:t>With limited employment in non-agricultural activities and continuing migration from the agricultural sector, wage increases were kep</w:t>
      </w:r>
      <w:r w:rsidR="006E25EC" w:rsidRPr="00686BD1">
        <w:rPr>
          <w:sz w:val="24"/>
          <w:szCs w:val="24"/>
          <w:lang w:val="en-US"/>
        </w:rPr>
        <w:t xml:space="preserve">t </w:t>
      </w:r>
      <w:r w:rsidR="006F53E4" w:rsidRPr="00686BD1">
        <w:rPr>
          <w:sz w:val="24"/>
          <w:szCs w:val="24"/>
          <w:lang w:val="en-US"/>
        </w:rPr>
        <w:t>under the</w:t>
      </w:r>
      <w:r w:rsidR="006E25EC" w:rsidRPr="00686BD1">
        <w:rPr>
          <w:sz w:val="24"/>
          <w:szCs w:val="24"/>
          <w:lang w:val="en-US"/>
        </w:rPr>
        <w:t xml:space="preserve"> inflation</w:t>
      </w:r>
      <w:r w:rsidR="00436171" w:rsidRPr="00686BD1">
        <w:rPr>
          <w:sz w:val="24"/>
          <w:szCs w:val="24"/>
          <w:lang w:val="en-US"/>
        </w:rPr>
        <w:t xml:space="preserve"> during the period between 2002 and 2007.  This happened</w:t>
      </w:r>
      <w:r w:rsidR="006E25EC" w:rsidRPr="00686BD1">
        <w:rPr>
          <w:sz w:val="24"/>
          <w:szCs w:val="24"/>
          <w:lang w:val="en-US"/>
        </w:rPr>
        <w:t xml:space="preserve"> despite a </w:t>
      </w:r>
      <w:r w:rsidR="00436171" w:rsidRPr="00686BD1">
        <w:rPr>
          <w:sz w:val="24"/>
          <w:szCs w:val="24"/>
          <w:lang w:val="en-US"/>
        </w:rPr>
        <w:t xml:space="preserve">rapid rise </w:t>
      </w:r>
      <w:r w:rsidR="006E25EC" w:rsidRPr="00686BD1">
        <w:rPr>
          <w:sz w:val="24"/>
          <w:szCs w:val="24"/>
          <w:lang w:val="en-US"/>
        </w:rPr>
        <w:t>in labor productivity</w:t>
      </w:r>
      <w:r w:rsidR="00436171" w:rsidRPr="00686BD1">
        <w:rPr>
          <w:sz w:val="24"/>
          <w:szCs w:val="24"/>
          <w:lang w:val="en-US"/>
        </w:rPr>
        <w:t>: about 7% annually.</w:t>
      </w:r>
      <w:r w:rsidR="006E25EC" w:rsidRPr="00686BD1">
        <w:rPr>
          <w:sz w:val="24"/>
          <w:szCs w:val="24"/>
          <w:lang w:val="en-US"/>
        </w:rPr>
        <w:t xml:space="preserve"> </w:t>
      </w:r>
      <w:r w:rsidR="00B25E45" w:rsidRPr="00686BD1">
        <w:rPr>
          <w:sz w:val="24"/>
          <w:szCs w:val="24"/>
          <w:lang w:val="en-US"/>
        </w:rPr>
        <w:t>Thus, appreciating</w:t>
      </w:r>
      <w:r w:rsidR="00A84F4E" w:rsidRPr="00686BD1">
        <w:rPr>
          <w:sz w:val="24"/>
          <w:szCs w:val="24"/>
          <w:lang w:val="en-US"/>
        </w:rPr>
        <w:t xml:space="preserve"> the</w:t>
      </w:r>
      <w:r w:rsidR="00B25E45" w:rsidRPr="00686BD1">
        <w:rPr>
          <w:sz w:val="24"/>
          <w:szCs w:val="24"/>
          <w:lang w:val="en-US"/>
        </w:rPr>
        <w:t xml:space="preserve"> </w:t>
      </w:r>
      <w:r w:rsidR="00F70291" w:rsidRPr="00686BD1">
        <w:rPr>
          <w:sz w:val="24"/>
          <w:szCs w:val="24"/>
          <w:lang w:val="en-US"/>
        </w:rPr>
        <w:t>lira</w:t>
      </w:r>
      <w:r w:rsidR="00B25E45" w:rsidRPr="00686BD1">
        <w:rPr>
          <w:sz w:val="24"/>
          <w:szCs w:val="24"/>
          <w:lang w:val="en-US"/>
        </w:rPr>
        <w:t xml:space="preserve"> and non-increasing real wages, </w:t>
      </w:r>
      <w:r w:rsidR="00394AE9" w:rsidRPr="00686BD1">
        <w:rPr>
          <w:sz w:val="24"/>
          <w:szCs w:val="24"/>
          <w:lang w:val="en-US"/>
        </w:rPr>
        <w:t>de</w:t>
      </w:r>
      <w:r w:rsidR="00B25E45" w:rsidRPr="00686BD1">
        <w:rPr>
          <w:sz w:val="24"/>
          <w:szCs w:val="24"/>
          <w:lang w:val="en-US"/>
        </w:rPr>
        <w:t xml:space="preserve">spite productivity rises, contributed to the attainment of lower inflation rates </w:t>
      </w:r>
      <w:r w:rsidR="008F52C5" w:rsidRPr="00686BD1">
        <w:rPr>
          <w:sz w:val="24"/>
          <w:szCs w:val="24"/>
          <w:lang w:val="en-US"/>
        </w:rPr>
        <w:t xml:space="preserve">between </w:t>
      </w:r>
      <w:r w:rsidR="00B25E45" w:rsidRPr="00686BD1">
        <w:rPr>
          <w:sz w:val="24"/>
          <w:szCs w:val="24"/>
          <w:lang w:val="en-US"/>
        </w:rPr>
        <w:t>2002</w:t>
      </w:r>
      <w:r w:rsidR="008F52C5" w:rsidRPr="00686BD1">
        <w:rPr>
          <w:sz w:val="24"/>
          <w:szCs w:val="24"/>
          <w:lang w:val="en-US"/>
        </w:rPr>
        <w:t xml:space="preserve"> and 20</w:t>
      </w:r>
      <w:r w:rsidR="00B25E45" w:rsidRPr="00686BD1">
        <w:rPr>
          <w:sz w:val="24"/>
          <w:szCs w:val="24"/>
          <w:lang w:val="en-US"/>
        </w:rPr>
        <w:t>07.</w:t>
      </w:r>
    </w:p>
    <w:p w14:paraId="73C416F0" w14:textId="77777777" w:rsidR="009E083A" w:rsidRPr="00686BD1" w:rsidRDefault="009E083A" w:rsidP="00710356">
      <w:pPr>
        <w:pStyle w:val="ListParagraph"/>
        <w:numPr>
          <w:ilvl w:val="0"/>
          <w:numId w:val="12"/>
        </w:numPr>
        <w:spacing w:after="120" w:line="360" w:lineRule="auto"/>
        <w:ind w:left="993" w:hanging="284"/>
        <w:jc w:val="both"/>
        <w:rPr>
          <w:b/>
          <w:sz w:val="24"/>
          <w:szCs w:val="24"/>
          <w:lang w:val="en-US"/>
        </w:rPr>
      </w:pPr>
      <w:r w:rsidRPr="00686BD1">
        <w:rPr>
          <w:b/>
          <w:sz w:val="24"/>
          <w:szCs w:val="24"/>
          <w:lang w:val="en-US"/>
        </w:rPr>
        <w:t>Public Finance</w:t>
      </w:r>
    </w:p>
    <w:p w14:paraId="44B0ECB3" w14:textId="020A8CAD" w:rsidR="0046191A" w:rsidRPr="00686BD1" w:rsidRDefault="00394AE9" w:rsidP="00655D41">
      <w:pPr>
        <w:spacing w:after="120" w:line="360" w:lineRule="auto"/>
        <w:jc w:val="both"/>
        <w:rPr>
          <w:bCs/>
          <w:sz w:val="24"/>
          <w:szCs w:val="24"/>
          <w:lang w:val="en-US"/>
        </w:rPr>
      </w:pPr>
      <w:r w:rsidRPr="00686BD1">
        <w:rPr>
          <w:bCs/>
          <w:sz w:val="24"/>
          <w:szCs w:val="24"/>
          <w:lang w:val="en-US"/>
        </w:rPr>
        <w:t xml:space="preserve">There was a remarkable </w:t>
      </w:r>
      <w:r w:rsidRPr="0076721C">
        <w:rPr>
          <w:bCs/>
          <w:sz w:val="24"/>
          <w:szCs w:val="24"/>
          <w:lang w:val="en-US"/>
        </w:rPr>
        <w:t xml:space="preserve">improvement in </w:t>
      </w:r>
      <w:r w:rsidR="00847E5D" w:rsidRPr="0076721C">
        <w:rPr>
          <w:bCs/>
          <w:sz w:val="24"/>
          <w:szCs w:val="24"/>
          <w:lang w:val="en-US"/>
        </w:rPr>
        <w:t>public</w:t>
      </w:r>
      <w:r w:rsidRPr="0076721C">
        <w:rPr>
          <w:bCs/>
          <w:sz w:val="24"/>
          <w:szCs w:val="24"/>
          <w:lang w:val="en-US"/>
        </w:rPr>
        <w:t xml:space="preserve"> finance </w:t>
      </w:r>
      <w:r w:rsidRPr="00686BD1">
        <w:rPr>
          <w:bCs/>
          <w:sz w:val="24"/>
          <w:szCs w:val="24"/>
          <w:lang w:val="en-US"/>
        </w:rPr>
        <w:t xml:space="preserve">during the period. </w:t>
      </w:r>
      <w:r w:rsidR="005A3623" w:rsidRPr="00686BD1">
        <w:rPr>
          <w:bCs/>
          <w:sz w:val="24"/>
          <w:szCs w:val="24"/>
          <w:lang w:val="en-US"/>
        </w:rPr>
        <w:t xml:space="preserve">The </w:t>
      </w:r>
      <w:r w:rsidR="009E083A" w:rsidRPr="00686BD1">
        <w:rPr>
          <w:bCs/>
          <w:sz w:val="24"/>
          <w:szCs w:val="24"/>
          <w:lang w:val="en-US"/>
        </w:rPr>
        <w:t xml:space="preserve">public sector borrowing requirement </w:t>
      </w:r>
      <w:r w:rsidR="005A3623" w:rsidRPr="00686BD1">
        <w:rPr>
          <w:bCs/>
          <w:sz w:val="24"/>
          <w:szCs w:val="24"/>
          <w:lang w:val="en-US"/>
        </w:rPr>
        <w:t xml:space="preserve">fell </w:t>
      </w:r>
      <w:r w:rsidR="009E083A" w:rsidRPr="00686BD1">
        <w:rPr>
          <w:bCs/>
          <w:sz w:val="24"/>
          <w:szCs w:val="24"/>
          <w:lang w:val="en-US"/>
        </w:rPr>
        <w:t xml:space="preserve">from </w:t>
      </w:r>
      <w:r w:rsidR="003A0464" w:rsidRPr="00686BD1">
        <w:rPr>
          <w:bCs/>
          <w:sz w:val="24"/>
          <w:szCs w:val="24"/>
          <w:lang w:val="en-US"/>
        </w:rPr>
        <w:t>9.7</w:t>
      </w:r>
      <w:r w:rsidR="009E083A" w:rsidRPr="00686BD1">
        <w:rPr>
          <w:bCs/>
          <w:sz w:val="24"/>
          <w:szCs w:val="24"/>
          <w:lang w:val="en-US"/>
        </w:rPr>
        <w:t>% of GDP in 200</w:t>
      </w:r>
      <w:r w:rsidR="003A0464" w:rsidRPr="00686BD1">
        <w:rPr>
          <w:bCs/>
          <w:sz w:val="24"/>
          <w:szCs w:val="24"/>
          <w:lang w:val="en-US"/>
        </w:rPr>
        <w:t>2</w:t>
      </w:r>
      <w:r w:rsidR="009E083A" w:rsidRPr="00686BD1">
        <w:rPr>
          <w:bCs/>
          <w:sz w:val="24"/>
          <w:szCs w:val="24"/>
          <w:lang w:val="en-US"/>
        </w:rPr>
        <w:t xml:space="preserve"> to almost zero in 2007</w:t>
      </w:r>
      <w:r w:rsidR="003A0464" w:rsidRPr="00686BD1">
        <w:rPr>
          <w:bCs/>
          <w:sz w:val="24"/>
          <w:szCs w:val="24"/>
          <w:lang w:val="en-US"/>
        </w:rPr>
        <w:t xml:space="preserve"> (see, Table 6.1)</w:t>
      </w:r>
      <w:r w:rsidR="009E083A" w:rsidRPr="00686BD1">
        <w:rPr>
          <w:bCs/>
          <w:sz w:val="24"/>
          <w:szCs w:val="24"/>
          <w:lang w:val="en-US"/>
        </w:rPr>
        <w:t xml:space="preserve">. </w:t>
      </w:r>
      <w:r w:rsidR="005A3623" w:rsidRPr="00686BD1">
        <w:rPr>
          <w:bCs/>
          <w:sz w:val="24"/>
          <w:szCs w:val="24"/>
          <w:lang w:val="en-US"/>
        </w:rPr>
        <w:t>The central budget was</w:t>
      </w:r>
      <w:r w:rsidR="009E083A" w:rsidRPr="00686BD1">
        <w:rPr>
          <w:bCs/>
          <w:sz w:val="24"/>
          <w:szCs w:val="24"/>
          <w:lang w:val="en-US"/>
        </w:rPr>
        <w:t xml:space="preserve"> roughly</w:t>
      </w:r>
      <w:r w:rsidR="00261BB9" w:rsidRPr="00686BD1">
        <w:rPr>
          <w:bCs/>
          <w:sz w:val="24"/>
          <w:szCs w:val="24"/>
          <w:lang w:val="en-US"/>
        </w:rPr>
        <w:t xml:space="preserve"> </w:t>
      </w:r>
      <w:r w:rsidR="009E083A" w:rsidRPr="00686BD1">
        <w:rPr>
          <w:bCs/>
          <w:sz w:val="24"/>
          <w:szCs w:val="24"/>
          <w:lang w:val="en-US"/>
        </w:rPr>
        <w:t>balance</w:t>
      </w:r>
      <w:r w:rsidR="00261BB9" w:rsidRPr="00686BD1">
        <w:rPr>
          <w:bCs/>
          <w:sz w:val="24"/>
          <w:szCs w:val="24"/>
          <w:lang w:val="en-US"/>
        </w:rPr>
        <w:t>d</w:t>
      </w:r>
      <w:r w:rsidR="009E083A" w:rsidRPr="00686BD1">
        <w:rPr>
          <w:bCs/>
          <w:sz w:val="24"/>
          <w:szCs w:val="24"/>
          <w:lang w:val="en-US"/>
        </w:rPr>
        <w:t xml:space="preserve"> starting from 2006. </w:t>
      </w:r>
      <w:r w:rsidR="00897704" w:rsidRPr="00686BD1">
        <w:rPr>
          <w:bCs/>
          <w:sz w:val="24"/>
          <w:szCs w:val="24"/>
          <w:lang w:val="en-US"/>
        </w:rPr>
        <w:t xml:space="preserve">The </w:t>
      </w:r>
      <w:r w:rsidR="00706638" w:rsidRPr="00686BD1">
        <w:rPr>
          <w:bCs/>
          <w:sz w:val="24"/>
          <w:szCs w:val="24"/>
          <w:lang w:val="en-US"/>
        </w:rPr>
        <w:t xml:space="preserve">consolidated </w:t>
      </w:r>
      <w:r w:rsidR="00897704" w:rsidRPr="00686BD1">
        <w:rPr>
          <w:bCs/>
          <w:sz w:val="24"/>
          <w:szCs w:val="24"/>
          <w:lang w:val="en-US"/>
        </w:rPr>
        <w:t xml:space="preserve">budget deficit </w:t>
      </w:r>
      <w:r w:rsidR="00706638" w:rsidRPr="00686BD1">
        <w:rPr>
          <w:bCs/>
          <w:sz w:val="24"/>
          <w:szCs w:val="24"/>
          <w:lang w:val="en-US"/>
        </w:rPr>
        <w:t xml:space="preserve">as a ratio to GDP </w:t>
      </w:r>
      <w:r w:rsidR="00897704" w:rsidRPr="00686BD1">
        <w:rPr>
          <w:bCs/>
          <w:sz w:val="24"/>
          <w:szCs w:val="24"/>
          <w:lang w:val="en-US"/>
        </w:rPr>
        <w:t>declined from 1</w:t>
      </w:r>
      <w:r w:rsidR="00706638" w:rsidRPr="00686BD1">
        <w:rPr>
          <w:bCs/>
          <w:sz w:val="24"/>
          <w:szCs w:val="24"/>
          <w:lang w:val="en-US"/>
        </w:rPr>
        <w:t>1.</w:t>
      </w:r>
      <w:r w:rsidR="003A0464" w:rsidRPr="00686BD1">
        <w:rPr>
          <w:bCs/>
          <w:sz w:val="24"/>
          <w:szCs w:val="24"/>
          <w:lang w:val="en-US"/>
        </w:rPr>
        <w:t>6</w:t>
      </w:r>
      <w:r w:rsidR="00706638" w:rsidRPr="00686BD1">
        <w:rPr>
          <w:bCs/>
          <w:sz w:val="24"/>
          <w:szCs w:val="24"/>
          <w:lang w:val="en-US"/>
        </w:rPr>
        <w:t xml:space="preserve">% </w:t>
      </w:r>
      <w:r w:rsidR="00897704" w:rsidRPr="00686BD1">
        <w:rPr>
          <w:bCs/>
          <w:sz w:val="24"/>
          <w:szCs w:val="24"/>
          <w:lang w:val="en-US"/>
        </w:rPr>
        <w:t xml:space="preserve">in 2002 to </w:t>
      </w:r>
      <w:r w:rsidR="00706638" w:rsidRPr="00686BD1">
        <w:rPr>
          <w:bCs/>
          <w:sz w:val="24"/>
          <w:szCs w:val="24"/>
          <w:lang w:val="en-US"/>
        </w:rPr>
        <w:t>1.6</w:t>
      </w:r>
      <w:r w:rsidR="00897704" w:rsidRPr="00686BD1">
        <w:rPr>
          <w:bCs/>
          <w:sz w:val="24"/>
          <w:szCs w:val="24"/>
          <w:lang w:val="en-US"/>
        </w:rPr>
        <w:t xml:space="preserve">% in 2007. </w:t>
      </w:r>
    </w:p>
    <w:p w14:paraId="52755E13" w14:textId="78EA9AB8" w:rsidR="00AD0F07" w:rsidRPr="00686BD1" w:rsidRDefault="009E083A" w:rsidP="00676C5C">
      <w:pPr>
        <w:spacing w:after="120" w:line="360" w:lineRule="auto"/>
        <w:ind w:firstLine="709"/>
        <w:jc w:val="both"/>
        <w:rPr>
          <w:sz w:val="24"/>
          <w:szCs w:val="24"/>
          <w:lang w:val="en-US"/>
        </w:rPr>
      </w:pPr>
      <w:r w:rsidRPr="00686BD1">
        <w:rPr>
          <w:bCs/>
          <w:sz w:val="24"/>
          <w:szCs w:val="24"/>
          <w:lang w:val="en-US"/>
        </w:rPr>
        <w:t>The impressive decline in public debt from around 7</w:t>
      </w:r>
      <w:r w:rsidR="00706638" w:rsidRPr="00686BD1">
        <w:rPr>
          <w:bCs/>
          <w:sz w:val="24"/>
          <w:szCs w:val="24"/>
          <w:lang w:val="en-US"/>
        </w:rPr>
        <w:t>9</w:t>
      </w:r>
      <w:r w:rsidRPr="00686BD1">
        <w:rPr>
          <w:bCs/>
          <w:sz w:val="24"/>
          <w:szCs w:val="24"/>
          <w:lang w:val="en-US"/>
        </w:rPr>
        <w:t xml:space="preserve">% of GDP in 2001 to </w:t>
      </w:r>
      <w:r w:rsidR="003A0464" w:rsidRPr="00686BD1">
        <w:rPr>
          <w:bCs/>
          <w:sz w:val="24"/>
          <w:szCs w:val="24"/>
          <w:lang w:val="en-US"/>
        </w:rPr>
        <w:t>about</w:t>
      </w:r>
      <w:r w:rsidR="00A724B5" w:rsidRPr="00686BD1">
        <w:rPr>
          <w:bCs/>
          <w:sz w:val="24"/>
          <w:szCs w:val="24"/>
          <w:lang w:val="en-US"/>
        </w:rPr>
        <w:t xml:space="preserve"> </w:t>
      </w:r>
      <w:r w:rsidRPr="00686BD1">
        <w:rPr>
          <w:bCs/>
          <w:sz w:val="24"/>
          <w:szCs w:val="24"/>
          <w:lang w:val="en-US"/>
        </w:rPr>
        <w:t>40% in 200</w:t>
      </w:r>
      <w:r w:rsidR="00A724B5" w:rsidRPr="00686BD1">
        <w:rPr>
          <w:bCs/>
          <w:sz w:val="24"/>
          <w:szCs w:val="24"/>
          <w:lang w:val="en-US"/>
        </w:rPr>
        <w:t>7</w:t>
      </w:r>
      <w:r w:rsidRPr="00686BD1">
        <w:rPr>
          <w:bCs/>
          <w:sz w:val="24"/>
          <w:szCs w:val="24"/>
          <w:lang w:val="en-US"/>
        </w:rPr>
        <w:t xml:space="preserve"> was the result of the primary surplus</w:t>
      </w:r>
      <w:r w:rsidR="00C44003" w:rsidRPr="00686BD1">
        <w:rPr>
          <w:bCs/>
          <w:sz w:val="24"/>
          <w:szCs w:val="24"/>
          <w:lang w:val="en-US"/>
        </w:rPr>
        <w:t xml:space="preserve"> and</w:t>
      </w:r>
      <w:r w:rsidRPr="00686BD1">
        <w:rPr>
          <w:bCs/>
          <w:sz w:val="24"/>
          <w:szCs w:val="24"/>
          <w:lang w:val="en-US"/>
        </w:rPr>
        <w:t xml:space="preserve"> other </w:t>
      </w:r>
      <w:r w:rsidR="008C6EAA" w:rsidRPr="00686BD1">
        <w:rPr>
          <w:bCs/>
          <w:sz w:val="24"/>
          <w:szCs w:val="24"/>
          <w:lang w:val="en-US"/>
        </w:rPr>
        <w:t>favor</w:t>
      </w:r>
      <w:r w:rsidRPr="00686BD1">
        <w:rPr>
          <w:bCs/>
          <w:sz w:val="24"/>
          <w:szCs w:val="24"/>
          <w:lang w:val="en-US"/>
        </w:rPr>
        <w:t xml:space="preserve">able developments. </w:t>
      </w:r>
      <w:r w:rsidR="00C44003" w:rsidRPr="00686BD1">
        <w:rPr>
          <w:bCs/>
          <w:sz w:val="24"/>
          <w:szCs w:val="24"/>
          <w:lang w:val="en-US"/>
        </w:rPr>
        <w:t>The first was the h</w:t>
      </w:r>
      <w:r w:rsidRPr="00686BD1">
        <w:rPr>
          <w:bCs/>
          <w:sz w:val="24"/>
          <w:szCs w:val="24"/>
          <w:lang w:val="en-US"/>
        </w:rPr>
        <w:t xml:space="preserve">igh real GDP growth rates. </w:t>
      </w:r>
      <w:r w:rsidR="00174397" w:rsidRPr="00686BD1">
        <w:rPr>
          <w:bCs/>
          <w:sz w:val="24"/>
          <w:szCs w:val="24"/>
          <w:lang w:val="en-US"/>
        </w:rPr>
        <w:t xml:space="preserve">Secondly, </w:t>
      </w:r>
      <w:r w:rsidRPr="00686BD1">
        <w:rPr>
          <w:bCs/>
          <w:sz w:val="24"/>
          <w:szCs w:val="24"/>
          <w:lang w:val="en-US"/>
        </w:rPr>
        <w:t>appreciation of the lira in real terms caused an immediate reduction of the debt-to-GDP ratio, as a significant part of the debt was either denominated in or indexed to foreign</w:t>
      </w:r>
      <w:r w:rsidRPr="00686BD1">
        <w:rPr>
          <w:sz w:val="24"/>
          <w:szCs w:val="24"/>
          <w:lang w:val="en-US"/>
        </w:rPr>
        <w:t xml:space="preserve"> currency</w:t>
      </w:r>
      <w:r w:rsidRPr="0076721C">
        <w:rPr>
          <w:sz w:val="24"/>
          <w:szCs w:val="24"/>
          <w:lang w:val="en-US"/>
        </w:rPr>
        <w:t xml:space="preserve">. </w:t>
      </w:r>
      <w:r w:rsidR="00847E5D" w:rsidRPr="0076721C">
        <w:rPr>
          <w:sz w:val="24"/>
          <w:szCs w:val="24"/>
          <w:lang w:val="en-US"/>
        </w:rPr>
        <w:t xml:space="preserve">The </w:t>
      </w:r>
      <w:r w:rsidR="00847E5D" w:rsidRPr="00686BD1">
        <w:rPr>
          <w:sz w:val="24"/>
          <w:szCs w:val="24"/>
          <w:lang w:val="en-US"/>
        </w:rPr>
        <w:t>third</w:t>
      </w:r>
      <w:r w:rsidR="00174397" w:rsidRPr="00686BD1">
        <w:rPr>
          <w:sz w:val="24"/>
          <w:szCs w:val="24"/>
          <w:lang w:val="en-US"/>
        </w:rPr>
        <w:t xml:space="preserve"> factor was the privatization revenues. </w:t>
      </w:r>
      <w:r w:rsidRPr="00686BD1">
        <w:rPr>
          <w:sz w:val="24"/>
          <w:szCs w:val="24"/>
          <w:lang w:val="en-US"/>
        </w:rPr>
        <w:t xml:space="preserve">As the </w:t>
      </w:r>
      <w:r w:rsidR="00E8147B" w:rsidRPr="00686BD1">
        <w:rPr>
          <w:sz w:val="24"/>
          <w:szCs w:val="24"/>
          <w:lang w:val="en-US"/>
        </w:rPr>
        <w:t>privatization</w:t>
      </w:r>
      <w:r w:rsidRPr="00686BD1">
        <w:rPr>
          <w:sz w:val="24"/>
          <w:szCs w:val="24"/>
          <w:lang w:val="en-US"/>
        </w:rPr>
        <w:t xml:space="preserve"> process </w:t>
      </w:r>
      <w:r w:rsidR="005A3623" w:rsidRPr="00686BD1">
        <w:rPr>
          <w:sz w:val="24"/>
          <w:szCs w:val="24"/>
          <w:lang w:val="en-US"/>
        </w:rPr>
        <w:t>accelerated</w:t>
      </w:r>
      <w:r w:rsidRPr="00686BD1">
        <w:rPr>
          <w:sz w:val="24"/>
          <w:szCs w:val="24"/>
          <w:lang w:val="en-US"/>
        </w:rPr>
        <w:t xml:space="preserve">, a large </w:t>
      </w:r>
      <w:r w:rsidR="00570338" w:rsidRPr="00686BD1">
        <w:rPr>
          <w:sz w:val="24"/>
          <w:szCs w:val="24"/>
          <w:lang w:val="en-US"/>
        </w:rPr>
        <w:t>part</w:t>
      </w:r>
      <w:r w:rsidRPr="00686BD1">
        <w:rPr>
          <w:sz w:val="24"/>
          <w:szCs w:val="24"/>
          <w:lang w:val="en-US"/>
        </w:rPr>
        <w:t xml:space="preserve"> of the </w:t>
      </w:r>
      <w:r w:rsidR="00E8147B" w:rsidRPr="00686BD1">
        <w:rPr>
          <w:sz w:val="24"/>
          <w:szCs w:val="24"/>
          <w:lang w:val="en-US"/>
        </w:rPr>
        <w:t>privatization</w:t>
      </w:r>
      <w:r w:rsidRPr="00686BD1">
        <w:rPr>
          <w:sz w:val="24"/>
          <w:szCs w:val="24"/>
          <w:lang w:val="en-US"/>
        </w:rPr>
        <w:t xml:space="preserve"> revenues was used to pre-pay debt, alleviat</w:t>
      </w:r>
      <w:r w:rsidR="005A3623" w:rsidRPr="00686BD1">
        <w:rPr>
          <w:sz w:val="24"/>
          <w:szCs w:val="24"/>
          <w:lang w:val="en-US"/>
        </w:rPr>
        <w:t>ing</w:t>
      </w:r>
      <w:r w:rsidRPr="00686BD1">
        <w:rPr>
          <w:sz w:val="24"/>
          <w:szCs w:val="24"/>
          <w:lang w:val="en-US"/>
        </w:rPr>
        <w:t xml:space="preserve"> the public debt burden. </w:t>
      </w:r>
      <w:r w:rsidR="00676C5C" w:rsidRPr="00686BD1">
        <w:rPr>
          <w:sz w:val="24"/>
          <w:szCs w:val="24"/>
          <w:lang w:val="en-US"/>
        </w:rPr>
        <w:t xml:space="preserve">The last factor was the decline in interest payments. Interest expenditure as a percentage of GDP declined from almost 15% in 2002 to less than 6% in 2007. </w:t>
      </w:r>
    </w:p>
    <w:p w14:paraId="7BA6F0F1" w14:textId="77777777" w:rsidR="00676C5C" w:rsidRPr="00686BD1" w:rsidRDefault="00676C5C" w:rsidP="00676C5C">
      <w:pPr>
        <w:spacing w:after="120" w:line="360" w:lineRule="auto"/>
        <w:ind w:firstLine="709"/>
        <w:jc w:val="both"/>
        <w:rPr>
          <w:sz w:val="24"/>
          <w:szCs w:val="24"/>
          <w:lang w:val="en-US"/>
        </w:rPr>
      </w:pPr>
      <w:r w:rsidRPr="00686BD1">
        <w:rPr>
          <w:sz w:val="24"/>
          <w:szCs w:val="24"/>
          <w:lang w:val="en-US"/>
        </w:rPr>
        <w:t xml:space="preserve">On the other hand, the deficits in the social security system were a potential deficit source for the budget.   </w:t>
      </w:r>
    </w:p>
    <w:p w14:paraId="4E7638EC" w14:textId="77777777" w:rsidR="009E083A" w:rsidRPr="00686BD1" w:rsidRDefault="00A12C7D" w:rsidP="00710356">
      <w:pPr>
        <w:pStyle w:val="ListParagraph"/>
        <w:numPr>
          <w:ilvl w:val="0"/>
          <w:numId w:val="12"/>
        </w:numPr>
        <w:spacing w:after="120" w:line="360" w:lineRule="auto"/>
        <w:ind w:left="993" w:hanging="284"/>
        <w:jc w:val="both"/>
        <w:rPr>
          <w:b/>
          <w:sz w:val="24"/>
          <w:szCs w:val="24"/>
          <w:lang w:val="en-US"/>
        </w:rPr>
      </w:pPr>
      <w:r w:rsidRPr="00686BD1">
        <w:rPr>
          <w:b/>
          <w:sz w:val="24"/>
          <w:szCs w:val="24"/>
          <w:lang w:val="en-US"/>
        </w:rPr>
        <w:t xml:space="preserve">Trade, </w:t>
      </w:r>
      <w:r w:rsidR="0046191A" w:rsidRPr="00686BD1">
        <w:rPr>
          <w:b/>
          <w:sz w:val="24"/>
          <w:szCs w:val="24"/>
          <w:lang w:val="en-US"/>
        </w:rPr>
        <w:t>Current Account</w:t>
      </w:r>
      <w:r w:rsidR="00BD52A9" w:rsidRPr="00686BD1">
        <w:rPr>
          <w:b/>
          <w:sz w:val="24"/>
          <w:szCs w:val="24"/>
          <w:lang w:val="en-US"/>
        </w:rPr>
        <w:t>,</w:t>
      </w:r>
      <w:r w:rsidR="0046191A" w:rsidRPr="00686BD1">
        <w:rPr>
          <w:b/>
          <w:sz w:val="24"/>
          <w:szCs w:val="24"/>
          <w:lang w:val="en-US"/>
        </w:rPr>
        <w:t xml:space="preserve"> and </w:t>
      </w:r>
      <w:r w:rsidR="009E083A" w:rsidRPr="00686BD1">
        <w:rPr>
          <w:b/>
          <w:sz w:val="24"/>
          <w:szCs w:val="24"/>
          <w:lang w:val="en-US"/>
        </w:rPr>
        <w:t xml:space="preserve">External </w:t>
      </w:r>
      <w:r w:rsidR="0046191A" w:rsidRPr="00686BD1">
        <w:rPr>
          <w:b/>
          <w:sz w:val="24"/>
          <w:szCs w:val="24"/>
          <w:lang w:val="en-US"/>
        </w:rPr>
        <w:t>Finance</w:t>
      </w:r>
    </w:p>
    <w:p w14:paraId="28729AD0" w14:textId="7893F57A" w:rsidR="003A2890" w:rsidRPr="00686BD1" w:rsidRDefault="00847E5D" w:rsidP="00655D41">
      <w:pPr>
        <w:spacing w:after="120" w:line="360" w:lineRule="auto"/>
        <w:jc w:val="both"/>
        <w:rPr>
          <w:sz w:val="24"/>
          <w:szCs w:val="24"/>
          <w:lang w:val="en-US"/>
        </w:rPr>
      </w:pPr>
      <w:r w:rsidRPr="00DC23E0">
        <w:rPr>
          <w:sz w:val="24"/>
          <w:szCs w:val="24"/>
          <w:lang w:val="en-US"/>
        </w:rPr>
        <w:t>The an</w:t>
      </w:r>
      <w:r w:rsidRPr="00686BD1">
        <w:rPr>
          <w:sz w:val="24"/>
          <w:szCs w:val="24"/>
          <w:lang w:val="en-US"/>
        </w:rPr>
        <w:t>nual</w:t>
      </w:r>
      <w:r w:rsidR="006F5B4E" w:rsidRPr="00686BD1">
        <w:rPr>
          <w:sz w:val="24"/>
          <w:szCs w:val="24"/>
          <w:lang w:val="en-US"/>
        </w:rPr>
        <w:t xml:space="preserve"> </w:t>
      </w:r>
      <w:r w:rsidR="00384326" w:rsidRPr="00686BD1">
        <w:rPr>
          <w:sz w:val="24"/>
          <w:szCs w:val="24"/>
          <w:lang w:val="en-US"/>
        </w:rPr>
        <w:t xml:space="preserve">value of exports </w:t>
      </w:r>
      <w:r w:rsidR="00053D87" w:rsidRPr="00686BD1">
        <w:rPr>
          <w:sz w:val="24"/>
          <w:szCs w:val="24"/>
          <w:lang w:val="en-US"/>
        </w:rPr>
        <w:t xml:space="preserve">had </w:t>
      </w:r>
      <w:r w:rsidR="00384326" w:rsidRPr="00686BD1">
        <w:rPr>
          <w:sz w:val="24"/>
          <w:szCs w:val="24"/>
          <w:lang w:val="en-US"/>
        </w:rPr>
        <w:t>increased by 1</w:t>
      </w:r>
      <w:r w:rsidR="00964362" w:rsidRPr="00686BD1">
        <w:rPr>
          <w:sz w:val="24"/>
          <w:szCs w:val="24"/>
          <w:lang w:val="en-US"/>
        </w:rPr>
        <w:t>83</w:t>
      </w:r>
      <w:r w:rsidR="00FB3F05" w:rsidRPr="00686BD1">
        <w:rPr>
          <w:sz w:val="24"/>
          <w:szCs w:val="24"/>
          <w:lang w:val="en-US"/>
        </w:rPr>
        <w:t>%</w:t>
      </w:r>
      <w:r w:rsidR="00384326" w:rsidRPr="00686BD1">
        <w:rPr>
          <w:sz w:val="24"/>
          <w:szCs w:val="24"/>
          <w:lang w:val="en-US"/>
        </w:rPr>
        <w:t xml:space="preserve"> between 2002 and 2007, from about $</w:t>
      </w:r>
      <w:r w:rsidR="00964362" w:rsidRPr="00686BD1">
        <w:rPr>
          <w:sz w:val="24"/>
          <w:szCs w:val="24"/>
          <w:lang w:val="en-US"/>
        </w:rPr>
        <w:t>41</w:t>
      </w:r>
      <w:r w:rsidR="00384326" w:rsidRPr="00686BD1">
        <w:rPr>
          <w:sz w:val="24"/>
          <w:szCs w:val="24"/>
          <w:lang w:val="en-US"/>
        </w:rPr>
        <w:t xml:space="preserve"> billion to about $1</w:t>
      </w:r>
      <w:r w:rsidR="00964362" w:rsidRPr="00686BD1">
        <w:rPr>
          <w:sz w:val="24"/>
          <w:szCs w:val="24"/>
          <w:lang w:val="en-US"/>
        </w:rPr>
        <w:t>15</w:t>
      </w:r>
      <w:r w:rsidR="00384326" w:rsidRPr="00686BD1">
        <w:rPr>
          <w:sz w:val="24"/>
          <w:szCs w:val="24"/>
          <w:lang w:val="en-US"/>
        </w:rPr>
        <w:t xml:space="preserve"> billion</w:t>
      </w:r>
      <w:r w:rsidR="004F01D2" w:rsidRPr="00686BD1">
        <w:rPr>
          <w:sz w:val="24"/>
          <w:szCs w:val="24"/>
          <w:lang w:val="en-US"/>
        </w:rPr>
        <w:t xml:space="preserve"> (see</w:t>
      </w:r>
      <w:r w:rsidR="00160BB5" w:rsidRPr="00686BD1">
        <w:rPr>
          <w:sz w:val="24"/>
          <w:szCs w:val="24"/>
          <w:lang w:val="en-US"/>
        </w:rPr>
        <w:t>,</w:t>
      </w:r>
      <w:r w:rsidR="004F01D2" w:rsidRPr="00686BD1">
        <w:rPr>
          <w:sz w:val="24"/>
          <w:szCs w:val="24"/>
          <w:lang w:val="en-US"/>
        </w:rPr>
        <w:t xml:space="preserve"> Table 6.2</w:t>
      </w:r>
      <w:r w:rsidR="00053D87" w:rsidRPr="00686BD1">
        <w:rPr>
          <w:sz w:val="24"/>
          <w:szCs w:val="24"/>
          <w:lang w:val="en-US"/>
        </w:rPr>
        <w:t>)</w:t>
      </w:r>
      <w:r w:rsidR="00384326" w:rsidRPr="00686BD1">
        <w:rPr>
          <w:sz w:val="24"/>
          <w:szCs w:val="24"/>
          <w:lang w:val="en-US"/>
        </w:rPr>
        <w:t xml:space="preserve">. </w:t>
      </w:r>
      <w:r w:rsidR="006E1FE3" w:rsidRPr="00686BD1">
        <w:rPr>
          <w:sz w:val="24"/>
          <w:szCs w:val="24"/>
          <w:lang w:val="en-US"/>
        </w:rPr>
        <w:t>Since the increase in imports was 2</w:t>
      </w:r>
      <w:r w:rsidR="00964362" w:rsidRPr="00686BD1">
        <w:rPr>
          <w:sz w:val="24"/>
          <w:szCs w:val="24"/>
          <w:lang w:val="en-US"/>
        </w:rPr>
        <w:t>44</w:t>
      </w:r>
      <w:r w:rsidR="006E1FE3" w:rsidRPr="00686BD1">
        <w:rPr>
          <w:sz w:val="24"/>
          <w:szCs w:val="24"/>
          <w:lang w:val="en-US"/>
        </w:rPr>
        <w:t>% in the same period</w:t>
      </w:r>
      <w:r w:rsidR="00053D87" w:rsidRPr="00040CE1">
        <w:rPr>
          <w:sz w:val="24"/>
          <w:szCs w:val="24"/>
          <w:lang w:val="en-US"/>
        </w:rPr>
        <w:t xml:space="preserve">, </w:t>
      </w:r>
      <w:r w:rsidRPr="00040CE1">
        <w:rPr>
          <w:sz w:val="24"/>
          <w:szCs w:val="24"/>
          <w:lang w:val="en-US"/>
        </w:rPr>
        <w:t xml:space="preserve">the </w:t>
      </w:r>
      <w:r w:rsidRPr="00686BD1">
        <w:rPr>
          <w:sz w:val="24"/>
          <w:szCs w:val="24"/>
          <w:lang w:val="en-US"/>
        </w:rPr>
        <w:t>trade</w:t>
      </w:r>
      <w:r w:rsidR="00053D87" w:rsidRPr="00686BD1">
        <w:rPr>
          <w:sz w:val="24"/>
          <w:szCs w:val="24"/>
          <w:lang w:val="en-US"/>
        </w:rPr>
        <w:t xml:space="preserve"> </w:t>
      </w:r>
      <w:r w:rsidR="00053D87" w:rsidRPr="00040CE1">
        <w:rPr>
          <w:sz w:val="24"/>
          <w:szCs w:val="24"/>
          <w:lang w:val="en-US"/>
        </w:rPr>
        <w:t xml:space="preserve">deficit </w:t>
      </w:r>
      <w:r w:rsidRPr="00040CE1">
        <w:rPr>
          <w:sz w:val="24"/>
          <w:szCs w:val="24"/>
          <w:lang w:val="en-US"/>
        </w:rPr>
        <w:t>increased</w:t>
      </w:r>
      <w:r w:rsidR="00BD52A9" w:rsidRPr="00040CE1">
        <w:rPr>
          <w:sz w:val="24"/>
          <w:szCs w:val="24"/>
          <w:lang w:val="en-US"/>
        </w:rPr>
        <w:t xml:space="preserve"> </w:t>
      </w:r>
      <w:r w:rsidR="006E1FE3" w:rsidRPr="00686BD1">
        <w:rPr>
          <w:sz w:val="24"/>
          <w:szCs w:val="24"/>
          <w:lang w:val="en-US"/>
        </w:rPr>
        <w:t xml:space="preserve">by </w:t>
      </w:r>
      <w:r w:rsidR="00964362" w:rsidRPr="00686BD1">
        <w:rPr>
          <w:sz w:val="24"/>
          <w:szCs w:val="24"/>
          <w:lang w:val="en-US"/>
        </w:rPr>
        <w:t>6</w:t>
      </w:r>
      <w:r w:rsidR="006E1FE3" w:rsidRPr="00686BD1">
        <w:rPr>
          <w:sz w:val="24"/>
          <w:szCs w:val="24"/>
          <w:lang w:val="en-US"/>
        </w:rPr>
        <w:t>3</w:t>
      </w:r>
      <w:r w:rsidR="00964362" w:rsidRPr="00686BD1">
        <w:rPr>
          <w:sz w:val="24"/>
          <w:szCs w:val="24"/>
          <w:lang w:val="en-US"/>
        </w:rPr>
        <w:t>1</w:t>
      </w:r>
      <w:r w:rsidR="006E1FE3" w:rsidRPr="00686BD1">
        <w:rPr>
          <w:sz w:val="24"/>
          <w:szCs w:val="24"/>
          <w:lang w:val="en-US"/>
        </w:rPr>
        <w:t>%, f</w:t>
      </w:r>
      <w:r w:rsidR="00BD52A9" w:rsidRPr="00686BD1">
        <w:rPr>
          <w:sz w:val="24"/>
          <w:szCs w:val="24"/>
          <w:lang w:val="en-US"/>
        </w:rPr>
        <w:t>rom $</w:t>
      </w:r>
      <w:r w:rsidR="00964362" w:rsidRPr="00686BD1">
        <w:rPr>
          <w:sz w:val="24"/>
          <w:szCs w:val="24"/>
          <w:lang w:val="en-US"/>
        </w:rPr>
        <w:t>6</w:t>
      </w:r>
      <w:r w:rsidR="00BD52A9" w:rsidRPr="00686BD1">
        <w:rPr>
          <w:sz w:val="24"/>
          <w:szCs w:val="24"/>
          <w:lang w:val="en-US"/>
        </w:rPr>
        <w:t>.</w:t>
      </w:r>
      <w:r w:rsidR="00964362" w:rsidRPr="00686BD1">
        <w:rPr>
          <w:sz w:val="24"/>
          <w:szCs w:val="24"/>
          <w:lang w:val="en-US"/>
        </w:rPr>
        <w:t>4</w:t>
      </w:r>
      <w:r w:rsidR="00053D87" w:rsidRPr="00686BD1">
        <w:rPr>
          <w:sz w:val="24"/>
          <w:szCs w:val="24"/>
          <w:lang w:val="en-US"/>
        </w:rPr>
        <w:t xml:space="preserve"> </w:t>
      </w:r>
      <w:r w:rsidR="00BD52A9" w:rsidRPr="00686BD1">
        <w:rPr>
          <w:sz w:val="24"/>
          <w:szCs w:val="24"/>
          <w:lang w:val="en-US"/>
        </w:rPr>
        <w:t>b</w:t>
      </w:r>
      <w:r w:rsidR="00C76B06" w:rsidRPr="00686BD1">
        <w:rPr>
          <w:sz w:val="24"/>
          <w:szCs w:val="24"/>
          <w:lang w:val="en-US"/>
        </w:rPr>
        <w:t xml:space="preserve">illion </w:t>
      </w:r>
      <w:r w:rsidR="00BD52A9" w:rsidRPr="00686BD1">
        <w:rPr>
          <w:sz w:val="24"/>
          <w:szCs w:val="24"/>
          <w:lang w:val="en-US"/>
        </w:rPr>
        <w:t>in 2002 to $</w:t>
      </w:r>
      <w:r w:rsidR="00964362" w:rsidRPr="00686BD1">
        <w:rPr>
          <w:sz w:val="24"/>
          <w:szCs w:val="24"/>
          <w:lang w:val="en-US"/>
        </w:rPr>
        <w:t>46</w:t>
      </w:r>
      <w:r w:rsidR="00BD52A9" w:rsidRPr="00686BD1">
        <w:rPr>
          <w:sz w:val="24"/>
          <w:szCs w:val="24"/>
          <w:lang w:val="en-US"/>
        </w:rPr>
        <w:t>.8</w:t>
      </w:r>
      <w:r w:rsidR="00C76B06" w:rsidRPr="00686BD1">
        <w:rPr>
          <w:sz w:val="24"/>
          <w:szCs w:val="24"/>
          <w:lang w:val="en-US"/>
        </w:rPr>
        <w:t xml:space="preserve"> </w:t>
      </w:r>
      <w:r w:rsidR="00BD52A9" w:rsidRPr="00686BD1">
        <w:rPr>
          <w:sz w:val="24"/>
          <w:szCs w:val="24"/>
          <w:lang w:val="en-US"/>
        </w:rPr>
        <w:t>b</w:t>
      </w:r>
      <w:r w:rsidR="00C76B06" w:rsidRPr="00686BD1">
        <w:rPr>
          <w:sz w:val="24"/>
          <w:szCs w:val="24"/>
          <w:lang w:val="en-US"/>
        </w:rPr>
        <w:t>illion</w:t>
      </w:r>
      <w:r w:rsidR="00053D87" w:rsidRPr="00686BD1">
        <w:rPr>
          <w:sz w:val="24"/>
          <w:szCs w:val="24"/>
          <w:lang w:val="en-US"/>
        </w:rPr>
        <w:t xml:space="preserve"> in 2007. </w:t>
      </w:r>
      <w:r w:rsidR="00281C1A">
        <w:rPr>
          <w:sz w:val="24"/>
          <w:szCs w:val="24"/>
          <w:lang w:val="en-US"/>
        </w:rPr>
        <w:t>The rise in the c</w:t>
      </w:r>
      <w:r w:rsidR="00053D87" w:rsidRPr="00686BD1">
        <w:rPr>
          <w:sz w:val="24"/>
          <w:szCs w:val="24"/>
          <w:lang w:val="en-US"/>
        </w:rPr>
        <w:t>urrent account de</w:t>
      </w:r>
      <w:r w:rsidR="000A450E" w:rsidRPr="00686BD1">
        <w:rPr>
          <w:sz w:val="24"/>
          <w:szCs w:val="24"/>
          <w:lang w:val="en-US"/>
        </w:rPr>
        <w:t>f</w:t>
      </w:r>
      <w:r w:rsidR="00053D87" w:rsidRPr="00686BD1">
        <w:rPr>
          <w:sz w:val="24"/>
          <w:szCs w:val="24"/>
          <w:lang w:val="en-US"/>
        </w:rPr>
        <w:t xml:space="preserve">icit </w:t>
      </w:r>
      <w:r w:rsidR="00D021CE">
        <w:rPr>
          <w:sz w:val="24"/>
          <w:szCs w:val="24"/>
          <w:lang w:val="en-US"/>
        </w:rPr>
        <w:t xml:space="preserve">(CAD) </w:t>
      </w:r>
      <w:r w:rsidR="00281C1A">
        <w:rPr>
          <w:sz w:val="24"/>
          <w:szCs w:val="24"/>
          <w:lang w:val="en-US"/>
        </w:rPr>
        <w:t>was</w:t>
      </w:r>
      <w:r w:rsidR="006E1FE3" w:rsidRPr="00686BD1">
        <w:rPr>
          <w:sz w:val="24"/>
          <w:szCs w:val="24"/>
          <w:lang w:val="en-US"/>
        </w:rPr>
        <w:t xml:space="preserve"> about </w:t>
      </w:r>
      <w:r w:rsidR="00964362" w:rsidRPr="00686BD1">
        <w:rPr>
          <w:sz w:val="24"/>
          <w:szCs w:val="24"/>
          <w:lang w:val="en-US"/>
        </w:rPr>
        <w:t>5</w:t>
      </w:r>
      <w:r w:rsidR="00332452" w:rsidRPr="00686BD1">
        <w:rPr>
          <w:sz w:val="24"/>
          <w:szCs w:val="24"/>
          <w:lang w:val="en-US"/>
        </w:rPr>
        <w:t>8</w:t>
      </w:r>
      <w:r w:rsidR="006E1FE3" w:rsidRPr="00686BD1">
        <w:rPr>
          <w:sz w:val="24"/>
          <w:szCs w:val="24"/>
          <w:lang w:val="en-US"/>
        </w:rPr>
        <w:t xml:space="preserve"> times</w:t>
      </w:r>
      <w:r w:rsidR="00D021CE">
        <w:rPr>
          <w:sz w:val="24"/>
          <w:szCs w:val="24"/>
          <w:lang w:val="en-US"/>
        </w:rPr>
        <w:t>,</w:t>
      </w:r>
      <w:r w:rsidR="006E1FE3" w:rsidRPr="00686BD1">
        <w:rPr>
          <w:sz w:val="24"/>
          <w:szCs w:val="24"/>
          <w:lang w:val="en-US"/>
        </w:rPr>
        <w:t xml:space="preserve"> </w:t>
      </w:r>
      <w:r w:rsidR="00053D87" w:rsidRPr="00686BD1">
        <w:rPr>
          <w:sz w:val="24"/>
          <w:szCs w:val="24"/>
          <w:lang w:val="en-US"/>
        </w:rPr>
        <w:t xml:space="preserve">from $626 million in </w:t>
      </w:r>
      <w:r w:rsidR="00053D87" w:rsidRPr="00686BD1">
        <w:rPr>
          <w:sz w:val="24"/>
          <w:szCs w:val="24"/>
          <w:lang w:val="en-US"/>
        </w:rPr>
        <w:lastRenderedPageBreak/>
        <w:t>2002 to $3</w:t>
      </w:r>
      <w:r w:rsidR="0093647F" w:rsidRPr="00686BD1">
        <w:rPr>
          <w:sz w:val="24"/>
          <w:szCs w:val="24"/>
          <w:lang w:val="en-US"/>
        </w:rPr>
        <w:t>6</w:t>
      </w:r>
      <w:r w:rsidR="00053D87" w:rsidRPr="00686BD1">
        <w:rPr>
          <w:sz w:val="24"/>
          <w:szCs w:val="24"/>
          <w:lang w:val="en-US"/>
        </w:rPr>
        <w:t>,</w:t>
      </w:r>
      <w:r w:rsidR="0093647F" w:rsidRPr="00686BD1">
        <w:rPr>
          <w:sz w:val="24"/>
          <w:szCs w:val="24"/>
          <w:lang w:val="en-US"/>
        </w:rPr>
        <w:t>949</w:t>
      </w:r>
      <w:r w:rsidR="00053D87" w:rsidRPr="00686BD1">
        <w:rPr>
          <w:sz w:val="24"/>
          <w:szCs w:val="24"/>
          <w:lang w:val="en-US"/>
        </w:rPr>
        <w:t xml:space="preserve"> million</w:t>
      </w:r>
      <w:r w:rsidR="00281C1A">
        <w:rPr>
          <w:sz w:val="24"/>
          <w:szCs w:val="24"/>
          <w:lang w:val="en-US"/>
        </w:rPr>
        <w:t xml:space="preserve"> in 2007</w:t>
      </w:r>
      <w:r w:rsidR="00053D87" w:rsidRPr="00686BD1">
        <w:rPr>
          <w:sz w:val="24"/>
          <w:szCs w:val="24"/>
          <w:lang w:val="en-US"/>
        </w:rPr>
        <w:t xml:space="preserve">. </w:t>
      </w:r>
      <w:r w:rsidR="003A2890" w:rsidRPr="00686BD1">
        <w:rPr>
          <w:sz w:val="24"/>
          <w:szCs w:val="24"/>
          <w:lang w:val="en-US"/>
        </w:rPr>
        <w:t xml:space="preserve">The </w:t>
      </w:r>
      <w:r w:rsidR="00D021CE">
        <w:rPr>
          <w:sz w:val="24"/>
          <w:szCs w:val="24"/>
          <w:lang w:val="en-US"/>
        </w:rPr>
        <w:t>CAD/</w:t>
      </w:r>
      <w:r w:rsidR="003A2890" w:rsidRPr="00686BD1">
        <w:rPr>
          <w:sz w:val="24"/>
          <w:szCs w:val="24"/>
          <w:lang w:val="en-US"/>
        </w:rPr>
        <w:t xml:space="preserve">GDP </w:t>
      </w:r>
      <w:r w:rsidR="00D021CE">
        <w:rPr>
          <w:sz w:val="24"/>
          <w:szCs w:val="24"/>
          <w:lang w:val="en-US"/>
        </w:rPr>
        <w:t xml:space="preserve">ratio </w:t>
      </w:r>
      <w:r w:rsidR="003A2890" w:rsidRPr="00686BD1">
        <w:rPr>
          <w:sz w:val="24"/>
          <w:szCs w:val="24"/>
          <w:lang w:val="en-US"/>
        </w:rPr>
        <w:t xml:space="preserve">rose from </w:t>
      </w:r>
      <w:r w:rsidR="003A2890" w:rsidRPr="00686BD1">
        <w:rPr>
          <w:color w:val="000000" w:themeColor="text1"/>
          <w:sz w:val="24"/>
          <w:szCs w:val="24"/>
          <w:lang w:val="en-US"/>
        </w:rPr>
        <w:t>0.3</w:t>
      </w:r>
      <w:r w:rsidR="00BD52A9" w:rsidRPr="00686BD1">
        <w:rPr>
          <w:color w:val="000000" w:themeColor="text1"/>
          <w:sz w:val="24"/>
          <w:szCs w:val="24"/>
          <w:lang w:val="en-US"/>
        </w:rPr>
        <w:t>%</w:t>
      </w:r>
      <w:r w:rsidR="003A2890" w:rsidRPr="00686BD1">
        <w:rPr>
          <w:color w:val="000000" w:themeColor="text1"/>
          <w:sz w:val="24"/>
          <w:szCs w:val="24"/>
          <w:lang w:val="en-US"/>
        </w:rPr>
        <w:t xml:space="preserve"> to 5.</w:t>
      </w:r>
      <w:r w:rsidR="00523012" w:rsidRPr="00686BD1">
        <w:rPr>
          <w:color w:val="000000" w:themeColor="text1"/>
          <w:sz w:val="24"/>
          <w:szCs w:val="24"/>
          <w:lang w:val="en-US"/>
        </w:rPr>
        <w:t>5</w:t>
      </w:r>
      <w:r w:rsidR="00BD52A9" w:rsidRPr="00686BD1">
        <w:rPr>
          <w:color w:val="000000" w:themeColor="text1"/>
          <w:sz w:val="24"/>
          <w:szCs w:val="24"/>
          <w:lang w:val="en-US"/>
        </w:rPr>
        <w:t>%</w:t>
      </w:r>
      <w:r w:rsidR="003A2890" w:rsidRPr="00686BD1">
        <w:rPr>
          <w:color w:val="000000" w:themeColor="text1"/>
          <w:sz w:val="24"/>
          <w:szCs w:val="24"/>
          <w:lang w:val="en-US"/>
        </w:rPr>
        <w:t xml:space="preserve">. </w:t>
      </w:r>
      <w:r w:rsidR="00053D87" w:rsidRPr="00686BD1">
        <w:rPr>
          <w:sz w:val="24"/>
          <w:szCs w:val="24"/>
          <w:lang w:val="en-US"/>
        </w:rPr>
        <w:t xml:space="preserve">Although other items also had a role in the increase in the </w:t>
      </w:r>
      <w:r w:rsidR="00D021CE">
        <w:rPr>
          <w:sz w:val="24"/>
          <w:szCs w:val="24"/>
          <w:lang w:val="en-US"/>
        </w:rPr>
        <w:t>CAD</w:t>
      </w:r>
      <w:r w:rsidR="003A2890" w:rsidRPr="00686BD1">
        <w:rPr>
          <w:sz w:val="24"/>
          <w:szCs w:val="24"/>
          <w:lang w:val="en-US"/>
        </w:rPr>
        <w:t>, the main factor was the trade defic</w:t>
      </w:r>
      <w:r w:rsidR="008F794E" w:rsidRPr="00686BD1">
        <w:rPr>
          <w:sz w:val="24"/>
          <w:szCs w:val="24"/>
          <w:lang w:val="en-US"/>
        </w:rPr>
        <w:t>i</w:t>
      </w:r>
      <w:r w:rsidR="003A2890" w:rsidRPr="00686BD1">
        <w:rPr>
          <w:sz w:val="24"/>
          <w:szCs w:val="24"/>
          <w:lang w:val="en-US"/>
        </w:rPr>
        <w:t xml:space="preserve">t. </w:t>
      </w:r>
    </w:p>
    <w:p w14:paraId="4FA9F8AD" w14:textId="77777777" w:rsidR="00B40AB0" w:rsidRPr="00686BD1" w:rsidRDefault="00425901" w:rsidP="00C0759C">
      <w:pPr>
        <w:spacing w:after="0" w:line="360" w:lineRule="auto"/>
        <w:jc w:val="both"/>
        <w:rPr>
          <w:b/>
          <w:sz w:val="24"/>
          <w:szCs w:val="24"/>
          <w:lang w:val="en-US"/>
        </w:rPr>
      </w:pPr>
      <w:r w:rsidRPr="00686BD1">
        <w:rPr>
          <w:b/>
          <w:sz w:val="24"/>
          <w:szCs w:val="24"/>
          <w:lang w:val="en-US"/>
        </w:rPr>
        <w:t>TABLE 6.2</w:t>
      </w:r>
      <w:r w:rsidR="00B40AB0" w:rsidRPr="00686BD1">
        <w:rPr>
          <w:b/>
          <w:sz w:val="24"/>
          <w:szCs w:val="24"/>
          <w:lang w:val="en-US"/>
        </w:rPr>
        <w:t>: Trade Balance and Current Account (2001-2007, Million Dollar</w:t>
      </w:r>
      <w:r w:rsidR="00AE5B5B" w:rsidRPr="00686BD1">
        <w:rPr>
          <w:b/>
          <w:sz w:val="24"/>
          <w:szCs w:val="24"/>
          <w:lang w:val="en-US"/>
        </w:rPr>
        <w:t>s</w:t>
      </w:r>
      <w:r w:rsidR="00B40AB0" w:rsidRPr="00686BD1">
        <w:rPr>
          <w:b/>
          <w:sz w:val="24"/>
          <w:szCs w:val="24"/>
          <w:lang w:val="en-US"/>
        </w:rPr>
        <w:t>)</w:t>
      </w:r>
    </w:p>
    <w:tbl>
      <w:tblPr>
        <w:tblStyle w:val="TableGrid"/>
        <w:tblW w:w="9072" w:type="dxa"/>
        <w:tblInd w:w="108" w:type="dxa"/>
        <w:tblLayout w:type="fixed"/>
        <w:tblLook w:val="04A0" w:firstRow="1" w:lastRow="0" w:firstColumn="1" w:lastColumn="0" w:noHBand="0" w:noVBand="1"/>
      </w:tblPr>
      <w:tblGrid>
        <w:gridCol w:w="1418"/>
        <w:gridCol w:w="1559"/>
        <w:gridCol w:w="1134"/>
        <w:gridCol w:w="1134"/>
        <w:gridCol w:w="1276"/>
        <w:gridCol w:w="1417"/>
        <w:gridCol w:w="1134"/>
      </w:tblGrid>
      <w:tr w:rsidR="003D4BD2" w:rsidRPr="00686BD1" w14:paraId="04C4BD8D" w14:textId="70629B75" w:rsidTr="00951FAF">
        <w:tc>
          <w:tcPr>
            <w:tcW w:w="1418" w:type="dxa"/>
            <w:vAlign w:val="center"/>
          </w:tcPr>
          <w:p w14:paraId="46B5D9E4" w14:textId="77777777" w:rsidR="003D4BD2" w:rsidRPr="00686BD1" w:rsidRDefault="003D4BD2" w:rsidP="00655D41">
            <w:pPr>
              <w:jc w:val="center"/>
              <w:rPr>
                <w:sz w:val="24"/>
                <w:szCs w:val="24"/>
                <w:lang w:val="en-US"/>
              </w:rPr>
            </w:pPr>
            <w:r w:rsidRPr="00686BD1">
              <w:rPr>
                <w:sz w:val="24"/>
                <w:szCs w:val="24"/>
                <w:lang w:val="en-US"/>
              </w:rPr>
              <w:t>Years</w:t>
            </w:r>
          </w:p>
        </w:tc>
        <w:tc>
          <w:tcPr>
            <w:tcW w:w="1559" w:type="dxa"/>
            <w:vAlign w:val="center"/>
          </w:tcPr>
          <w:p w14:paraId="4974DFE3" w14:textId="77777777" w:rsidR="003D4BD2" w:rsidRPr="00686BD1" w:rsidRDefault="003D4BD2" w:rsidP="001B3509">
            <w:pPr>
              <w:jc w:val="center"/>
              <w:rPr>
                <w:sz w:val="24"/>
                <w:szCs w:val="24"/>
                <w:lang w:val="en-US"/>
              </w:rPr>
            </w:pPr>
            <w:r w:rsidRPr="00686BD1">
              <w:rPr>
                <w:sz w:val="24"/>
                <w:szCs w:val="24"/>
                <w:lang w:val="en-US"/>
              </w:rPr>
              <w:t xml:space="preserve">Current Account Deficit (CAD) </w:t>
            </w:r>
          </w:p>
        </w:tc>
        <w:tc>
          <w:tcPr>
            <w:tcW w:w="1134" w:type="dxa"/>
            <w:vAlign w:val="center"/>
          </w:tcPr>
          <w:p w14:paraId="1935A4D0" w14:textId="77777777" w:rsidR="00D021CE" w:rsidRDefault="003D4BD2" w:rsidP="00951FAF">
            <w:pPr>
              <w:ind w:hanging="112"/>
              <w:jc w:val="center"/>
              <w:rPr>
                <w:color w:val="000000" w:themeColor="text1"/>
                <w:sz w:val="24"/>
                <w:szCs w:val="24"/>
                <w:lang w:val="en-US"/>
              </w:rPr>
            </w:pPr>
            <w:r w:rsidRPr="00686BD1">
              <w:rPr>
                <w:color w:val="000000" w:themeColor="text1"/>
                <w:sz w:val="24"/>
                <w:szCs w:val="24"/>
                <w:lang w:val="en-US"/>
              </w:rPr>
              <w:t>CAD/GDP</w:t>
            </w:r>
          </w:p>
          <w:p w14:paraId="23BDDC10" w14:textId="160F60C4" w:rsidR="003D4BD2" w:rsidRPr="00686BD1" w:rsidRDefault="00D021CE" w:rsidP="00951FAF">
            <w:pPr>
              <w:ind w:hanging="112"/>
              <w:jc w:val="center"/>
              <w:rPr>
                <w:color w:val="000000" w:themeColor="text1"/>
                <w:sz w:val="24"/>
                <w:szCs w:val="24"/>
                <w:lang w:val="en-US"/>
              </w:rPr>
            </w:pPr>
            <w:r>
              <w:rPr>
                <w:color w:val="000000" w:themeColor="text1"/>
                <w:sz w:val="24"/>
                <w:szCs w:val="24"/>
                <w:lang w:val="en-US"/>
              </w:rPr>
              <w:t>ratio</w:t>
            </w:r>
            <w:r w:rsidR="003D4BD2" w:rsidRPr="00686BD1">
              <w:rPr>
                <w:color w:val="000000" w:themeColor="text1"/>
                <w:sz w:val="24"/>
                <w:szCs w:val="24"/>
                <w:lang w:val="en-US"/>
              </w:rPr>
              <w:t xml:space="preserve"> (%)</w:t>
            </w:r>
          </w:p>
        </w:tc>
        <w:tc>
          <w:tcPr>
            <w:tcW w:w="1134" w:type="dxa"/>
            <w:vAlign w:val="center"/>
          </w:tcPr>
          <w:p w14:paraId="45B00810" w14:textId="77777777" w:rsidR="003D4BD2" w:rsidRPr="00686BD1" w:rsidRDefault="003D4BD2" w:rsidP="00655D41">
            <w:pPr>
              <w:jc w:val="center"/>
              <w:rPr>
                <w:sz w:val="24"/>
                <w:szCs w:val="24"/>
                <w:lang w:val="en-US"/>
              </w:rPr>
            </w:pPr>
            <w:r w:rsidRPr="00686BD1">
              <w:rPr>
                <w:sz w:val="24"/>
                <w:szCs w:val="24"/>
                <w:lang w:val="en-US"/>
              </w:rPr>
              <w:t>Exports</w:t>
            </w:r>
          </w:p>
        </w:tc>
        <w:tc>
          <w:tcPr>
            <w:tcW w:w="1276" w:type="dxa"/>
            <w:vAlign w:val="center"/>
          </w:tcPr>
          <w:p w14:paraId="0D3214C6" w14:textId="77777777" w:rsidR="003D4BD2" w:rsidRPr="00686BD1" w:rsidRDefault="003D4BD2" w:rsidP="00655D41">
            <w:pPr>
              <w:jc w:val="center"/>
              <w:rPr>
                <w:sz w:val="24"/>
                <w:szCs w:val="24"/>
                <w:lang w:val="en-US"/>
              </w:rPr>
            </w:pPr>
            <w:r w:rsidRPr="00686BD1">
              <w:rPr>
                <w:sz w:val="24"/>
                <w:szCs w:val="24"/>
                <w:lang w:val="en-US"/>
              </w:rPr>
              <w:t>Imports</w:t>
            </w:r>
          </w:p>
        </w:tc>
        <w:tc>
          <w:tcPr>
            <w:tcW w:w="1417" w:type="dxa"/>
            <w:vAlign w:val="center"/>
          </w:tcPr>
          <w:p w14:paraId="5553A3EE" w14:textId="77777777" w:rsidR="003D4BD2" w:rsidRPr="00686BD1" w:rsidRDefault="003D4BD2" w:rsidP="00655D41">
            <w:pPr>
              <w:jc w:val="center"/>
              <w:rPr>
                <w:sz w:val="24"/>
                <w:szCs w:val="24"/>
                <w:lang w:val="en-US"/>
              </w:rPr>
            </w:pPr>
            <w:r w:rsidRPr="00686BD1">
              <w:rPr>
                <w:sz w:val="24"/>
                <w:szCs w:val="24"/>
                <w:lang w:val="en-US"/>
              </w:rPr>
              <w:t>Trade Balance</w:t>
            </w:r>
          </w:p>
        </w:tc>
        <w:tc>
          <w:tcPr>
            <w:tcW w:w="1134" w:type="dxa"/>
            <w:vAlign w:val="center"/>
          </w:tcPr>
          <w:p w14:paraId="11F2DBFB" w14:textId="0A194D8D" w:rsidR="003D4BD2" w:rsidRPr="00686BD1" w:rsidRDefault="003D4BD2" w:rsidP="003D4BD2">
            <w:pPr>
              <w:jc w:val="center"/>
              <w:rPr>
                <w:sz w:val="24"/>
                <w:szCs w:val="24"/>
                <w:lang w:val="en-US"/>
              </w:rPr>
            </w:pPr>
            <w:r w:rsidRPr="00686BD1">
              <w:rPr>
                <w:sz w:val="24"/>
                <w:szCs w:val="24"/>
                <w:lang w:val="en-US"/>
              </w:rPr>
              <w:t>External Debts</w:t>
            </w:r>
          </w:p>
        </w:tc>
      </w:tr>
      <w:tr w:rsidR="003D4BD2" w:rsidRPr="00686BD1" w14:paraId="30159BB6" w14:textId="2CEDE50E" w:rsidTr="00951FAF">
        <w:tc>
          <w:tcPr>
            <w:tcW w:w="1418" w:type="dxa"/>
            <w:vAlign w:val="center"/>
          </w:tcPr>
          <w:p w14:paraId="0AA886C5" w14:textId="77777777" w:rsidR="003D4BD2" w:rsidRPr="00686BD1" w:rsidRDefault="003D4BD2" w:rsidP="00AA3975">
            <w:pPr>
              <w:jc w:val="center"/>
              <w:rPr>
                <w:sz w:val="24"/>
                <w:szCs w:val="24"/>
                <w:lang w:val="en-US"/>
              </w:rPr>
            </w:pPr>
            <w:r w:rsidRPr="00686BD1">
              <w:rPr>
                <w:sz w:val="24"/>
                <w:szCs w:val="24"/>
                <w:lang w:val="en-US"/>
              </w:rPr>
              <w:t>2002</w:t>
            </w:r>
          </w:p>
        </w:tc>
        <w:tc>
          <w:tcPr>
            <w:tcW w:w="1559" w:type="dxa"/>
            <w:vAlign w:val="center"/>
          </w:tcPr>
          <w:p w14:paraId="7E46DE0C" w14:textId="77777777" w:rsidR="003D4BD2" w:rsidRPr="00686BD1" w:rsidRDefault="003D4BD2" w:rsidP="00AA3975">
            <w:pPr>
              <w:jc w:val="right"/>
              <w:rPr>
                <w:sz w:val="24"/>
                <w:szCs w:val="24"/>
                <w:lang w:val="en-US"/>
              </w:rPr>
            </w:pPr>
            <w:r w:rsidRPr="00686BD1">
              <w:rPr>
                <w:sz w:val="24"/>
                <w:szCs w:val="24"/>
                <w:lang w:val="en-US"/>
              </w:rPr>
              <w:t>-626</w:t>
            </w:r>
          </w:p>
        </w:tc>
        <w:tc>
          <w:tcPr>
            <w:tcW w:w="1134" w:type="dxa"/>
            <w:vAlign w:val="center"/>
          </w:tcPr>
          <w:p w14:paraId="7FC1722F" w14:textId="77777777" w:rsidR="003D4BD2" w:rsidRPr="00686BD1" w:rsidRDefault="003D4BD2" w:rsidP="00AA3975">
            <w:pPr>
              <w:jc w:val="right"/>
              <w:rPr>
                <w:color w:val="000000" w:themeColor="text1"/>
                <w:sz w:val="24"/>
                <w:szCs w:val="24"/>
                <w:lang w:val="en-US"/>
              </w:rPr>
            </w:pPr>
            <w:r w:rsidRPr="00686BD1">
              <w:rPr>
                <w:color w:val="000000" w:themeColor="text1"/>
                <w:sz w:val="24"/>
                <w:szCs w:val="24"/>
                <w:lang w:val="en-US"/>
              </w:rPr>
              <w:t>-0.3</w:t>
            </w:r>
          </w:p>
        </w:tc>
        <w:tc>
          <w:tcPr>
            <w:tcW w:w="1134" w:type="dxa"/>
            <w:vAlign w:val="center"/>
          </w:tcPr>
          <w:p w14:paraId="3B4670C8" w14:textId="77777777" w:rsidR="003D4BD2" w:rsidRPr="00686BD1" w:rsidRDefault="003D4BD2" w:rsidP="00AA3975">
            <w:pPr>
              <w:jc w:val="right"/>
              <w:rPr>
                <w:sz w:val="24"/>
                <w:szCs w:val="24"/>
                <w:lang w:val="en-US"/>
              </w:rPr>
            </w:pPr>
            <w:r w:rsidRPr="00686BD1">
              <w:rPr>
                <w:sz w:val="24"/>
                <w:szCs w:val="24"/>
                <w:lang w:val="en-US"/>
              </w:rPr>
              <w:t>40,705</w:t>
            </w:r>
          </w:p>
        </w:tc>
        <w:tc>
          <w:tcPr>
            <w:tcW w:w="1276" w:type="dxa"/>
            <w:vAlign w:val="center"/>
          </w:tcPr>
          <w:p w14:paraId="18617E4D" w14:textId="77777777" w:rsidR="003D4BD2" w:rsidRPr="00686BD1" w:rsidRDefault="003D4BD2" w:rsidP="00AA3975">
            <w:pPr>
              <w:jc w:val="right"/>
              <w:rPr>
                <w:sz w:val="24"/>
                <w:szCs w:val="24"/>
                <w:lang w:val="en-US"/>
              </w:rPr>
            </w:pPr>
            <w:r w:rsidRPr="00686BD1">
              <w:rPr>
                <w:sz w:val="24"/>
                <w:szCs w:val="24"/>
                <w:lang w:val="en-US"/>
              </w:rPr>
              <w:t>47,109</w:t>
            </w:r>
          </w:p>
        </w:tc>
        <w:tc>
          <w:tcPr>
            <w:tcW w:w="1417" w:type="dxa"/>
            <w:vAlign w:val="center"/>
          </w:tcPr>
          <w:p w14:paraId="6F371B0C" w14:textId="77777777" w:rsidR="003D4BD2" w:rsidRPr="00686BD1" w:rsidRDefault="003D4BD2" w:rsidP="00AA3975">
            <w:pPr>
              <w:jc w:val="right"/>
              <w:rPr>
                <w:sz w:val="24"/>
                <w:szCs w:val="24"/>
                <w:lang w:val="en-US"/>
              </w:rPr>
            </w:pPr>
            <w:r w:rsidRPr="00686BD1">
              <w:rPr>
                <w:sz w:val="24"/>
                <w:szCs w:val="24"/>
                <w:lang w:val="en-US"/>
              </w:rPr>
              <w:t>-6,404</w:t>
            </w:r>
          </w:p>
        </w:tc>
        <w:tc>
          <w:tcPr>
            <w:tcW w:w="1134" w:type="dxa"/>
          </w:tcPr>
          <w:p w14:paraId="3D791EC1" w14:textId="1C094433" w:rsidR="003D4BD2" w:rsidRPr="00686BD1" w:rsidRDefault="003D4BD2" w:rsidP="00AA3975">
            <w:pPr>
              <w:jc w:val="right"/>
              <w:rPr>
                <w:sz w:val="24"/>
                <w:szCs w:val="24"/>
                <w:lang w:val="en-US"/>
              </w:rPr>
            </w:pPr>
            <w:r w:rsidRPr="00686BD1">
              <w:rPr>
                <w:sz w:val="24"/>
                <w:szCs w:val="24"/>
                <w:lang w:val="en-US"/>
              </w:rPr>
              <w:t>129,601</w:t>
            </w:r>
          </w:p>
        </w:tc>
      </w:tr>
      <w:tr w:rsidR="003D4BD2" w:rsidRPr="00686BD1" w14:paraId="5FEB7A38" w14:textId="6A9DB5B1" w:rsidTr="00951FAF">
        <w:tc>
          <w:tcPr>
            <w:tcW w:w="1418" w:type="dxa"/>
            <w:vAlign w:val="center"/>
          </w:tcPr>
          <w:p w14:paraId="480374CD" w14:textId="77777777" w:rsidR="003D4BD2" w:rsidRPr="00686BD1" w:rsidRDefault="003D4BD2" w:rsidP="00AA3975">
            <w:pPr>
              <w:jc w:val="center"/>
              <w:rPr>
                <w:sz w:val="24"/>
                <w:szCs w:val="24"/>
                <w:lang w:val="en-US"/>
              </w:rPr>
            </w:pPr>
            <w:r w:rsidRPr="00686BD1">
              <w:rPr>
                <w:sz w:val="24"/>
                <w:szCs w:val="24"/>
                <w:lang w:val="en-US"/>
              </w:rPr>
              <w:t>2003</w:t>
            </w:r>
          </w:p>
        </w:tc>
        <w:tc>
          <w:tcPr>
            <w:tcW w:w="1559" w:type="dxa"/>
            <w:vAlign w:val="center"/>
          </w:tcPr>
          <w:p w14:paraId="47A4B497" w14:textId="77777777" w:rsidR="003D4BD2" w:rsidRPr="00686BD1" w:rsidRDefault="003D4BD2" w:rsidP="00AA3975">
            <w:pPr>
              <w:jc w:val="right"/>
              <w:rPr>
                <w:sz w:val="24"/>
                <w:szCs w:val="24"/>
                <w:lang w:val="en-US"/>
              </w:rPr>
            </w:pPr>
            <w:r w:rsidRPr="00686BD1">
              <w:rPr>
                <w:sz w:val="24"/>
                <w:szCs w:val="24"/>
                <w:lang w:val="en-US"/>
              </w:rPr>
              <w:t>-7,554</w:t>
            </w:r>
          </w:p>
        </w:tc>
        <w:tc>
          <w:tcPr>
            <w:tcW w:w="1134" w:type="dxa"/>
            <w:vAlign w:val="center"/>
          </w:tcPr>
          <w:p w14:paraId="14B0CFB6" w14:textId="77777777" w:rsidR="003D4BD2" w:rsidRPr="00686BD1" w:rsidRDefault="003D4BD2" w:rsidP="00AA3975">
            <w:pPr>
              <w:jc w:val="right"/>
              <w:rPr>
                <w:color w:val="000000" w:themeColor="text1"/>
                <w:sz w:val="24"/>
                <w:szCs w:val="24"/>
                <w:lang w:val="en-US"/>
              </w:rPr>
            </w:pPr>
            <w:r w:rsidRPr="00686BD1">
              <w:rPr>
                <w:color w:val="000000" w:themeColor="text1"/>
                <w:sz w:val="24"/>
                <w:szCs w:val="24"/>
                <w:lang w:val="en-US"/>
              </w:rPr>
              <w:t>-2.4</w:t>
            </w:r>
          </w:p>
        </w:tc>
        <w:tc>
          <w:tcPr>
            <w:tcW w:w="1134" w:type="dxa"/>
            <w:vAlign w:val="center"/>
          </w:tcPr>
          <w:p w14:paraId="5E1D3E33" w14:textId="77777777" w:rsidR="003D4BD2" w:rsidRPr="00686BD1" w:rsidRDefault="003D4BD2" w:rsidP="00AA3975">
            <w:pPr>
              <w:jc w:val="right"/>
              <w:rPr>
                <w:sz w:val="24"/>
                <w:szCs w:val="24"/>
                <w:lang w:val="en-US"/>
              </w:rPr>
            </w:pPr>
            <w:r w:rsidRPr="00686BD1">
              <w:rPr>
                <w:sz w:val="24"/>
                <w:szCs w:val="24"/>
                <w:lang w:val="en-US"/>
              </w:rPr>
              <w:t>52,472</w:t>
            </w:r>
          </w:p>
        </w:tc>
        <w:tc>
          <w:tcPr>
            <w:tcW w:w="1276" w:type="dxa"/>
            <w:vAlign w:val="center"/>
          </w:tcPr>
          <w:p w14:paraId="22E81680" w14:textId="77777777" w:rsidR="003D4BD2" w:rsidRPr="00686BD1" w:rsidRDefault="003D4BD2" w:rsidP="00AA3975">
            <w:pPr>
              <w:jc w:val="right"/>
              <w:rPr>
                <w:sz w:val="24"/>
                <w:szCs w:val="24"/>
                <w:lang w:val="en-US"/>
              </w:rPr>
            </w:pPr>
            <w:r w:rsidRPr="00686BD1">
              <w:rPr>
                <w:sz w:val="24"/>
                <w:szCs w:val="24"/>
                <w:lang w:val="en-US"/>
              </w:rPr>
              <w:t>65,883</w:t>
            </w:r>
          </w:p>
        </w:tc>
        <w:tc>
          <w:tcPr>
            <w:tcW w:w="1417" w:type="dxa"/>
            <w:vAlign w:val="center"/>
          </w:tcPr>
          <w:p w14:paraId="3CB3FC86" w14:textId="77777777" w:rsidR="003D4BD2" w:rsidRPr="00686BD1" w:rsidRDefault="003D4BD2" w:rsidP="00AA3975">
            <w:pPr>
              <w:jc w:val="right"/>
              <w:rPr>
                <w:sz w:val="24"/>
                <w:szCs w:val="24"/>
                <w:lang w:val="en-US"/>
              </w:rPr>
            </w:pPr>
            <w:r w:rsidRPr="00686BD1">
              <w:rPr>
                <w:sz w:val="24"/>
                <w:szCs w:val="24"/>
                <w:lang w:val="en-US"/>
              </w:rPr>
              <w:t>-13,411</w:t>
            </w:r>
          </w:p>
        </w:tc>
        <w:tc>
          <w:tcPr>
            <w:tcW w:w="1134" w:type="dxa"/>
          </w:tcPr>
          <w:p w14:paraId="3F503080" w14:textId="2E53B751" w:rsidR="003D4BD2" w:rsidRPr="00686BD1" w:rsidRDefault="003D4BD2" w:rsidP="00AA3975">
            <w:pPr>
              <w:jc w:val="right"/>
              <w:rPr>
                <w:sz w:val="24"/>
                <w:szCs w:val="24"/>
                <w:lang w:val="en-US"/>
              </w:rPr>
            </w:pPr>
            <w:r w:rsidRPr="00686BD1">
              <w:rPr>
                <w:sz w:val="24"/>
                <w:szCs w:val="24"/>
                <w:lang w:val="en-US"/>
              </w:rPr>
              <w:t>144,179</w:t>
            </w:r>
          </w:p>
        </w:tc>
      </w:tr>
      <w:tr w:rsidR="003D4BD2" w:rsidRPr="00686BD1" w14:paraId="465191A0" w14:textId="0261793E" w:rsidTr="00951FAF">
        <w:tc>
          <w:tcPr>
            <w:tcW w:w="1418" w:type="dxa"/>
            <w:vAlign w:val="center"/>
          </w:tcPr>
          <w:p w14:paraId="67BC9281" w14:textId="77777777" w:rsidR="003D4BD2" w:rsidRPr="00686BD1" w:rsidRDefault="003D4BD2" w:rsidP="00AA3975">
            <w:pPr>
              <w:jc w:val="center"/>
              <w:rPr>
                <w:sz w:val="24"/>
                <w:szCs w:val="24"/>
                <w:lang w:val="en-US"/>
              </w:rPr>
            </w:pPr>
            <w:r w:rsidRPr="00686BD1">
              <w:rPr>
                <w:sz w:val="24"/>
                <w:szCs w:val="24"/>
                <w:lang w:val="en-US"/>
              </w:rPr>
              <w:t>2004</w:t>
            </w:r>
          </w:p>
        </w:tc>
        <w:tc>
          <w:tcPr>
            <w:tcW w:w="1559" w:type="dxa"/>
            <w:vAlign w:val="center"/>
          </w:tcPr>
          <w:p w14:paraId="484D48BD" w14:textId="77777777" w:rsidR="003D4BD2" w:rsidRPr="00686BD1" w:rsidRDefault="003D4BD2" w:rsidP="00AA3975">
            <w:pPr>
              <w:jc w:val="right"/>
              <w:rPr>
                <w:sz w:val="24"/>
                <w:szCs w:val="24"/>
                <w:lang w:val="en-US"/>
              </w:rPr>
            </w:pPr>
            <w:r w:rsidRPr="00686BD1">
              <w:rPr>
                <w:sz w:val="24"/>
                <w:szCs w:val="24"/>
                <w:lang w:val="en-US"/>
              </w:rPr>
              <w:t>-14,198</w:t>
            </w:r>
          </w:p>
        </w:tc>
        <w:tc>
          <w:tcPr>
            <w:tcW w:w="1134" w:type="dxa"/>
            <w:vAlign w:val="center"/>
          </w:tcPr>
          <w:p w14:paraId="57EC4763" w14:textId="77777777" w:rsidR="003D4BD2" w:rsidRPr="00686BD1" w:rsidRDefault="003D4BD2" w:rsidP="00AA3975">
            <w:pPr>
              <w:jc w:val="right"/>
              <w:rPr>
                <w:color w:val="000000" w:themeColor="text1"/>
                <w:sz w:val="24"/>
                <w:szCs w:val="24"/>
                <w:lang w:val="en-US"/>
              </w:rPr>
            </w:pPr>
            <w:r w:rsidRPr="00686BD1">
              <w:rPr>
                <w:color w:val="000000" w:themeColor="text1"/>
                <w:sz w:val="24"/>
                <w:szCs w:val="24"/>
                <w:lang w:val="en-US"/>
              </w:rPr>
              <w:t>-3.5</w:t>
            </w:r>
          </w:p>
        </w:tc>
        <w:tc>
          <w:tcPr>
            <w:tcW w:w="1134" w:type="dxa"/>
            <w:vAlign w:val="center"/>
          </w:tcPr>
          <w:p w14:paraId="1E7B7ACE" w14:textId="77777777" w:rsidR="003D4BD2" w:rsidRPr="00686BD1" w:rsidRDefault="003D4BD2" w:rsidP="00AA3975">
            <w:pPr>
              <w:jc w:val="right"/>
              <w:rPr>
                <w:sz w:val="24"/>
                <w:szCs w:val="24"/>
                <w:lang w:val="en-US"/>
              </w:rPr>
            </w:pPr>
            <w:r w:rsidRPr="00686BD1">
              <w:rPr>
                <w:sz w:val="24"/>
                <w:szCs w:val="24"/>
                <w:lang w:val="en-US"/>
              </w:rPr>
              <w:t>68,833</w:t>
            </w:r>
          </w:p>
        </w:tc>
        <w:tc>
          <w:tcPr>
            <w:tcW w:w="1276" w:type="dxa"/>
            <w:vAlign w:val="center"/>
          </w:tcPr>
          <w:p w14:paraId="02230283" w14:textId="77777777" w:rsidR="003D4BD2" w:rsidRPr="00686BD1" w:rsidRDefault="003D4BD2" w:rsidP="00AA3975">
            <w:pPr>
              <w:jc w:val="right"/>
              <w:rPr>
                <w:sz w:val="24"/>
                <w:szCs w:val="24"/>
                <w:lang w:val="en-US"/>
              </w:rPr>
            </w:pPr>
            <w:r w:rsidRPr="00686BD1">
              <w:rPr>
                <w:sz w:val="24"/>
                <w:szCs w:val="24"/>
                <w:lang w:val="en-US"/>
              </w:rPr>
              <w:t>91,271</w:t>
            </w:r>
          </w:p>
        </w:tc>
        <w:tc>
          <w:tcPr>
            <w:tcW w:w="1417" w:type="dxa"/>
            <w:vAlign w:val="center"/>
          </w:tcPr>
          <w:p w14:paraId="14240E9E" w14:textId="77777777" w:rsidR="003D4BD2" w:rsidRPr="00686BD1" w:rsidRDefault="003D4BD2" w:rsidP="00AA3975">
            <w:pPr>
              <w:jc w:val="right"/>
              <w:rPr>
                <w:sz w:val="24"/>
                <w:szCs w:val="24"/>
                <w:lang w:val="en-US"/>
              </w:rPr>
            </w:pPr>
            <w:r w:rsidRPr="00686BD1">
              <w:rPr>
                <w:sz w:val="24"/>
                <w:szCs w:val="24"/>
                <w:lang w:val="en-US"/>
              </w:rPr>
              <w:t>-22,438</w:t>
            </w:r>
          </w:p>
        </w:tc>
        <w:tc>
          <w:tcPr>
            <w:tcW w:w="1134" w:type="dxa"/>
          </w:tcPr>
          <w:p w14:paraId="7074F1B9" w14:textId="75AA1728" w:rsidR="003D4BD2" w:rsidRPr="00686BD1" w:rsidRDefault="003D4BD2" w:rsidP="00AA3975">
            <w:pPr>
              <w:jc w:val="right"/>
              <w:rPr>
                <w:sz w:val="24"/>
                <w:szCs w:val="24"/>
                <w:lang w:val="en-US"/>
              </w:rPr>
            </w:pPr>
            <w:r w:rsidRPr="00686BD1">
              <w:rPr>
                <w:sz w:val="24"/>
                <w:szCs w:val="24"/>
                <w:lang w:val="en-US"/>
              </w:rPr>
              <w:t>161,160</w:t>
            </w:r>
          </w:p>
        </w:tc>
      </w:tr>
      <w:tr w:rsidR="003D4BD2" w:rsidRPr="00686BD1" w14:paraId="590CA2BF" w14:textId="516A3ADF" w:rsidTr="00951FAF">
        <w:tc>
          <w:tcPr>
            <w:tcW w:w="1418" w:type="dxa"/>
            <w:vAlign w:val="center"/>
          </w:tcPr>
          <w:p w14:paraId="424C89E1" w14:textId="77777777" w:rsidR="003D4BD2" w:rsidRPr="00686BD1" w:rsidRDefault="003D4BD2" w:rsidP="00AA3975">
            <w:pPr>
              <w:jc w:val="center"/>
              <w:rPr>
                <w:sz w:val="24"/>
                <w:szCs w:val="24"/>
                <w:lang w:val="en-US"/>
              </w:rPr>
            </w:pPr>
            <w:r w:rsidRPr="00686BD1">
              <w:rPr>
                <w:sz w:val="24"/>
                <w:szCs w:val="24"/>
                <w:lang w:val="en-US"/>
              </w:rPr>
              <w:t>2005</w:t>
            </w:r>
          </w:p>
        </w:tc>
        <w:tc>
          <w:tcPr>
            <w:tcW w:w="1559" w:type="dxa"/>
            <w:vAlign w:val="center"/>
          </w:tcPr>
          <w:p w14:paraId="0D526604" w14:textId="6A670ED1" w:rsidR="003D4BD2" w:rsidRPr="00686BD1" w:rsidRDefault="003D4BD2" w:rsidP="00AA3975">
            <w:pPr>
              <w:jc w:val="right"/>
              <w:rPr>
                <w:sz w:val="24"/>
                <w:szCs w:val="24"/>
                <w:lang w:val="en-US"/>
              </w:rPr>
            </w:pPr>
            <w:r w:rsidRPr="00686BD1">
              <w:rPr>
                <w:sz w:val="24"/>
                <w:szCs w:val="24"/>
                <w:lang w:val="en-US"/>
              </w:rPr>
              <w:t>-20,980</w:t>
            </w:r>
          </w:p>
        </w:tc>
        <w:tc>
          <w:tcPr>
            <w:tcW w:w="1134" w:type="dxa"/>
            <w:vAlign w:val="center"/>
          </w:tcPr>
          <w:p w14:paraId="2D2062CC" w14:textId="77777777" w:rsidR="003D4BD2" w:rsidRPr="00686BD1" w:rsidRDefault="003D4BD2" w:rsidP="00AA3975">
            <w:pPr>
              <w:jc w:val="right"/>
              <w:rPr>
                <w:color w:val="000000" w:themeColor="text1"/>
                <w:sz w:val="24"/>
                <w:szCs w:val="24"/>
                <w:lang w:val="en-US"/>
              </w:rPr>
            </w:pPr>
            <w:r w:rsidRPr="00686BD1">
              <w:rPr>
                <w:color w:val="000000" w:themeColor="text1"/>
                <w:sz w:val="24"/>
                <w:szCs w:val="24"/>
                <w:lang w:val="en-US"/>
              </w:rPr>
              <w:t>-4.2</w:t>
            </w:r>
          </w:p>
        </w:tc>
        <w:tc>
          <w:tcPr>
            <w:tcW w:w="1134" w:type="dxa"/>
            <w:vAlign w:val="center"/>
          </w:tcPr>
          <w:p w14:paraId="4E7B008E" w14:textId="1612FEE3" w:rsidR="003D4BD2" w:rsidRPr="00686BD1" w:rsidRDefault="003D4BD2" w:rsidP="00AA3975">
            <w:pPr>
              <w:jc w:val="right"/>
              <w:rPr>
                <w:sz w:val="24"/>
                <w:szCs w:val="24"/>
                <w:lang w:val="en-US"/>
              </w:rPr>
            </w:pPr>
            <w:r w:rsidRPr="00686BD1">
              <w:rPr>
                <w:sz w:val="24"/>
                <w:szCs w:val="24"/>
                <w:lang w:val="en-US"/>
              </w:rPr>
              <w:t>78,509</w:t>
            </w:r>
          </w:p>
        </w:tc>
        <w:tc>
          <w:tcPr>
            <w:tcW w:w="1276" w:type="dxa"/>
            <w:vAlign w:val="center"/>
          </w:tcPr>
          <w:p w14:paraId="5FD11642" w14:textId="77777777" w:rsidR="003D4BD2" w:rsidRPr="00686BD1" w:rsidRDefault="003D4BD2" w:rsidP="00AA3975">
            <w:pPr>
              <w:jc w:val="right"/>
              <w:rPr>
                <w:sz w:val="24"/>
                <w:szCs w:val="24"/>
                <w:lang w:val="en-US"/>
              </w:rPr>
            </w:pPr>
            <w:r w:rsidRPr="00686BD1">
              <w:rPr>
                <w:sz w:val="24"/>
                <w:szCs w:val="24"/>
                <w:lang w:val="en-US"/>
              </w:rPr>
              <w:t>111,445</w:t>
            </w:r>
          </w:p>
        </w:tc>
        <w:tc>
          <w:tcPr>
            <w:tcW w:w="1417" w:type="dxa"/>
            <w:vAlign w:val="center"/>
          </w:tcPr>
          <w:p w14:paraId="734FD789" w14:textId="77777777" w:rsidR="003D4BD2" w:rsidRPr="00686BD1" w:rsidRDefault="003D4BD2" w:rsidP="00AA3975">
            <w:pPr>
              <w:jc w:val="right"/>
              <w:rPr>
                <w:sz w:val="24"/>
                <w:szCs w:val="24"/>
                <w:lang w:val="en-US"/>
              </w:rPr>
            </w:pPr>
            <w:r w:rsidRPr="00686BD1">
              <w:rPr>
                <w:sz w:val="24"/>
                <w:szCs w:val="24"/>
                <w:lang w:val="en-US"/>
              </w:rPr>
              <w:t>-32,936</w:t>
            </w:r>
          </w:p>
        </w:tc>
        <w:tc>
          <w:tcPr>
            <w:tcW w:w="1134" w:type="dxa"/>
          </w:tcPr>
          <w:p w14:paraId="736166BC" w14:textId="5915DE89" w:rsidR="003D4BD2" w:rsidRPr="00686BD1" w:rsidRDefault="006A431D" w:rsidP="00AA3975">
            <w:pPr>
              <w:jc w:val="right"/>
              <w:rPr>
                <w:sz w:val="24"/>
                <w:szCs w:val="24"/>
                <w:lang w:val="en-US"/>
              </w:rPr>
            </w:pPr>
            <w:r w:rsidRPr="00686BD1">
              <w:rPr>
                <w:sz w:val="24"/>
                <w:szCs w:val="24"/>
                <w:lang w:val="en-US"/>
              </w:rPr>
              <w:t>170,781</w:t>
            </w:r>
          </w:p>
        </w:tc>
      </w:tr>
      <w:tr w:rsidR="003D4BD2" w:rsidRPr="00686BD1" w14:paraId="0A955C11" w14:textId="7AAF1F72" w:rsidTr="00951FAF">
        <w:tc>
          <w:tcPr>
            <w:tcW w:w="1418" w:type="dxa"/>
            <w:vAlign w:val="center"/>
          </w:tcPr>
          <w:p w14:paraId="54CC5C84" w14:textId="77777777" w:rsidR="003D4BD2" w:rsidRPr="00686BD1" w:rsidRDefault="003D4BD2" w:rsidP="00AA3975">
            <w:pPr>
              <w:jc w:val="center"/>
              <w:rPr>
                <w:sz w:val="24"/>
                <w:szCs w:val="24"/>
                <w:lang w:val="en-US"/>
              </w:rPr>
            </w:pPr>
            <w:r w:rsidRPr="00686BD1">
              <w:rPr>
                <w:sz w:val="24"/>
                <w:szCs w:val="24"/>
                <w:lang w:val="en-US"/>
              </w:rPr>
              <w:t>2006</w:t>
            </w:r>
          </w:p>
        </w:tc>
        <w:tc>
          <w:tcPr>
            <w:tcW w:w="1559" w:type="dxa"/>
            <w:vAlign w:val="center"/>
          </w:tcPr>
          <w:p w14:paraId="3F0619B5" w14:textId="7CC323F9" w:rsidR="003D4BD2" w:rsidRPr="00686BD1" w:rsidRDefault="003D4BD2" w:rsidP="00AA3975">
            <w:pPr>
              <w:jc w:val="right"/>
              <w:rPr>
                <w:sz w:val="24"/>
                <w:szCs w:val="24"/>
                <w:lang w:val="en-US"/>
              </w:rPr>
            </w:pPr>
            <w:r w:rsidRPr="00686BD1">
              <w:rPr>
                <w:sz w:val="24"/>
                <w:szCs w:val="24"/>
                <w:lang w:val="en-US"/>
              </w:rPr>
              <w:t>-31,161</w:t>
            </w:r>
          </w:p>
        </w:tc>
        <w:tc>
          <w:tcPr>
            <w:tcW w:w="1134" w:type="dxa"/>
            <w:vAlign w:val="center"/>
          </w:tcPr>
          <w:p w14:paraId="681501DA" w14:textId="77777777" w:rsidR="003D4BD2" w:rsidRPr="00686BD1" w:rsidRDefault="003D4BD2" w:rsidP="00AA3975">
            <w:pPr>
              <w:jc w:val="right"/>
              <w:rPr>
                <w:color w:val="000000" w:themeColor="text1"/>
                <w:sz w:val="24"/>
                <w:szCs w:val="24"/>
                <w:lang w:val="en-US"/>
              </w:rPr>
            </w:pPr>
            <w:r w:rsidRPr="00686BD1">
              <w:rPr>
                <w:color w:val="000000" w:themeColor="text1"/>
                <w:sz w:val="24"/>
                <w:szCs w:val="24"/>
                <w:lang w:val="en-US"/>
              </w:rPr>
              <w:t>-5.7</w:t>
            </w:r>
          </w:p>
        </w:tc>
        <w:tc>
          <w:tcPr>
            <w:tcW w:w="1134" w:type="dxa"/>
            <w:vAlign w:val="center"/>
          </w:tcPr>
          <w:p w14:paraId="08F504E1" w14:textId="77777777" w:rsidR="003D4BD2" w:rsidRPr="00686BD1" w:rsidRDefault="003D4BD2" w:rsidP="00AA3975">
            <w:pPr>
              <w:jc w:val="right"/>
              <w:rPr>
                <w:sz w:val="24"/>
                <w:szCs w:val="24"/>
                <w:lang w:val="en-US"/>
              </w:rPr>
            </w:pPr>
            <w:r w:rsidRPr="00686BD1">
              <w:rPr>
                <w:sz w:val="24"/>
                <w:szCs w:val="24"/>
                <w:lang w:val="en-US"/>
              </w:rPr>
              <w:t>93,788</w:t>
            </w:r>
          </w:p>
        </w:tc>
        <w:tc>
          <w:tcPr>
            <w:tcW w:w="1276" w:type="dxa"/>
            <w:vAlign w:val="center"/>
          </w:tcPr>
          <w:p w14:paraId="3AC8E8CE" w14:textId="77777777" w:rsidR="003D4BD2" w:rsidRPr="00686BD1" w:rsidRDefault="003D4BD2" w:rsidP="00AA3975">
            <w:pPr>
              <w:jc w:val="right"/>
              <w:rPr>
                <w:sz w:val="24"/>
                <w:szCs w:val="24"/>
                <w:lang w:val="en-US"/>
              </w:rPr>
            </w:pPr>
            <w:r w:rsidRPr="00686BD1">
              <w:rPr>
                <w:sz w:val="24"/>
                <w:szCs w:val="24"/>
                <w:lang w:val="en-US"/>
              </w:rPr>
              <w:t>134,672</w:t>
            </w:r>
          </w:p>
        </w:tc>
        <w:tc>
          <w:tcPr>
            <w:tcW w:w="1417" w:type="dxa"/>
            <w:vAlign w:val="center"/>
          </w:tcPr>
          <w:p w14:paraId="48980219" w14:textId="77777777" w:rsidR="003D4BD2" w:rsidRPr="00686BD1" w:rsidRDefault="003D4BD2" w:rsidP="00AA3975">
            <w:pPr>
              <w:jc w:val="right"/>
              <w:rPr>
                <w:sz w:val="24"/>
                <w:szCs w:val="24"/>
                <w:lang w:val="en-US"/>
              </w:rPr>
            </w:pPr>
            <w:r w:rsidRPr="00686BD1">
              <w:rPr>
                <w:sz w:val="24"/>
                <w:szCs w:val="24"/>
                <w:lang w:val="en-US"/>
              </w:rPr>
              <w:t>-40,894</w:t>
            </w:r>
          </w:p>
        </w:tc>
        <w:tc>
          <w:tcPr>
            <w:tcW w:w="1134" w:type="dxa"/>
          </w:tcPr>
          <w:p w14:paraId="2B566103" w14:textId="37E5A914" w:rsidR="003D4BD2" w:rsidRPr="00686BD1" w:rsidRDefault="006A431D" w:rsidP="00AA3975">
            <w:pPr>
              <w:jc w:val="right"/>
              <w:rPr>
                <w:sz w:val="24"/>
                <w:szCs w:val="24"/>
                <w:lang w:val="en-US"/>
              </w:rPr>
            </w:pPr>
            <w:r w:rsidRPr="00686BD1">
              <w:rPr>
                <w:sz w:val="24"/>
                <w:szCs w:val="24"/>
                <w:lang w:val="en-US"/>
              </w:rPr>
              <w:t>208,007</w:t>
            </w:r>
          </w:p>
        </w:tc>
      </w:tr>
      <w:tr w:rsidR="003D4BD2" w:rsidRPr="00686BD1" w14:paraId="5ADD9788" w14:textId="2BD468AA" w:rsidTr="00951FAF">
        <w:tc>
          <w:tcPr>
            <w:tcW w:w="1418" w:type="dxa"/>
            <w:vAlign w:val="center"/>
          </w:tcPr>
          <w:p w14:paraId="1EF9A9A1" w14:textId="77777777" w:rsidR="003D4BD2" w:rsidRPr="00686BD1" w:rsidRDefault="003D4BD2" w:rsidP="00AA3975">
            <w:pPr>
              <w:jc w:val="center"/>
              <w:rPr>
                <w:sz w:val="24"/>
                <w:szCs w:val="24"/>
                <w:lang w:val="en-US"/>
              </w:rPr>
            </w:pPr>
            <w:r w:rsidRPr="00686BD1">
              <w:rPr>
                <w:sz w:val="24"/>
                <w:szCs w:val="24"/>
                <w:lang w:val="en-US"/>
              </w:rPr>
              <w:t>2007</w:t>
            </w:r>
          </w:p>
        </w:tc>
        <w:tc>
          <w:tcPr>
            <w:tcW w:w="1559" w:type="dxa"/>
            <w:vAlign w:val="center"/>
          </w:tcPr>
          <w:p w14:paraId="6AED5AD4" w14:textId="77777777" w:rsidR="003D4BD2" w:rsidRPr="00686BD1" w:rsidRDefault="003D4BD2" w:rsidP="00AA3975">
            <w:pPr>
              <w:jc w:val="right"/>
              <w:rPr>
                <w:sz w:val="24"/>
                <w:szCs w:val="24"/>
                <w:lang w:val="en-US"/>
              </w:rPr>
            </w:pPr>
            <w:r w:rsidRPr="00686BD1">
              <w:rPr>
                <w:sz w:val="24"/>
                <w:szCs w:val="24"/>
                <w:lang w:val="en-US"/>
              </w:rPr>
              <w:t>-36,949</w:t>
            </w:r>
          </w:p>
        </w:tc>
        <w:tc>
          <w:tcPr>
            <w:tcW w:w="1134" w:type="dxa"/>
            <w:vAlign w:val="center"/>
          </w:tcPr>
          <w:p w14:paraId="2EC272F3" w14:textId="77777777" w:rsidR="003D4BD2" w:rsidRPr="00686BD1" w:rsidRDefault="003D4BD2" w:rsidP="00AA3975">
            <w:pPr>
              <w:jc w:val="right"/>
              <w:rPr>
                <w:color w:val="000000" w:themeColor="text1"/>
                <w:sz w:val="24"/>
                <w:szCs w:val="24"/>
                <w:lang w:val="en-US"/>
              </w:rPr>
            </w:pPr>
            <w:r w:rsidRPr="00686BD1">
              <w:rPr>
                <w:color w:val="000000" w:themeColor="text1"/>
                <w:sz w:val="24"/>
                <w:szCs w:val="24"/>
                <w:lang w:val="en-US"/>
              </w:rPr>
              <w:t>-5.5</w:t>
            </w:r>
          </w:p>
        </w:tc>
        <w:tc>
          <w:tcPr>
            <w:tcW w:w="1134" w:type="dxa"/>
            <w:vAlign w:val="center"/>
          </w:tcPr>
          <w:p w14:paraId="74C09889" w14:textId="77777777" w:rsidR="003D4BD2" w:rsidRPr="00686BD1" w:rsidRDefault="003D4BD2" w:rsidP="00AA3975">
            <w:pPr>
              <w:jc w:val="right"/>
              <w:rPr>
                <w:sz w:val="24"/>
                <w:szCs w:val="24"/>
                <w:lang w:val="en-US"/>
              </w:rPr>
            </w:pPr>
            <w:r w:rsidRPr="00686BD1">
              <w:rPr>
                <w:sz w:val="24"/>
                <w:szCs w:val="24"/>
                <w:lang w:val="en-US"/>
              </w:rPr>
              <w:t>115,379</w:t>
            </w:r>
          </w:p>
        </w:tc>
        <w:tc>
          <w:tcPr>
            <w:tcW w:w="1276" w:type="dxa"/>
            <w:vAlign w:val="center"/>
          </w:tcPr>
          <w:p w14:paraId="1BA8ABD2" w14:textId="77777777" w:rsidR="003D4BD2" w:rsidRPr="00686BD1" w:rsidRDefault="003D4BD2" w:rsidP="00AA3975">
            <w:pPr>
              <w:jc w:val="right"/>
              <w:rPr>
                <w:sz w:val="24"/>
                <w:szCs w:val="24"/>
                <w:lang w:val="en-US"/>
              </w:rPr>
            </w:pPr>
            <w:r w:rsidRPr="00686BD1">
              <w:rPr>
                <w:sz w:val="24"/>
                <w:szCs w:val="24"/>
                <w:lang w:val="en-US"/>
              </w:rPr>
              <w:t>162,210</w:t>
            </w:r>
          </w:p>
        </w:tc>
        <w:tc>
          <w:tcPr>
            <w:tcW w:w="1417" w:type="dxa"/>
            <w:vAlign w:val="center"/>
          </w:tcPr>
          <w:p w14:paraId="30D44812" w14:textId="77777777" w:rsidR="003D4BD2" w:rsidRPr="00686BD1" w:rsidRDefault="003D4BD2" w:rsidP="00AA3975">
            <w:pPr>
              <w:jc w:val="right"/>
              <w:rPr>
                <w:sz w:val="24"/>
                <w:szCs w:val="24"/>
                <w:lang w:val="en-US"/>
              </w:rPr>
            </w:pPr>
            <w:r w:rsidRPr="00686BD1">
              <w:rPr>
                <w:sz w:val="24"/>
                <w:szCs w:val="24"/>
                <w:lang w:val="en-US"/>
              </w:rPr>
              <w:t>-46,831</w:t>
            </w:r>
          </w:p>
        </w:tc>
        <w:tc>
          <w:tcPr>
            <w:tcW w:w="1134" w:type="dxa"/>
          </w:tcPr>
          <w:p w14:paraId="0EBFFA8F" w14:textId="726F9BA3" w:rsidR="003D4BD2" w:rsidRPr="00686BD1" w:rsidRDefault="006A431D" w:rsidP="00AA3975">
            <w:pPr>
              <w:jc w:val="right"/>
              <w:rPr>
                <w:sz w:val="24"/>
                <w:szCs w:val="24"/>
                <w:lang w:val="en-US"/>
              </w:rPr>
            </w:pPr>
            <w:r w:rsidRPr="00686BD1">
              <w:rPr>
                <w:sz w:val="24"/>
                <w:szCs w:val="24"/>
                <w:lang w:val="en-US"/>
              </w:rPr>
              <w:t>249,933</w:t>
            </w:r>
          </w:p>
        </w:tc>
      </w:tr>
      <w:tr w:rsidR="003D4BD2" w:rsidRPr="00686BD1" w14:paraId="6790BB8B" w14:textId="75FBE749" w:rsidTr="00951FAF">
        <w:tc>
          <w:tcPr>
            <w:tcW w:w="1418" w:type="dxa"/>
            <w:vAlign w:val="center"/>
          </w:tcPr>
          <w:p w14:paraId="020B10B4" w14:textId="52784B02" w:rsidR="003D4BD2" w:rsidRPr="00686BD1" w:rsidRDefault="003D4BD2" w:rsidP="00B20E47">
            <w:pPr>
              <w:jc w:val="center"/>
              <w:rPr>
                <w:sz w:val="24"/>
                <w:szCs w:val="24"/>
                <w:lang w:val="en-US"/>
              </w:rPr>
            </w:pPr>
            <w:r w:rsidRPr="00686BD1">
              <w:rPr>
                <w:sz w:val="24"/>
                <w:szCs w:val="24"/>
                <w:lang w:val="en-US"/>
              </w:rPr>
              <w:t>Increase in 2002-2007</w:t>
            </w:r>
          </w:p>
          <w:p w14:paraId="7D8C8A20" w14:textId="2C548502" w:rsidR="003D4BD2" w:rsidRPr="00686BD1" w:rsidRDefault="00951FAF" w:rsidP="00B20E47">
            <w:pPr>
              <w:jc w:val="center"/>
              <w:rPr>
                <w:sz w:val="24"/>
                <w:szCs w:val="24"/>
                <w:lang w:val="en-US"/>
              </w:rPr>
            </w:pPr>
            <w:r w:rsidRPr="00686BD1">
              <w:rPr>
                <w:sz w:val="24"/>
                <w:szCs w:val="24"/>
                <w:lang w:val="en-US"/>
              </w:rPr>
              <w:t>(</w:t>
            </w:r>
            <w:r w:rsidR="003D4BD2" w:rsidRPr="00686BD1">
              <w:rPr>
                <w:sz w:val="24"/>
                <w:szCs w:val="24"/>
                <w:lang w:val="en-US"/>
              </w:rPr>
              <w:t>2002=100</w:t>
            </w:r>
            <w:r w:rsidRPr="00686BD1">
              <w:rPr>
                <w:sz w:val="24"/>
                <w:szCs w:val="24"/>
                <w:lang w:val="en-US"/>
              </w:rPr>
              <w:t>)</w:t>
            </w:r>
          </w:p>
        </w:tc>
        <w:tc>
          <w:tcPr>
            <w:tcW w:w="1559" w:type="dxa"/>
            <w:vAlign w:val="center"/>
          </w:tcPr>
          <w:p w14:paraId="139BEB6F" w14:textId="77777777" w:rsidR="003D4BD2" w:rsidRPr="00686BD1" w:rsidRDefault="003D4BD2" w:rsidP="00AA3975">
            <w:pPr>
              <w:jc w:val="right"/>
              <w:rPr>
                <w:sz w:val="24"/>
                <w:szCs w:val="24"/>
                <w:lang w:val="en-US"/>
              </w:rPr>
            </w:pPr>
            <w:r w:rsidRPr="00686BD1">
              <w:rPr>
                <w:sz w:val="24"/>
                <w:szCs w:val="24"/>
                <w:lang w:val="en-US"/>
              </w:rPr>
              <w:t>59,023</w:t>
            </w:r>
          </w:p>
        </w:tc>
        <w:tc>
          <w:tcPr>
            <w:tcW w:w="1134" w:type="dxa"/>
            <w:vAlign w:val="center"/>
          </w:tcPr>
          <w:p w14:paraId="5FA3CAD4" w14:textId="77777777" w:rsidR="003D4BD2" w:rsidRPr="00686BD1" w:rsidRDefault="003D4BD2" w:rsidP="00AA3975">
            <w:pPr>
              <w:jc w:val="right"/>
              <w:rPr>
                <w:sz w:val="24"/>
                <w:szCs w:val="24"/>
                <w:lang w:val="en-US"/>
              </w:rPr>
            </w:pPr>
            <w:r w:rsidRPr="00686BD1">
              <w:rPr>
                <w:sz w:val="24"/>
                <w:szCs w:val="24"/>
                <w:lang w:val="en-US"/>
              </w:rPr>
              <w:t>-</w:t>
            </w:r>
          </w:p>
        </w:tc>
        <w:tc>
          <w:tcPr>
            <w:tcW w:w="1134" w:type="dxa"/>
            <w:vAlign w:val="center"/>
          </w:tcPr>
          <w:p w14:paraId="29A90820" w14:textId="63A5E403" w:rsidR="003D4BD2" w:rsidRPr="00686BD1" w:rsidRDefault="003D4BD2" w:rsidP="00AA3975">
            <w:pPr>
              <w:jc w:val="right"/>
              <w:rPr>
                <w:sz w:val="24"/>
                <w:szCs w:val="24"/>
                <w:lang w:val="en-US"/>
              </w:rPr>
            </w:pPr>
            <w:r w:rsidRPr="00686BD1">
              <w:rPr>
                <w:sz w:val="24"/>
                <w:szCs w:val="24"/>
                <w:lang w:val="en-US"/>
              </w:rPr>
              <w:t>283</w:t>
            </w:r>
          </w:p>
        </w:tc>
        <w:tc>
          <w:tcPr>
            <w:tcW w:w="1276" w:type="dxa"/>
            <w:vAlign w:val="center"/>
          </w:tcPr>
          <w:p w14:paraId="54A976AF" w14:textId="59EF6003" w:rsidR="003D4BD2" w:rsidRPr="00686BD1" w:rsidRDefault="003D4BD2" w:rsidP="00AA3975">
            <w:pPr>
              <w:jc w:val="right"/>
              <w:rPr>
                <w:sz w:val="24"/>
                <w:szCs w:val="24"/>
                <w:lang w:val="en-US"/>
              </w:rPr>
            </w:pPr>
            <w:r w:rsidRPr="00686BD1">
              <w:rPr>
                <w:sz w:val="24"/>
                <w:szCs w:val="24"/>
                <w:lang w:val="en-US"/>
              </w:rPr>
              <w:t>344</w:t>
            </w:r>
          </w:p>
        </w:tc>
        <w:tc>
          <w:tcPr>
            <w:tcW w:w="1417" w:type="dxa"/>
            <w:vAlign w:val="center"/>
          </w:tcPr>
          <w:p w14:paraId="043B0739" w14:textId="7ADE6742" w:rsidR="003D4BD2" w:rsidRPr="00686BD1" w:rsidRDefault="003D4BD2" w:rsidP="00AA3975">
            <w:pPr>
              <w:jc w:val="right"/>
              <w:rPr>
                <w:sz w:val="24"/>
                <w:szCs w:val="24"/>
                <w:lang w:val="en-US"/>
              </w:rPr>
            </w:pPr>
            <w:r w:rsidRPr="00686BD1">
              <w:rPr>
                <w:sz w:val="24"/>
                <w:szCs w:val="24"/>
                <w:lang w:val="en-US"/>
              </w:rPr>
              <w:t>731</w:t>
            </w:r>
          </w:p>
        </w:tc>
        <w:tc>
          <w:tcPr>
            <w:tcW w:w="1134" w:type="dxa"/>
          </w:tcPr>
          <w:p w14:paraId="61F1B69C" w14:textId="77777777" w:rsidR="006A431D" w:rsidRPr="00686BD1" w:rsidRDefault="006A431D" w:rsidP="00AA3975">
            <w:pPr>
              <w:jc w:val="right"/>
              <w:rPr>
                <w:sz w:val="24"/>
                <w:szCs w:val="24"/>
                <w:lang w:val="en-US"/>
              </w:rPr>
            </w:pPr>
          </w:p>
          <w:p w14:paraId="5BE4C338" w14:textId="647B1C18" w:rsidR="003D4BD2" w:rsidRPr="00686BD1" w:rsidRDefault="006A431D" w:rsidP="00AA3975">
            <w:pPr>
              <w:jc w:val="right"/>
              <w:rPr>
                <w:sz w:val="24"/>
                <w:szCs w:val="24"/>
                <w:lang w:val="en-US"/>
              </w:rPr>
            </w:pPr>
            <w:r w:rsidRPr="00686BD1">
              <w:rPr>
                <w:sz w:val="24"/>
                <w:szCs w:val="24"/>
                <w:lang w:val="en-US"/>
              </w:rPr>
              <w:t>193</w:t>
            </w:r>
          </w:p>
        </w:tc>
      </w:tr>
    </w:tbl>
    <w:p w14:paraId="3677B949" w14:textId="77777777" w:rsidR="00B93AF5" w:rsidRPr="00686BD1" w:rsidRDefault="00F618BA" w:rsidP="00FC3CB5">
      <w:pPr>
        <w:pStyle w:val="BodyTextIndent2"/>
        <w:spacing w:line="360" w:lineRule="auto"/>
        <w:ind w:left="0" w:right="45"/>
        <w:jc w:val="both"/>
        <w:rPr>
          <w:rFonts w:asciiTheme="minorHAnsi" w:hAnsiTheme="minorHAnsi"/>
          <w:sz w:val="20"/>
          <w:szCs w:val="20"/>
          <w:lang w:val="en-US"/>
        </w:rPr>
      </w:pPr>
      <w:r w:rsidRPr="00686BD1">
        <w:rPr>
          <w:rFonts w:asciiTheme="minorHAnsi" w:hAnsiTheme="minorHAnsi"/>
          <w:sz w:val="20"/>
          <w:szCs w:val="20"/>
          <w:lang w:val="en-US"/>
        </w:rPr>
        <w:t>Source:</w:t>
      </w:r>
      <w:r w:rsidR="008F794E" w:rsidRPr="00686BD1">
        <w:rPr>
          <w:rFonts w:asciiTheme="minorHAnsi" w:hAnsiTheme="minorHAnsi"/>
          <w:sz w:val="20"/>
          <w:szCs w:val="20"/>
          <w:lang w:val="en-US"/>
        </w:rPr>
        <w:t xml:space="preserve"> </w:t>
      </w:r>
      <w:r w:rsidRPr="00686BD1">
        <w:rPr>
          <w:rFonts w:asciiTheme="minorHAnsi" w:hAnsiTheme="minorHAnsi"/>
          <w:sz w:val="20"/>
          <w:szCs w:val="20"/>
          <w:lang w:val="en-US"/>
        </w:rPr>
        <w:t>TURKSTAT, CBTR</w:t>
      </w:r>
    </w:p>
    <w:p w14:paraId="2A0BEDAD" w14:textId="2D3E4340" w:rsidR="00FE48BB" w:rsidRPr="00686BD1" w:rsidRDefault="00FE48BB" w:rsidP="00A2009A">
      <w:pPr>
        <w:spacing w:before="240" w:after="120" w:line="360" w:lineRule="auto"/>
        <w:ind w:firstLine="709"/>
        <w:jc w:val="both"/>
        <w:rPr>
          <w:sz w:val="24"/>
          <w:szCs w:val="24"/>
          <w:lang w:val="en-US"/>
        </w:rPr>
      </w:pPr>
      <w:r w:rsidRPr="00686BD1">
        <w:rPr>
          <w:sz w:val="24"/>
          <w:szCs w:val="24"/>
          <w:lang w:val="en-US"/>
        </w:rPr>
        <w:t xml:space="preserve">The factors behind the rapid increase in imports and, therefore </w:t>
      </w:r>
      <w:r w:rsidR="00D021CE">
        <w:rPr>
          <w:sz w:val="24"/>
          <w:szCs w:val="24"/>
          <w:lang w:val="en-US"/>
        </w:rPr>
        <w:t>the CAD</w:t>
      </w:r>
      <w:r w:rsidRPr="00686BD1">
        <w:rPr>
          <w:sz w:val="24"/>
          <w:szCs w:val="24"/>
          <w:lang w:val="en-US"/>
        </w:rPr>
        <w:t xml:space="preserve"> were the real appreciation of the lira, the high rate of growth in industrial output, the increase in the import dependence of </w:t>
      </w:r>
      <w:r w:rsidR="00332452" w:rsidRPr="00686BD1">
        <w:rPr>
          <w:sz w:val="24"/>
          <w:szCs w:val="24"/>
          <w:lang w:val="en-US"/>
        </w:rPr>
        <w:t>domestic</w:t>
      </w:r>
      <w:r w:rsidRPr="00686BD1">
        <w:rPr>
          <w:sz w:val="24"/>
          <w:szCs w:val="24"/>
          <w:lang w:val="en-US"/>
        </w:rPr>
        <w:t xml:space="preserve"> production, growing domestic demand, and the increase in crude oil prices. </w:t>
      </w:r>
    </w:p>
    <w:p w14:paraId="26A9DC9E" w14:textId="31DEC695" w:rsidR="000342A3" w:rsidRPr="00686BD1" w:rsidRDefault="006F5B4E" w:rsidP="003837EE">
      <w:pPr>
        <w:pStyle w:val="BodyTextIndent2"/>
        <w:widowControl w:val="0"/>
        <w:spacing w:before="120" w:line="360" w:lineRule="auto"/>
        <w:ind w:left="0" w:right="45" w:firstLine="709"/>
        <w:jc w:val="both"/>
        <w:rPr>
          <w:rFonts w:asciiTheme="minorHAnsi" w:hAnsiTheme="minorHAnsi"/>
          <w:lang w:val="en-US"/>
        </w:rPr>
      </w:pPr>
      <w:r w:rsidRPr="00686BD1">
        <w:rPr>
          <w:rFonts w:asciiTheme="minorHAnsi" w:hAnsiTheme="minorHAnsi"/>
          <w:lang w:val="en-US"/>
        </w:rPr>
        <w:t>For a long-time perspective</w:t>
      </w:r>
      <w:r w:rsidR="00A435BC" w:rsidRPr="00686BD1">
        <w:rPr>
          <w:rFonts w:asciiTheme="minorHAnsi" w:hAnsiTheme="minorHAnsi"/>
          <w:lang w:val="en-US"/>
        </w:rPr>
        <w:t>,</w:t>
      </w:r>
      <w:r w:rsidRPr="00686BD1">
        <w:rPr>
          <w:rFonts w:asciiTheme="minorHAnsi" w:hAnsiTheme="minorHAnsi"/>
          <w:lang w:val="en-US"/>
        </w:rPr>
        <w:t xml:space="preserve"> the most important among these factors is the increasing import dependence of</w:t>
      </w:r>
      <w:r w:rsidR="00332452" w:rsidRPr="00686BD1">
        <w:rPr>
          <w:lang w:val="en-US"/>
        </w:rPr>
        <w:t xml:space="preserve"> </w:t>
      </w:r>
      <w:r w:rsidR="00332452" w:rsidRPr="00686BD1">
        <w:rPr>
          <w:rFonts w:asciiTheme="minorHAnsi" w:hAnsiTheme="minorHAnsi" w:cstheme="minorHAnsi"/>
          <w:lang w:val="en-US"/>
        </w:rPr>
        <w:t>domestic</w:t>
      </w:r>
      <w:r w:rsidRPr="00686BD1">
        <w:rPr>
          <w:rFonts w:asciiTheme="minorHAnsi" w:hAnsiTheme="minorHAnsi" w:cstheme="minorHAnsi"/>
          <w:lang w:val="en-US"/>
        </w:rPr>
        <w:t xml:space="preserve"> production</w:t>
      </w:r>
      <w:r w:rsidRPr="00686BD1">
        <w:rPr>
          <w:rFonts w:asciiTheme="minorHAnsi" w:hAnsiTheme="minorHAnsi"/>
          <w:lang w:val="en-US"/>
        </w:rPr>
        <w:t xml:space="preserve">. </w:t>
      </w:r>
      <w:r w:rsidR="000342A3" w:rsidRPr="00686BD1">
        <w:rPr>
          <w:rFonts w:asciiTheme="minorHAnsi" w:hAnsiTheme="minorHAnsi"/>
          <w:lang w:val="en-US"/>
        </w:rPr>
        <w:t xml:space="preserve">As traditional Turkish exports lose their competitiveness, new export lines </w:t>
      </w:r>
      <w:r w:rsidRPr="00686BD1">
        <w:rPr>
          <w:rFonts w:asciiTheme="minorHAnsi" w:hAnsiTheme="minorHAnsi"/>
          <w:lang w:val="en-US"/>
        </w:rPr>
        <w:t xml:space="preserve">have </w:t>
      </w:r>
      <w:r w:rsidR="000342A3" w:rsidRPr="00686BD1">
        <w:rPr>
          <w:rFonts w:asciiTheme="minorHAnsi" w:hAnsiTheme="minorHAnsi"/>
          <w:lang w:val="en-US"/>
        </w:rPr>
        <w:t>emerge</w:t>
      </w:r>
      <w:r w:rsidRPr="00686BD1">
        <w:rPr>
          <w:rFonts w:asciiTheme="minorHAnsi" w:hAnsiTheme="minorHAnsi"/>
          <w:lang w:val="en-US"/>
        </w:rPr>
        <w:t>d</w:t>
      </w:r>
      <w:r w:rsidR="000342A3" w:rsidRPr="00686BD1">
        <w:rPr>
          <w:rFonts w:asciiTheme="minorHAnsi" w:hAnsiTheme="minorHAnsi"/>
          <w:lang w:val="en-US"/>
        </w:rPr>
        <w:t xml:space="preserve">. Yet, these are mostly import-dependent, assembly-line industries, such as automotive parts and consumer durables. They use the advantage of cheap import materials, get assembled in </w:t>
      </w:r>
      <w:r w:rsidR="009F65AA">
        <w:rPr>
          <w:rFonts w:asciiTheme="minorHAnsi" w:hAnsiTheme="minorHAnsi"/>
          <w:lang w:val="en-US"/>
        </w:rPr>
        <w:t>Türkiye</w:t>
      </w:r>
      <w:r w:rsidR="000342A3" w:rsidRPr="00686BD1">
        <w:rPr>
          <w:rFonts w:asciiTheme="minorHAnsi" w:hAnsiTheme="minorHAnsi"/>
          <w:lang w:val="en-US"/>
        </w:rPr>
        <w:t xml:space="preserve"> at low value added and then are export</w:t>
      </w:r>
      <w:r w:rsidR="009716A1" w:rsidRPr="00686BD1">
        <w:rPr>
          <w:rFonts w:asciiTheme="minorHAnsi" w:hAnsiTheme="minorHAnsi"/>
          <w:lang w:val="en-US"/>
        </w:rPr>
        <w:t>ed</w:t>
      </w:r>
      <w:r w:rsidR="000342A3" w:rsidRPr="00686BD1">
        <w:rPr>
          <w:rFonts w:asciiTheme="minorHAnsi" w:hAnsiTheme="minorHAnsi"/>
          <w:lang w:val="en-US"/>
        </w:rPr>
        <w:t>. Thus, being mostly import-dependent, they have a low capacity to generate value added and employment. As traditional exports dwindle, the newly emerging export industries are not vigorous enough to close the trade gap.</w:t>
      </w:r>
    </w:p>
    <w:p w14:paraId="5D8159E9" w14:textId="5AD7BEF4" w:rsidR="009716A1" w:rsidRPr="00686BD1" w:rsidRDefault="009716A1" w:rsidP="009716A1">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 xml:space="preserve">Table 6.3 shows how the </w:t>
      </w:r>
      <w:r w:rsidR="00D021CE">
        <w:rPr>
          <w:rFonts w:asciiTheme="minorHAnsi" w:hAnsiTheme="minorHAnsi"/>
          <w:lang w:val="en-US"/>
        </w:rPr>
        <w:t>CAD</w:t>
      </w:r>
      <w:r w:rsidRPr="00686BD1">
        <w:rPr>
          <w:rFonts w:asciiTheme="minorHAnsi" w:hAnsiTheme="minorHAnsi"/>
          <w:lang w:val="en-US"/>
        </w:rPr>
        <w:t xml:space="preserve"> had been financed by foreign capital inflows in </w:t>
      </w:r>
      <w:r w:rsidR="00BD52A9" w:rsidRPr="00686BD1">
        <w:rPr>
          <w:rFonts w:asciiTheme="minorHAnsi" w:hAnsiTheme="minorHAnsi"/>
          <w:lang w:val="en-US"/>
        </w:rPr>
        <w:t xml:space="preserve">the period between </w:t>
      </w:r>
      <w:r w:rsidRPr="00686BD1">
        <w:rPr>
          <w:rFonts w:asciiTheme="minorHAnsi" w:hAnsiTheme="minorHAnsi"/>
          <w:lang w:val="en-US"/>
        </w:rPr>
        <w:t>2002</w:t>
      </w:r>
      <w:r w:rsidR="00BD52A9" w:rsidRPr="00686BD1">
        <w:rPr>
          <w:rFonts w:asciiTheme="minorHAnsi" w:hAnsiTheme="minorHAnsi"/>
          <w:lang w:val="en-US"/>
        </w:rPr>
        <w:t xml:space="preserve"> and </w:t>
      </w:r>
      <w:r w:rsidRPr="00686BD1">
        <w:rPr>
          <w:rFonts w:asciiTheme="minorHAnsi" w:hAnsiTheme="minorHAnsi"/>
          <w:lang w:val="en-US"/>
        </w:rPr>
        <w:t>2007. Foreign capital inflows ha</w:t>
      </w:r>
      <w:r w:rsidR="00652F67" w:rsidRPr="00686BD1">
        <w:rPr>
          <w:rFonts w:asciiTheme="minorHAnsi" w:hAnsiTheme="minorHAnsi"/>
          <w:lang w:val="en-US"/>
        </w:rPr>
        <w:t>ve</w:t>
      </w:r>
      <w:r w:rsidRPr="00686BD1">
        <w:rPr>
          <w:rFonts w:asciiTheme="minorHAnsi" w:hAnsiTheme="minorHAnsi"/>
          <w:lang w:val="en-US"/>
        </w:rPr>
        <w:t xml:space="preserve"> three main components: </w:t>
      </w:r>
      <w:r w:rsidR="00145A30" w:rsidRPr="00686BD1">
        <w:rPr>
          <w:rFonts w:asciiTheme="minorHAnsi" w:hAnsiTheme="minorHAnsi"/>
          <w:lang w:val="en-US"/>
        </w:rPr>
        <w:t xml:space="preserve">foreign direct investments, </w:t>
      </w:r>
      <w:r w:rsidR="00162583" w:rsidRPr="00686BD1">
        <w:rPr>
          <w:rFonts w:asciiTheme="minorHAnsi" w:hAnsiTheme="minorHAnsi"/>
          <w:lang w:val="en-US"/>
        </w:rPr>
        <w:t>p</w:t>
      </w:r>
      <w:r w:rsidRPr="00686BD1">
        <w:rPr>
          <w:rFonts w:asciiTheme="minorHAnsi" w:hAnsiTheme="minorHAnsi"/>
          <w:lang w:val="en-US"/>
        </w:rPr>
        <w:t>ortfolio investments, and</w:t>
      </w:r>
      <w:r w:rsidR="00145A30" w:rsidRPr="00686BD1">
        <w:rPr>
          <w:rFonts w:asciiTheme="minorHAnsi" w:hAnsiTheme="minorHAnsi"/>
          <w:lang w:val="en-US"/>
        </w:rPr>
        <w:t xml:space="preserve"> other investment</w:t>
      </w:r>
      <w:r w:rsidRPr="00686BD1">
        <w:rPr>
          <w:rFonts w:asciiTheme="minorHAnsi" w:hAnsiTheme="minorHAnsi"/>
          <w:lang w:val="en-US"/>
        </w:rPr>
        <w:t>.</w:t>
      </w:r>
      <w:r w:rsidR="00147089" w:rsidRPr="00686BD1">
        <w:rPr>
          <w:rFonts w:asciiTheme="minorHAnsi" w:hAnsiTheme="minorHAnsi"/>
          <w:lang w:val="en-US"/>
        </w:rPr>
        <w:t xml:space="preserve"> Total net capital inflows in that period w</w:t>
      </w:r>
      <w:r w:rsidR="00CF6327" w:rsidRPr="00686BD1">
        <w:rPr>
          <w:rFonts w:asciiTheme="minorHAnsi" w:hAnsiTheme="minorHAnsi"/>
          <w:lang w:val="en-US"/>
        </w:rPr>
        <w:t>ere</w:t>
      </w:r>
      <w:r w:rsidR="00147089" w:rsidRPr="00686BD1">
        <w:rPr>
          <w:rFonts w:asciiTheme="minorHAnsi" w:hAnsiTheme="minorHAnsi"/>
          <w:lang w:val="en-US"/>
        </w:rPr>
        <w:t xml:space="preserve"> about $161 billion, an amount never seen before.</w:t>
      </w:r>
    </w:p>
    <w:p w14:paraId="4663288B" w14:textId="6EA2273C" w:rsidR="00E97E26" w:rsidRPr="00686BD1" w:rsidRDefault="00E97E26" w:rsidP="00E97E26">
      <w:pPr>
        <w:spacing w:before="120" w:after="120" w:line="360" w:lineRule="auto"/>
        <w:ind w:firstLine="709"/>
        <w:jc w:val="both"/>
        <w:rPr>
          <w:sz w:val="24"/>
          <w:szCs w:val="24"/>
          <w:lang w:val="en-US"/>
        </w:rPr>
      </w:pPr>
      <w:r w:rsidRPr="00686BD1">
        <w:rPr>
          <w:sz w:val="24"/>
          <w:szCs w:val="24"/>
          <w:lang w:val="en-US"/>
        </w:rPr>
        <w:t xml:space="preserve">Since total capital inflows had been higher than the </w:t>
      </w:r>
      <w:r w:rsidR="00D021CE">
        <w:rPr>
          <w:sz w:val="24"/>
          <w:szCs w:val="24"/>
          <w:lang w:val="en-US"/>
        </w:rPr>
        <w:t>CAD</w:t>
      </w:r>
      <w:r w:rsidRPr="00686BD1">
        <w:rPr>
          <w:sz w:val="24"/>
          <w:szCs w:val="24"/>
          <w:lang w:val="en-US"/>
        </w:rPr>
        <w:t xml:space="preserve"> for the period under consideration, the Central Bank’s foreign exchange reserves increased by about $54 billion. </w:t>
      </w:r>
      <w:r w:rsidRPr="00686BD1">
        <w:rPr>
          <w:sz w:val="24"/>
          <w:szCs w:val="24"/>
          <w:lang w:val="en-US"/>
        </w:rPr>
        <w:lastRenderedPageBreak/>
        <w:t xml:space="preserve">In Table 6.3, </w:t>
      </w:r>
      <w:r w:rsidR="00B46CE1" w:rsidRPr="00EE0628">
        <w:rPr>
          <w:sz w:val="24"/>
          <w:szCs w:val="24"/>
          <w:lang w:val="en-US"/>
        </w:rPr>
        <w:t>the</w:t>
      </w:r>
      <w:r w:rsidR="00B46CE1" w:rsidRPr="00686BD1">
        <w:rPr>
          <w:sz w:val="24"/>
          <w:szCs w:val="24"/>
          <w:lang w:val="en-US"/>
        </w:rPr>
        <w:t xml:space="preserve"> total</w:t>
      </w:r>
      <w:r w:rsidRPr="00686BD1">
        <w:rPr>
          <w:sz w:val="24"/>
          <w:szCs w:val="24"/>
          <w:lang w:val="en-US"/>
        </w:rPr>
        <w:t xml:space="preserve"> increase in reserves ($54,067) is higher than the difference between the total </w:t>
      </w:r>
      <w:r w:rsidR="00D021CE">
        <w:rPr>
          <w:sz w:val="24"/>
          <w:szCs w:val="24"/>
          <w:lang w:val="en-US"/>
        </w:rPr>
        <w:t>CAD</w:t>
      </w:r>
      <w:r w:rsidRPr="00686BD1">
        <w:rPr>
          <w:sz w:val="24"/>
          <w:szCs w:val="24"/>
          <w:lang w:val="en-US"/>
        </w:rPr>
        <w:t xml:space="preserve"> and total capital inflows ($160,697</w:t>
      </w:r>
      <w:r w:rsidR="0093647F" w:rsidRPr="00686BD1">
        <w:rPr>
          <w:sz w:val="24"/>
          <w:szCs w:val="24"/>
          <w:lang w:val="en-US"/>
        </w:rPr>
        <w:t>-$111,</w:t>
      </w:r>
      <w:r w:rsidR="00B46CB7" w:rsidRPr="00686BD1">
        <w:rPr>
          <w:sz w:val="24"/>
          <w:szCs w:val="24"/>
          <w:lang w:val="en-US"/>
        </w:rPr>
        <w:t>465</w:t>
      </w:r>
      <w:r w:rsidR="008677BA" w:rsidRPr="00686BD1">
        <w:rPr>
          <w:sz w:val="24"/>
          <w:szCs w:val="24"/>
          <w:lang w:val="en-US"/>
        </w:rPr>
        <w:t>=49,</w:t>
      </w:r>
      <w:r w:rsidR="00B46CB7" w:rsidRPr="00686BD1">
        <w:rPr>
          <w:sz w:val="24"/>
          <w:szCs w:val="24"/>
          <w:lang w:val="en-US"/>
        </w:rPr>
        <w:t>2</w:t>
      </w:r>
      <w:r w:rsidR="008677BA" w:rsidRPr="00686BD1">
        <w:rPr>
          <w:sz w:val="24"/>
          <w:szCs w:val="24"/>
          <w:lang w:val="en-US"/>
        </w:rPr>
        <w:t>3</w:t>
      </w:r>
      <w:r w:rsidR="00B46CB7" w:rsidRPr="00686BD1">
        <w:rPr>
          <w:sz w:val="24"/>
          <w:szCs w:val="24"/>
          <w:lang w:val="en-US"/>
        </w:rPr>
        <w:t>2</w:t>
      </w:r>
      <w:r w:rsidRPr="00686BD1">
        <w:rPr>
          <w:sz w:val="24"/>
          <w:szCs w:val="24"/>
          <w:lang w:val="en-US"/>
        </w:rPr>
        <w:t xml:space="preserve">). This is because </w:t>
      </w:r>
      <w:r w:rsidRPr="007E77B5">
        <w:rPr>
          <w:sz w:val="24"/>
          <w:szCs w:val="24"/>
          <w:lang w:val="en-US"/>
        </w:rPr>
        <w:t xml:space="preserve">of </w:t>
      </w:r>
      <w:r w:rsidR="001718B3" w:rsidRPr="007E77B5">
        <w:rPr>
          <w:sz w:val="24"/>
          <w:szCs w:val="24"/>
          <w:lang w:val="en-US"/>
        </w:rPr>
        <w:t xml:space="preserve">the </w:t>
      </w:r>
      <w:r w:rsidR="001718B3" w:rsidRPr="00686BD1">
        <w:rPr>
          <w:sz w:val="24"/>
          <w:szCs w:val="24"/>
          <w:lang w:val="en-US"/>
        </w:rPr>
        <w:t>total</w:t>
      </w:r>
      <w:r w:rsidRPr="00686BD1">
        <w:rPr>
          <w:sz w:val="24"/>
          <w:szCs w:val="24"/>
          <w:lang w:val="en-US"/>
        </w:rPr>
        <w:t xml:space="preserve"> net </w:t>
      </w:r>
      <w:r w:rsidR="00B46CB7" w:rsidRPr="00686BD1">
        <w:rPr>
          <w:sz w:val="24"/>
          <w:szCs w:val="24"/>
          <w:lang w:val="en-US"/>
        </w:rPr>
        <w:t xml:space="preserve">errors and </w:t>
      </w:r>
      <w:r w:rsidRPr="00686BD1">
        <w:rPr>
          <w:sz w:val="24"/>
          <w:szCs w:val="24"/>
          <w:lang w:val="en-US"/>
        </w:rPr>
        <w:t>omissions of $</w:t>
      </w:r>
      <w:r w:rsidR="0093647F" w:rsidRPr="00686BD1">
        <w:rPr>
          <w:sz w:val="24"/>
          <w:szCs w:val="24"/>
          <w:lang w:val="en-US"/>
        </w:rPr>
        <w:t>4,8</w:t>
      </w:r>
      <w:r w:rsidR="008705DA">
        <w:rPr>
          <w:sz w:val="24"/>
          <w:szCs w:val="24"/>
          <w:lang w:val="en-US"/>
        </w:rPr>
        <w:t xml:space="preserve"> m</w:t>
      </w:r>
      <w:r w:rsidRPr="00686BD1">
        <w:rPr>
          <w:sz w:val="24"/>
          <w:szCs w:val="24"/>
          <w:lang w:val="en-US"/>
        </w:rPr>
        <w:t xml:space="preserve">illion in that period. </w:t>
      </w:r>
    </w:p>
    <w:p w14:paraId="651741B9" w14:textId="77777777" w:rsidR="007420A3" w:rsidRPr="00686BD1" w:rsidRDefault="00425901" w:rsidP="00A2009A">
      <w:pPr>
        <w:spacing w:before="240" w:after="0" w:line="360" w:lineRule="auto"/>
        <w:jc w:val="both"/>
        <w:rPr>
          <w:b/>
          <w:sz w:val="24"/>
          <w:szCs w:val="24"/>
          <w:lang w:val="en-US"/>
        </w:rPr>
      </w:pPr>
      <w:r w:rsidRPr="00686BD1">
        <w:rPr>
          <w:b/>
          <w:sz w:val="24"/>
          <w:szCs w:val="24"/>
          <w:lang w:val="en-US"/>
        </w:rPr>
        <w:t>TABLE 6.3</w:t>
      </w:r>
      <w:r w:rsidR="007420A3" w:rsidRPr="00686BD1">
        <w:rPr>
          <w:b/>
          <w:sz w:val="24"/>
          <w:szCs w:val="24"/>
          <w:lang w:val="en-US"/>
        </w:rPr>
        <w:t xml:space="preserve">:  </w:t>
      </w:r>
      <w:r w:rsidR="00B93AF5" w:rsidRPr="00686BD1">
        <w:rPr>
          <w:b/>
          <w:sz w:val="24"/>
          <w:szCs w:val="24"/>
          <w:lang w:val="en-US"/>
        </w:rPr>
        <w:t>Finance of Current Account Deficits</w:t>
      </w:r>
      <w:r w:rsidR="007420A3" w:rsidRPr="00686BD1">
        <w:rPr>
          <w:b/>
          <w:sz w:val="24"/>
          <w:szCs w:val="24"/>
          <w:lang w:val="en-US"/>
        </w:rPr>
        <w:t xml:space="preserve"> (2001-2007, Million Dollar</w:t>
      </w:r>
      <w:r w:rsidR="00AE5B5B" w:rsidRPr="00686BD1">
        <w:rPr>
          <w:b/>
          <w:sz w:val="24"/>
          <w:szCs w:val="24"/>
          <w:lang w:val="en-US"/>
        </w:rPr>
        <w:t>s</w:t>
      </w:r>
      <w:r w:rsidR="007420A3" w:rsidRPr="00686BD1">
        <w:rPr>
          <w:b/>
          <w:sz w:val="24"/>
          <w:szCs w:val="24"/>
          <w:lang w:val="en-US"/>
        </w:rPr>
        <w:t>)</w:t>
      </w:r>
    </w:p>
    <w:tbl>
      <w:tblPr>
        <w:tblStyle w:val="TableGrid"/>
        <w:tblW w:w="0" w:type="auto"/>
        <w:tblLook w:val="04A0" w:firstRow="1" w:lastRow="0" w:firstColumn="1" w:lastColumn="0" w:noHBand="0" w:noVBand="1"/>
      </w:tblPr>
      <w:tblGrid>
        <w:gridCol w:w="1247"/>
        <w:gridCol w:w="1271"/>
        <w:gridCol w:w="1134"/>
        <w:gridCol w:w="1559"/>
        <w:gridCol w:w="1418"/>
        <w:gridCol w:w="1461"/>
        <w:gridCol w:w="1198"/>
      </w:tblGrid>
      <w:tr w:rsidR="00D2118D" w:rsidRPr="00686BD1" w14:paraId="6002F556" w14:textId="77777777" w:rsidTr="000F76FD">
        <w:tc>
          <w:tcPr>
            <w:tcW w:w="1247" w:type="dxa"/>
            <w:vAlign w:val="center"/>
          </w:tcPr>
          <w:p w14:paraId="48413F42" w14:textId="77777777" w:rsidR="00667666" w:rsidRPr="00686BD1" w:rsidRDefault="00667666" w:rsidP="00EA69A3">
            <w:pPr>
              <w:jc w:val="center"/>
              <w:rPr>
                <w:sz w:val="24"/>
                <w:szCs w:val="24"/>
                <w:lang w:val="en-US"/>
              </w:rPr>
            </w:pPr>
            <w:r w:rsidRPr="00686BD1">
              <w:rPr>
                <w:sz w:val="24"/>
                <w:szCs w:val="24"/>
                <w:lang w:val="en-US"/>
              </w:rPr>
              <w:t>Years</w:t>
            </w:r>
          </w:p>
        </w:tc>
        <w:tc>
          <w:tcPr>
            <w:tcW w:w="1271" w:type="dxa"/>
            <w:vAlign w:val="center"/>
          </w:tcPr>
          <w:p w14:paraId="0A2493C8" w14:textId="24EAEA68" w:rsidR="00667666" w:rsidRPr="00686BD1" w:rsidRDefault="00667666" w:rsidP="00EA69A3">
            <w:pPr>
              <w:jc w:val="center"/>
              <w:rPr>
                <w:sz w:val="24"/>
                <w:szCs w:val="24"/>
                <w:lang w:val="en-US"/>
              </w:rPr>
            </w:pPr>
            <w:r w:rsidRPr="00686BD1">
              <w:rPr>
                <w:sz w:val="24"/>
                <w:szCs w:val="24"/>
                <w:lang w:val="en-US"/>
              </w:rPr>
              <w:t>CA</w:t>
            </w:r>
            <w:r w:rsidR="00D021CE">
              <w:rPr>
                <w:sz w:val="24"/>
                <w:szCs w:val="24"/>
                <w:lang w:val="en-US"/>
              </w:rPr>
              <w:t>D</w:t>
            </w:r>
          </w:p>
        </w:tc>
        <w:tc>
          <w:tcPr>
            <w:tcW w:w="1134" w:type="dxa"/>
            <w:vAlign w:val="center"/>
          </w:tcPr>
          <w:p w14:paraId="38461A1A" w14:textId="77777777" w:rsidR="00667666" w:rsidRPr="00686BD1" w:rsidRDefault="00D2118D" w:rsidP="00EA69A3">
            <w:pPr>
              <w:jc w:val="center"/>
              <w:rPr>
                <w:sz w:val="24"/>
                <w:szCs w:val="24"/>
                <w:lang w:val="en-US"/>
              </w:rPr>
            </w:pPr>
            <w:r w:rsidRPr="00686BD1">
              <w:rPr>
                <w:sz w:val="24"/>
                <w:szCs w:val="24"/>
                <w:lang w:val="en-US"/>
              </w:rPr>
              <w:t>Total Net capital inflows</w:t>
            </w:r>
          </w:p>
        </w:tc>
        <w:tc>
          <w:tcPr>
            <w:tcW w:w="1559" w:type="dxa"/>
            <w:vAlign w:val="center"/>
          </w:tcPr>
          <w:p w14:paraId="746424FE" w14:textId="77777777" w:rsidR="00667666" w:rsidRPr="00686BD1" w:rsidRDefault="00D2118D" w:rsidP="00EA69A3">
            <w:pPr>
              <w:jc w:val="center"/>
              <w:rPr>
                <w:sz w:val="24"/>
                <w:szCs w:val="24"/>
                <w:lang w:val="en-US"/>
              </w:rPr>
            </w:pPr>
            <w:r w:rsidRPr="00686BD1">
              <w:rPr>
                <w:sz w:val="24"/>
                <w:szCs w:val="24"/>
                <w:lang w:val="en-US"/>
              </w:rPr>
              <w:t>Net foreign direct i</w:t>
            </w:r>
            <w:r w:rsidR="00667666" w:rsidRPr="00686BD1">
              <w:rPr>
                <w:sz w:val="24"/>
                <w:szCs w:val="24"/>
                <w:lang w:val="en-US"/>
              </w:rPr>
              <w:t>nvestment</w:t>
            </w:r>
          </w:p>
        </w:tc>
        <w:tc>
          <w:tcPr>
            <w:tcW w:w="1418" w:type="dxa"/>
            <w:vAlign w:val="center"/>
          </w:tcPr>
          <w:p w14:paraId="40EC2467" w14:textId="77777777" w:rsidR="00667666" w:rsidRPr="00686BD1" w:rsidRDefault="00D2118D" w:rsidP="00EA69A3">
            <w:pPr>
              <w:jc w:val="center"/>
              <w:rPr>
                <w:sz w:val="24"/>
                <w:szCs w:val="24"/>
                <w:lang w:val="en-US"/>
              </w:rPr>
            </w:pPr>
            <w:r w:rsidRPr="00686BD1">
              <w:rPr>
                <w:sz w:val="24"/>
                <w:szCs w:val="24"/>
                <w:lang w:val="en-US"/>
              </w:rPr>
              <w:t>Net portfolio i</w:t>
            </w:r>
            <w:r w:rsidR="00667666" w:rsidRPr="00686BD1">
              <w:rPr>
                <w:sz w:val="24"/>
                <w:szCs w:val="24"/>
                <w:lang w:val="en-US"/>
              </w:rPr>
              <w:t>nvestment</w:t>
            </w:r>
          </w:p>
        </w:tc>
        <w:tc>
          <w:tcPr>
            <w:tcW w:w="1461" w:type="dxa"/>
            <w:vAlign w:val="center"/>
          </w:tcPr>
          <w:p w14:paraId="3E3D4E46" w14:textId="202AF348" w:rsidR="00967FE6" w:rsidRPr="00686BD1" w:rsidRDefault="00667666" w:rsidP="00EA69A3">
            <w:pPr>
              <w:jc w:val="center"/>
              <w:rPr>
                <w:sz w:val="24"/>
                <w:szCs w:val="24"/>
                <w:lang w:val="en-US"/>
              </w:rPr>
            </w:pPr>
            <w:r w:rsidRPr="00686BD1">
              <w:rPr>
                <w:sz w:val="24"/>
                <w:szCs w:val="24"/>
                <w:lang w:val="en-US"/>
              </w:rPr>
              <w:t xml:space="preserve">Net </w:t>
            </w:r>
            <w:r w:rsidR="002E0892" w:rsidRPr="00686BD1">
              <w:rPr>
                <w:sz w:val="24"/>
                <w:szCs w:val="24"/>
                <w:lang w:val="en-US"/>
              </w:rPr>
              <w:t>other</w:t>
            </w:r>
          </w:p>
          <w:p w14:paraId="50F09883" w14:textId="51C4CFFD" w:rsidR="00667666" w:rsidRPr="00686BD1" w:rsidRDefault="002E0892" w:rsidP="00EA69A3">
            <w:pPr>
              <w:jc w:val="center"/>
              <w:rPr>
                <w:sz w:val="24"/>
                <w:szCs w:val="24"/>
                <w:lang w:val="en-US"/>
              </w:rPr>
            </w:pPr>
            <w:r w:rsidRPr="00686BD1">
              <w:rPr>
                <w:sz w:val="24"/>
                <w:szCs w:val="24"/>
                <w:lang w:val="en-US"/>
              </w:rPr>
              <w:t xml:space="preserve">investment </w:t>
            </w:r>
          </w:p>
        </w:tc>
        <w:tc>
          <w:tcPr>
            <w:tcW w:w="1198" w:type="dxa"/>
          </w:tcPr>
          <w:p w14:paraId="3917C590" w14:textId="77777777" w:rsidR="00667666" w:rsidRPr="00686BD1" w:rsidRDefault="00667666" w:rsidP="00EA69A3">
            <w:pPr>
              <w:jc w:val="center"/>
              <w:rPr>
                <w:sz w:val="24"/>
                <w:szCs w:val="24"/>
                <w:lang w:val="en-US"/>
              </w:rPr>
            </w:pPr>
            <w:r w:rsidRPr="00686BD1">
              <w:rPr>
                <w:sz w:val="24"/>
                <w:szCs w:val="24"/>
                <w:lang w:val="en-US"/>
              </w:rPr>
              <w:t xml:space="preserve">Changes in </w:t>
            </w:r>
            <w:r w:rsidR="00D2118D" w:rsidRPr="00686BD1">
              <w:rPr>
                <w:sz w:val="24"/>
                <w:szCs w:val="24"/>
                <w:lang w:val="en-US"/>
              </w:rPr>
              <w:t>r</w:t>
            </w:r>
            <w:r w:rsidRPr="00686BD1">
              <w:rPr>
                <w:sz w:val="24"/>
                <w:szCs w:val="24"/>
                <w:lang w:val="en-US"/>
              </w:rPr>
              <w:t>eserves</w:t>
            </w:r>
          </w:p>
        </w:tc>
      </w:tr>
      <w:tr w:rsidR="00DE3487" w:rsidRPr="00686BD1" w14:paraId="52E71C8B" w14:textId="77777777" w:rsidTr="000F76FD">
        <w:tc>
          <w:tcPr>
            <w:tcW w:w="1247" w:type="dxa"/>
            <w:vAlign w:val="center"/>
          </w:tcPr>
          <w:p w14:paraId="6C8ABDC7" w14:textId="77777777" w:rsidR="00DE3487" w:rsidRPr="00686BD1" w:rsidRDefault="00DE3487" w:rsidP="00DE3487">
            <w:pPr>
              <w:spacing w:line="276" w:lineRule="auto"/>
              <w:jc w:val="center"/>
              <w:rPr>
                <w:sz w:val="24"/>
                <w:szCs w:val="24"/>
                <w:lang w:val="en-US"/>
              </w:rPr>
            </w:pPr>
            <w:r w:rsidRPr="00686BD1">
              <w:rPr>
                <w:sz w:val="24"/>
                <w:szCs w:val="24"/>
                <w:lang w:val="en-US"/>
              </w:rPr>
              <w:t>2002</w:t>
            </w:r>
          </w:p>
        </w:tc>
        <w:tc>
          <w:tcPr>
            <w:tcW w:w="1271" w:type="dxa"/>
            <w:vAlign w:val="center"/>
          </w:tcPr>
          <w:p w14:paraId="219F7DD2" w14:textId="315D360B" w:rsidR="00DE3487" w:rsidRPr="00686BD1" w:rsidRDefault="00DE3487" w:rsidP="00DE3487">
            <w:pPr>
              <w:spacing w:line="276" w:lineRule="auto"/>
              <w:jc w:val="right"/>
              <w:rPr>
                <w:sz w:val="24"/>
                <w:szCs w:val="24"/>
                <w:lang w:val="en-US"/>
              </w:rPr>
            </w:pPr>
            <w:r w:rsidRPr="00686BD1">
              <w:rPr>
                <w:sz w:val="24"/>
                <w:szCs w:val="24"/>
                <w:lang w:val="en-US"/>
              </w:rPr>
              <w:t>-626</w:t>
            </w:r>
          </w:p>
        </w:tc>
        <w:tc>
          <w:tcPr>
            <w:tcW w:w="1134" w:type="dxa"/>
            <w:vAlign w:val="center"/>
          </w:tcPr>
          <w:p w14:paraId="7EAAA4F2" w14:textId="77777777" w:rsidR="00DE3487" w:rsidRPr="00686BD1" w:rsidRDefault="00DE3487" w:rsidP="00DE3487">
            <w:pPr>
              <w:spacing w:line="276" w:lineRule="auto"/>
              <w:jc w:val="right"/>
              <w:rPr>
                <w:sz w:val="24"/>
                <w:szCs w:val="24"/>
                <w:lang w:val="en-US"/>
              </w:rPr>
            </w:pPr>
            <w:r w:rsidRPr="00686BD1">
              <w:rPr>
                <w:sz w:val="24"/>
                <w:szCs w:val="24"/>
                <w:lang w:val="en-US"/>
              </w:rPr>
              <w:t>1,172</w:t>
            </w:r>
          </w:p>
        </w:tc>
        <w:tc>
          <w:tcPr>
            <w:tcW w:w="1559" w:type="dxa"/>
            <w:vAlign w:val="center"/>
          </w:tcPr>
          <w:p w14:paraId="7386D8F0" w14:textId="77777777" w:rsidR="00DE3487" w:rsidRPr="00686BD1" w:rsidRDefault="00DE3487" w:rsidP="00DE3487">
            <w:pPr>
              <w:spacing w:line="276" w:lineRule="auto"/>
              <w:jc w:val="right"/>
              <w:rPr>
                <w:sz w:val="24"/>
                <w:szCs w:val="24"/>
                <w:lang w:val="en-US"/>
              </w:rPr>
            </w:pPr>
            <w:r w:rsidRPr="00686BD1">
              <w:rPr>
                <w:sz w:val="24"/>
                <w:szCs w:val="24"/>
                <w:lang w:val="en-US"/>
              </w:rPr>
              <w:t>939</w:t>
            </w:r>
          </w:p>
        </w:tc>
        <w:tc>
          <w:tcPr>
            <w:tcW w:w="1418" w:type="dxa"/>
            <w:vAlign w:val="center"/>
          </w:tcPr>
          <w:p w14:paraId="173D674D" w14:textId="77777777" w:rsidR="00DE3487" w:rsidRPr="00686BD1" w:rsidRDefault="00DE3487" w:rsidP="00DE3487">
            <w:pPr>
              <w:spacing w:line="276" w:lineRule="auto"/>
              <w:jc w:val="right"/>
              <w:rPr>
                <w:sz w:val="24"/>
                <w:szCs w:val="24"/>
                <w:lang w:val="en-US"/>
              </w:rPr>
            </w:pPr>
            <w:r w:rsidRPr="00686BD1">
              <w:rPr>
                <w:sz w:val="24"/>
                <w:szCs w:val="24"/>
                <w:lang w:val="en-US"/>
              </w:rPr>
              <w:t>-551</w:t>
            </w:r>
          </w:p>
        </w:tc>
        <w:tc>
          <w:tcPr>
            <w:tcW w:w="1461" w:type="dxa"/>
            <w:vAlign w:val="center"/>
          </w:tcPr>
          <w:p w14:paraId="29B0AF0B" w14:textId="77777777" w:rsidR="00DE3487" w:rsidRPr="00686BD1" w:rsidRDefault="00DE3487" w:rsidP="00DE3487">
            <w:pPr>
              <w:spacing w:line="276" w:lineRule="auto"/>
              <w:jc w:val="right"/>
              <w:rPr>
                <w:sz w:val="24"/>
                <w:szCs w:val="24"/>
                <w:lang w:val="en-US"/>
              </w:rPr>
            </w:pPr>
            <w:r w:rsidRPr="00686BD1">
              <w:rPr>
                <w:sz w:val="24"/>
                <w:szCs w:val="24"/>
                <w:lang w:val="en-US"/>
              </w:rPr>
              <w:t>784</w:t>
            </w:r>
          </w:p>
        </w:tc>
        <w:tc>
          <w:tcPr>
            <w:tcW w:w="1198" w:type="dxa"/>
          </w:tcPr>
          <w:p w14:paraId="7A380A11" w14:textId="77777777" w:rsidR="00DE3487" w:rsidRPr="00686BD1" w:rsidRDefault="00DE3487" w:rsidP="00DE3487">
            <w:pPr>
              <w:spacing w:line="276" w:lineRule="auto"/>
              <w:jc w:val="right"/>
              <w:rPr>
                <w:sz w:val="24"/>
                <w:szCs w:val="24"/>
                <w:lang w:val="en-US"/>
              </w:rPr>
            </w:pPr>
            <w:r w:rsidRPr="00686BD1">
              <w:rPr>
                <w:sz w:val="24"/>
                <w:szCs w:val="24"/>
                <w:lang w:val="en-US"/>
              </w:rPr>
              <w:t>-212</w:t>
            </w:r>
          </w:p>
        </w:tc>
      </w:tr>
      <w:tr w:rsidR="00DE3487" w:rsidRPr="00686BD1" w14:paraId="23FBD078" w14:textId="77777777" w:rsidTr="000F76FD">
        <w:tc>
          <w:tcPr>
            <w:tcW w:w="1247" w:type="dxa"/>
            <w:vAlign w:val="center"/>
          </w:tcPr>
          <w:p w14:paraId="073EEFC5" w14:textId="77777777" w:rsidR="00DE3487" w:rsidRPr="00686BD1" w:rsidRDefault="00DE3487" w:rsidP="00DE3487">
            <w:pPr>
              <w:spacing w:line="276" w:lineRule="auto"/>
              <w:jc w:val="center"/>
              <w:rPr>
                <w:sz w:val="24"/>
                <w:szCs w:val="24"/>
                <w:lang w:val="en-US"/>
              </w:rPr>
            </w:pPr>
            <w:r w:rsidRPr="00686BD1">
              <w:rPr>
                <w:sz w:val="24"/>
                <w:szCs w:val="24"/>
                <w:lang w:val="en-US"/>
              </w:rPr>
              <w:t>2003</w:t>
            </w:r>
          </w:p>
        </w:tc>
        <w:tc>
          <w:tcPr>
            <w:tcW w:w="1271" w:type="dxa"/>
            <w:vAlign w:val="center"/>
          </w:tcPr>
          <w:p w14:paraId="148101EE" w14:textId="741BE39E" w:rsidR="00DE3487" w:rsidRPr="00686BD1" w:rsidRDefault="00DE3487" w:rsidP="00DE3487">
            <w:pPr>
              <w:spacing w:line="276" w:lineRule="auto"/>
              <w:jc w:val="right"/>
              <w:rPr>
                <w:sz w:val="24"/>
                <w:szCs w:val="24"/>
                <w:lang w:val="en-US"/>
              </w:rPr>
            </w:pPr>
            <w:r w:rsidRPr="00686BD1">
              <w:rPr>
                <w:sz w:val="24"/>
                <w:szCs w:val="24"/>
                <w:lang w:val="en-US"/>
              </w:rPr>
              <w:t>-7,554</w:t>
            </w:r>
          </w:p>
        </w:tc>
        <w:tc>
          <w:tcPr>
            <w:tcW w:w="1134" w:type="dxa"/>
            <w:vAlign w:val="center"/>
          </w:tcPr>
          <w:p w14:paraId="3433C521" w14:textId="77777777" w:rsidR="00DE3487" w:rsidRPr="00686BD1" w:rsidRDefault="00DE3487" w:rsidP="00DE3487">
            <w:pPr>
              <w:spacing w:line="276" w:lineRule="auto"/>
              <w:jc w:val="right"/>
              <w:rPr>
                <w:sz w:val="24"/>
                <w:szCs w:val="24"/>
                <w:lang w:val="en-US"/>
              </w:rPr>
            </w:pPr>
            <w:r w:rsidRPr="00686BD1">
              <w:rPr>
                <w:sz w:val="24"/>
                <w:szCs w:val="24"/>
                <w:lang w:val="en-US"/>
              </w:rPr>
              <w:t>7,162</w:t>
            </w:r>
          </w:p>
        </w:tc>
        <w:tc>
          <w:tcPr>
            <w:tcW w:w="1559" w:type="dxa"/>
            <w:vAlign w:val="center"/>
          </w:tcPr>
          <w:p w14:paraId="411E4945" w14:textId="77777777" w:rsidR="00DE3487" w:rsidRPr="00686BD1" w:rsidRDefault="00DE3487" w:rsidP="00DE3487">
            <w:pPr>
              <w:spacing w:line="276" w:lineRule="auto"/>
              <w:jc w:val="right"/>
              <w:rPr>
                <w:sz w:val="24"/>
                <w:szCs w:val="24"/>
                <w:lang w:val="en-US"/>
              </w:rPr>
            </w:pPr>
            <w:r w:rsidRPr="00686BD1">
              <w:rPr>
                <w:sz w:val="24"/>
                <w:szCs w:val="24"/>
                <w:lang w:val="en-US"/>
              </w:rPr>
              <w:t>1,222</w:t>
            </w:r>
          </w:p>
        </w:tc>
        <w:tc>
          <w:tcPr>
            <w:tcW w:w="1418" w:type="dxa"/>
            <w:vAlign w:val="center"/>
          </w:tcPr>
          <w:p w14:paraId="41EDC471" w14:textId="77777777" w:rsidR="00DE3487" w:rsidRPr="00686BD1" w:rsidRDefault="00DE3487" w:rsidP="00DE3487">
            <w:pPr>
              <w:spacing w:line="276" w:lineRule="auto"/>
              <w:jc w:val="right"/>
              <w:rPr>
                <w:sz w:val="24"/>
                <w:szCs w:val="24"/>
                <w:lang w:val="en-US"/>
              </w:rPr>
            </w:pPr>
            <w:r w:rsidRPr="00686BD1">
              <w:rPr>
                <w:sz w:val="24"/>
                <w:szCs w:val="24"/>
                <w:lang w:val="en-US"/>
              </w:rPr>
              <w:t>2,498</w:t>
            </w:r>
          </w:p>
        </w:tc>
        <w:tc>
          <w:tcPr>
            <w:tcW w:w="1461" w:type="dxa"/>
            <w:vAlign w:val="center"/>
          </w:tcPr>
          <w:p w14:paraId="5995FDDD" w14:textId="77777777" w:rsidR="00DE3487" w:rsidRPr="00686BD1" w:rsidRDefault="00DE3487" w:rsidP="00DE3487">
            <w:pPr>
              <w:spacing w:line="276" w:lineRule="auto"/>
              <w:jc w:val="right"/>
              <w:rPr>
                <w:sz w:val="24"/>
                <w:szCs w:val="24"/>
                <w:lang w:val="en-US"/>
              </w:rPr>
            </w:pPr>
            <w:r w:rsidRPr="00686BD1">
              <w:rPr>
                <w:sz w:val="24"/>
                <w:szCs w:val="24"/>
                <w:lang w:val="en-US"/>
              </w:rPr>
              <w:t>3,442</w:t>
            </w:r>
          </w:p>
        </w:tc>
        <w:tc>
          <w:tcPr>
            <w:tcW w:w="1198" w:type="dxa"/>
          </w:tcPr>
          <w:p w14:paraId="6A38E6D1" w14:textId="77777777" w:rsidR="00DE3487" w:rsidRPr="00686BD1" w:rsidRDefault="00DE3487" w:rsidP="00DE3487">
            <w:pPr>
              <w:spacing w:line="276" w:lineRule="auto"/>
              <w:jc w:val="right"/>
              <w:rPr>
                <w:sz w:val="24"/>
                <w:szCs w:val="24"/>
                <w:lang w:val="en-US"/>
              </w:rPr>
            </w:pPr>
            <w:r w:rsidRPr="00686BD1">
              <w:rPr>
                <w:sz w:val="24"/>
                <w:szCs w:val="24"/>
                <w:lang w:val="en-US"/>
              </w:rPr>
              <w:t>4,097</w:t>
            </w:r>
          </w:p>
        </w:tc>
      </w:tr>
      <w:tr w:rsidR="00DE3487" w:rsidRPr="00686BD1" w14:paraId="1B2FF56F" w14:textId="77777777" w:rsidTr="000F76FD">
        <w:tc>
          <w:tcPr>
            <w:tcW w:w="1247" w:type="dxa"/>
            <w:vAlign w:val="center"/>
          </w:tcPr>
          <w:p w14:paraId="0E795EB1" w14:textId="77777777" w:rsidR="00DE3487" w:rsidRPr="00686BD1" w:rsidRDefault="00DE3487" w:rsidP="00DE3487">
            <w:pPr>
              <w:spacing w:line="276" w:lineRule="auto"/>
              <w:jc w:val="center"/>
              <w:rPr>
                <w:sz w:val="24"/>
                <w:szCs w:val="24"/>
                <w:lang w:val="en-US"/>
              </w:rPr>
            </w:pPr>
            <w:r w:rsidRPr="00686BD1">
              <w:rPr>
                <w:sz w:val="24"/>
                <w:szCs w:val="24"/>
                <w:lang w:val="en-US"/>
              </w:rPr>
              <w:t>2004</w:t>
            </w:r>
          </w:p>
        </w:tc>
        <w:tc>
          <w:tcPr>
            <w:tcW w:w="1271" w:type="dxa"/>
            <w:vAlign w:val="center"/>
          </w:tcPr>
          <w:p w14:paraId="613270A2" w14:textId="04CF4EA6" w:rsidR="00DE3487" w:rsidRPr="00686BD1" w:rsidRDefault="00DE3487" w:rsidP="00DE3487">
            <w:pPr>
              <w:spacing w:line="276" w:lineRule="auto"/>
              <w:jc w:val="right"/>
              <w:rPr>
                <w:sz w:val="24"/>
                <w:szCs w:val="24"/>
                <w:lang w:val="en-US"/>
              </w:rPr>
            </w:pPr>
            <w:r w:rsidRPr="00686BD1">
              <w:rPr>
                <w:sz w:val="24"/>
                <w:szCs w:val="24"/>
                <w:lang w:val="en-US"/>
              </w:rPr>
              <w:t>-14,198</w:t>
            </w:r>
          </w:p>
        </w:tc>
        <w:tc>
          <w:tcPr>
            <w:tcW w:w="1134" w:type="dxa"/>
            <w:vAlign w:val="center"/>
          </w:tcPr>
          <w:p w14:paraId="6717E9DD" w14:textId="77777777" w:rsidR="00DE3487" w:rsidRPr="00686BD1" w:rsidRDefault="00DE3487" w:rsidP="00DE3487">
            <w:pPr>
              <w:spacing w:line="276" w:lineRule="auto"/>
              <w:jc w:val="right"/>
              <w:rPr>
                <w:sz w:val="24"/>
                <w:szCs w:val="24"/>
                <w:lang w:val="en-US"/>
              </w:rPr>
            </w:pPr>
            <w:r w:rsidRPr="00686BD1">
              <w:rPr>
                <w:sz w:val="24"/>
                <w:szCs w:val="24"/>
                <w:lang w:val="en-US"/>
              </w:rPr>
              <w:t>17,702</w:t>
            </w:r>
          </w:p>
        </w:tc>
        <w:tc>
          <w:tcPr>
            <w:tcW w:w="1559" w:type="dxa"/>
            <w:vAlign w:val="center"/>
          </w:tcPr>
          <w:p w14:paraId="1B73BC86" w14:textId="77777777" w:rsidR="00DE3487" w:rsidRPr="00686BD1" w:rsidRDefault="00DE3487" w:rsidP="00DE3487">
            <w:pPr>
              <w:spacing w:line="276" w:lineRule="auto"/>
              <w:jc w:val="right"/>
              <w:rPr>
                <w:sz w:val="24"/>
                <w:szCs w:val="24"/>
                <w:lang w:val="en-US"/>
              </w:rPr>
            </w:pPr>
            <w:r w:rsidRPr="00686BD1">
              <w:rPr>
                <w:sz w:val="24"/>
                <w:szCs w:val="24"/>
                <w:lang w:val="en-US"/>
              </w:rPr>
              <w:t>2,005</w:t>
            </w:r>
          </w:p>
        </w:tc>
        <w:tc>
          <w:tcPr>
            <w:tcW w:w="1418" w:type="dxa"/>
            <w:vAlign w:val="center"/>
          </w:tcPr>
          <w:p w14:paraId="4214101C" w14:textId="77777777" w:rsidR="00DE3487" w:rsidRPr="00686BD1" w:rsidRDefault="00DE3487" w:rsidP="00DE3487">
            <w:pPr>
              <w:spacing w:line="276" w:lineRule="auto"/>
              <w:jc w:val="right"/>
              <w:rPr>
                <w:sz w:val="24"/>
                <w:szCs w:val="24"/>
                <w:lang w:val="en-US"/>
              </w:rPr>
            </w:pPr>
            <w:r w:rsidRPr="00686BD1">
              <w:rPr>
                <w:sz w:val="24"/>
                <w:szCs w:val="24"/>
                <w:lang w:val="en-US"/>
              </w:rPr>
              <w:t>8,048</w:t>
            </w:r>
          </w:p>
        </w:tc>
        <w:tc>
          <w:tcPr>
            <w:tcW w:w="1461" w:type="dxa"/>
            <w:vAlign w:val="center"/>
          </w:tcPr>
          <w:p w14:paraId="16BADB31" w14:textId="77777777" w:rsidR="00DE3487" w:rsidRPr="00686BD1" w:rsidRDefault="00DE3487" w:rsidP="00DE3487">
            <w:pPr>
              <w:spacing w:line="276" w:lineRule="auto"/>
              <w:jc w:val="right"/>
              <w:rPr>
                <w:sz w:val="24"/>
                <w:szCs w:val="24"/>
                <w:lang w:val="en-US"/>
              </w:rPr>
            </w:pPr>
            <w:r w:rsidRPr="00686BD1">
              <w:rPr>
                <w:sz w:val="24"/>
                <w:szCs w:val="24"/>
                <w:lang w:val="en-US"/>
              </w:rPr>
              <w:t>7,649</w:t>
            </w:r>
          </w:p>
        </w:tc>
        <w:tc>
          <w:tcPr>
            <w:tcW w:w="1198" w:type="dxa"/>
          </w:tcPr>
          <w:p w14:paraId="19779230" w14:textId="77777777" w:rsidR="00DE3487" w:rsidRPr="00686BD1" w:rsidRDefault="00DE3487" w:rsidP="00DE3487">
            <w:pPr>
              <w:spacing w:line="276" w:lineRule="auto"/>
              <w:jc w:val="right"/>
              <w:rPr>
                <w:sz w:val="24"/>
                <w:szCs w:val="24"/>
                <w:lang w:val="en-US"/>
              </w:rPr>
            </w:pPr>
            <w:r w:rsidRPr="00686BD1">
              <w:rPr>
                <w:sz w:val="24"/>
                <w:szCs w:val="24"/>
                <w:lang w:val="en-US"/>
              </w:rPr>
              <w:t>4,342</w:t>
            </w:r>
          </w:p>
        </w:tc>
      </w:tr>
      <w:tr w:rsidR="00DE3487" w:rsidRPr="00686BD1" w14:paraId="25B18E00" w14:textId="77777777" w:rsidTr="000F76FD">
        <w:tc>
          <w:tcPr>
            <w:tcW w:w="1247" w:type="dxa"/>
            <w:vAlign w:val="center"/>
          </w:tcPr>
          <w:p w14:paraId="19E76D6E" w14:textId="77777777" w:rsidR="00DE3487" w:rsidRPr="00686BD1" w:rsidRDefault="00DE3487" w:rsidP="00DE3487">
            <w:pPr>
              <w:spacing w:line="276" w:lineRule="auto"/>
              <w:jc w:val="center"/>
              <w:rPr>
                <w:sz w:val="24"/>
                <w:szCs w:val="24"/>
                <w:lang w:val="en-US"/>
              </w:rPr>
            </w:pPr>
            <w:r w:rsidRPr="00686BD1">
              <w:rPr>
                <w:sz w:val="24"/>
                <w:szCs w:val="24"/>
                <w:lang w:val="en-US"/>
              </w:rPr>
              <w:t>2005</w:t>
            </w:r>
          </w:p>
        </w:tc>
        <w:tc>
          <w:tcPr>
            <w:tcW w:w="1271" w:type="dxa"/>
            <w:vAlign w:val="center"/>
          </w:tcPr>
          <w:p w14:paraId="5E5DE116" w14:textId="02CAE1BD" w:rsidR="00DE3487" w:rsidRPr="00686BD1" w:rsidRDefault="00DE3487" w:rsidP="00DE3487">
            <w:pPr>
              <w:spacing w:line="276" w:lineRule="auto"/>
              <w:jc w:val="right"/>
              <w:rPr>
                <w:sz w:val="24"/>
                <w:szCs w:val="24"/>
                <w:lang w:val="en-US"/>
              </w:rPr>
            </w:pPr>
            <w:r w:rsidRPr="00686BD1">
              <w:rPr>
                <w:sz w:val="24"/>
                <w:szCs w:val="24"/>
                <w:lang w:val="en-US"/>
              </w:rPr>
              <w:t>-20,9</w:t>
            </w:r>
            <w:r w:rsidR="008677BA" w:rsidRPr="00686BD1">
              <w:rPr>
                <w:sz w:val="24"/>
                <w:szCs w:val="24"/>
                <w:lang w:val="en-US"/>
              </w:rPr>
              <w:t>8</w:t>
            </w:r>
            <w:r w:rsidRPr="00686BD1">
              <w:rPr>
                <w:sz w:val="24"/>
                <w:szCs w:val="24"/>
                <w:lang w:val="en-US"/>
              </w:rPr>
              <w:t>0</w:t>
            </w:r>
          </w:p>
        </w:tc>
        <w:tc>
          <w:tcPr>
            <w:tcW w:w="1134" w:type="dxa"/>
            <w:vAlign w:val="center"/>
          </w:tcPr>
          <w:p w14:paraId="5290F7CF" w14:textId="77777777" w:rsidR="00DE3487" w:rsidRPr="00686BD1" w:rsidRDefault="00DE3487" w:rsidP="00DE3487">
            <w:pPr>
              <w:spacing w:line="276" w:lineRule="auto"/>
              <w:jc w:val="right"/>
              <w:rPr>
                <w:sz w:val="24"/>
                <w:szCs w:val="24"/>
                <w:lang w:val="en-US"/>
              </w:rPr>
            </w:pPr>
            <w:r w:rsidRPr="00686BD1">
              <w:rPr>
                <w:sz w:val="24"/>
                <w:szCs w:val="24"/>
                <w:lang w:val="en-US"/>
              </w:rPr>
              <w:t>42,685</w:t>
            </w:r>
          </w:p>
        </w:tc>
        <w:tc>
          <w:tcPr>
            <w:tcW w:w="1559" w:type="dxa"/>
            <w:vAlign w:val="center"/>
          </w:tcPr>
          <w:p w14:paraId="1E7FB2D8" w14:textId="77777777" w:rsidR="00DE3487" w:rsidRPr="00686BD1" w:rsidRDefault="00DE3487" w:rsidP="00DE3487">
            <w:pPr>
              <w:spacing w:line="276" w:lineRule="auto"/>
              <w:jc w:val="right"/>
              <w:rPr>
                <w:sz w:val="24"/>
                <w:szCs w:val="24"/>
                <w:lang w:val="en-US"/>
              </w:rPr>
            </w:pPr>
            <w:r w:rsidRPr="00686BD1">
              <w:rPr>
                <w:sz w:val="24"/>
                <w:szCs w:val="24"/>
                <w:lang w:val="en-US"/>
              </w:rPr>
              <w:t>8,967</w:t>
            </w:r>
          </w:p>
        </w:tc>
        <w:tc>
          <w:tcPr>
            <w:tcW w:w="1418" w:type="dxa"/>
            <w:vAlign w:val="center"/>
          </w:tcPr>
          <w:p w14:paraId="23FCB880" w14:textId="77777777" w:rsidR="00DE3487" w:rsidRPr="00686BD1" w:rsidRDefault="00DE3487" w:rsidP="00DE3487">
            <w:pPr>
              <w:spacing w:line="276" w:lineRule="auto"/>
              <w:jc w:val="right"/>
              <w:rPr>
                <w:sz w:val="24"/>
                <w:szCs w:val="24"/>
                <w:lang w:val="en-US"/>
              </w:rPr>
            </w:pPr>
            <w:r w:rsidRPr="00686BD1">
              <w:rPr>
                <w:sz w:val="24"/>
                <w:szCs w:val="24"/>
                <w:lang w:val="en-US"/>
              </w:rPr>
              <w:t>13,457</w:t>
            </w:r>
          </w:p>
        </w:tc>
        <w:tc>
          <w:tcPr>
            <w:tcW w:w="1461" w:type="dxa"/>
            <w:vAlign w:val="center"/>
          </w:tcPr>
          <w:p w14:paraId="313ECA89" w14:textId="77777777" w:rsidR="00DE3487" w:rsidRPr="00686BD1" w:rsidRDefault="00DE3487" w:rsidP="00DE3487">
            <w:pPr>
              <w:spacing w:line="276" w:lineRule="auto"/>
              <w:jc w:val="right"/>
              <w:rPr>
                <w:sz w:val="24"/>
                <w:szCs w:val="24"/>
                <w:lang w:val="en-US"/>
              </w:rPr>
            </w:pPr>
            <w:r w:rsidRPr="00686BD1">
              <w:rPr>
                <w:sz w:val="24"/>
                <w:szCs w:val="24"/>
                <w:lang w:val="en-US"/>
              </w:rPr>
              <w:t>20,261</w:t>
            </w:r>
          </w:p>
        </w:tc>
        <w:tc>
          <w:tcPr>
            <w:tcW w:w="1198" w:type="dxa"/>
          </w:tcPr>
          <w:p w14:paraId="50ECC0E9" w14:textId="77777777" w:rsidR="00DE3487" w:rsidRPr="00686BD1" w:rsidRDefault="00DE3487" w:rsidP="00DE3487">
            <w:pPr>
              <w:spacing w:line="276" w:lineRule="auto"/>
              <w:jc w:val="right"/>
              <w:rPr>
                <w:sz w:val="24"/>
                <w:szCs w:val="24"/>
                <w:lang w:val="en-US"/>
              </w:rPr>
            </w:pPr>
            <w:r w:rsidRPr="00686BD1">
              <w:rPr>
                <w:sz w:val="24"/>
                <w:szCs w:val="24"/>
                <w:lang w:val="en-US"/>
              </w:rPr>
              <w:t>23,200</w:t>
            </w:r>
          </w:p>
        </w:tc>
      </w:tr>
      <w:tr w:rsidR="00DE3487" w:rsidRPr="00686BD1" w14:paraId="1A4A8E1B" w14:textId="77777777" w:rsidTr="000F76FD">
        <w:tc>
          <w:tcPr>
            <w:tcW w:w="1247" w:type="dxa"/>
            <w:vAlign w:val="center"/>
          </w:tcPr>
          <w:p w14:paraId="27A16A4C" w14:textId="77777777" w:rsidR="00DE3487" w:rsidRPr="00686BD1" w:rsidRDefault="00DE3487" w:rsidP="00DE3487">
            <w:pPr>
              <w:spacing w:line="276" w:lineRule="auto"/>
              <w:jc w:val="center"/>
              <w:rPr>
                <w:sz w:val="24"/>
                <w:szCs w:val="24"/>
                <w:lang w:val="en-US"/>
              </w:rPr>
            </w:pPr>
            <w:r w:rsidRPr="00686BD1">
              <w:rPr>
                <w:sz w:val="24"/>
                <w:szCs w:val="24"/>
                <w:lang w:val="en-US"/>
              </w:rPr>
              <w:t>2006</w:t>
            </w:r>
          </w:p>
        </w:tc>
        <w:tc>
          <w:tcPr>
            <w:tcW w:w="1271" w:type="dxa"/>
            <w:vAlign w:val="center"/>
          </w:tcPr>
          <w:p w14:paraId="7677A658" w14:textId="2DD9C04E" w:rsidR="00DE3487" w:rsidRPr="00686BD1" w:rsidRDefault="00DE3487" w:rsidP="00DE3487">
            <w:pPr>
              <w:spacing w:line="276" w:lineRule="auto"/>
              <w:jc w:val="right"/>
              <w:rPr>
                <w:sz w:val="24"/>
                <w:szCs w:val="24"/>
                <w:lang w:val="en-US"/>
              </w:rPr>
            </w:pPr>
            <w:r w:rsidRPr="00686BD1">
              <w:rPr>
                <w:sz w:val="24"/>
                <w:szCs w:val="24"/>
                <w:lang w:val="en-US"/>
              </w:rPr>
              <w:t>-31,161</w:t>
            </w:r>
          </w:p>
        </w:tc>
        <w:tc>
          <w:tcPr>
            <w:tcW w:w="1134" w:type="dxa"/>
            <w:vAlign w:val="center"/>
          </w:tcPr>
          <w:p w14:paraId="67357BC5" w14:textId="77777777" w:rsidR="00DE3487" w:rsidRPr="00686BD1" w:rsidRDefault="00DE3487" w:rsidP="00DE3487">
            <w:pPr>
              <w:spacing w:line="276" w:lineRule="auto"/>
              <w:jc w:val="right"/>
              <w:rPr>
                <w:sz w:val="24"/>
                <w:szCs w:val="24"/>
                <w:lang w:val="en-US"/>
              </w:rPr>
            </w:pPr>
            <w:r w:rsidRPr="00686BD1">
              <w:rPr>
                <w:sz w:val="24"/>
                <w:szCs w:val="24"/>
                <w:lang w:val="en-US"/>
              </w:rPr>
              <w:t>42,689</w:t>
            </w:r>
          </w:p>
        </w:tc>
        <w:tc>
          <w:tcPr>
            <w:tcW w:w="1559" w:type="dxa"/>
            <w:vAlign w:val="center"/>
          </w:tcPr>
          <w:p w14:paraId="09DA33E0" w14:textId="77777777" w:rsidR="00DE3487" w:rsidRPr="00686BD1" w:rsidRDefault="00DE3487" w:rsidP="00DE3487">
            <w:pPr>
              <w:spacing w:line="276" w:lineRule="auto"/>
              <w:jc w:val="right"/>
              <w:rPr>
                <w:sz w:val="24"/>
                <w:szCs w:val="24"/>
                <w:lang w:val="en-US"/>
              </w:rPr>
            </w:pPr>
            <w:r w:rsidRPr="00686BD1">
              <w:rPr>
                <w:sz w:val="24"/>
                <w:szCs w:val="24"/>
                <w:lang w:val="en-US"/>
              </w:rPr>
              <w:t>19,261</w:t>
            </w:r>
          </w:p>
        </w:tc>
        <w:tc>
          <w:tcPr>
            <w:tcW w:w="1418" w:type="dxa"/>
            <w:vAlign w:val="center"/>
          </w:tcPr>
          <w:p w14:paraId="1304BCCB" w14:textId="77777777" w:rsidR="00DE3487" w:rsidRPr="00686BD1" w:rsidRDefault="00DE3487" w:rsidP="00DE3487">
            <w:pPr>
              <w:spacing w:line="276" w:lineRule="auto"/>
              <w:jc w:val="right"/>
              <w:rPr>
                <w:sz w:val="24"/>
                <w:szCs w:val="24"/>
                <w:lang w:val="en-US"/>
              </w:rPr>
            </w:pPr>
            <w:r w:rsidRPr="00686BD1">
              <w:rPr>
                <w:sz w:val="24"/>
                <w:szCs w:val="24"/>
                <w:lang w:val="en-US"/>
              </w:rPr>
              <w:t>7,415</w:t>
            </w:r>
          </w:p>
        </w:tc>
        <w:tc>
          <w:tcPr>
            <w:tcW w:w="1461" w:type="dxa"/>
            <w:vAlign w:val="center"/>
          </w:tcPr>
          <w:p w14:paraId="37CB75DD" w14:textId="77777777" w:rsidR="00DE3487" w:rsidRPr="00686BD1" w:rsidRDefault="00DE3487" w:rsidP="00DE3487">
            <w:pPr>
              <w:spacing w:line="276" w:lineRule="auto"/>
              <w:jc w:val="right"/>
              <w:rPr>
                <w:sz w:val="24"/>
                <w:szCs w:val="24"/>
                <w:lang w:val="en-US"/>
              </w:rPr>
            </w:pPr>
            <w:r w:rsidRPr="00686BD1">
              <w:rPr>
                <w:sz w:val="24"/>
                <w:szCs w:val="24"/>
                <w:lang w:val="en-US"/>
              </w:rPr>
              <w:t>16,013</w:t>
            </w:r>
          </w:p>
        </w:tc>
        <w:tc>
          <w:tcPr>
            <w:tcW w:w="1198" w:type="dxa"/>
          </w:tcPr>
          <w:p w14:paraId="13756905" w14:textId="77777777" w:rsidR="00DE3487" w:rsidRPr="00686BD1" w:rsidRDefault="00DE3487" w:rsidP="00DE3487">
            <w:pPr>
              <w:spacing w:line="276" w:lineRule="auto"/>
              <w:jc w:val="right"/>
              <w:rPr>
                <w:sz w:val="24"/>
                <w:szCs w:val="24"/>
                <w:lang w:val="en-US"/>
              </w:rPr>
            </w:pPr>
            <w:r w:rsidRPr="00686BD1">
              <w:rPr>
                <w:sz w:val="24"/>
                <w:szCs w:val="24"/>
                <w:lang w:val="en-US"/>
              </w:rPr>
              <w:t>10,625</w:t>
            </w:r>
          </w:p>
        </w:tc>
      </w:tr>
      <w:tr w:rsidR="00DE3487" w:rsidRPr="00686BD1" w14:paraId="7D2CBF16" w14:textId="77777777" w:rsidTr="000F76FD">
        <w:tc>
          <w:tcPr>
            <w:tcW w:w="1247" w:type="dxa"/>
            <w:vAlign w:val="center"/>
          </w:tcPr>
          <w:p w14:paraId="393A5882" w14:textId="77777777" w:rsidR="00DE3487" w:rsidRPr="00686BD1" w:rsidRDefault="00DE3487" w:rsidP="00DE3487">
            <w:pPr>
              <w:spacing w:line="276" w:lineRule="auto"/>
              <w:jc w:val="center"/>
              <w:rPr>
                <w:sz w:val="24"/>
                <w:szCs w:val="24"/>
                <w:lang w:val="en-US"/>
              </w:rPr>
            </w:pPr>
            <w:r w:rsidRPr="00686BD1">
              <w:rPr>
                <w:sz w:val="24"/>
                <w:szCs w:val="24"/>
                <w:lang w:val="en-US"/>
              </w:rPr>
              <w:t>2007</w:t>
            </w:r>
          </w:p>
        </w:tc>
        <w:tc>
          <w:tcPr>
            <w:tcW w:w="1271" w:type="dxa"/>
            <w:vAlign w:val="center"/>
          </w:tcPr>
          <w:p w14:paraId="0E623DA2" w14:textId="182C094D" w:rsidR="00DE3487" w:rsidRPr="00686BD1" w:rsidRDefault="00DE3487" w:rsidP="00DE3487">
            <w:pPr>
              <w:spacing w:line="276" w:lineRule="auto"/>
              <w:jc w:val="right"/>
              <w:rPr>
                <w:sz w:val="24"/>
                <w:szCs w:val="24"/>
                <w:lang w:val="en-US"/>
              </w:rPr>
            </w:pPr>
            <w:r w:rsidRPr="00686BD1">
              <w:rPr>
                <w:sz w:val="24"/>
                <w:szCs w:val="24"/>
                <w:lang w:val="en-US"/>
              </w:rPr>
              <w:t>-36,949</w:t>
            </w:r>
          </w:p>
        </w:tc>
        <w:tc>
          <w:tcPr>
            <w:tcW w:w="1134" w:type="dxa"/>
            <w:vAlign w:val="center"/>
          </w:tcPr>
          <w:p w14:paraId="69E3317D" w14:textId="77777777" w:rsidR="00DE3487" w:rsidRPr="00686BD1" w:rsidRDefault="00DE3487" w:rsidP="00DE3487">
            <w:pPr>
              <w:spacing w:line="276" w:lineRule="auto"/>
              <w:jc w:val="right"/>
              <w:rPr>
                <w:sz w:val="24"/>
                <w:szCs w:val="24"/>
                <w:lang w:val="en-US"/>
              </w:rPr>
            </w:pPr>
            <w:r w:rsidRPr="00686BD1">
              <w:rPr>
                <w:sz w:val="24"/>
                <w:szCs w:val="24"/>
                <w:lang w:val="en-US"/>
              </w:rPr>
              <w:t>49,287</w:t>
            </w:r>
          </w:p>
        </w:tc>
        <w:tc>
          <w:tcPr>
            <w:tcW w:w="1559" w:type="dxa"/>
            <w:vAlign w:val="center"/>
          </w:tcPr>
          <w:p w14:paraId="4BEE66BF" w14:textId="77777777" w:rsidR="00DE3487" w:rsidRPr="00686BD1" w:rsidRDefault="00DE3487" w:rsidP="00DE3487">
            <w:pPr>
              <w:spacing w:line="276" w:lineRule="auto"/>
              <w:jc w:val="right"/>
              <w:rPr>
                <w:sz w:val="24"/>
                <w:szCs w:val="24"/>
                <w:lang w:val="en-US"/>
              </w:rPr>
            </w:pPr>
            <w:r w:rsidRPr="00686BD1">
              <w:rPr>
                <w:sz w:val="24"/>
                <w:szCs w:val="24"/>
                <w:lang w:val="en-US"/>
              </w:rPr>
              <w:t>19,941</w:t>
            </w:r>
          </w:p>
        </w:tc>
        <w:tc>
          <w:tcPr>
            <w:tcW w:w="1418" w:type="dxa"/>
            <w:vAlign w:val="center"/>
          </w:tcPr>
          <w:p w14:paraId="13E87B2A" w14:textId="77777777" w:rsidR="00DE3487" w:rsidRPr="00686BD1" w:rsidRDefault="00DE3487" w:rsidP="00DE3487">
            <w:pPr>
              <w:spacing w:line="276" w:lineRule="auto"/>
              <w:jc w:val="right"/>
              <w:rPr>
                <w:sz w:val="24"/>
                <w:szCs w:val="24"/>
                <w:lang w:val="en-US"/>
              </w:rPr>
            </w:pPr>
            <w:r w:rsidRPr="00686BD1">
              <w:rPr>
                <w:sz w:val="24"/>
                <w:szCs w:val="24"/>
                <w:lang w:val="en-US"/>
              </w:rPr>
              <w:t>833</w:t>
            </w:r>
          </w:p>
        </w:tc>
        <w:tc>
          <w:tcPr>
            <w:tcW w:w="1461" w:type="dxa"/>
            <w:vAlign w:val="center"/>
          </w:tcPr>
          <w:p w14:paraId="58C9C290" w14:textId="77777777" w:rsidR="00DE3487" w:rsidRPr="00686BD1" w:rsidRDefault="00DE3487" w:rsidP="00DE3487">
            <w:pPr>
              <w:spacing w:line="276" w:lineRule="auto"/>
              <w:jc w:val="right"/>
              <w:rPr>
                <w:sz w:val="24"/>
                <w:szCs w:val="24"/>
                <w:lang w:val="en-US"/>
              </w:rPr>
            </w:pPr>
            <w:r w:rsidRPr="00686BD1">
              <w:rPr>
                <w:sz w:val="24"/>
                <w:szCs w:val="24"/>
                <w:lang w:val="en-US"/>
              </w:rPr>
              <w:t>28,513</w:t>
            </w:r>
          </w:p>
        </w:tc>
        <w:tc>
          <w:tcPr>
            <w:tcW w:w="1198" w:type="dxa"/>
          </w:tcPr>
          <w:p w14:paraId="4F39F304" w14:textId="77777777" w:rsidR="00DE3487" w:rsidRPr="00686BD1" w:rsidRDefault="00DE3487" w:rsidP="00DE3487">
            <w:pPr>
              <w:spacing w:line="276" w:lineRule="auto"/>
              <w:jc w:val="right"/>
              <w:rPr>
                <w:sz w:val="24"/>
                <w:szCs w:val="24"/>
                <w:lang w:val="en-US"/>
              </w:rPr>
            </w:pPr>
            <w:r w:rsidRPr="00686BD1">
              <w:rPr>
                <w:sz w:val="24"/>
                <w:szCs w:val="24"/>
                <w:lang w:val="en-US"/>
              </w:rPr>
              <w:t>12,015</w:t>
            </w:r>
          </w:p>
        </w:tc>
      </w:tr>
      <w:tr w:rsidR="00DE3487" w:rsidRPr="00686BD1" w14:paraId="551D4B92" w14:textId="77777777" w:rsidTr="00967FE6">
        <w:tc>
          <w:tcPr>
            <w:tcW w:w="1247" w:type="dxa"/>
            <w:vAlign w:val="center"/>
          </w:tcPr>
          <w:p w14:paraId="38AB98A4" w14:textId="77777777" w:rsidR="00DE3487" w:rsidRPr="00686BD1" w:rsidRDefault="00DE3487" w:rsidP="00DE3487">
            <w:pPr>
              <w:spacing w:line="276" w:lineRule="auto"/>
              <w:jc w:val="center"/>
              <w:rPr>
                <w:sz w:val="24"/>
                <w:szCs w:val="24"/>
                <w:lang w:val="en-US"/>
              </w:rPr>
            </w:pPr>
            <w:r w:rsidRPr="00686BD1">
              <w:rPr>
                <w:sz w:val="24"/>
                <w:szCs w:val="24"/>
                <w:lang w:val="en-US"/>
              </w:rPr>
              <w:t>TOTAL</w:t>
            </w:r>
          </w:p>
          <w:p w14:paraId="2A0BA9EA" w14:textId="77777777" w:rsidR="00DE3487" w:rsidRPr="00686BD1" w:rsidRDefault="00DE3487" w:rsidP="00DE3487">
            <w:pPr>
              <w:spacing w:line="276" w:lineRule="auto"/>
              <w:jc w:val="center"/>
              <w:rPr>
                <w:sz w:val="24"/>
                <w:szCs w:val="24"/>
                <w:lang w:val="en-US"/>
              </w:rPr>
            </w:pPr>
            <w:r w:rsidRPr="00686BD1">
              <w:rPr>
                <w:sz w:val="24"/>
                <w:szCs w:val="24"/>
                <w:lang w:val="en-US"/>
              </w:rPr>
              <w:t>2002-07</w:t>
            </w:r>
          </w:p>
        </w:tc>
        <w:tc>
          <w:tcPr>
            <w:tcW w:w="1271" w:type="dxa"/>
            <w:vAlign w:val="center"/>
          </w:tcPr>
          <w:p w14:paraId="1C8243C9" w14:textId="632F6721" w:rsidR="00DE3487" w:rsidRPr="00686BD1" w:rsidRDefault="00D021CE" w:rsidP="00DE3487">
            <w:pPr>
              <w:spacing w:line="276" w:lineRule="auto"/>
              <w:jc w:val="right"/>
              <w:rPr>
                <w:sz w:val="24"/>
                <w:szCs w:val="24"/>
                <w:lang w:val="en-US"/>
              </w:rPr>
            </w:pPr>
            <w:r>
              <w:rPr>
                <w:sz w:val="24"/>
                <w:szCs w:val="24"/>
                <w:lang w:val="en-US"/>
              </w:rPr>
              <w:t>-</w:t>
            </w:r>
            <w:r w:rsidR="00DE3487" w:rsidRPr="00686BD1">
              <w:rPr>
                <w:sz w:val="24"/>
                <w:szCs w:val="24"/>
                <w:lang w:val="en-US"/>
              </w:rPr>
              <w:t>111,</w:t>
            </w:r>
            <w:r w:rsidR="00B46CB7" w:rsidRPr="00686BD1">
              <w:rPr>
                <w:sz w:val="24"/>
                <w:szCs w:val="24"/>
                <w:lang w:val="en-US"/>
              </w:rPr>
              <w:t>465</w:t>
            </w:r>
          </w:p>
        </w:tc>
        <w:tc>
          <w:tcPr>
            <w:tcW w:w="1134" w:type="dxa"/>
            <w:vAlign w:val="center"/>
          </w:tcPr>
          <w:p w14:paraId="4C6F3E53" w14:textId="77777777" w:rsidR="00DE3487" w:rsidRPr="00686BD1" w:rsidRDefault="00DE3487" w:rsidP="00DE3487">
            <w:pPr>
              <w:spacing w:line="276" w:lineRule="auto"/>
              <w:jc w:val="right"/>
              <w:rPr>
                <w:sz w:val="24"/>
                <w:szCs w:val="24"/>
                <w:lang w:val="en-US"/>
              </w:rPr>
            </w:pPr>
            <w:r w:rsidRPr="00686BD1">
              <w:rPr>
                <w:sz w:val="24"/>
                <w:szCs w:val="24"/>
                <w:lang w:val="en-US"/>
              </w:rPr>
              <w:t>160,697</w:t>
            </w:r>
          </w:p>
        </w:tc>
        <w:tc>
          <w:tcPr>
            <w:tcW w:w="1559" w:type="dxa"/>
            <w:vAlign w:val="center"/>
          </w:tcPr>
          <w:p w14:paraId="62B6DADB" w14:textId="77777777" w:rsidR="00DE3487" w:rsidRPr="00686BD1" w:rsidRDefault="00DE3487" w:rsidP="00DE3487">
            <w:pPr>
              <w:spacing w:line="276" w:lineRule="auto"/>
              <w:jc w:val="right"/>
              <w:rPr>
                <w:sz w:val="24"/>
                <w:szCs w:val="24"/>
                <w:lang w:val="en-US"/>
              </w:rPr>
            </w:pPr>
            <w:r w:rsidRPr="00686BD1">
              <w:rPr>
                <w:sz w:val="24"/>
                <w:szCs w:val="24"/>
                <w:lang w:val="en-US"/>
              </w:rPr>
              <w:t>52,335</w:t>
            </w:r>
          </w:p>
        </w:tc>
        <w:tc>
          <w:tcPr>
            <w:tcW w:w="1418" w:type="dxa"/>
            <w:vAlign w:val="center"/>
          </w:tcPr>
          <w:p w14:paraId="1BF6E232" w14:textId="77777777" w:rsidR="00DE3487" w:rsidRPr="00686BD1" w:rsidRDefault="00DE3487" w:rsidP="00DE3487">
            <w:pPr>
              <w:spacing w:line="276" w:lineRule="auto"/>
              <w:jc w:val="right"/>
              <w:rPr>
                <w:sz w:val="24"/>
                <w:szCs w:val="24"/>
                <w:lang w:val="en-US"/>
              </w:rPr>
            </w:pPr>
            <w:r w:rsidRPr="00686BD1">
              <w:rPr>
                <w:sz w:val="24"/>
                <w:szCs w:val="24"/>
                <w:lang w:val="en-US"/>
              </w:rPr>
              <w:t>31,700</w:t>
            </w:r>
          </w:p>
        </w:tc>
        <w:tc>
          <w:tcPr>
            <w:tcW w:w="1461" w:type="dxa"/>
            <w:vAlign w:val="center"/>
          </w:tcPr>
          <w:p w14:paraId="69505B73" w14:textId="77777777" w:rsidR="00DE3487" w:rsidRPr="00686BD1" w:rsidRDefault="00DE3487" w:rsidP="00DE3487">
            <w:pPr>
              <w:spacing w:line="276" w:lineRule="auto"/>
              <w:jc w:val="right"/>
              <w:rPr>
                <w:sz w:val="24"/>
                <w:szCs w:val="24"/>
                <w:lang w:val="en-US"/>
              </w:rPr>
            </w:pPr>
            <w:r w:rsidRPr="00686BD1">
              <w:rPr>
                <w:sz w:val="24"/>
                <w:szCs w:val="24"/>
                <w:lang w:val="en-US"/>
              </w:rPr>
              <w:t>76,662</w:t>
            </w:r>
          </w:p>
        </w:tc>
        <w:tc>
          <w:tcPr>
            <w:tcW w:w="1198" w:type="dxa"/>
            <w:vAlign w:val="center"/>
          </w:tcPr>
          <w:p w14:paraId="4AD128F6" w14:textId="77777777" w:rsidR="00DE3487" w:rsidRPr="00686BD1" w:rsidRDefault="00DE3487" w:rsidP="00DE3487">
            <w:pPr>
              <w:spacing w:line="276" w:lineRule="auto"/>
              <w:jc w:val="right"/>
              <w:rPr>
                <w:sz w:val="24"/>
                <w:szCs w:val="24"/>
                <w:lang w:val="en-US"/>
              </w:rPr>
            </w:pPr>
            <w:r w:rsidRPr="00686BD1">
              <w:rPr>
                <w:sz w:val="24"/>
                <w:szCs w:val="24"/>
                <w:lang w:val="en-US"/>
              </w:rPr>
              <w:t>54,067</w:t>
            </w:r>
          </w:p>
        </w:tc>
      </w:tr>
    </w:tbl>
    <w:p w14:paraId="5FE8F096" w14:textId="77777777" w:rsidR="007420A3" w:rsidRPr="00686BD1" w:rsidRDefault="00D2118D" w:rsidP="00655D41">
      <w:pPr>
        <w:pStyle w:val="BodyTextIndent2"/>
        <w:spacing w:after="240" w:line="360" w:lineRule="auto"/>
        <w:ind w:left="0" w:right="45"/>
        <w:jc w:val="both"/>
        <w:rPr>
          <w:rFonts w:asciiTheme="minorHAnsi" w:hAnsiTheme="minorHAnsi"/>
          <w:sz w:val="20"/>
          <w:szCs w:val="20"/>
          <w:lang w:val="en-US"/>
        </w:rPr>
      </w:pPr>
      <w:r w:rsidRPr="00686BD1">
        <w:rPr>
          <w:rFonts w:asciiTheme="minorHAnsi" w:hAnsiTheme="minorHAnsi"/>
          <w:sz w:val="20"/>
          <w:szCs w:val="20"/>
          <w:lang w:val="en-US"/>
        </w:rPr>
        <w:t xml:space="preserve">Source: </w:t>
      </w:r>
      <w:r w:rsidR="001C5BA1" w:rsidRPr="00686BD1">
        <w:rPr>
          <w:rFonts w:asciiTheme="minorHAnsi" w:hAnsiTheme="minorHAnsi"/>
          <w:sz w:val="20"/>
          <w:szCs w:val="20"/>
          <w:lang w:val="en-US"/>
        </w:rPr>
        <w:t>C</w:t>
      </w:r>
      <w:r w:rsidR="00655D41" w:rsidRPr="00686BD1">
        <w:rPr>
          <w:rFonts w:asciiTheme="minorHAnsi" w:hAnsiTheme="minorHAnsi"/>
          <w:sz w:val="20"/>
          <w:szCs w:val="20"/>
          <w:lang w:val="en-US"/>
        </w:rPr>
        <w:t>BRT</w:t>
      </w:r>
      <w:r w:rsidRPr="00686BD1">
        <w:rPr>
          <w:rFonts w:asciiTheme="minorHAnsi" w:hAnsiTheme="minorHAnsi"/>
          <w:sz w:val="20"/>
          <w:szCs w:val="20"/>
          <w:lang w:val="en-US"/>
        </w:rPr>
        <w:t xml:space="preserve">. Note: </w:t>
      </w:r>
      <w:r w:rsidR="00384326" w:rsidRPr="00686BD1">
        <w:rPr>
          <w:rFonts w:asciiTheme="minorHAnsi" w:hAnsiTheme="minorHAnsi"/>
          <w:sz w:val="20"/>
          <w:szCs w:val="20"/>
          <w:lang w:val="en-US"/>
        </w:rPr>
        <w:t>Omissions and errors (2002-</w:t>
      </w:r>
      <w:r w:rsidR="00E92897" w:rsidRPr="00686BD1">
        <w:rPr>
          <w:rFonts w:asciiTheme="minorHAnsi" w:hAnsiTheme="minorHAnsi"/>
          <w:sz w:val="20"/>
          <w:szCs w:val="20"/>
          <w:lang w:val="en-US"/>
        </w:rPr>
        <w:t>20</w:t>
      </w:r>
      <w:r w:rsidR="00384326" w:rsidRPr="00686BD1">
        <w:rPr>
          <w:rFonts w:asciiTheme="minorHAnsi" w:hAnsiTheme="minorHAnsi"/>
          <w:sz w:val="20"/>
          <w:szCs w:val="20"/>
          <w:lang w:val="en-US"/>
        </w:rPr>
        <w:t>07): $</w:t>
      </w:r>
      <w:r w:rsidR="0093647F" w:rsidRPr="00686BD1">
        <w:rPr>
          <w:rFonts w:asciiTheme="minorHAnsi" w:hAnsiTheme="minorHAnsi"/>
          <w:sz w:val="20"/>
          <w:szCs w:val="20"/>
          <w:lang w:val="en-US"/>
        </w:rPr>
        <w:t>4</w:t>
      </w:r>
      <w:r w:rsidR="00384326" w:rsidRPr="00686BD1">
        <w:rPr>
          <w:rFonts w:asciiTheme="minorHAnsi" w:hAnsiTheme="minorHAnsi"/>
          <w:sz w:val="20"/>
          <w:szCs w:val="20"/>
          <w:lang w:val="en-US"/>
        </w:rPr>
        <w:t>,8</w:t>
      </w:r>
      <w:r w:rsidR="0093647F" w:rsidRPr="00686BD1">
        <w:rPr>
          <w:rFonts w:asciiTheme="minorHAnsi" w:hAnsiTheme="minorHAnsi"/>
          <w:sz w:val="20"/>
          <w:szCs w:val="20"/>
          <w:lang w:val="en-US"/>
        </w:rPr>
        <w:t>53</w:t>
      </w:r>
      <w:r w:rsidR="00384326" w:rsidRPr="00686BD1">
        <w:rPr>
          <w:rFonts w:asciiTheme="minorHAnsi" w:hAnsiTheme="minorHAnsi"/>
          <w:sz w:val="20"/>
          <w:szCs w:val="20"/>
          <w:lang w:val="en-US"/>
        </w:rPr>
        <w:t xml:space="preserve"> million.</w:t>
      </w:r>
    </w:p>
    <w:p w14:paraId="06628E73" w14:textId="08BC1669" w:rsidR="003A09BB" w:rsidRPr="00686BD1" w:rsidRDefault="0018150D" w:rsidP="00FE48BB">
      <w:pPr>
        <w:pStyle w:val="BodyTextIndent2"/>
        <w:spacing w:before="120" w:line="360" w:lineRule="auto"/>
        <w:ind w:left="0" w:right="45" w:firstLine="709"/>
        <w:jc w:val="both"/>
        <w:rPr>
          <w:rFonts w:asciiTheme="minorHAnsi" w:hAnsiTheme="minorHAnsi"/>
          <w:lang w:val="en-US"/>
        </w:rPr>
      </w:pPr>
      <w:r w:rsidRPr="008705DA">
        <w:rPr>
          <w:rFonts w:asciiTheme="minorHAnsi" w:hAnsiTheme="minorHAnsi"/>
          <w:lang w:val="en-US"/>
        </w:rPr>
        <w:t xml:space="preserve">Data given </w:t>
      </w:r>
      <w:r w:rsidRPr="007E77B5">
        <w:rPr>
          <w:rFonts w:asciiTheme="minorHAnsi" w:hAnsiTheme="minorHAnsi"/>
          <w:lang w:val="en-US"/>
        </w:rPr>
        <w:t xml:space="preserve">in </w:t>
      </w:r>
      <w:r w:rsidR="001718B3" w:rsidRPr="007E77B5">
        <w:rPr>
          <w:rFonts w:asciiTheme="minorHAnsi" w:hAnsiTheme="minorHAnsi"/>
          <w:lang w:val="en-US"/>
        </w:rPr>
        <w:t>Table</w:t>
      </w:r>
      <w:r w:rsidRPr="007E77B5">
        <w:rPr>
          <w:rFonts w:asciiTheme="minorHAnsi" w:hAnsiTheme="minorHAnsi"/>
          <w:lang w:val="en-US"/>
        </w:rPr>
        <w:t xml:space="preserve"> 6.3</w:t>
      </w:r>
      <w:r w:rsidR="002C0413" w:rsidRPr="007E77B5">
        <w:rPr>
          <w:rFonts w:asciiTheme="minorHAnsi" w:hAnsiTheme="minorHAnsi"/>
          <w:lang w:val="en-US"/>
        </w:rPr>
        <w:t xml:space="preserve"> </w:t>
      </w:r>
      <w:r w:rsidR="001718B3" w:rsidRPr="007E77B5">
        <w:rPr>
          <w:rFonts w:asciiTheme="minorHAnsi" w:hAnsiTheme="minorHAnsi"/>
          <w:lang w:val="en-US"/>
        </w:rPr>
        <w:t>indicates</w:t>
      </w:r>
      <w:r w:rsidR="002C0413" w:rsidRPr="007E77B5">
        <w:rPr>
          <w:rFonts w:asciiTheme="minorHAnsi" w:hAnsiTheme="minorHAnsi"/>
          <w:lang w:val="en-US"/>
        </w:rPr>
        <w:t xml:space="preserve"> </w:t>
      </w:r>
      <w:r w:rsidR="002C0413" w:rsidRPr="00686BD1">
        <w:rPr>
          <w:rFonts w:asciiTheme="minorHAnsi" w:hAnsiTheme="minorHAnsi"/>
          <w:lang w:val="en-US"/>
        </w:rPr>
        <w:t>that while t</w:t>
      </w:r>
      <w:r w:rsidR="00FE48BB" w:rsidRPr="00686BD1">
        <w:rPr>
          <w:rFonts w:asciiTheme="minorHAnsi" w:hAnsiTheme="minorHAnsi"/>
          <w:lang w:val="en-US"/>
        </w:rPr>
        <w:t xml:space="preserve">he shares of net foreign direct </w:t>
      </w:r>
      <w:r w:rsidR="003A09BB" w:rsidRPr="00686BD1">
        <w:rPr>
          <w:rFonts w:asciiTheme="minorHAnsi" w:hAnsiTheme="minorHAnsi"/>
          <w:lang w:val="en-US"/>
        </w:rPr>
        <w:t>i</w:t>
      </w:r>
      <w:r w:rsidR="002C0413" w:rsidRPr="00686BD1">
        <w:rPr>
          <w:rFonts w:asciiTheme="minorHAnsi" w:hAnsiTheme="minorHAnsi"/>
          <w:lang w:val="en-US"/>
        </w:rPr>
        <w:t xml:space="preserve">nvestment and net </w:t>
      </w:r>
      <w:r w:rsidR="00145A30" w:rsidRPr="00686BD1">
        <w:rPr>
          <w:rFonts w:asciiTheme="minorHAnsi" w:hAnsiTheme="minorHAnsi"/>
          <w:lang w:val="en-US"/>
        </w:rPr>
        <w:t>other investment</w:t>
      </w:r>
      <w:r w:rsidR="002C0413" w:rsidRPr="00686BD1">
        <w:rPr>
          <w:rFonts w:asciiTheme="minorHAnsi" w:hAnsiTheme="minorHAnsi"/>
          <w:lang w:val="en-US"/>
        </w:rPr>
        <w:t xml:space="preserve"> had </w:t>
      </w:r>
      <w:r w:rsidR="0093647F" w:rsidRPr="00686BD1">
        <w:rPr>
          <w:rFonts w:asciiTheme="minorHAnsi" w:hAnsiTheme="minorHAnsi"/>
          <w:lang w:val="en-US"/>
        </w:rPr>
        <w:t>continuously</w:t>
      </w:r>
      <w:r w:rsidR="002C0413" w:rsidRPr="00686BD1">
        <w:rPr>
          <w:rFonts w:asciiTheme="minorHAnsi" w:hAnsiTheme="minorHAnsi"/>
          <w:lang w:val="en-US"/>
        </w:rPr>
        <w:t xml:space="preserve"> inc</w:t>
      </w:r>
      <w:r w:rsidR="00A233CA" w:rsidRPr="00686BD1">
        <w:rPr>
          <w:rFonts w:asciiTheme="minorHAnsi" w:hAnsiTheme="minorHAnsi"/>
          <w:lang w:val="en-US"/>
        </w:rPr>
        <w:t>r</w:t>
      </w:r>
      <w:r w:rsidR="002C0413" w:rsidRPr="00686BD1">
        <w:rPr>
          <w:rFonts w:asciiTheme="minorHAnsi" w:hAnsiTheme="minorHAnsi"/>
          <w:lang w:val="en-US"/>
        </w:rPr>
        <w:t>eased during the period, the sha</w:t>
      </w:r>
      <w:r w:rsidR="007D7F94" w:rsidRPr="00686BD1">
        <w:rPr>
          <w:rFonts w:asciiTheme="minorHAnsi" w:hAnsiTheme="minorHAnsi"/>
          <w:lang w:val="en-US"/>
        </w:rPr>
        <w:t>r</w:t>
      </w:r>
      <w:r w:rsidR="002C0413" w:rsidRPr="00686BD1">
        <w:rPr>
          <w:rFonts w:asciiTheme="minorHAnsi" w:hAnsiTheme="minorHAnsi"/>
          <w:lang w:val="en-US"/>
        </w:rPr>
        <w:t xml:space="preserve">e of </w:t>
      </w:r>
      <w:r w:rsidR="00174845" w:rsidRPr="00686BD1">
        <w:rPr>
          <w:rFonts w:asciiTheme="minorHAnsi" w:hAnsiTheme="minorHAnsi"/>
          <w:lang w:val="en-US"/>
        </w:rPr>
        <w:t>portfolio investment</w:t>
      </w:r>
      <w:r w:rsidR="002C0413" w:rsidRPr="00686BD1">
        <w:rPr>
          <w:rFonts w:asciiTheme="minorHAnsi" w:hAnsiTheme="minorHAnsi"/>
          <w:lang w:val="en-US"/>
        </w:rPr>
        <w:t xml:space="preserve"> had</w:t>
      </w:r>
      <w:r w:rsidR="007D7F94" w:rsidRPr="00686BD1">
        <w:rPr>
          <w:rFonts w:asciiTheme="minorHAnsi" w:hAnsiTheme="minorHAnsi"/>
          <w:lang w:val="en-US"/>
        </w:rPr>
        <w:t xml:space="preserve"> </w:t>
      </w:r>
      <w:r w:rsidR="002C0413" w:rsidRPr="00686BD1">
        <w:rPr>
          <w:rFonts w:asciiTheme="minorHAnsi" w:hAnsiTheme="minorHAnsi"/>
          <w:lang w:val="en-US"/>
        </w:rPr>
        <w:t xml:space="preserve">increased until 2005 and then decreased. </w:t>
      </w:r>
      <w:r w:rsidR="007D7F94" w:rsidRPr="00686BD1">
        <w:rPr>
          <w:rFonts w:asciiTheme="minorHAnsi" w:hAnsiTheme="minorHAnsi"/>
          <w:lang w:val="en-US"/>
        </w:rPr>
        <w:t xml:space="preserve">Portfolio investments have two components: equity investments which </w:t>
      </w:r>
      <w:r w:rsidR="00E8147B" w:rsidRPr="00686BD1">
        <w:rPr>
          <w:rFonts w:asciiTheme="minorHAnsi" w:hAnsiTheme="minorHAnsi"/>
          <w:lang w:val="en-US"/>
        </w:rPr>
        <w:t>do</w:t>
      </w:r>
      <w:r w:rsidR="000A450E" w:rsidRPr="00686BD1">
        <w:rPr>
          <w:rFonts w:asciiTheme="minorHAnsi" w:hAnsiTheme="minorHAnsi"/>
          <w:lang w:val="en-US"/>
        </w:rPr>
        <w:t xml:space="preserve"> no</w:t>
      </w:r>
      <w:r w:rsidR="007D7F94" w:rsidRPr="00686BD1">
        <w:rPr>
          <w:rFonts w:asciiTheme="minorHAnsi" w:hAnsiTheme="minorHAnsi"/>
          <w:lang w:val="en-US"/>
        </w:rPr>
        <w:t>t affect foreign debts, and bond</w:t>
      </w:r>
      <w:r w:rsidR="00162583" w:rsidRPr="00686BD1">
        <w:rPr>
          <w:rFonts w:asciiTheme="minorHAnsi" w:hAnsiTheme="minorHAnsi"/>
          <w:lang w:val="en-US"/>
        </w:rPr>
        <w:t>ed</w:t>
      </w:r>
      <w:r w:rsidR="007D7F94" w:rsidRPr="00686BD1">
        <w:rPr>
          <w:rFonts w:asciiTheme="minorHAnsi" w:hAnsiTheme="minorHAnsi"/>
          <w:lang w:val="en-US"/>
        </w:rPr>
        <w:t xml:space="preserve"> </w:t>
      </w:r>
      <w:r w:rsidR="00162583" w:rsidRPr="00686BD1">
        <w:rPr>
          <w:rFonts w:asciiTheme="minorHAnsi" w:hAnsiTheme="minorHAnsi"/>
          <w:lang w:val="en-US"/>
        </w:rPr>
        <w:t>debt</w:t>
      </w:r>
      <w:r w:rsidR="007D7F94" w:rsidRPr="00686BD1">
        <w:rPr>
          <w:rFonts w:asciiTheme="minorHAnsi" w:hAnsiTheme="minorHAnsi"/>
          <w:lang w:val="en-US"/>
        </w:rPr>
        <w:t xml:space="preserve">s which are included in foreign debts. </w:t>
      </w:r>
      <w:r w:rsidR="00174845" w:rsidRPr="00686BD1">
        <w:rPr>
          <w:rFonts w:asciiTheme="minorHAnsi" w:hAnsiTheme="minorHAnsi"/>
          <w:lang w:val="en-US"/>
        </w:rPr>
        <w:t>As a result of incre</w:t>
      </w:r>
      <w:r w:rsidR="00836C6C" w:rsidRPr="00686BD1">
        <w:rPr>
          <w:rFonts w:asciiTheme="minorHAnsi" w:hAnsiTheme="minorHAnsi"/>
          <w:lang w:val="en-US"/>
        </w:rPr>
        <w:t>a</w:t>
      </w:r>
      <w:r w:rsidR="00174845" w:rsidRPr="00686BD1">
        <w:rPr>
          <w:rFonts w:asciiTheme="minorHAnsi" w:hAnsiTheme="minorHAnsi"/>
          <w:lang w:val="en-US"/>
        </w:rPr>
        <w:t xml:space="preserve">ses in debt creating </w:t>
      </w:r>
      <w:r w:rsidR="006006D4" w:rsidRPr="00686BD1">
        <w:rPr>
          <w:rFonts w:asciiTheme="minorHAnsi" w:hAnsiTheme="minorHAnsi"/>
          <w:lang w:val="en-US"/>
        </w:rPr>
        <w:t xml:space="preserve">part of the </w:t>
      </w:r>
      <w:r w:rsidR="00174845" w:rsidRPr="00686BD1">
        <w:rPr>
          <w:rFonts w:asciiTheme="minorHAnsi" w:hAnsiTheme="minorHAnsi"/>
          <w:lang w:val="en-US"/>
        </w:rPr>
        <w:t xml:space="preserve">portfolio investment and net </w:t>
      </w:r>
      <w:r w:rsidR="00B46CB7" w:rsidRPr="00686BD1">
        <w:rPr>
          <w:rFonts w:asciiTheme="minorHAnsi" w:hAnsiTheme="minorHAnsi"/>
          <w:lang w:val="en-US"/>
        </w:rPr>
        <w:t>other investment</w:t>
      </w:r>
      <w:r w:rsidR="008705DA">
        <w:rPr>
          <w:rFonts w:asciiTheme="minorHAnsi" w:hAnsiTheme="minorHAnsi"/>
          <w:lang w:val="en-US"/>
        </w:rPr>
        <w:t>,</w:t>
      </w:r>
      <w:r w:rsidR="00174845" w:rsidRPr="00686BD1">
        <w:rPr>
          <w:rFonts w:asciiTheme="minorHAnsi" w:hAnsiTheme="minorHAnsi"/>
          <w:lang w:val="en-US"/>
        </w:rPr>
        <w:t xml:space="preserve"> </w:t>
      </w:r>
      <w:r w:rsidR="003A09BB" w:rsidRPr="00686BD1">
        <w:rPr>
          <w:rFonts w:asciiTheme="minorHAnsi" w:hAnsiTheme="minorHAnsi"/>
          <w:lang w:val="en-US"/>
        </w:rPr>
        <w:t xml:space="preserve">total foreign debts of </w:t>
      </w:r>
      <w:r w:rsidR="009F65AA">
        <w:rPr>
          <w:rFonts w:asciiTheme="minorHAnsi" w:hAnsiTheme="minorHAnsi"/>
          <w:lang w:val="en-US"/>
        </w:rPr>
        <w:t>Türkiye</w:t>
      </w:r>
      <w:r w:rsidR="003A09BB" w:rsidRPr="00686BD1">
        <w:rPr>
          <w:rFonts w:asciiTheme="minorHAnsi" w:hAnsiTheme="minorHAnsi"/>
          <w:lang w:val="en-US"/>
        </w:rPr>
        <w:t xml:space="preserve"> </w:t>
      </w:r>
      <w:r w:rsidR="006A431D" w:rsidRPr="00686BD1">
        <w:rPr>
          <w:rFonts w:asciiTheme="minorHAnsi" w:hAnsiTheme="minorHAnsi"/>
          <w:lang w:val="en-US"/>
        </w:rPr>
        <w:t>almost doubled du</w:t>
      </w:r>
      <w:r w:rsidR="00B75A0C" w:rsidRPr="00686BD1">
        <w:rPr>
          <w:rFonts w:asciiTheme="minorHAnsi" w:hAnsiTheme="minorHAnsi"/>
          <w:lang w:val="en-US"/>
        </w:rPr>
        <w:t>r</w:t>
      </w:r>
      <w:r w:rsidR="006A431D" w:rsidRPr="00686BD1">
        <w:rPr>
          <w:rFonts w:asciiTheme="minorHAnsi" w:hAnsiTheme="minorHAnsi"/>
          <w:lang w:val="en-US"/>
        </w:rPr>
        <w:t>ing the period; $129.6 billion in 2002 and $249.6 billion in 2007</w:t>
      </w:r>
      <w:r w:rsidR="00381017" w:rsidRPr="00686BD1">
        <w:rPr>
          <w:rFonts w:asciiTheme="minorHAnsi" w:hAnsiTheme="minorHAnsi"/>
          <w:lang w:val="en-US"/>
        </w:rPr>
        <w:t xml:space="preserve"> (see, Table 6.2)</w:t>
      </w:r>
      <w:r w:rsidR="003A09BB" w:rsidRPr="00686BD1">
        <w:rPr>
          <w:rFonts w:asciiTheme="minorHAnsi" w:hAnsiTheme="minorHAnsi"/>
          <w:lang w:val="en-US"/>
        </w:rPr>
        <w:t xml:space="preserve">. </w:t>
      </w:r>
    </w:p>
    <w:p w14:paraId="0DFF9118" w14:textId="4CE45532" w:rsidR="00A27D2B" w:rsidRPr="00686BD1" w:rsidRDefault="00DE031A" w:rsidP="00655D41">
      <w:pPr>
        <w:spacing w:after="120" w:line="360" w:lineRule="auto"/>
        <w:ind w:firstLine="709"/>
        <w:jc w:val="both"/>
        <w:rPr>
          <w:sz w:val="24"/>
          <w:szCs w:val="24"/>
          <w:lang w:val="en-US"/>
        </w:rPr>
      </w:pPr>
      <w:r w:rsidRPr="00686BD1">
        <w:rPr>
          <w:sz w:val="24"/>
          <w:szCs w:val="24"/>
          <w:lang w:val="en-US"/>
        </w:rPr>
        <w:t xml:space="preserve">Despite the sharp increase in the </w:t>
      </w:r>
      <w:r w:rsidR="008705DA">
        <w:rPr>
          <w:sz w:val="24"/>
          <w:szCs w:val="24"/>
          <w:lang w:val="en-US"/>
        </w:rPr>
        <w:t>CAD</w:t>
      </w:r>
      <w:r w:rsidRPr="00686BD1">
        <w:rPr>
          <w:sz w:val="24"/>
          <w:szCs w:val="24"/>
          <w:lang w:val="en-US"/>
        </w:rPr>
        <w:t xml:space="preserve">, expectations on the Turkish economy were generally optimistic between 2002 and 2005. </w:t>
      </w:r>
      <w:r w:rsidR="00A27D2B" w:rsidRPr="00686BD1">
        <w:rPr>
          <w:sz w:val="24"/>
          <w:szCs w:val="24"/>
          <w:lang w:val="en-US"/>
        </w:rPr>
        <w:t>2006 showed</w:t>
      </w:r>
      <w:r w:rsidRPr="00686BD1">
        <w:rPr>
          <w:sz w:val="24"/>
          <w:szCs w:val="24"/>
          <w:lang w:val="en-US"/>
        </w:rPr>
        <w:t>, however, that</w:t>
      </w:r>
      <w:r w:rsidR="00A27D2B" w:rsidRPr="00686BD1">
        <w:rPr>
          <w:sz w:val="24"/>
          <w:szCs w:val="24"/>
          <w:lang w:val="en-US"/>
        </w:rPr>
        <w:t xml:space="preserve"> the Turkish economy </w:t>
      </w:r>
      <w:r w:rsidRPr="00686BD1">
        <w:rPr>
          <w:sz w:val="24"/>
          <w:szCs w:val="24"/>
          <w:lang w:val="en-US"/>
        </w:rPr>
        <w:t>was</w:t>
      </w:r>
      <w:r w:rsidR="00A27D2B" w:rsidRPr="00686BD1">
        <w:rPr>
          <w:sz w:val="24"/>
          <w:szCs w:val="24"/>
          <w:lang w:val="en-US"/>
        </w:rPr>
        <w:t xml:space="preserve"> st</w:t>
      </w:r>
      <w:r w:rsidR="00655D41" w:rsidRPr="00686BD1">
        <w:rPr>
          <w:sz w:val="24"/>
          <w:szCs w:val="24"/>
          <w:lang w:val="en-US"/>
        </w:rPr>
        <w:t xml:space="preserve">ill vulnerable to </w:t>
      </w:r>
      <w:r w:rsidR="007813A9" w:rsidRPr="00686BD1">
        <w:rPr>
          <w:sz w:val="24"/>
          <w:szCs w:val="24"/>
          <w:lang w:val="en-US"/>
        </w:rPr>
        <w:t xml:space="preserve">financial </w:t>
      </w:r>
      <w:r w:rsidR="00655D41" w:rsidRPr="00686BD1">
        <w:rPr>
          <w:sz w:val="24"/>
          <w:szCs w:val="24"/>
          <w:lang w:val="en-US"/>
        </w:rPr>
        <w:t>boom and bust</w:t>
      </w:r>
      <w:r w:rsidR="00A27D2B" w:rsidRPr="00686BD1">
        <w:rPr>
          <w:sz w:val="24"/>
          <w:szCs w:val="24"/>
          <w:lang w:val="en-US"/>
        </w:rPr>
        <w:t xml:space="preserve">. </w:t>
      </w:r>
      <w:r w:rsidR="00E97E26" w:rsidRPr="00686BD1">
        <w:rPr>
          <w:sz w:val="24"/>
          <w:szCs w:val="24"/>
          <w:lang w:val="en-US"/>
        </w:rPr>
        <w:t xml:space="preserve">Although the rate of </w:t>
      </w:r>
      <w:r w:rsidR="00A27D2B" w:rsidRPr="00686BD1">
        <w:rPr>
          <w:sz w:val="24"/>
          <w:szCs w:val="24"/>
          <w:lang w:val="en-US"/>
        </w:rPr>
        <w:t xml:space="preserve">inflation </w:t>
      </w:r>
      <w:r w:rsidR="00E97E26" w:rsidRPr="00686BD1">
        <w:rPr>
          <w:sz w:val="24"/>
          <w:szCs w:val="24"/>
          <w:lang w:val="en-US"/>
        </w:rPr>
        <w:t>fell sharply si</w:t>
      </w:r>
      <w:r w:rsidR="00A27D2B" w:rsidRPr="00686BD1">
        <w:rPr>
          <w:sz w:val="24"/>
          <w:szCs w:val="24"/>
          <w:lang w:val="en-US"/>
        </w:rPr>
        <w:t xml:space="preserve">nce 2002, </w:t>
      </w:r>
      <w:r w:rsidR="00CE32B8" w:rsidRPr="00686BD1">
        <w:rPr>
          <w:sz w:val="24"/>
          <w:szCs w:val="24"/>
          <w:lang w:val="en-US"/>
        </w:rPr>
        <w:t xml:space="preserve">high </w:t>
      </w:r>
      <w:r w:rsidR="00A27D2B" w:rsidRPr="00686BD1">
        <w:rPr>
          <w:sz w:val="24"/>
          <w:szCs w:val="24"/>
          <w:lang w:val="en-US"/>
        </w:rPr>
        <w:t>real interest rates attract</w:t>
      </w:r>
      <w:r w:rsidR="00CE32B8" w:rsidRPr="00686BD1">
        <w:rPr>
          <w:sz w:val="24"/>
          <w:szCs w:val="24"/>
          <w:lang w:val="en-US"/>
        </w:rPr>
        <w:t xml:space="preserve">ed hot money </w:t>
      </w:r>
      <w:r w:rsidR="00A27D2B" w:rsidRPr="00686BD1">
        <w:rPr>
          <w:sz w:val="24"/>
          <w:szCs w:val="24"/>
          <w:lang w:val="en-US"/>
        </w:rPr>
        <w:t>inflows. This led to the appreciation of the lira in real term</w:t>
      </w:r>
      <w:r w:rsidR="00595392" w:rsidRPr="00686BD1">
        <w:rPr>
          <w:sz w:val="24"/>
          <w:szCs w:val="24"/>
          <w:lang w:val="en-US"/>
        </w:rPr>
        <w:t>s</w:t>
      </w:r>
      <w:r w:rsidR="00FD5583" w:rsidRPr="00686BD1">
        <w:rPr>
          <w:sz w:val="24"/>
          <w:szCs w:val="24"/>
          <w:lang w:val="en-US"/>
        </w:rPr>
        <w:t xml:space="preserve">. </w:t>
      </w:r>
      <w:r w:rsidR="009F65AA">
        <w:rPr>
          <w:sz w:val="24"/>
          <w:szCs w:val="24"/>
          <w:lang w:val="en-US"/>
        </w:rPr>
        <w:t>Türkiye</w:t>
      </w:r>
      <w:r w:rsidR="00FD5583" w:rsidRPr="00686BD1">
        <w:rPr>
          <w:sz w:val="24"/>
          <w:szCs w:val="24"/>
          <w:lang w:val="en-US"/>
        </w:rPr>
        <w:t xml:space="preserve"> was trapped</w:t>
      </w:r>
      <w:r w:rsidR="00A27D2B" w:rsidRPr="00686BD1">
        <w:rPr>
          <w:sz w:val="24"/>
          <w:szCs w:val="24"/>
          <w:lang w:val="en-US"/>
        </w:rPr>
        <w:t xml:space="preserve"> in a policy of overvalued </w:t>
      </w:r>
      <w:r w:rsidR="003837EE" w:rsidRPr="00686BD1">
        <w:rPr>
          <w:sz w:val="24"/>
          <w:szCs w:val="24"/>
          <w:lang w:val="en-US"/>
        </w:rPr>
        <w:t>lira</w:t>
      </w:r>
      <w:r w:rsidR="00A27D2B" w:rsidRPr="00686BD1">
        <w:rPr>
          <w:sz w:val="24"/>
          <w:szCs w:val="24"/>
          <w:lang w:val="en-US"/>
        </w:rPr>
        <w:t xml:space="preserve"> and high real interest rates which hurt its external competitiveness and expanded its external deficits and imbalances. Turk</w:t>
      </w:r>
      <w:r w:rsidR="003837EE" w:rsidRPr="00686BD1">
        <w:rPr>
          <w:sz w:val="24"/>
          <w:szCs w:val="24"/>
          <w:lang w:val="en-US"/>
        </w:rPr>
        <w:t>ish</w:t>
      </w:r>
      <w:r w:rsidR="00A27D2B" w:rsidRPr="00686BD1">
        <w:rPr>
          <w:sz w:val="24"/>
          <w:szCs w:val="24"/>
          <w:lang w:val="en-US"/>
        </w:rPr>
        <w:t xml:space="preserve"> </w:t>
      </w:r>
      <w:r w:rsidR="003837EE" w:rsidRPr="00686BD1">
        <w:rPr>
          <w:sz w:val="24"/>
          <w:szCs w:val="24"/>
          <w:lang w:val="en-US"/>
        </w:rPr>
        <w:t xml:space="preserve">economy </w:t>
      </w:r>
      <w:r w:rsidR="00A27D2B" w:rsidRPr="00686BD1">
        <w:rPr>
          <w:sz w:val="24"/>
          <w:szCs w:val="24"/>
          <w:lang w:val="en-US"/>
        </w:rPr>
        <w:t>remain</w:t>
      </w:r>
      <w:r w:rsidR="002B71A7" w:rsidRPr="00686BD1">
        <w:rPr>
          <w:sz w:val="24"/>
          <w:szCs w:val="24"/>
          <w:lang w:val="en-US"/>
        </w:rPr>
        <w:t>ed</w:t>
      </w:r>
      <w:r w:rsidR="00A27D2B" w:rsidRPr="00686BD1">
        <w:rPr>
          <w:sz w:val="24"/>
          <w:szCs w:val="24"/>
          <w:lang w:val="en-US"/>
        </w:rPr>
        <w:t xml:space="preserve"> fragile with respect to a change in the risk appetite of investors, and its vulnerability mainly stem</w:t>
      </w:r>
      <w:r w:rsidR="002B71A7" w:rsidRPr="00686BD1">
        <w:rPr>
          <w:sz w:val="24"/>
          <w:szCs w:val="24"/>
          <w:lang w:val="en-US"/>
        </w:rPr>
        <w:t>med</w:t>
      </w:r>
      <w:r w:rsidR="00A27D2B" w:rsidRPr="00686BD1">
        <w:rPr>
          <w:sz w:val="24"/>
          <w:szCs w:val="24"/>
          <w:lang w:val="en-US"/>
        </w:rPr>
        <w:t xml:space="preserve"> from an overvalued l</w:t>
      </w:r>
      <w:r w:rsidR="003837EE" w:rsidRPr="00686BD1">
        <w:rPr>
          <w:sz w:val="24"/>
          <w:szCs w:val="24"/>
          <w:lang w:val="en-US"/>
        </w:rPr>
        <w:t>ira</w:t>
      </w:r>
      <w:r w:rsidR="00A27D2B" w:rsidRPr="00686BD1">
        <w:rPr>
          <w:sz w:val="24"/>
          <w:szCs w:val="24"/>
          <w:lang w:val="en-US"/>
        </w:rPr>
        <w:t xml:space="preserve"> and relatively high external indebtedness ratios.     </w:t>
      </w:r>
    </w:p>
    <w:p w14:paraId="206E0BDB" w14:textId="38E584CF" w:rsidR="00A27D2B" w:rsidRPr="00686BD1" w:rsidRDefault="00F328C0" w:rsidP="00655D41">
      <w:pPr>
        <w:spacing w:after="120" w:line="360" w:lineRule="auto"/>
        <w:ind w:firstLine="709"/>
        <w:jc w:val="both"/>
        <w:rPr>
          <w:sz w:val="24"/>
          <w:szCs w:val="24"/>
          <w:lang w:val="en-US"/>
        </w:rPr>
      </w:pPr>
      <w:r w:rsidRPr="00686BD1">
        <w:rPr>
          <w:sz w:val="24"/>
          <w:szCs w:val="24"/>
          <w:lang w:val="en-US"/>
        </w:rPr>
        <w:lastRenderedPageBreak/>
        <w:t>T</w:t>
      </w:r>
      <w:r w:rsidR="00A27D2B" w:rsidRPr="00686BD1">
        <w:rPr>
          <w:sz w:val="24"/>
          <w:szCs w:val="24"/>
          <w:lang w:val="en-US"/>
        </w:rPr>
        <w:t xml:space="preserve">he strength of domestic demand caused a significant widening of the </w:t>
      </w:r>
      <w:r w:rsidR="008705DA">
        <w:rPr>
          <w:sz w:val="24"/>
          <w:szCs w:val="24"/>
          <w:lang w:val="en-US"/>
        </w:rPr>
        <w:t>CAD</w:t>
      </w:r>
      <w:r w:rsidR="00A27D2B" w:rsidRPr="00686BD1">
        <w:rPr>
          <w:sz w:val="24"/>
          <w:szCs w:val="24"/>
          <w:lang w:val="en-US"/>
        </w:rPr>
        <w:t xml:space="preserve"> to </w:t>
      </w:r>
      <w:r w:rsidR="00B668EE" w:rsidRPr="00686BD1">
        <w:rPr>
          <w:sz w:val="24"/>
          <w:szCs w:val="24"/>
          <w:lang w:val="en-US"/>
        </w:rPr>
        <w:t>5.7</w:t>
      </w:r>
      <w:r w:rsidR="00A27D2B" w:rsidRPr="00686BD1">
        <w:rPr>
          <w:sz w:val="24"/>
          <w:szCs w:val="24"/>
          <w:lang w:val="en-US"/>
        </w:rPr>
        <w:t xml:space="preserve">% of GDP in 2006. </w:t>
      </w:r>
      <w:r w:rsidRPr="00686BD1">
        <w:rPr>
          <w:sz w:val="24"/>
          <w:szCs w:val="24"/>
          <w:lang w:val="en-US"/>
        </w:rPr>
        <w:t>C</w:t>
      </w:r>
      <w:r w:rsidR="00A27D2B" w:rsidRPr="00686BD1">
        <w:rPr>
          <w:sz w:val="24"/>
          <w:szCs w:val="24"/>
          <w:lang w:val="en-US"/>
        </w:rPr>
        <w:t xml:space="preserve">oncerns </w:t>
      </w:r>
      <w:r w:rsidRPr="00686BD1">
        <w:rPr>
          <w:sz w:val="24"/>
          <w:szCs w:val="24"/>
          <w:lang w:val="en-US"/>
        </w:rPr>
        <w:t>ha</w:t>
      </w:r>
      <w:r w:rsidR="00D24E51" w:rsidRPr="00686BD1">
        <w:rPr>
          <w:sz w:val="24"/>
          <w:szCs w:val="24"/>
          <w:lang w:val="en-US"/>
        </w:rPr>
        <w:t>ve</w:t>
      </w:r>
      <w:r w:rsidRPr="00686BD1">
        <w:rPr>
          <w:sz w:val="24"/>
          <w:szCs w:val="24"/>
          <w:lang w:val="en-US"/>
        </w:rPr>
        <w:t xml:space="preserve"> been raised </w:t>
      </w:r>
      <w:r w:rsidR="00A27D2B" w:rsidRPr="00686BD1">
        <w:rPr>
          <w:sz w:val="24"/>
          <w:szCs w:val="24"/>
          <w:lang w:val="en-US"/>
        </w:rPr>
        <w:t>about the sustainability of the external imbalances, particular</w:t>
      </w:r>
      <w:r w:rsidR="00991230" w:rsidRPr="00686BD1">
        <w:rPr>
          <w:sz w:val="24"/>
          <w:szCs w:val="24"/>
          <w:lang w:val="en-US"/>
        </w:rPr>
        <w:t>ly</w:t>
      </w:r>
      <w:r w:rsidR="00A27D2B" w:rsidRPr="00686BD1">
        <w:rPr>
          <w:sz w:val="24"/>
          <w:szCs w:val="24"/>
          <w:lang w:val="en-US"/>
        </w:rPr>
        <w:t xml:space="preserve"> as easier access to credit ha</w:t>
      </w:r>
      <w:r w:rsidR="00991230" w:rsidRPr="00686BD1">
        <w:rPr>
          <w:sz w:val="24"/>
          <w:szCs w:val="24"/>
          <w:lang w:val="en-US"/>
        </w:rPr>
        <w:t>s</w:t>
      </w:r>
      <w:r w:rsidR="00A27D2B" w:rsidRPr="00686BD1">
        <w:rPr>
          <w:sz w:val="24"/>
          <w:szCs w:val="24"/>
          <w:lang w:val="en-US"/>
        </w:rPr>
        <w:t xml:space="preserve"> led to a rapid increase in private consumption and household debt. And</w:t>
      </w:r>
      <w:r w:rsidR="00C358A6" w:rsidRPr="00686BD1">
        <w:rPr>
          <w:sz w:val="24"/>
          <w:szCs w:val="24"/>
          <w:lang w:val="en-US"/>
        </w:rPr>
        <w:t>,</w:t>
      </w:r>
      <w:r w:rsidR="00A27D2B" w:rsidRPr="00686BD1">
        <w:rPr>
          <w:sz w:val="24"/>
          <w:szCs w:val="24"/>
          <w:lang w:val="en-US"/>
        </w:rPr>
        <w:t xml:space="preserve"> indeed</w:t>
      </w:r>
      <w:r w:rsidR="00C358A6" w:rsidRPr="00686BD1">
        <w:rPr>
          <w:sz w:val="24"/>
          <w:szCs w:val="24"/>
          <w:lang w:val="en-US"/>
        </w:rPr>
        <w:t>,</w:t>
      </w:r>
      <w:r w:rsidR="00A27D2B" w:rsidRPr="00686BD1">
        <w:rPr>
          <w:sz w:val="24"/>
          <w:szCs w:val="24"/>
          <w:lang w:val="en-US"/>
        </w:rPr>
        <w:t xml:space="preserve"> these fears were </w:t>
      </w:r>
      <w:r w:rsidR="0070208B" w:rsidRPr="00686BD1">
        <w:rPr>
          <w:sz w:val="24"/>
          <w:szCs w:val="24"/>
          <w:lang w:val="en-US"/>
        </w:rPr>
        <w:t>realized</w:t>
      </w:r>
      <w:r w:rsidR="00A27D2B" w:rsidRPr="00686BD1">
        <w:rPr>
          <w:sz w:val="24"/>
          <w:szCs w:val="24"/>
          <w:lang w:val="en-US"/>
        </w:rPr>
        <w:t xml:space="preserve"> as the tightening of international capital market conditions in spring 2006 coincided with the emergence of domestic political tensions and resulted in outflows of short-term capital and a sharp depreciation of the lira in May and June 2006.  </w:t>
      </w:r>
    </w:p>
    <w:p w14:paraId="38C984A2" w14:textId="4AF91D2C" w:rsidR="00A27D2B" w:rsidRPr="00686BD1" w:rsidRDefault="00A27D2B" w:rsidP="00C0759C">
      <w:pPr>
        <w:spacing w:line="360" w:lineRule="auto"/>
        <w:ind w:firstLine="708"/>
        <w:jc w:val="both"/>
        <w:rPr>
          <w:sz w:val="24"/>
          <w:szCs w:val="24"/>
          <w:lang w:val="en-US"/>
        </w:rPr>
      </w:pPr>
      <w:r w:rsidRPr="00686BD1">
        <w:rPr>
          <w:sz w:val="24"/>
          <w:szCs w:val="24"/>
          <w:lang w:val="en-US"/>
        </w:rPr>
        <w:t xml:space="preserve">Nonetheless, the currency crisis </w:t>
      </w:r>
      <w:r w:rsidR="001718B3" w:rsidRPr="002D7AAB">
        <w:rPr>
          <w:sz w:val="24"/>
          <w:szCs w:val="24"/>
          <w:lang w:val="en-US"/>
        </w:rPr>
        <w:t xml:space="preserve">was </w:t>
      </w:r>
      <w:r w:rsidR="00A72C5F" w:rsidRPr="002D7AAB">
        <w:rPr>
          <w:sz w:val="24"/>
          <w:szCs w:val="24"/>
          <w:lang w:val="en-US"/>
        </w:rPr>
        <w:t>short-lived</w:t>
      </w:r>
      <w:r w:rsidR="0054432C" w:rsidRPr="002D7AAB">
        <w:rPr>
          <w:sz w:val="24"/>
          <w:szCs w:val="24"/>
          <w:lang w:val="en-US"/>
        </w:rPr>
        <w:t>,</w:t>
      </w:r>
      <w:r w:rsidRPr="002D7AAB">
        <w:rPr>
          <w:sz w:val="24"/>
          <w:szCs w:val="24"/>
          <w:lang w:val="en-US"/>
        </w:rPr>
        <w:t xml:space="preserve"> a</w:t>
      </w:r>
      <w:r w:rsidRPr="00686BD1">
        <w:rPr>
          <w:sz w:val="24"/>
          <w:szCs w:val="24"/>
          <w:lang w:val="en-US"/>
        </w:rPr>
        <w:t xml:space="preserve">nd it did not lead to a full-blown crisis. Capital flows were restored by the swift intervention of the </w:t>
      </w:r>
      <w:r w:rsidR="001C5BA1" w:rsidRPr="00686BD1">
        <w:rPr>
          <w:sz w:val="24"/>
          <w:szCs w:val="24"/>
          <w:lang w:val="en-US"/>
        </w:rPr>
        <w:t>Central Bank</w:t>
      </w:r>
      <w:r w:rsidRPr="00686BD1">
        <w:rPr>
          <w:sz w:val="24"/>
          <w:szCs w:val="24"/>
          <w:lang w:val="en-US"/>
        </w:rPr>
        <w:t xml:space="preserve"> with successive </w:t>
      </w:r>
      <w:r w:rsidRPr="002D7AAB">
        <w:rPr>
          <w:sz w:val="24"/>
          <w:szCs w:val="24"/>
          <w:lang w:val="en-US"/>
        </w:rPr>
        <w:t xml:space="preserve">increases </w:t>
      </w:r>
      <w:r w:rsidR="00A72C5F" w:rsidRPr="002D7AAB">
        <w:rPr>
          <w:sz w:val="24"/>
          <w:szCs w:val="24"/>
          <w:lang w:val="en-US"/>
        </w:rPr>
        <w:t>in</w:t>
      </w:r>
      <w:r w:rsidRPr="002D7AAB">
        <w:rPr>
          <w:sz w:val="24"/>
          <w:szCs w:val="24"/>
          <w:lang w:val="en-US"/>
        </w:rPr>
        <w:t xml:space="preserve"> </w:t>
      </w:r>
      <w:r w:rsidRPr="00686BD1">
        <w:rPr>
          <w:sz w:val="24"/>
          <w:szCs w:val="24"/>
          <w:lang w:val="en-US"/>
        </w:rPr>
        <w:t xml:space="preserve">its policy </w:t>
      </w:r>
      <w:r w:rsidR="002B71A7" w:rsidRPr="00686BD1">
        <w:rPr>
          <w:sz w:val="24"/>
          <w:szCs w:val="24"/>
          <w:lang w:val="en-US"/>
        </w:rPr>
        <w:t xml:space="preserve">interest </w:t>
      </w:r>
      <w:r w:rsidRPr="00686BD1">
        <w:rPr>
          <w:sz w:val="24"/>
          <w:szCs w:val="24"/>
          <w:lang w:val="en-US"/>
        </w:rPr>
        <w:t xml:space="preserve">rate. The lira recovered about 70% of the ground lost against a EUR-USD basket by the end of the year and portfolio inflows exceeded </w:t>
      </w:r>
      <w:r w:rsidR="0053641C" w:rsidRPr="00686BD1">
        <w:rPr>
          <w:sz w:val="24"/>
          <w:szCs w:val="24"/>
          <w:lang w:val="en-US"/>
        </w:rPr>
        <w:t>$</w:t>
      </w:r>
      <w:r w:rsidRPr="00686BD1">
        <w:rPr>
          <w:sz w:val="24"/>
          <w:szCs w:val="24"/>
          <w:lang w:val="en-US"/>
        </w:rPr>
        <w:t>8</w:t>
      </w:r>
      <w:r w:rsidR="0084765F" w:rsidRPr="00686BD1">
        <w:rPr>
          <w:sz w:val="24"/>
          <w:szCs w:val="24"/>
          <w:lang w:val="en-US"/>
        </w:rPr>
        <w:t xml:space="preserve"> </w:t>
      </w:r>
      <w:r w:rsidRPr="00686BD1">
        <w:rPr>
          <w:sz w:val="24"/>
          <w:szCs w:val="24"/>
          <w:lang w:val="en-US"/>
        </w:rPr>
        <w:t>b</w:t>
      </w:r>
      <w:r w:rsidR="0084765F" w:rsidRPr="00686BD1">
        <w:rPr>
          <w:sz w:val="24"/>
          <w:szCs w:val="24"/>
          <w:lang w:val="en-US"/>
        </w:rPr>
        <w:t>illio</w:t>
      </w:r>
      <w:r w:rsidRPr="00686BD1">
        <w:rPr>
          <w:sz w:val="24"/>
          <w:szCs w:val="24"/>
          <w:lang w:val="en-US"/>
        </w:rPr>
        <w:t xml:space="preserve">n in the second half of 2006, after an outflow of about </w:t>
      </w:r>
      <w:r w:rsidR="0053641C" w:rsidRPr="00686BD1">
        <w:rPr>
          <w:sz w:val="24"/>
          <w:szCs w:val="24"/>
          <w:lang w:val="en-US"/>
        </w:rPr>
        <w:t>$</w:t>
      </w:r>
      <w:r w:rsidRPr="00686BD1">
        <w:rPr>
          <w:sz w:val="24"/>
          <w:szCs w:val="24"/>
          <w:lang w:val="en-US"/>
        </w:rPr>
        <w:t>4.5</w:t>
      </w:r>
      <w:r w:rsidR="0084765F" w:rsidRPr="00686BD1">
        <w:rPr>
          <w:sz w:val="24"/>
          <w:szCs w:val="24"/>
          <w:lang w:val="en-US"/>
        </w:rPr>
        <w:t xml:space="preserve"> </w:t>
      </w:r>
      <w:r w:rsidRPr="00686BD1">
        <w:rPr>
          <w:sz w:val="24"/>
          <w:szCs w:val="24"/>
          <w:lang w:val="en-US"/>
        </w:rPr>
        <w:t>b</w:t>
      </w:r>
      <w:r w:rsidR="0084765F" w:rsidRPr="00686BD1">
        <w:rPr>
          <w:sz w:val="24"/>
          <w:szCs w:val="24"/>
          <w:lang w:val="en-US"/>
        </w:rPr>
        <w:t>illio</w:t>
      </w:r>
      <w:r w:rsidRPr="00686BD1">
        <w:rPr>
          <w:sz w:val="24"/>
          <w:szCs w:val="24"/>
          <w:lang w:val="en-US"/>
        </w:rPr>
        <w:t xml:space="preserve">n in April-June. </w:t>
      </w:r>
    </w:p>
    <w:p w14:paraId="25F21DE9" w14:textId="77777777" w:rsidR="0084765F" w:rsidRPr="00686BD1" w:rsidRDefault="00E94438" w:rsidP="008705DA">
      <w:pPr>
        <w:pStyle w:val="BodyTextIndent2"/>
        <w:numPr>
          <w:ilvl w:val="1"/>
          <w:numId w:val="17"/>
        </w:numPr>
        <w:spacing w:before="240" w:after="240" w:line="360" w:lineRule="auto"/>
        <w:ind w:left="1134" w:right="45" w:hanging="425"/>
        <w:jc w:val="both"/>
        <w:rPr>
          <w:rFonts w:asciiTheme="minorHAnsi" w:hAnsiTheme="minorHAnsi"/>
          <w:b/>
          <w:lang w:val="en-US"/>
        </w:rPr>
      </w:pPr>
      <w:r w:rsidRPr="00686BD1">
        <w:rPr>
          <w:rFonts w:asciiTheme="minorHAnsi" w:hAnsiTheme="minorHAnsi"/>
          <w:b/>
          <w:lang w:val="en-US"/>
        </w:rPr>
        <w:t>CONCLUSION</w:t>
      </w:r>
    </w:p>
    <w:p w14:paraId="54722C11" w14:textId="5FD53EED" w:rsidR="0084765F" w:rsidRPr="00686BD1" w:rsidRDefault="002115AB" w:rsidP="0093647F">
      <w:pPr>
        <w:autoSpaceDE w:val="0"/>
        <w:autoSpaceDN w:val="0"/>
        <w:adjustRightInd w:val="0"/>
        <w:spacing w:after="0" w:line="360" w:lineRule="auto"/>
        <w:jc w:val="both"/>
        <w:rPr>
          <w:sz w:val="24"/>
          <w:szCs w:val="24"/>
          <w:lang w:val="en-US"/>
        </w:rPr>
      </w:pPr>
      <w:r w:rsidRPr="00EA4571">
        <w:rPr>
          <w:sz w:val="24"/>
          <w:szCs w:val="24"/>
          <w:lang w:val="en-US"/>
        </w:rPr>
        <w:t xml:space="preserve">The average </w:t>
      </w:r>
      <w:r w:rsidRPr="00686BD1">
        <w:rPr>
          <w:sz w:val="24"/>
          <w:szCs w:val="24"/>
          <w:lang w:val="en-US"/>
        </w:rPr>
        <w:t xml:space="preserve">annual rate of growth in the Turkish economy had been </w:t>
      </w:r>
      <w:r w:rsidR="00BA132C" w:rsidRPr="00686BD1">
        <w:rPr>
          <w:sz w:val="24"/>
          <w:szCs w:val="24"/>
          <w:lang w:val="en-US"/>
        </w:rPr>
        <w:t>7.1</w:t>
      </w:r>
      <w:r w:rsidRPr="00686BD1">
        <w:rPr>
          <w:sz w:val="24"/>
          <w:szCs w:val="24"/>
          <w:lang w:val="en-US"/>
        </w:rPr>
        <w:t>%</w:t>
      </w:r>
      <w:r w:rsidR="00F86036" w:rsidRPr="00686BD1">
        <w:rPr>
          <w:sz w:val="24"/>
          <w:szCs w:val="24"/>
          <w:lang w:val="en-US"/>
        </w:rPr>
        <w:t xml:space="preserve"> between 2002 and 2007. This </w:t>
      </w:r>
      <w:r w:rsidR="00F86036" w:rsidRPr="004B4BA4">
        <w:rPr>
          <w:sz w:val="24"/>
          <w:szCs w:val="24"/>
          <w:lang w:val="en-US"/>
        </w:rPr>
        <w:t>is</w:t>
      </w:r>
      <w:r w:rsidR="00784D14" w:rsidRPr="004B4BA4">
        <w:rPr>
          <w:sz w:val="24"/>
          <w:szCs w:val="24"/>
          <w:lang w:val="en-US"/>
        </w:rPr>
        <w:t xml:space="preserve"> a higher rate than </w:t>
      </w:r>
      <w:r w:rsidRPr="004B4BA4">
        <w:rPr>
          <w:sz w:val="24"/>
          <w:szCs w:val="24"/>
          <w:lang w:val="en-US"/>
        </w:rPr>
        <w:t xml:space="preserve">the long-term average in </w:t>
      </w:r>
      <w:r w:rsidRPr="002C6DCB">
        <w:rPr>
          <w:color w:val="000000" w:themeColor="text1"/>
          <w:sz w:val="24"/>
          <w:szCs w:val="24"/>
          <w:lang w:val="en-US"/>
        </w:rPr>
        <w:t>T</w:t>
      </w:r>
      <w:r w:rsidR="00822467" w:rsidRPr="002C6DCB">
        <w:rPr>
          <w:color w:val="000000" w:themeColor="text1"/>
          <w:sz w:val="24"/>
          <w:szCs w:val="24"/>
          <w:lang w:val="en-US"/>
        </w:rPr>
        <w:t>ürkiye</w:t>
      </w:r>
      <w:r w:rsidRPr="002C6DCB">
        <w:rPr>
          <w:color w:val="000000" w:themeColor="text1"/>
          <w:sz w:val="24"/>
          <w:szCs w:val="24"/>
          <w:lang w:val="en-US"/>
        </w:rPr>
        <w:t>,</w:t>
      </w:r>
      <w:r w:rsidRPr="004B4BA4">
        <w:rPr>
          <w:sz w:val="24"/>
          <w:szCs w:val="24"/>
          <w:lang w:val="en-US"/>
        </w:rPr>
        <w:t xml:space="preserve"> which is about 5%. </w:t>
      </w:r>
      <w:r w:rsidR="00A3141B" w:rsidRPr="002C6DCB">
        <w:rPr>
          <w:color w:val="000000" w:themeColor="text1"/>
          <w:sz w:val="24"/>
          <w:szCs w:val="24"/>
          <w:lang w:val="en-US"/>
        </w:rPr>
        <w:t xml:space="preserve">However, </w:t>
      </w:r>
      <w:r w:rsidR="00F32397" w:rsidRPr="002C6DCB">
        <w:rPr>
          <w:color w:val="000000" w:themeColor="text1"/>
          <w:sz w:val="24"/>
          <w:szCs w:val="24"/>
          <w:lang w:val="en-US"/>
        </w:rPr>
        <w:t>when</w:t>
      </w:r>
      <w:r w:rsidR="00B4266F" w:rsidRPr="002C6DCB">
        <w:rPr>
          <w:color w:val="000000" w:themeColor="text1"/>
          <w:sz w:val="24"/>
          <w:szCs w:val="24"/>
          <w:lang w:val="en-US"/>
        </w:rPr>
        <w:t xml:space="preserve"> </w:t>
      </w:r>
      <w:r w:rsidR="00A3141B" w:rsidRPr="002C6DCB">
        <w:rPr>
          <w:color w:val="000000" w:themeColor="text1"/>
          <w:sz w:val="24"/>
          <w:szCs w:val="24"/>
          <w:lang w:val="en-US"/>
        </w:rPr>
        <w:t>the b</w:t>
      </w:r>
      <w:r w:rsidR="00B4266F" w:rsidRPr="002C6DCB">
        <w:rPr>
          <w:color w:val="000000" w:themeColor="text1"/>
          <w:sz w:val="24"/>
          <w:szCs w:val="24"/>
          <w:lang w:val="en-US"/>
        </w:rPr>
        <w:t>a</w:t>
      </w:r>
      <w:r w:rsidR="00A3141B" w:rsidRPr="002C6DCB">
        <w:rPr>
          <w:color w:val="000000" w:themeColor="text1"/>
          <w:sz w:val="24"/>
          <w:szCs w:val="24"/>
          <w:lang w:val="en-US"/>
        </w:rPr>
        <w:t>s</w:t>
      </w:r>
      <w:r w:rsidR="00E912DE" w:rsidRPr="002C6DCB">
        <w:rPr>
          <w:color w:val="000000" w:themeColor="text1"/>
          <w:sz w:val="24"/>
          <w:szCs w:val="24"/>
          <w:lang w:val="en-US"/>
        </w:rPr>
        <w:t>e</w:t>
      </w:r>
      <w:r w:rsidR="00A3141B" w:rsidRPr="002C6DCB">
        <w:rPr>
          <w:color w:val="000000" w:themeColor="text1"/>
          <w:sz w:val="24"/>
          <w:szCs w:val="24"/>
          <w:lang w:val="en-US"/>
        </w:rPr>
        <w:t xml:space="preserve"> effect of the 200</w:t>
      </w:r>
      <w:r w:rsidR="00442307" w:rsidRPr="002C6DCB">
        <w:rPr>
          <w:color w:val="000000" w:themeColor="text1"/>
          <w:sz w:val="24"/>
          <w:szCs w:val="24"/>
          <w:lang w:val="en-US"/>
        </w:rPr>
        <w:t xml:space="preserve">1 crisis </w:t>
      </w:r>
      <w:r w:rsidR="00D217FE" w:rsidRPr="002C6DCB">
        <w:rPr>
          <w:color w:val="000000" w:themeColor="text1"/>
          <w:sz w:val="24"/>
          <w:szCs w:val="24"/>
          <w:lang w:val="en-US"/>
        </w:rPr>
        <w:t>i</w:t>
      </w:r>
      <w:r w:rsidR="00442307" w:rsidRPr="002C6DCB">
        <w:rPr>
          <w:color w:val="000000" w:themeColor="text1"/>
          <w:sz w:val="24"/>
          <w:szCs w:val="24"/>
          <w:lang w:val="en-US"/>
        </w:rPr>
        <w:t>s considered</w:t>
      </w:r>
      <w:r w:rsidR="00D217FE" w:rsidRPr="002C6DCB">
        <w:rPr>
          <w:color w:val="000000" w:themeColor="text1"/>
          <w:sz w:val="24"/>
          <w:szCs w:val="24"/>
          <w:lang w:val="en-US"/>
        </w:rPr>
        <w:t xml:space="preserve">, the growth performance in that period </w:t>
      </w:r>
      <w:r w:rsidR="00F32397" w:rsidRPr="002C6DCB">
        <w:rPr>
          <w:color w:val="000000" w:themeColor="text1"/>
          <w:sz w:val="24"/>
          <w:szCs w:val="24"/>
          <w:lang w:val="en-US"/>
        </w:rPr>
        <w:t>will be more modest</w:t>
      </w:r>
      <w:r w:rsidR="00442307" w:rsidRPr="002C6DCB">
        <w:rPr>
          <w:color w:val="000000" w:themeColor="text1"/>
          <w:sz w:val="24"/>
          <w:szCs w:val="24"/>
          <w:lang w:val="en-US"/>
        </w:rPr>
        <w:t xml:space="preserve">. </w:t>
      </w:r>
      <w:r w:rsidR="00822467">
        <w:rPr>
          <w:sz w:val="24"/>
          <w:szCs w:val="24"/>
          <w:lang w:val="en-US"/>
        </w:rPr>
        <w:t>Additionally, t</w:t>
      </w:r>
      <w:r w:rsidRPr="004B4BA4">
        <w:rPr>
          <w:sz w:val="24"/>
          <w:szCs w:val="24"/>
          <w:lang w:val="en-US"/>
        </w:rPr>
        <w:t xml:space="preserve">he growth between </w:t>
      </w:r>
      <w:r w:rsidR="00A72C5F" w:rsidRPr="004B4BA4">
        <w:rPr>
          <w:sz w:val="24"/>
          <w:szCs w:val="24"/>
          <w:lang w:val="en-US"/>
        </w:rPr>
        <w:t>the two</w:t>
      </w:r>
      <w:r w:rsidRPr="004B4BA4">
        <w:rPr>
          <w:sz w:val="24"/>
          <w:szCs w:val="24"/>
          <w:lang w:val="en-US"/>
        </w:rPr>
        <w:t xml:space="preserve"> </w:t>
      </w:r>
      <w:r w:rsidRPr="00686BD1">
        <w:rPr>
          <w:sz w:val="24"/>
          <w:szCs w:val="24"/>
          <w:lang w:val="en-US"/>
        </w:rPr>
        <w:t xml:space="preserve">crises has </w:t>
      </w:r>
      <w:r w:rsidR="0084765F" w:rsidRPr="00686BD1">
        <w:rPr>
          <w:sz w:val="24"/>
          <w:szCs w:val="24"/>
          <w:lang w:val="en-US"/>
        </w:rPr>
        <w:t xml:space="preserve">two important characteristics: </w:t>
      </w:r>
      <w:r w:rsidR="00EE567A" w:rsidRPr="00686BD1">
        <w:rPr>
          <w:sz w:val="24"/>
          <w:szCs w:val="24"/>
          <w:lang w:val="en-US"/>
        </w:rPr>
        <w:t>F</w:t>
      </w:r>
      <w:r w:rsidR="0084765F" w:rsidRPr="00686BD1">
        <w:rPr>
          <w:sz w:val="24"/>
          <w:szCs w:val="24"/>
          <w:lang w:val="en-US"/>
        </w:rPr>
        <w:t>irst</w:t>
      </w:r>
      <w:r w:rsidR="00EE567A" w:rsidRPr="00686BD1">
        <w:rPr>
          <w:sz w:val="24"/>
          <w:szCs w:val="24"/>
          <w:lang w:val="en-US"/>
        </w:rPr>
        <w:t>ly,</w:t>
      </w:r>
      <w:r w:rsidR="0084765F" w:rsidRPr="00686BD1">
        <w:rPr>
          <w:sz w:val="24"/>
          <w:szCs w:val="24"/>
          <w:lang w:val="en-US"/>
        </w:rPr>
        <w:t xml:space="preserve"> </w:t>
      </w:r>
      <w:r w:rsidRPr="00686BD1">
        <w:rPr>
          <w:sz w:val="24"/>
          <w:szCs w:val="24"/>
          <w:lang w:val="en-US"/>
        </w:rPr>
        <w:t xml:space="preserve">it </w:t>
      </w:r>
      <w:r w:rsidR="00CF6327" w:rsidRPr="00686BD1">
        <w:rPr>
          <w:sz w:val="24"/>
          <w:szCs w:val="24"/>
          <w:lang w:val="en-US"/>
        </w:rPr>
        <w:t xml:space="preserve">was supported mainly by </w:t>
      </w:r>
      <w:r w:rsidR="0084765F" w:rsidRPr="00686BD1">
        <w:rPr>
          <w:sz w:val="24"/>
          <w:szCs w:val="24"/>
          <w:lang w:val="en-US"/>
        </w:rPr>
        <w:t>speculative</w:t>
      </w:r>
      <w:r w:rsidR="00CF6327" w:rsidRPr="00686BD1">
        <w:rPr>
          <w:sz w:val="24"/>
          <w:szCs w:val="24"/>
          <w:lang w:val="en-US"/>
        </w:rPr>
        <w:t xml:space="preserve"> capital inflows</w:t>
      </w:r>
      <w:r w:rsidR="0084765F" w:rsidRPr="00686BD1">
        <w:rPr>
          <w:sz w:val="24"/>
          <w:szCs w:val="24"/>
          <w:lang w:val="en-US"/>
        </w:rPr>
        <w:t xml:space="preserve">. Secondly, </w:t>
      </w:r>
      <w:r w:rsidRPr="00686BD1">
        <w:rPr>
          <w:sz w:val="24"/>
          <w:szCs w:val="24"/>
          <w:lang w:val="en-US"/>
        </w:rPr>
        <w:t xml:space="preserve">despite the high rate of growth </w:t>
      </w:r>
      <w:r w:rsidR="00A9136A" w:rsidRPr="00686BD1">
        <w:rPr>
          <w:sz w:val="24"/>
          <w:szCs w:val="24"/>
          <w:lang w:val="en-US"/>
        </w:rPr>
        <w:t>the rate of unemployment</w:t>
      </w:r>
      <w:r w:rsidR="00AA020A" w:rsidRPr="00686BD1">
        <w:rPr>
          <w:sz w:val="24"/>
          <w:szCs w:val="24"/>
          <w:lang w:val="en-US"/>
        </w:rPr>
        <w:t xml:space="preserve"> did not change</w:t>
      </w:r>
      <w:r w:rsidR="00A9136A" w:rsidRPr="004B4BA4">
        <w:rPr>
          <w:sz w:val="24"/>
          <w:szCs w:val="24"/>
          <w:lang w:val="en-US"/>
        </w:rPr>
        <w:t>, 10.3%</w:t>
      </w:r>
      <w:r w:rsidR="00A72C5F" w:rsidRPr="004B4BA4">
        <w:rPr>
          <w:sz w:val="24"/>
          <w:szCs w:val="24"/>
          <w:lang w:val="en-US"/>
        </w:rPr>
        <w:t>, in</w:t>
      </w:r>
      <w:r w:rsidR="00A9136A" w:rsidRPr="004B4BA4">
        <w:rPr>
          <w:sz w:val="24"/>
          <w:szCs w:val="24"/>
          <w:lang w:val="en-US"/>
        </w:rPr>
        <w:t xml:space="preserve"> both </w:t>
      </w:r>
      <w:r w:rsidR="00A9136A" w:rsidRPr="00686BD1">
        <w:rPr>
          <w:sz w:val="24"/>
          <w:szCs w:val="24"/>
          <w:lang w:val="en-US"/>
        </w:rPr>
        <w:t xml:space="preserve">2002 and 2007. </w:t>
      </w:r>
    </w:p>
    <w:p w14:paraId="3B115966" w14:textId="226065D1" w:rsidR="00784D14" w:rsidRPr="00686BD1" w:rsidRDefault="00A9136A" w:rsidP="00203060">
      <w:pPr>
        <w:pStyle w:val="BodyTextIndent2"/>
        <w:spacing w:before="120" w:line="360" w:lineRule="auto"/>
        <w:ind w:left="0" w:right="45"/>
        <w:jc w:val="both"/>
        <w:rPr>
          <w:rFonts w:asciiTheme="minorHAnsi" w:hAnsiTheme="minorHAnsi"/>
          <w:lang w:val="en-US"/>
        </w:rPr>
      </w:pPr>
      <w:r w:rsidRPr="00686BD1">
        <w:rPr>
          <w:rFonts w:asciiTheme="minorHAnsi" w:hAnsiTheme="minorHAnsi"/>
          <w:lang w:val="en-US"/>
        </w:rPr>
        <w:tab/>
      </w:r>
      <w:r w:rsidR="00A72C5F" w:rsidRPr="00EC2BB4">
        <w:rPr>
          <w:rFonts w:asciiTheme="minorHAnsi" w:hAnsiTheme="minorHAnsi"/>
          <w:lang w:val="en-US"/>
        </w:rPr>
        <w:t>The i</w:t>
      </w:r>
      <w:r w:rsidR="00A72C5F" w:rsidRPr="00686BD1">
        <w:rPr>
          <w:rFonts w:asciiTheme="minorHAnsi" w:hAnsiTheme="minorHAnsi"/>
          <w:lang w:val="en-US"/>
        </w:rPr>
        <w:t>nflation</w:t>
      </w:r>
      <w:r w:rsidRPr="00686BD1">
        <w:rPr>
          <w:rFonts w:asciiTheme="minorHAnsi" w:hAnsiTheme="minorHAnsi"/>
          <w:lang w:val="en-US"/>
        </w:rPr>
        <w:t xml:space="preserve"> rate fell </w:t>
      </w:r>
      <w:r w:rsidR="00AA020A" w:rsidRPr="00686BD1">
        <w:rPr>
          <w:rFonts w:asciiTheme="minorHAnsi" w:hAnsiTheme="minorHAnsi"/>
          <w:lang w:val="en-US"/>
        </w:rPr>
        <w:t xml:space="preserve">sharply between </w:t>
      </w:r>
      <w:r w:rsidRPr="00686BD1">
        <w:rPr>
          <w:rFonts w:asciiTheme="minorHAnsi" w:hAnsiTheme="minorHAnsi"/>
          <w:lang w:val="en-US"/>
        </w:rPr>
        <w:t xml:space="preserve">2002 </w:t>
      </w:r>
      <w:r w:rsidR="00AA020A" w:rsidRPr="00686BD1">
        <w:rPr>
          <w:rFonts w:asciiTheme="minorHAnsi" w:hAnsiTheme="minorHAnsi"/>
          <w:lang w:val="en-US"/>
        </w:rPr>
        <w:t>and 2005 and then turned upward</w:t>
      </w:r>
      <w:r w:rsidRPr="00686BD1">
        <w:rPr>
          <w:rFonts w:asciiTheme="minorHAnsi" w:hAnsiTheme="minorHAnsi"/>
          <w:lang w:val="en-US"/>
        </w:rPr>
        <w:t>.</w:t>
      </w:r>
      <w:r w:rsidR="00AA020A" w:rsidRPr="00686BD1">
        <w:rPr>
          <w:rFonts w:asciiTheme="minorHAnsi" w:hAnsiTheme="minorHAnsi"/>
          <w:lang w:val="en-US"/>
        </w:rPr>
        <w:t xml:space="preserve"> Nevertheless, it was much lower </w:t>
      </w:r>
      <w:r w:rsidRPr="00686BD1">
        <w:rPr>
          <w:rFonts w:asciiTheme="minorHAnsi" w:hAnsiTheme="minorHAnsi"/>
          <w:lang w:val="en-US"/>
        </w:rPr>
        <w:t>in 2007</w:t>
      </w:r>
      <w:r w:rsidR="00AA020A" w:rsidRPr="00686BD1">
        <w:rPr>
          <w:rFonts w:asciiTheme="minorHAnsi" w:hAnsiTheme="minorHAnsi"/>
          <w:lang w:val="en-US"/>
        </w:rPr>
        <w:t xml:space="preserve"> than 2002</w:t>
      </w:r>
      <w:r w:rsidRPr="00686BD1">
        <w:rPr>
          <w:rFonts w:asciiTheme="minorHAnsi" w:hAnsiTheme="minorHAnsi"/>
          <w:lang w:val="en-US"/>
        </w:rPr>
        <w:t xml:space="preserve">. </w:t>
      </w:r>
      <w:r w:rsidR="00784D14" w:rsidRPr="00686BD1">
        <w:rPr>
          <w:rFonts w:asciiTheme="minorHAnsi" w:hAnsiTheme="minorHAnsi"/>
          <w:lang w:val="en-US"/>
        </w:rPr>
        <w:t xml:space="preserve">The </w:t>
      </w:r>
      <w:r w:rsidR="00B66ED1" w:rsidRPr="00686BD1">
        <w:rPr>
          <w:rFonts w:asciiTheme="minorHAnsi" w:hAnsiTheme="minorHAnsi"/>
          <w:lang w:val="en-US"/>
        </w:rPr>
        <w:t xml:space="preserve">main factors behind the </w:t>
      </w:r>
      <w:r w:rsidR="00784D14" w:rsidRPr="00686BD1">
        <w:rPr>
          <w:rFonts w:asciiTheme="minorHAnsi" w:hAnsiTheme="minorHAnsi"/>
          <w:lang w:val="en-US"/>
        </w:rPr>
        <w:t>decline in the rate of inflation</w:t>
      </w:r>
      <w:r w:rsidR="003D4BD2" w:rsidRPr="00686BD1">
        <w:rPr>
          <w:rFonts w:asciiTheme="minorHAnsi" w:hAnsiTheme="minorHAnsi"/>
          <w:lang w:val="en-US"/>
        </w:rPr>
        <w:t xml:space="preserve"> were</w:t>
      </w:r>
      <w:r w:rsidR="00784D14" w:rsidRPr="00686BD1">
        <w:rPr>
          <w:rFonts w:asciiTheme="minorHAnsi" w:hAnsiTheme="minorHAnsi"/>
          <w:lang w:val="en-US"/>
        </w:rPr>
        <w:t xml:space="preserve"> the non-increasing real wag</w:t>
      </w:r>
      <w:r w:rsidR="00485486" w:rsidRPr="00686BD1">
        <w:rPr>
          <w:rFonts w:asciiTheme="minorHAnsi" w:hAnsiTheme="minorHAnsi"/>
          <w:lang w:val="en-US"/>
        </w:rPr>
        <w:t>e</w:t>
      </w:r>
      <w:r w:rsidR="00784D14" w:rsidRPr="00686BD1">
        <w:rPr>
          <w:rFonts w:asciiTheme="minorHAnsi" w:hAnsiTheme="minorHAnsi"/>
          <w:lang w:val="en-US"/>
        </w:rPr>
        <w:t xml:space="preserve"> rates despite the high increase in labor productivity</w:t>
      </w:r>
      <w:r w:rsidR="00B66ED1" w:rsidRPr="00686BD1">
        <w:rPr>
          <w:rFonts w:asciiTheme="minorHAnsi" w:hAnsiTheme="minorHAnsi"/>
          <w:lang w:val="en-US"/>
        </w:rPr>
        <w:t xml:space="preserve">, the </w:t>
      </w:r>
      <w:r w:rsidR="00513EBF">
        <w:rPr>
          <w:rFonts w:asciiTheme="minorHAnsi" w:hAnsiTheme="minorHAnsi"/>
          <w:lang w:val="en-US"/>
        </w:rPr>
        <w:t>overvalued</w:t>
      </w:r>
      <w:r w:rsidR="00B66ED1" w:rsidRPr="00686BD1">
        <w:rPr>
          <w:rFonts w:asciiTheme="minorHAnsi" w:hAnsiTheme="minorHAnsi"/>
          <w:lang w:val="en-US"/>
        </w:rPr>
        <w:t xml:space="preserve"> lira reducing imports costs</w:t>
      </w:r>
      <w:r w:rsidR="00784D14" w:rsidRPr="00686BD1">
        <w:rPr>
          <w:rFonts w:asciiTheme="minorHAnsi" w:hAnsiTheme="minorHAnsi"/>
          <w:lang w:val="en-US"/>
        </w:rPr>
        <w:t xml:space="preserve"> and the import boom</w:t>
      </w:r>
      <w:r w:rsidR="00AA020A" w:rsidRPr="00686BD1">
        <w:rPr>
          <w:rFonts w:asciiTheme="minorHAnsi" w:hAnsiTheme="minorHAnsi"/>
          <w:lang w:val="en-US"/>
        </w:rPr>
        <w:t xml:space="preserve"> increasing supply </w:t>
      </w:r>
      <w:r w:rsidR="00B66ED1" w:rsidRPr="00686BD1">
        <w:rPr>
          <w:rFonts w:asciiTheme="minorHAnsi" w:hAnsiTheme="minorHAnsi"/>
          <w:lang w:val="en-US"/>
        </w:rPr>
        <w:t xml:space="preserve">rapidly </w:t>
      </w:r>
      <w:r w:rsidR="00AA020A" w:rsidRPr="00686BD1">
        <w:rPr>
          <w:rFonts w:asciiTheme="minorHAnsi" w:hAnsiTheme="minorHAnsi"/>
          <w:lang w:val="en-US"/>
        </w:rPr>
        <w:t xml:space="preserve">in domestic </w:t>
      </w:r>
      <w:r w:rsidR="00B66ED1" w:rsidRPr="00686BD1">
        <w:rPr>
          <w:rFonts w:asciiTheme="minorHAnsi" w:hAnsiTheme="minorHAnsi"/>
          <w:lang w:val="en-US"/>
        </w:rPr>
        <w:t xml:space="preserve">goods </w:t>
      </w:r>
      <w:r w:rsidR="00AA020A" w:rsidRPr="00686BD1">
        <w:rPr>
          <w:rFonts w:asciiTheme="minorHAnsi" w:hAnsiTheme="minorHAnsi"/>
          <w:lang w:val="en-US"/>
        </w:rPr>
        <w:t>market</w:t>
      </w:r>
      <w:r w:rsidR="00784D14" w:rsidRPr="00686BD1">
        <w:rPr>
          <w:rFonts w:asciiTheme="minorHAnsi" w:hAnsiTheme="minorHAnsi"/>
          <w:lang w:val="en-US"/>
        </w:rPr>
        <w:t xml:space="preserve">. </w:t>
      </w:r>
    </w:p>
    <w:p w14:paraId="239F7400" w14:textId="0A4923F0" w:rsidR="00A9136A" w:rsidRPr="00686BD1" w:rsidRDefault="00A9136A" w:rsidP="00655D41">
      <w:pPr>
        <w:pStyle w:val="BodyTextIndent2"/>
        <w:spacing w:line="360" w:lineRule="auto"/>
        <w:ind w:left="0" w:right="45" w:firstLine="709"/>
        <w:jc w:val="both"/>
        <w:rPr>
          <w:rFonts w:asciiTheme="minorHAnsi" w:hAnsiTheme="minorHAnsi"/>
          <w:lang w:val="en-US"/>
        </w:rPr>
      </w:pPr>
      <w:r w:rsidRPr="00686BD1">
        <w:rPr>
          <w:rFonts w:asciiTheme="minorHAnsi" w:hAnsiTheme="minorHAnsi"/>
          <w:lang w:val="en-US"/>
        </w:rPr>
        <w:t>The current account deficit</w:t>
      </w:r>
      <w:r w:rsidR="00B75A0C" w:rsidRPr="00686BD1">
        <w:rPr>
          <w:rFonts w:asciiTheme="minorHAnsi" w:hAnsiTheme="minorHAnsi"/>
          <w:lang w:val="en-US"/>
        </w:rPr>
        <w:t xml:space="preserve"> (CAD)</w:t>
      </w:r>
      <w:r w:rsidRPr="00686BD1">
        <w:rPr>
          <w:rFonts w:asciiTheme="minorHAnsi" w:hAnsiTheme="minorHAnsi"/>
          <w:lang w:val="en-US"/>
        </w:rPr>
        <w:t xml:space="preserve"> increased from only </w:t>
      </w:r>
      <w:r w:rsidR="00EA69A3" w:rsidRPr="00686BD1">
        <w:rPr>
          <w:rFonts w:asciiTheme="minorHAnsi" w:hAnsiTheme="minorHAnsi"/>
          <w:lang w:val="en-US"/>
        </w:rPr>
        <w:t>$</w:t>
      </w:r>
      <w:r w:rsidRPr="00686BD1">
        <w:rPr>
          <w:rFonts w:asciiTheme="minorHAnsi" w:hAnsiTheme="minorHAnsi"/>
          <w:lang w:val="en-US"/>
        </w:rPr>
        <w:t>626 million (or 0.3</w:t>
      </w:r>
      <w:r w:rsidR="00FB3F05" w:rsidRPr="00686BD1">
        <w:rPr>
          <w:rFonts w:asciiTheme="minorHAnsi" w:hAnsiTheme="minorHAnsi"/>
          <w:lang w:val="en-US"/>
        </w:rPr>
        <w:t>%</w:t>
      </w:r>
      <w:r w:rsidRPr="00686BD1">
        <w:rPr>
          <w:rFonts w:asciiTheme="minorHAnsi" w:hAnsiTheme="minorHAnsi"/>
          <w:lang w:val="en-US"/>
        </w:rPr>
        <w:t xml:space="preserve"> of GDP) in 2002 to </w:t>
      </w:r>
      <w:r w:rsidR="00801014" w:rsidRPr="00686BD1">
        <w:rPr>
          <w:rFonts w:asciiTheme="minorHAnsi" w:hAnsiTheme="minorHAnsi"/>
          <w:lang w:val="en-US"/>
        </w:rPr>
        <w:t>$</w:t>
      </w:r>
      <w:r w:rsidRPr="00686BD1">
        <w:rPr>
          <w:rFonts w:asciiTheme="minorHAnsi" w:hAnsiTheme="minorHAnsi"/>
          <w:lang w:val="en-US"/>
        </w:rPr>
        <w:t>3</w:t>
      </w:r>
      <w:r w:rsidR="00F076DB" w:rsidRPr="00686BD1">
        <w:rPr>
          <w:rFonts w:asciiTheme="minorHAnsi" w:hAnsiTheme="minorHAnsi"/>
          <w:lang w:val="en-US"/>
        </w:rPr>
        <w:t>6</w:t>
      </w:r>
      <w:r w:rsidRPr="00686BD1">
        <w:rPr>
          <w:rFonts w:asciiTheme="minorHAnsi" w:hAnsiTheme="minorHAnsi"/>
          <w:lang w:val="en-US"/>
        </w:rPr>
        <w:t>,</w:t>
      </w:r>
      <w:r w:rsidR="00F076DB" w:rsidRPr="00686BD1">
        <w:rPr>
          <w:rFonts w:asciiTheme="minorHAnsi" w:hAnsiTheme="minorHAnsi"/>
          <w:lang w:val="en-US"/>
        </w:rPr>
        <w:t>949</w:t>
      </w:r>
      <w:r w:rsidRPr="00686BD1">
        <w:rPr>
          <w:rFonts w:asciiTheme="minorHAnsi" w:hAnsiTheme="minorHAnsi"/>
          <w:lang w:val="en-US"/>
        </w:rPr>
        <w:t xml:space="preserve"> million</w:t>
      </w:r>
      <w:r w:rsidR="00ED5076" w:rsidRPr="00686BD1">
        <w:rPr>
          <w:rFonts w:asciiTheme="minorHAnsi" w:hAnsiTheme="minorHAnsi"/>
          <w:lang w:val="en-US"/>
        </w:rPr>
        <w:t xml:space="preserve"> in 2007</w:t>
      </w:r>
      <w:r w:rsidR="003325DF" w:rsidRPr="00686BD1">
        <w:rPr>
          <w:rFonts w:asciiTheme="minorHAnsi" w:hAnsiTheme="minorHAnsi"/>
          <w:lang w:val="en-US"/>
        </w:rPr>
        <w:t xml:space="preserve"> </w:t>
      </w:r>
      <w:r w:rsidRPr="00686BD1">
        <w:rPr>
          <w:rFonts w:asciiTheme="minorHAnsi" w:hAnsiTheme="minorHAnsi"/>
          <w:lang w:val="en-US"/>
        </w:rPr>
        <w:t>(or 5.</w:t>
      </w:r>
      <w:r w:rsidR="00191AA4" w:rsidRPr="00686BD1">
        <w:rPr>
          <w:rFonts w:asciiTheme="minorHAnsi" w:hAnsiTheme="minorHAnsi"/>
          <w:lang w:val="en-US"/>
        </w:rPr>
        <w:t>5</w:t>
      </w:r>
      <w:r w:rsidR="00FB3F05" w:rsidRPr="00686BD1">
        <w:rPr>
          <w:rFonts w:asciiTheme="minorHAnsi" w:hAnsiTheme="minorHAnsi"/>
          <w:lang w:val="en-US"/>
        </w:rPr>
        <w:t>%</w:t>
      </w:r>
      <w:r w:rsidRPr="00686BD1">
        <w:rPr>
          <w:rFonts w:asciiTheme="minorHAnsi" w:hAnsiTheme="minorHAnsi"/>
          <w:lang w:val="en-US"/>
        </w:rPr>
        <w:t xml:space="preserve"> of GD</w:t>
      </w:r>
      <w:r w:rsidR="003313B0" w:rsidRPr="00686BD1">
        <w:rPr>
          <w:rFonts w:asciiTheme="minorHAnsi" w:hAnsiTheme="minorHAnsi"/>
          <w:lang w:val="en-US"/>
        </w:rPr>
        <w:t>P</w:t>
      </w:r>
      <w:r w:rsidRPr="00686BD1">
        <w:rPr>
          <w:rFonts w:asciiTheme="minorHAnsi" w:hAnsiTheme="minorHAnsi"/>
          <w:lang w:val="en-US"/>
        </w:rPr>
        <w:t xml:space="preserve">). </w:t>
      </w:r>
      <w:r w:rsidR="00B66ED1" w:rsidRPr="00686BD1">
        <w:rPr>
          <w:rFonts w:asciiTheme="minorHAnsi" w:hAnsiTheme="minorHAnsi"/>
          <w:lang w:val="en-US"/>
        </w:rPr>
        <w:t>A</w:t>
      </w:r>
      <w:r w:rsidRPr="00686BD1">
        <w:rPr>
          <w:rFonts w:asciiTheme="minorHAnsi" w:hAnsiTheme="minorHAnsi"/>
          <w:lang w:val="en-US"/>
        </w:rPr>
        <w:t xml:space="preserve">ppreciation of </w:t>
      </w:r>
      <w:r w:rsidR="00A84F4E" w:rsidRPr="00686BD1">
        <w:rPr>
          <w:rFonts w:asciiTheme="minorHAnsi" w:hAnsiTheme="minorHAnsi"/>
          <w:lang w:val="en-US"/>
        </w:rPr>
        <w:t xml:space="preserve">the </w:t>
      </w:r>
      <w:r w:rsidR="00F70291" w:rsidRPr="00686BD1">
        <w:rPr>
          <w:rFonts w:asciiTheme="minorHAnsi" w:hAnsiTheme="minorHAnsi"/>
          <w:lang w:val="en-US"/>
        </w:rPr>
        <w:t>lira</w:t>
      </w:r>
      <w:r w:rsidRPr="00686BD1">
        <w:rPr>
          <w:rFonts w:asciiTheme="minorHAnsi" w:hAnsiTheme="minorHAnsi"/>
          <w:lang w:val="en-US"/>
        </w:rPr>
        <w:t xml:space="preserve"> </w:t>
      </w:r>
      <w:r w:rsidR="003325DF" w:rsidRPr="00686BD1">
        <w:rPr>
          <w:rFonts w:asciiTheme="minorHAnsi" w:hAnsiTheme="minorHAnsi"/>
          <w:lang w:val="en-US"/>
        </w:rPr>
        <w:t>contributed t</w:t>
      </w:r>
      <w:r w:rsidR="00784D14" w:rsidRPr="00686BD1">
        <w:rPr>
          <w:rFonts w:asciiTheme="minorHAnsi" w:hAnsiTheme="minorHAnsi"/>
          <w:lang w:val="en-US"/>
        </w:rPr>
        <w:t>o</w:t>
      </w:r>
      <w:r w:rsidR="003325DF" w:rsidRPr="00686BD1">
        <w:rPr>
          <w:rFonts w:asciiTheme="minorHAnsi" w:hAnsiTheme="minorHAnsi"/>
          <w:lang w:val="en-US"/>
        </w:rPr>
        <w:t xml:space="preserve"> decline in inflation by </w:t>
      </w:r>
      <w:r w:rsidR="00784D14" w:rsidRPr="00686BD1">
        <w:rPr>
          <w:rFonts w:asciiTheme="minorHAnsi" w:hAnsiTheme="minorHAnsi"/>
          <w:lang w:val="en-US"/>
        </w:rPr>
        <w:t xml:space="preserve">making possible </w:t>
      </w:r>
      <w:r w:rsidR="003325DF" w:rsidRPr="00686BD1">
        <w:rPr>
          <w:rFonts w:asciiTheme="minorHAnsi" w:hAnsiTheme="minorHAnsi"/>
          <w:lang w:val="en-US"/>
        </w:rPr>
        <w:t xml:space="preserve">the import boom, but also enlarged the </w:t>
      </w:r>
      <w:r w:rsidR="00B75A0C" w:rsidRPr="00686BD1">
        <w:rPr>
          <w:rFonts w:asciiTheme="minorHAnsi" w:hAnsiTheme="minorHAnsi"/>
          <w:lang w:val="en-US"/>
        </w:rPr>
        <w:t>CAD</w:t>
      </w:r>
      <w:r w:rsidR="003325DF" w:rsidRPr="00686BD1">
        <w:rPr>
          <w:rFonts w:asciiTheme="minorHAnsi" w:hAnsiTheme="minorHAnsi"/>
          <w:lang w:val="en-US"/>
        </w:rPr>
        <w:t>.</w:t>
      </w:r>
      <w:r w:rsidR="00B75A0C" w:rsidRPr="00686BD1">
        <w:rPr>
          <w:rFonts w:asciiTheme="minorHAnsi" w:hAnsiTheme="minorHAnsi"/>
          <w:lang w:val="en-US"/>
        </w:rPr>
        <w:t xml:space="preserve"> Since the CAD was mostly financed by debt creating capital inflows</w:t>
      </w:r>
      <w:r w:rsidR="00EA4571">
        <w:rPr>
          <w:rFonts w:asciiTheme="minorHAnsi" w:hAnsiTheme="minorHAnsi"/>
          <w:lang w:val="en-US"/>
        </w:rPr>
        <w:t>,</w:t>
      </w:r>
      <w:r w:rsidR="00B75A0C" w:rsidRPr="00686BD1">
        <w:rPr>
          <w:rFonts w:asciiTheme="minorHAnsi" w:hAnsiTheme="minorHAnsi"/>
          <w:lang w:val="en-US"/>
        </w:rPr>
        <w:t xml:space="preserve"> foreign debts almost doubled.</w:t>
      </w:r>
    </w:p>
    <w:p w14:paraId="3731E497" w14:textId="113A9FF8" w:rsidR="003325DF" w:rsidRPr="00686BD1" w:rsidRDefault="003325DF" w:rsidP="00C0759C">
      <w:pPr>
        <w:pStyle w:val="BodyTextIndent2"/>
        <w:spacing w:line="360" w:lineRule="auto"/>
        <w:ind w:left="0" w:right="45"/>
        <w:jc w:val="both"/>
        <w:rPr>
          <w:rFonts w:asciiTheme="minorHAnsi" w:hAnsiTheme="minorHAnsi"/>
          <w:lang w:val="en-US"/>
        </w:rPr>
      </w:pPr>
      <w:r w:rsidRPr="00686BD1">
        <w:rPr>
          <w:rFonts w:asciiTheme="minorHAnsi" w:hAnsiTheme="minorHAnsi"/>
          <w:lang w:val="en-US"/>
        </w:rPr>
        <w:lastRenderedPageBreak/>
        <w:tab/>
        <w:t xml:space="preserve">In the period under consideration, imbalances </w:t>
      </w:r>
      <w:r w:rsidRPr="0086749E">
        <w:rPr>
          <w:rFonts w:asciiTheme="minorHAnsi" w:hAnsiTheme="minorHAnsi"/>
          <w:lang w:val="en-US"/>
        </w:rPr>
        <w:t xml:space="preserve">in </w:t>
      </w:r>
      <w:r w:rsidR="00AE4E3B" w:rsidRPr="0086749E">
        <w:rPr>
          <w:rFonts w:asciiTheme="minorHAnsi" w:hAnsiTheme="minorHAnsi"/>
          <w:lang w:val="en-US"/>
        </w:rPr>
        <w:t>public</w:t>
      </w:r>
      <w:r w:rsidRPr="0086749E">
        <w:rPr>
          <w:rFonts w:asciiTheme="minorHAnsi" w:hAnsiTheme="minorHAnsi"/>
          <w:lang w:val="en-US"/>
        </w:rPr>
        <w:t xml:space="preserve"> </w:t>
      </w:r>
      <w:r w:rsidRPr="00686BD1">
        <w:rPr>
          <w:rFonts w:asciiTheme="minorHAnsi" w:hAnsiTheme="minorHAnsi"/>
          <w:lang w:val="en-US"/>
        </w:rPr>
        <w:t>finance decreased considerably</w:t>
      </w:r>
      <w:r w:rsidR="00B66ED1" w:rsidRPr="00686BD1">
        <w:rPr>
          <w:rFonts w:asciiTheme="minorHAnsi" w:hAnsiTheme="minorHAnsi"/>
          <w:lang w:val="en-US"/>
        </w:rPr>
        <w:t xml:space="preserve">. </w:t>
      </w:r>
      <w:r w:rsidRPr="00686BD1">
        <w:rPr>
          <w:rFonts w:asciiTheme="minorHAnsi" w:hAnsiTheme="minorHAnsi"/>
          <w:lang w:val="en-US"/>
        </w:rPr>
        <w:t xml:space="preserve">Three important factors leading this improvement were the high rate of increase in GDP </w:t>
      </w:r>
      <w:r w:rsidR="00A30687" w:rsidRPr="00686BD1">
        <w:rPr>
          <w:rFonts w:asciiTheme="minorHAnsi" w:hAnsiTheme="minorHAnsi"/>
          <w:lang w:val="en-US"/>
        </w:rPr>
        <w:t xml:space="preserve">which </w:t>
      </w:r>
      <w:r w:rsidRPr="00686BD1">
        <w:rPr>
          <w:rFonts w:asciiTheme="minorHAnsi" w:hAnsiTheme="minorHAnsi"/>
          <w:lang w:val="en-US"/>
        </w:rPr>
        <w:t>increas</w:t>
      </w:r>
      <w:r w:rsidR="00655D41" w:rsidRPr="00686BD1">
        <w:rPr>
          <w:rFonts w:asciiTheme="minorHAnsi" w:hAnsiTheme="minorHAnsi"/>
          <w:lang w:val="en-US"/>
        </w:rPr>
        <w:t>e</w:t>
      </w:r>
      <w:r w:rsidR="00A30687" w:rsidRPr="00686BD1">
        <w:rPr>
          <w:rFonts w:asciiTheme="minorHAnsi" w:hAnsiTheme="minorHAnsi"/>
          <w:lang w:val="en-US"/>
        </w:rPr>
        <w:t>d</w:t>
      </w:r>
      <w:r w:rsidRPr="00686BD1">
        <w:rPr>
          <w:rFonts w:asciiTheme="minorHAnsi" w:hAnsiTheme="minorHAnsi"/>
          <w:lang w:val="en-US"/>
        </w:rPr>
        <w:t xml:space="preserve"> the amount of taxes; the decline in </w:t>
      </w:r>
      <w:r w:rsidR="00991230" w:rsidRPr="00686BD1">
        <w:rPr>
          <w:rFonts w:asciiTheme="minorHAnsi" w:hAnsiTheme="minorHAnsi"/>
          <w:lang w:val="en-US"/>
        </w:rPr>
        <w:t xml:space="preserve">the </w:t>
      </w:r>
      <w:r w:rsidRPr="00686BD1">
        <w:rPr>
          <w:rFonts w:asciiTheme="minorHAnsi" w:hAnsiTheme="minorHAnsi"/>
          <w:lang w:val="en-US"/>
        </w:rPr>
        <w:t xml:space="preserve">rate of interest, </w:t>
      </w:r>
      <w:r w:rsidR="00A30687" w:rsidRPr="00686BD1">
        <w:rPr>
          <w:rFonts w:asciiTheme="minorHAnsi" w:hAnsiTheme="minorHAnsi"/>
          <w:lang w:val="en-US"/>
        </w:rPr>
        <w:t>which</w:t>
      </w:r>
      <w:r w:rsidR="00655D41" w:rsidRPr="00686BD1">
        <w:rPr>
          <w:rFonts w:asciiTheme="minorHAnsi" w:hAnsiTheme="minorHAnsi"/>
          <w:lang w:val="en-US"/>
        </w:rPr>
        <w:t xml:space="preserve"> </w:t>
      </w:r>
      <w:r w:rsidRPr="00686BD1">
        <w:rPr>
          <w:rFonts w:asciiTheme="minorHAnsi" w:hAnsiTheme="minorHAnsi"/>
          <w:lang w:val="en-US"/>
        </w:rPr>
        <w:t>decreas</w:t>
      </w:r>
      <w:r w:rsidR="00655D41" w:rsidRPr="00686BD1">
        <w:rPr>
          <w:rFonts w:asciiTheme="minorHAnsi" w:hAnsiTheme="minorHAnsi"/>
          <w:lang w:val="en-US"/>
        </w:rPr>
        <w:t>e</w:t>
      </w:r>
      <w:r w:rsidR="00A30687" w:rsidRPr="00686BD1">
        <w:rPr>
          <w:rFonts w:asciiTheme="minorHAnsi" w:hAnsiTheme="minorHAnsi"/>
          <w:lang w:val="en-US"/>
        </w:rPr>
        <w:t>d</w:t>
      </w:r>
      <w:r w:rsidR="00655D41" w:rsidRPr="00686BD1">
        <w:rPr>
          <w:rFonts w:asciiTheme="minorHAnsi" w:hAnsiTheme="minorHAnsi"/>
          <w:lang w:val="en-US"/>
        </w:rPr>
        <w:t xml:space="preserve"> </w:t>
      </w:r>
      <w:r w:rsidRPr="00686BD1">
        <w:rPr>
          <w:rFonts w:asciiTheme="minorHAnsi" w:hAnsiTheme="minorHAnsi"/>
          <w:lang w:val="en-US"/>
        </w:rPr>
        <w:t xml:space="preserve">the cost of public borrowing, and </w:t>
      </w:r>
      <w:r w:rsidR="00784D14" w:rsidRPr="00686BD1">
        <w:rPr>
          <w:rFonts w:asciiTheme="minorHAnsi" w:hAnsiTheme="minorHAnsi"/>
          <w:lang w:val="en-US"/>
        </w:rPr>
        <w:t>privat</w:t>
      </w:r>
      <w:r w:rsidR="008461C8" w:rsidRPr="00686BD1">
        <w:rPr>
          <w:rFonts w:asciiTheme="minorHAnsi" w:hAnsiTheme="minorHAnsi"/>
          <w:lang w:val="en-US"/>
        </w:rPr>
        <w:t>i</w:t>
      </w:r>
      <w:r w:rsidR="00485486" w:rsidRPr="00686BD1">
        <w:rPr>
          <w:rFonts w:asciiTheme="minorHAnsi" w:hAnsiTheme="minorHAnsi"/>
          <w:lang w:val="en-US"/>
        </w:rPr>
        <w:t>z</w:t>
      </w:r>
      <w:r w:rsidR="00784D14" w:rsidRPr="00686BD1">
        <w:rPr>
          <w:rFonts w:asciiTheme="minorHAnsi" w:hAnsiTheme="minorHAnsi"/>
          <w:lang w:val="en-US"/>
        </w:rPr>
        <w:t xml:space="preserve">ation income, used </w:t>
      </w:r>
      <w:r w:rsidR="008461C8" w:rsidRPr="00686BD1">
        <w:rPr>
          <w:rFonts w:asciiTheme="minorHAnsi" w:hAnsiTheme="minorHAnsi"/>
          <w:lang w:val="en-US"/>
        </w:rPr>
        <w:t xml:space="preserve">to </w:t>
      </w:r>
      <w:r w:rsidR="00784D14" w:rsidRPr="00686BD1">
        <w:rPr>
          <w:rFonts w:asciiTheme="minorHAnsi" w:hAnsiTheme="minorHAnsi"/>
          <w:lang w:val="en-US"/>
        </w:rPr>
        <w:t>reduc</w:t>
      </w:r>
      <w:r w:rsidR="008461C8" w:rsidRPr="00686BD1">
        <w:rPr>
          <w:rFonts w:asciiTheme="minorHAnsi" w:hAnsiTheme="minorHAnsi"/>
          <w:lang w:val="en-US"/>
        </w:rPr>
        <w:t>e</w:t>
      </w:r>
      <w:r w:rsidR="00784D14" w:rsidRPr="00686BD1">
        <w:rPr>
          <w:rFonts w:asciiTheme="minorHAnsi" w:hAnsiTheme="minorHAnsi"/>
          <w:lang w:val="en-US"/>
        </w:rPr>
        <w:t xml:space="preserve"> the public debt stock.</w:t>
      </w:r>
      <w:r w:rsidRPr="00686BD1">
        <w:rPr>
          <w:rFonts w:asciiTheme="minorHAnsi" w:hAnsiTheme="minorHAnsi"/>
          <w:lang w:val="en-US"/>
        </w:rPr>
        <w:t xml:space="preserve"> </w:t>
      </w:r>
    </w:p>
    <w:p w14:paraId="101B3E5D" w14:textId="3345A88F" w:rsidR="00C03EB5" w:rsidRPr="00686BD1" w:rsidRDefault="00C03EB5" w:rsidP="00C0759C">
      <w:pPr>
        <w:pStyle w:val="BodyTextIndent2"/>
        <w:spacing w:line="360" w:lineRule="auto"/>
        <w:ind w:left="0" w:right="45"/>
        <w:jc w:val="both"/>
        <w:rPr>
          <w:rFonts w:asciiTheme="minorHAnsi" w:hAnsiTheme="minorHAnsi"/>
          <w:lang w:val="en-US"/>
        </w:rPr>
      </w:pPr>
      <w:r w:rsidRPr="00686BD1">
        <w:rPr>
          <w:rFonts w:asciiTheme="minorHAnsi" w:hAnsiTheme="minorHAnsi"/>
          <w:lang w:val="en-US"/>
        </w:rPr>
        <w:tab/>
        <w:t xml:space="preserve">Despite the considerable decline in the nominal interest rates </w:t>
      </w:r>
      <w:r w:rsidR="009F65AA" w:rsidRPr="00B17A73">
        <w:rPr>
          <w:rFonts w:asciiTheme="minorHAnsi" w:hAnsiTheme="minorHAnsi"/>
          <w:color w:val="000000" w:themeColor="text1"/>
          <w:lang w:val="en-US"/>
        </w:rPr>
        <w:t>Türkiye</w:t>
      </w:r>
      <w:r w:rsidRPr="00B17A73">
        <w:rPr>
          <w:rFonts w:asciiTheme="minorHAnsi" w:hAnsiTheme="minorHAnsi"/>
          <w:color w:val="000000" w:themeColor="text1"/>
          <w:lang w:val="en-US"/>
        </w:rPr>
        <w:t xml:space="preserve"> </w:t>
      </w:r>
      <w:r w:rsidR="00086907" w:rsidRPr="00B17A73">
        <w:rPr>
          <w:rFonts w:asciiTheme="minorHAnsi" w:hAnsiTheme="minorHAnsi"/>
          <w:color w:val="000000" w:themeColor="text1"/>
          <w:lang w:val="en-US"/>
        </w:rPr>
        <w:t>continued</w:t>
      </w:r>
      <w:r w:rsidRPr="00B17A73">
        <w:rPr>
          <w:rFonts w:asciiTheme="minorHAnsi" w:hAnsiTheme="minorHAnsi"/>
          <w:color w:val="000000" w:themeColor="text1"/>
          <w:lang w:val="en-US"/>
        </w:rPr>
        <w:t xml:space="preserve"> </w:t>
      </w:r>
      <w:r w:rsidRPr="00686BD1">
        <w:rPr>
          <w:rFonts w:asciiTheme="minorHAnsi" w:hAnsiTheme="minorHAnsi"/>
          <w:lang w:val="en-US"/>
        </w:rPr>
        <w:t>to pay a real interest rate of about 10% during the period, since the decline in the nominal interest rate was lower than the decline in inflation.</w:t>
      </w:r>
    </w:p>
    <w:p w14:paraId="00343088" w14:textId="0A9D3D0A" w:rsidR="0084765F" w:rsidRPr="00686BD1" w:rsidRDefault="00485486" w:rsidP="008461C8">
      <w:pPr>
        <w:pStyle w:val="BodyTextIndent2"/>
        <w:spacing w:line="360" w:lineRule="auto"/>
        <w:ind w:left="0" w:right="45"/>
        <w:jc w:val="both"/>
        <w:rPr>
          <w:rFonts w:asciiTheme="minorHAnsi" w:hAnsiTheme="minorHAnsi"/>
          <w:lang w:val="en-US"/>
        </w:rPr>
      </w:pPr>
      <w:r w:rsidRPr="00686BD1">
        <w:rPr>
          <w:rFonts w:asciiTheme="minorHAnsi" w:hAnsiTheme="minorHAnsi"/>
          <w:lang w:val="en-US"/>
        </w:rPr>
        <w:tab/>
        <w:t>D</w:t>
      </w:r>
      <w:r w:rsidR="008461C8" w:rsidRPr="00686BD1">
        <w:rPr>
          <w:rFonts w:asciiTheme="minorHAnsi" w:hAnsiTheme="minorHAnsi"/>
          <w:lang w:val="en-US"/>
        </w:rPr>
        <w:t>evelopment</w:t>
      </w:r>
      <w:r w:rsidRPr="00686BD1">
        <w:rPr>
          <w:rFonts w:asciiTheme="minorHAnsi" w:hAnsiTheme="minorHAnsi"/>
          <w:lang w:val="en-US"/>
        </w:rPr>
        <w:t>s</w:t>
      </w:r>
      <w:r w:rsidR="008461C8" w:rsidRPr="00686BD1">
        <w:rPr>
          <w:rFonts w:asciiTheme="minorHAnsi" w:hAnsiTheme="minorHAnsi"/>
          <w:lang w:val="en-US"/>
        </w:rPr>
        <w:t xml:space="preserve"> after </w:t>
      </w:r>
      <w:r w:rsidR="00B66ED1" w:rsidRPr="00686BD1">
        <w:rPr>
          <w:rFonts w:asciiTheme="minorHAnsi" w:hAnsiTheme="minorHAnsi"/>
          <w:lang w:val="en-US"/>
        </w:rPr>
        <w:t xml:space="preserve">2006 and especially after </w:t>
      </w:r>
      <w:r w:rsidR="008461C8" w:rsidRPr="00686BD1">
        <w:rPr>
          <w:rFonts w:asciiTheme="minorHAnsi" w:hAnsiTheme="minorHAnsi"/>
          <w:lang w:val="en-US"/>
        </w:rPr>
        <w:t xml:space="preserve">2007 showed clearly </w:t>
      </w:r>
      <w:r w:rsidR="00A30687" w:rsidRPr="00686BD1">
        <w:rPr>
          <w:rFonts w:asciiTheme="minorHAnsi" w:hAnsiTheme="minorHAnsi"/>
          <w:lang w:val="en-US"/>
        </w:rPr>
        <w:t xml:space="preserve">how sensitive </w:t>
      </w:r>
      <w:r w:rsidR="00AE4E3B" w:rsidRPr="0086749E">
        <w:rPr>
          <w:rFonts w:asciiTheme="minorHAnsi" w:hAnsiTheme="minorHAnsi"/>
          <w:lang w:val="en-US"/>
        </w:rPr>
        <w:t>economic</w:t>
      </w:r>
      <w:r w:rsidR="008461C8" w:rsidRPr="0086749E">
        <w:rPr>
          <w:rFonts w:asciiTheme="minorHAnsi" w:hAnsiTheme="minorHAnsi"/>
          <w:lang w:val="en-US"/>
        </w:rPr>
        <w:t xml:space="preserve"> performance and balances are to foreign capital inflows. We will discuss this </w:t>
      </w:r>
      <w:r w:rsidR="008461C8" w:rsidRPr="00686BD1">
        <w:rPr>
          <w:rFonts w:asciiTheme="minorHAnsi" w:hAnsiTheme="minorHAnsi"/>
          <w:lang w:val="en-US"/>
        </w:rPr>
        <w:t xml:space="preserve">matter in the next chapter. Here, we should underline another side of the picture. </w:t>
      </w:r>
      <w:r w:rsidR="0084765F" w:rsidRPr="00686BD1">
        <w:rPr>
          <w:rFonts w:asciiTheme="minorHAnsi" w:hAnsiTheme="minorHAnsi"/>
          <w:lang w:val="en-US"/>
        </w:rPr>
        <w:t>With the impleme</w:t>
      </w:r>
      <w:r w:rsidR="00903C23" w:rsidRPr="00686BD1">
        <w:rPr>
          <w:rFonts w:asciiTheme="minorHAnsi" w:hAnsiTheme="minorHAnsi"/>
          <w:lang w:val="en-US"/>
        </w:rPr>
        <w:t xml:space="preserve">ntation of the policies </w:t>
      </w:r>
      <w:r w:rsidR="00EE567A" w:rsidRPr="00686BD1">
        <w:rPr>
          <w:rFonts w:asciiTheme="minorHAnsi" w:hAnsiTheme="minorHAnsi"/>
          <w:lang w:val="en-US"/>
        </w:rPr>
        <w:t>dictated by the IMF and World Bank,</w:t>
      </w:r>
      <w:r w:rsidR="0084765F" w:rsidRPr="00686BD1">
        <w:rPr>
          <w:rFonts w:asciiTheme="minorHAnsi" w:hAnsiTheme="minorHAnsi"/>
          <w:lang w:val="en-US"/>
        </w:rPr>
        <w:t xml:space="preserve"> developing country </w:t>
      </w:r>
      <w:r w:rsidR="008461C8" w:rsidRPr="00686BD1">
        <w:rPr>
          <w:rFonts w:asciiTheme="minorHAnsi" w:hAnsiTheme="minorHAnsi"/>
          <w:lang w:val="en-US"/>
        </w:rPr>
        <w:t>g</w:t>
      </w:r>
      <w:r w:rsidR="00056A60" w:rsidRPr="00686BD1">
        <w:rPr>
          <w:rFonts w:asciiTheme="minorHAnsi" w:hAnsiTheme="minorHAnsi"/>
          <w:lang w:val="en-US"/>
        </w:rPr>
        <w:t>overnment</w:t>
      </w:r>
      <w:r w:rsidR="0084765F" w:rsidRPr="00686BD1">
        <w:rPr>
          <w:rFonts w:asciiTheme="minorHAnsi" w:hAnsiTheme="minorHAnsi"/>
          <w:lang w:val="en-US"/>
        </w:rPr>
        <w:t xml:space="preserve">s that are dependent upon foreign capital have been conditioned to adopt or maintain contractionary policies to secure “investor confidence” and “international creditworthiness”. </w:t>
      </w:r>
      <w:r w:rsidR="00642F60" w:rsidRPr="00686BD1">
        <w:rPr>
          <w:rFonts w:asciiTheme="minorHAnsi" w:hAnsiTheme="minorHAnsi"/>
          <w:lang w:val="en-US"/>
        </w:rPr>
        <w:t>Government</w:t>
      </w:r>
      <w:r w:rsidR="0084765F" w:rsidRPr="00686BD1">
        <w:rPr>
          <w:rFonts w:asciiTheme="minorHAnsi" w:hAnsiTheme="minorHAnsi"/>
          <w:lang w:val="en-US"/>
        </w:rPr>
        <w:t xml:space="preserve"> efforts are restricted to a balanced budget, entrenched fiscal expenditures, and a relatively contractionary monetary policy with an </w:t>
      </w:r>
      <w:r w:rsidR="0084765F" w:rsidRPr="00686BD1">
        <w:rPr>
          <w:rFonts w:asciiTheme="minorHAnsi" w:hAnsiTheme="minorHAnsi"/>
          <w:i/>
          <w:iCs/>
          <w:lang w:val="en-US"/>
        </w:rPr>
        <w:t>ex</w:t>
      </w:r>
      <w:r w:rsidR="00CF6327" w:rsidRPr="00686BD1">
        <w:rPr>
          <w:rFonts w:asciiTheme="minorHAnsi" w:hAnsiTheme="minorHAnsi"/>
          <w:i/>
          <w:iCs/>
          <w:lang w:val="en-US"/>
        </w:rPr>
        <w:t>-</w:t>
      </w:r>
      <w:r w:rsidR="0084765F" w:rsidRPr="00686BD1">
        <w:rPr>
          <w:rFonts w:asciiTheme="minorHAnsi" w:hAnsiTheme="minorHAnsi"/>
          <w:i/>
          <w:iCs/>
          <w:lang w:val="en-US"/>
        </w:rPr>
        <w:t>ante</w:t>
      </w:r>
      <w:r w:rsidR="0084765F" w:rsidRPr="00686BD1">
        <w:rPr>
          <w:rFonts w:asciiTheme="minorHAnsi" w:hAnsiTheme="minorHAnsi"/>
          <w:lang w:val="en-US"/>
        </w:rPr>
        <w:t xml:space="preserve"> commitment to high real interest rates. All of this signifies reduced political autonomy in the developing world in exchange for market</w:t>
      </w:r>
      <w:r w:rsidR="0070208B" w:rsidRPr="00686BD1">
        <w:rPr>
          <w:rFonts w:asciiTheme="minorHAnsi" w:hAnsiTheme="minorHAnsi"/>
          <w:lang w:val="en-US"/>
        </w:rPr>
        <w:t xml:space="preserve"> access </w:t>
      </w:r>
      <w:r w:rsidR="0070208B" w:rsidRPr="0010054A">
        <w:rPr>
          <w:rFonts w:asciiTheme="minorHAnsi" w:hAnsiTheme="minorHAnsi"/>
          <w:lang w:val="en-US"/>
        </w:rPr>
        <w:t xml:space="preserve">to </w:t>
      </w:r>
      <w:r w:rsidR="00AE4E3B" w:rsidRPr="0010054A">
        <w:rPr>
          <w:rFonts w:asciiTheme="minorHAnsi" w:hAnsiTheme="minorHAnsi"/>
          <w:lang w:val="en-US"/>
        </w:rPr>
        <w:t>the industrialized</w:t>
      </w:r>
      <w:r w:rsidR="0070208B" w:rsidRPr="0010054A">
        <w:rPr>
          <w:rFonts w:asciiTheme="minorHAnsi" w:hAnsiTheme="minorHAnsi"/>
          <w:lang w:val="en-US"/>
        </w:rPr>
        <w:t xml:space="preserve"> </w:t>
      </w:r>
      <w:r w:rsidR="0070208B" w:rsidRPr="00686BD1">
        <w:rPr>
          <w:rFonts w:asciiTheme="minorHAnsi" w:hAnsiTheme="minorHAnsi"/>
          <w:lang w:val="en-US"/>
        </w:rPr>
        <w:t>North</w:t>
      </w:r>
      <w:r w:rsidR="0084765F" w:rsidRPr="00686BD1">
        <w:rPr>
          <w:rFonts w:asciiTheme="minorHAnsi" w:hAnsiTheme="minorHAnsi"/>
          <w:lang w:val="en-US"/>
        </w:rPr>
        <w:t>.</w:t>
      </w:r>
    </w:p>
    <w:p w14:paraId="6D369477" w14:textId="6438EA16" w:rsidR="0084765F" w:rsidRPr="00686BD1" w:rsidRDefault="0084765F" w:rsidP="00C0759C">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In this environment</w:t>
      </w:r>
      <w:r w:rsidR="00A30687" w:rsidRPr="00686BD1">
        <w:rPr>
          <w:rFonts w:asciiTheme="minorHAnsi" w:hAnsiTheme="minorHAnsi"/>
          <w:lang w:val="en-US"/>
        </w:rPr>
        <w:t>,</w:t>
      </w:r>
      <w:r w:rsidRPr="00686BD1">
        <w:rPr>
          <w:rFonts w:asciiTheme="minorHAnsi" w:hAnsiTheme="minorHAnsi"/>
          <w:lang w:val="en-US"/>
        </w:rPr>
        <w:t xml:space="preserve"> portfolio investors become the ultimate arbiters of national macroeconomic policy. Democratic institutions are put under siege through conditionalities set forth by the IMF and the World Bank, and in the meantime, the transnational companies and the international finance institutions have </w:t>
      </w:r>
      <w:r w:rsidR="00FD6031">
        <w:rPr>
          <w:rFonts w:asciiTheme="minorHAnsi" w:hAnsiTheme="minorHAnsi"/>
          <w:lang w:val="en-US"/>
        </w:rPr>
        <w:t xml:space="preserve">got </w:t>
      </w:r>
      <w:r w:rsidRPr="00686BD1">
        <w:rPr>
          <w:rFonts w:asciiTheme="minorHAnsi" w:hAnsiTheme="minorHAnsi"/>
          <w:lang w:val="en-US"/>
        </w:rPr>
        <w:t xml:space="preserve">an implicit veto power over any economic and/or political decision that is likely to act against the interests of global capital. </w:t>
      </w:r>
    </w:p>
    <w:p w14:paraId="61EA88E0" w14:textId="77777777" w:rsidR="00FE48BB" w:rsidRPr="00686BD1" w:rsidRDefault="00FE48BB" w:rsidP="00C0759C">
      <w:pPr>
        <w:pStyle w:val="BodyTextIndent2"/>
        <w:spacing w:line="360" w:lineRule="auto"/>
        <w:ind w:left="0" w:right="45" w:firstLine="708"/>
        <w:jc w:val="both"/>
        <w:rPr>
          <w:rFonts w:asciiTheme="minorHAnsi" w:hAnsiTheme="minorHAnsi"/>
          <w:lang w:val="en-US"/>
        </w:rPr>
      </w:pPr>
    </w:p>
    <w:p w14:paraId="7D91D3F6" w14:textId="6CD77DDD" w:rsidR="005D36B8" w:rsidRDefault="005D36B8" w:rsidP="00C0759C">
      <w:pPr>
        <w:pStyle w:val="BodyTextIndent2"/>
        <w:spacing w:line="360" w:lineRule="auto"/>
        <w:ind w:left="0" w:right="45" w:firstLine="708"/>
        <w:jc w:val="both"/>
        <w:rPr>
          <w:rFonts w:asciiTheme="minorHAnsi" w:hAnsiTheme="minorHAnsi"/>
          <w:lang w:val="en-US"/>
        </w:rPr>
      </w:pPr>
    </w:p>
    <w:p w14:paraId="22046912" w14:textId="1E3F8CAA" w:rsidR="00FD6031" w:rsidRDefault="00FD6031" w:rsidP="00C0759C">
      <w:pPr>
        <w:pStyle w:val="BodyTextIndent2"/>
        <w:spacing w:line="360" w:lineRule="auto"/>
        <w:ind w:left="0" w:right="45" w:firstLine="708"/>
        <w:jc w:val="both"/>
        <w:rPr>
          <w:rFonts w:asciiTheme="minorHAnsi" w:hAnsiTheme="minorHAnsi"/>
          <w:lang w:val="en-US"/>
        </w:rPr>
      </w:pPr>
    </w:p>
    <w:p w14:paraId="07042749" w14:textId="4563C09C" w:rsidR="00FD6031" w:rsidRDefault="00FD6031" w:rsidP="00C0759C">
      <w:pPr>
        <w:pStyle w:val="BodyTextIndent2"/>
        <w:spacing w:line="360" w:lineRule="auto"/>
        <w:ind w:left="0" w:right="45" w:firstLine="708"/>
        <w:jc w:val="both"/>
        <w:rPr>
          <w:rFonts w:asciiTheme="minorHAnsi" w:hAnsiTheme="minorHAnsi"/>
          <w:lang w:val="en-US"/>
        </w:rPr>
      </w:pPr>
    </w:p>
    <w:p w14:paraId="1EE0F724" w14:textId="3775EB15" w:rsidR="00FD6031" w:rsidRDefault="00FD6031" w:rsidP="00C0759C">
      <w:pPr>
        <w:pStyle w:val="BodyTextIndent2"/>
        <w:spacing w:line="360" w:lineRule="auto"/>
        <w:ind w:left="0" w:right="45" w:firstLine="708"/>
        <w:jc w:val="both"/>
        <w:rPr>
          <w:rFonts w:asciiTheme="minorHAnsi" w:hAnsiTheme="minorHAnsi"/>
          <w:lang w:val="en-US"/>
        </w:rPr>
      </w:pPr>
    </w:p>
    <w:p w14:paraId="41C857A6" w14:textId="77777777" w:rsidR="00FD6031" w:rsidRPr="00686BD1" w:rsidRDefault="00FD6031" w:rsidP="00C0759C">
      <w:pPr>
        <w:pStyle w:val="BodyTextIndent2"/>
        <w:spacing w:line="360" w:lineRule="auto"/>
        <w:ind w:left="0" w:right="45" w:firstLine="708"/>
        <w:jc w:val="both"/>
        <w:rPr>
          <w:rFonts w:asciiTheme="minorHAnsi" w:hAnsiTheme="minorHAnsi"/>
          <w:lang w:val="en-US"/>
        </w:rPr>
      </w:pPr>
    </w:p>
    <w:p w14:paraId="64B556D9" w14:textId="77777777" w:rsidR="00047AA4" w:rsidRPr="00686BD1" w:rsidRDefault="001F1AC0" w:rsidP="00C0759C">
      <w:pPr>
        <w:spacing w:after="120" w:line="360" w:lineRule="auto"/>
        <w:jc w:val="both"/>
        <w:rPr>
          <w:b/>
          <w:sz w:val="24"/>
          <w:szCs w:val="24"/>
          <w:lang w:val="en-US"/>
        </w:rPr>
      </w:pPr>
      <w:r w:rsidRPr="00686BD1">
        <w:rPr>
          <w:b/>
          <w:sz w:val="24"/>
          <w:szCs w:val="24"/>
          <w:lang w:val="en-US"/>
        </w:rPr>
        <w:lastRenderedPageBreak/>
        <w:t>CHAPTER 7</w:t>
      </w:r>
    </w:p>
    <w:p w14:paraId="1BD1BEB1" w14:textId="69AA35AB" w:rsidR="00D163E0" w:rsidRPr="00686BD1" w:rsidRDefault="001F1AC0" w:rsidP="005D3139">
      <w:pPr>
        <w:pStyle w:val="BodyTextIndent2"/>
        <w:spacing w:before="120" w:line="360" w:lineRule="auto"/>
        <w:ind w:left="284" w:right="45" w:firstLine="709"/>
        <w:jc w:val="center"/>
        <w:rPr>
          <w:rFonts w:asciiTheme="minorHAnsi" w:hAnsiTheme="minorHAnsi"/>
          <w:b/>
          <w:lang w:val="en-US"/>
        </w:rPr>
      </w:pPr>
      <w:r w:rsidRPr="00686BD1">
        <w:rPr>
          <w:rFonts w:asciiTheme="minorHAnsi" w:hAnsiTheme="minorHAnsi"/>
          <w:b/>
          <w:lang w:val="en-US"/>
        </w:rPr>
        <w:t xml:space="preserve">GLOBAL ECONOMIC CRISIS AND </w:t>
      </w:r>
      <w:r w:rsidR="009F65AA">
        <w:rPr>
          <w:rFonts w:asciiTheme="minorHAnsi" w:hAnsiTheme="minorHAnsi"/>
          <w:b/>
          <w:lang w:val="en-US"/>
        </w:rPr>
        <w:t>TÜRKIYE</w:t>
      </w:r>
    </w:p>
    <w:p w14:paraId="588D4971" w14:textId="77777777" w:rsidR="008B2408" w:rsidRPr="00686BD1" w:rsidRDefault="0097598F" w:rsidP="00913C26">
      <w:pPr>
        <w:pStyle w:val="BodyTextIndent2"/>
        <w:numPr>
          <w:ilvl w:val="1"/>
          <w:numId w:val="13"/>
        </w:numPr>
        <w:spacing w:before="120" w:line="360" w:lineRule="auto"/>
        <w:ind w:left="1429" w:right="45"/>
        <w:jc w:val="both"/>
        <w:rPr>
          <w:rFonts w:asciiTheme="minorHAnsi" w:hAnsiTheme="minorHAnsi"/>
          <w:b/>
          <w:lang w:val="en-US"/>
        </w:rPr>
      </w:pPr>
      <w:r w:rsidRPr="00686BD1">
        <w:rPr>
          <w:rFonts w:asciiTheme="minorHAnsi" w:hAnsiTheme="minorHAnsi"/>
          <w:b/>
          <w:lang w:val="en-US"/>
        </w:rPr>
        <w:t xml:space="preserve">THE </w:t>
      </w:r>
      <w:r w:rsidR="0075197F" w:rsidRPr="00686BD1">
        <w:rPr>
          <w:rFonts w:asciiTheme="minorHAnsi" w:hAnsiTheme="minorHAnsi"/>
          <w:b/>
          <w:lang w:val="en-US"/>
        </w:rPr>
        <w:t xml:space="preserve">2008-2009 GLOBAL ECONOMIC CRISIS </w:t>
      </w:r>
    </w:p>
    <w:p w14:paraId="3F475648" w14:textId="5C5019B9" w:rsidR="003D7D60" w:rsidRPr="00686BD1" w:rsidRDefault="00F216A0" w:rsidP="00194540">
      <w:pPr>
        <w:pStyle w:val="BodyTextIndent2"/>
        <w:spacing w:line="360" w:lineRule="auto"/>
        <w:ind w:left="0" w:right="45"/>
        <w:jc w:val="both"/>
        <w:rPr>
          <w:rFonts w:asciiTheme="minorHAnsi" w:hAnsiTheme="minorHAnsi"/>
          <w:lang w:val="en-US"/>
        </w:rPr>
      </w:pPr>
      <w:r w:rsidRPr="00686BD1">
        <w:rPr>
          <w:rFonts w:asciiTheme="minorHAnsi" w:hAnsiTheme="minorHAnsi"/>
          <w:lang w:val="en-US"/>
        </w:rPr>
        <w:t xml:space="preserve">The 2008-2009 global economic crisis </w:t>
      </w:r>
      <w:r w:rsidRPr="00686BD1">
        <w:rPr>
          <w:rFonts w:asciiTheme="minorHAnsi" w:hAnsiTheme="minorHAnsi"/>
          <w:bCs/>
          <w:lang w:val="en-US"/>
        </w:rPr>
        <w:t>originated from the United States</w:t>
      </w:r>
      <w:r w:rsidRPr="00686BD1">
        <w:rPr>
          <w:rFonts w:asciiTheme="minorHAnsi" w:hAnsiTheme="minorHAnsi"/>
          <w:lang w:val="en-US"/>
        </w:rPr>
        <w:t xml:space="preserve"> and was rapidly transmitted to the rest of the world. </w:t>
      </w:r>
      <w:r w:rsidR="003D7D60" w:rsidRPr="00686BD1">
        <w:rPr>
          <w:rFonts w:asciiTheme="minorHAnsi" w:hAnsiTheme="minorHAnsi"/>
          <w:lang w:val="en-US"/>
        </w:rPr>
        <w:t>World GDP fell by 2.3%</w:t>
      </w:r>
      <w:r w:rsidR="001971B1" w:rsidRPr="00686BD1">
        <w:rPr>
          <w:rFonts w:asciiTheme="minorHAnsi" w:hAnsiTheme="minorHAnsi"/>
          <w:lang w:val="en-US"/>
        </w:rPr>
        <w:t xml:space="preserve"> and</w:t>
      </w:r>
      <w:r w:rsidR="003D7D60" w:rsidRPr="00686BD1">
        <w:rPr>
          <w:rFonts w:asciiTheme="minorHAnsi" w:hAnsiTheme="minorHAnsi"/>
          <w:lang w:val="en-US"/>
        </w:rPr>
        <w:t xml:space="preserve"> world trade </w:t>
      </w:r>
      <w:r w:rsidR="00664DDB" w:rsidRPr="00686BD1">
        <w:rPr>
          <w:rFonts w:asciiTheme="minorHAnsi" w:hAnsiTheme="minorHAnsi"/>
          <w:lang w:val="en-US"/>
        </w:rPr>
        <w:t xml:space="preserve">value </w:t>
      </w:r>
      <w:r w:rsidR="0032518A" w:rsidRPr="00686BD1">
        <w:rPr>
          <w:rFonts w:asciiTheme="minorHAnsi" w:hAnsiTheme="minorHAnsi"/>
          <w:lang w:val="en-US"/>
        </w:rPr>
        <w:t xml:space="preserve">in goods </w:t>
      </w:r>
      <w:r w:rsidR="003D7D60" w:rsidRPr="00686BD1">
        <w:rPr>
          <w:rFonts w:asciiTheme="minorHAnsi" w:hAnsiTheme="minorHAnsi"/>
          <w:lang w:val="en-US"/>
        </w:rPr>
        <w:t>contracted by about 23%, in 2009</w:t>
      </w:r>
      <w:r w:rsidR="00194540" w:rsidRPr="00686BD1">
        <w:rPr>
          <w:rFonts w:asciiTheme="minorHAnsi" w:hAnsiTheme="minorHAnsi"/>
          <w:lang w:val="en-US"/>
        </w:rPr>
        <w:t xml:space="preserve"> </w:t>
      </w:r>
      <w:r w:rsidR="001971B1" w:rsidRPr="00686BD1">
        <w:rPr>
          <w:rFonts w:asciiTheme="minorHAnsi" w:hAnsiTheme="minorHAnsi"/>
          <w:lang w:val="en-US"/>
        </w:rPr>
        <w:t>(UNCTAD)</w:t>
      </w:r>
      <w:r w:rsidR="003D7D60" w:rsidRPr="00686BD1">
        <w:rPr>
          <w:rFonts w:asciiTheme="minorHAnsi" w:hAnsiTheme="minorHAnsi"/>
          <w:lang w:val="en-US"/>
        </w:rPr>
        <w:t xml:space="preserve">. </w:t>
      </w:r>
      <w:r w:rsidR="001971B1" w:rsidRPr="00686BD1">
        <w:rPr>
          <w:rFonts w:asciiTheme="minorHAnsi" w:hAnsiTheme="minorHAnsi"/>
          <w:lang w:val="en-US"/>
        </w:rPr>
        <w:t xml:space="preserve">Total net private financial flows to Emerging Market and Developing Economies declined from $714.5 billion in 2007 to $182.6 billion in 2008 and recovered to only $263.8 billion in 2009 (IMF). </w:t>
      </w:r>
      <w:r w:rsidR="003D7D60" w:rsidRPr="00686BD1">
        <w:rPr>
          <w:rFonts w:asciiTheme="minorHAnsi" w:hAnsiTheme="minorHAnsi"/>
          <w:lang w:val="en-US"/>
        </w:rPr>
        <w:t xml:space="preserve">More importantly, for </w:t>
      </w:r>
      <w:r w:rsidR="009F65AA">
        <w:rPr>
          <w:rFonts w:asciiTheme="minorHAnsi" w:hAnsiTheme="minorHAnsi"/>
          <w:lang w:val="en-US"/>
        </w:rPr>
        <w:t>Türkiye</w:t>
      </w:r>
      <w:r w:rsidR="003D7D60" w:rsidRPr="00686BD1">
        <w:rPr>
          <w:rFonts w:asciiTheme="minorHAnsi" w:hAnsiTheme="minorHAnsi"/>
          <w:lang w:val="en-US"/>
        </w:rPr>
        <w:t>, GDP fell by 4.4</w:t>
      </w:r>
      <w:r w:rsidR="00913C26" w:rsidRPr="00686BD1">
        <w:rPr>
          <w:rFonts w:asciiTheme="minorHAnsi" w:hAnsiTheme="minorHAnsi"/>
          <w:lang w:val="en-US"/>
        </w:rPr>
        <w:t>%</w:t>
      </w:r>
      <w:r w:rsidR="003D7D60" w:rsidRPr="00686BD1">
        <w:rPr>
          <w:rFonts w:asciiTheme="minorHAnsi" w:hAnsiTheme="minorHAnsi"/>
          <w:lang w:val="en-US"/>
        </w:rPr>
        <w:t xml:space="preserve"> in EU Countries and their import</w:t>
      </w:r>
      <w:r w:rsidR="00194540" w:rsidRPr="00686BD1">
        <w:rPr>
          <w:rFonts w:asciiTheme="minorHAnsi" w:hAnsiTheme="minorHAnsi"/>
          <w:lang w:val="en-US"/>
        </w:rPr>
        <w:t>s</w:t>
      </w:r>
      <w:r w:rsidR="003D7D60" w:rsidRPr="00686BD1">
        <w:rPr>
          <w:rFonts w:asciiTheme="minorHAnsi" w:hAnsiTheme="minorHAnsi"/>
          <w:lang w:val="en-US"/>
        </w:rPr>
        <w:t xml:space="preserve"> declined by about 25% in the same year. </w:t>
      </w:r>
    </w:p>
    <w:p w14:paraId="2EC5E704" w14:textId="77777777" w:rsidR="003D7D60" w:rsidRPr="00686BD1" w:rsidRDefault="003D7D60" w:rsidP="003D7D60">
      <w:pPr>
        <w:pStyle w:val="BodyTextIndent2"/>
        <w:spacing w:line="360" w:lineRule="auto"/>
        <w:ind w:left="0" w:right="45" w:firstLine="708"/>
        <w:jc w:val="both"/>
        <w:rPr>
          <w:rFonts w:asciiTheme="minorHAnsi" w:hAnsiTheme="minorHAnsi"/>
          <w:lang w:val="en-US"/>
        </w:rPr>
      </w:pPr>
      <w:r w:rsidRPr="00686BD1">
        <w:rPr>
          <w:rFonts w:asciiTheme="minorHAnsi" w:hAnsiTheme="minorHAnsi"/>
          <w:lang w:val="en-US"/>
        </w:rPr>
        <w:t>In this chapter</w:t>
      </w:r>
      <w:r w:rsidR="00A36058" w:rsidRPr="00686BD1">
        <w:rPr>
          <w:rFonts w:asciiTheme="minorHAnsi" w:hAnsiTheme="minorHAnsi"/>
          <w:lang w:val="en-US"/>
        </w:rPr>
        <w:t xml:space="preserve">, we will </w:t>
      </w:r>
      <w:r w:rsidR="00DF1552" w:rsidRPr="00686BD1">
        <w:rPr>
          <w:rFonts w:asciiTheme="minorHAnsi" w:hAnsiTheme="minorHAnsi"/>
          <w:lang w:val="en-US"/>
        </w:rPr>
        <w:t>discuss</w:t>
      </w:r>
      <w:r w:rsidR="00A36058" w:rsidRPr="00686BD1">
        <w:rPr>
          <w:rFonts w:asciiTheme="minorHAnsi" w:hAnsiTheme="minorHAnsi"/>
          <w:lang w:val="en-US"/>
        </w:rPr>
        <w:t xml:space="preserve"> the influences of the crisis on the Turkish economy</w:t>
      </w:r>
      <w:r w:rsidR="00194540" w:rsidRPr="00686BD1">
        <w:rPr>
          <w:rFonts w:asciiTheme="minorHAnsi" w:hAnsiTheme="minorHAnsi"/>
          <w:lang w:val="en-US"/>
        </w:rPr>
        <w:t>,</w:t>
      </w:r>
      <w:r w:rsidR="00A36058" w:rsidRPr="00686BD1">
        <w:rPr>
          <w:rFonts w:asciiTheme="minorHAnsi" w:hAnsiTheme="minorHAnsi"/>
          <w:lang w:val="en-US"/>
        </w:rPr>
        <w:t xml:space="preserve"> summarize the Government’s policy responses to the crisis, and </w:t>
      </w:r>
      <w:r w:rsidR="00DF1552" w:rsidRPr="00686BD1">
        <w:rPr>
          <w:rFonts w:asciiTheme="minorHAnsi" w:hAnsiTheme="minorHAnsi"/>
          <w:lang w:val="en-US"/>
        </w:rPr>
        <w:t xml:space="preserve">make an </w:t>
      </w:r>
      <w:r w:rsidR="00913C26" w:rsidRPr="00686BD1">
        <w:rPr>
          <w:rFonts w:asciiTheme="minorHAnsi" w:hAnsiTheme="minorHAnsi"/>
          <w:lang w:val="en-US"/>
        </w:rPr>
        <w:t>evaluat</w:t>
      </w:r>
      <w:r w:rsidR="00DF1552" w:rsidRPr="00686BD1">
        <w:rPr>
          <w:rFonts w:asciiTheme="minorHAnsi" w:hAnsiTheme="minorHAnsi"/>
          <w:lang w:val="en-US"/>
        </w:rPr>
        <w:t>ion of</w:t>
      </w:r>
      <w:r w:rsidR="00A36058" w:rsidRPr="00686BD1">
        <w:rPr>
          <w:rFonts w:asciiTheme="minorHAnsi" w:hAnsiTheme="minorHAnsi"/>
          <w:lang w:val="en-US"/>
        </w:rPr>
        <w:t xml:space="preserve"> the crisis. </w:t>
      </w:r>
      <w:r w:rsidRPr="00686BD1">
        <w:rPr>
          <w:rFonts w:asciiTheme="minorHAnsi" w:hAnsiTheme="minorHAnsi"/>
          <w:lang w:val="en-US"/>
        </w:rPr>
        <w:t xml:space="preserve"> </w:t>
      </w:r>
    </w:p>
    <w:p w14:paraId="793C5CA4" w14:textId="77777777" w:rsidR="002D7382" w:rsidRPr="00686BD1" w:rsidRDefault="002D7382" w:rsidP="00710356">
      <w:pPr>
        <w:pStyle w:val="ListParagraph"/>
        <w:numPr>
          <w:ilvl w:val="1"/>
          <w:numId w:val="13"/>
        </w:numPr>
        <w:spacing w:before="240" w:after="240" w:line="360" w:lineRule="auto"/>
        <w:ind w:left="1276" w:hanging="567"/>
        <w:jc w:val="both"/>
        <w:rPr>
          <w:b/>
          <w:sz w:val="24"/>
          <w:szCs w:val="24"/>
          <w:lang w:val="en-US"/>
        </w:rPr>
      </w:pPr>
      <w:r w:rsidRPr="00686BD1">
        <w:rPr>
          <w:b/>
          <w:sz w:val="24"/>
          <w:szCs w:val="24"/>
          <w:lang w:val="en-US"/>
        </w:rPr>
        <w:t xml:space="preserve">THE IMPACT OF THE GLOBAL CRISIS ON THE TURKISH ECONOMY   </w:t>
      </w:r>
    </w:p>
    <w:p w14:paraId="1BBAF7C4" w14:textId="1301F6B5" w:rsidR="0092056E" w:rsidRPr="00686BD1" w:rsidRDefault="009F65AA" w:rsidP="001B131F">
      <w:pPr>
        <w:pStyle w:val="BodyTextIndent2"/>
        <w:spacing w:line="360" w:lineRule="auto"/>
        <w:ind w:left="0" w:right="45"/>
        <w:jc w:val="both"/>
        <w:rPr>
          <w:lang w:val="en-US"/>
        </w:rPr>
      </w:pPr>
      <w:r>
        <w:rPr>
          <w:rFonts w:asciiTheme="minorHAnsi" w:hAnsiTheme="minorHAnsi"/>
          <w:bCs/>
          <w:lang w:val="en-US"/>
        </w:rPr>
        <w:t>Türkiye</w:t>
      </w:r>
      <w:r w:rsidR="00913C26" w:rsidRPr="00686BD1">
        <w:rPr>
          <w:rFonts w:asciiTheme="minorHAnsi" w:hAnsiTheme="minorHAnsi"/>
          <w:bCs/>
          <w:lang w:val="en-US"/>
        </w:rPr>
        <w:t xml:space="preserve"> is one of the most affected countries</w:t>
      </w:r>
      <w:r w:rsidR="00913C26" w:rsidRPr="00686BD1">
        <w:rPr>
          <w:rFonts w:asciiTheme="minorHAnsi" w:hAnsiTheme="minorHAnsi"/>
          <w:lang w:val="en-US"/>
        </w:rPr>
        <w:t xml:space="preserve">, with a sharp contraction in economic activity and a parallel increase in unemployment in 2009. </w:t>
      </w:r>
      <w:r w:rsidR="00EF039D" w:rsidRPr="00686BD1">
        <w:rPr>
          <w:rFonts w:asciiTheme="minorHAnsi" w:hAnsiTheme="minorHAnsi"/>
          <w:lang w:val="en-US"/>
        </w:rPr>
        <w:t>Both domestic and</w:t>
      </w:r>
      <w:r w:rsidR="007135FE" w:rsidRPr="00686BD1">
        <w:rPr>
          <w:rFonts w:asciiTheme="minorHAnsi" w:hAnsiTheme="minorHAnsi" w:cstheme="minorHAnsi"/>
          <w:lang w:val="en-US"/>
        </w:rPr>
        <w:t xml:space="preserve"> external demand </w:t>
      </w:r>
      <w:r w:rsidR="00EF039D" w:rsidRPr="00686BD1">
        <w:rPr>
          <w:rFonts w:asciiTheme="minorHAnsi" w:hAnsiTheme="minorHAnsi" w:cstheme="minorHAnsi"/>
          <w:lang w:val="en-US"/>
        </w:rPr>
        <w:t>fell drastically</w:t>
      </w:r>
      <w:r w:rsidR="007135FE" w:rsidRPr="00686BD1">
        <w:rPr>
          <w:rFonts w:asciiTheme="minorHAnsi" w:hAnsiTheme="minorHAnsi" w:cstheme="minorHAnsi"/>
          <w:lang w:val="en-US"/>
        </w:rPr>
        <w:t>.</w:t>
      </w:r>
      <w:r w:rsidR="001B131F" w:rsidRPr="00686BD1">
        <w:rPr>
          <w:rFonts w:asciiTheme="minorHAnsi" w:hAnsiTheme="minorHAnsi" w:cstheme="minorHAnsi"/>
          <w:lang w:val="en-US"/>
        </w:rPr>
        <w:t xml:space="preserve"> The global crisis made the twin gaps in </w:t>
      </w:r>
      <w:r>
        <w:rPr>
          <w:rFonts w:asciiTheme="minorHAnsi" w:hAnsiTheme="minorHAnsi" w:cstheme="minorHAnsi"/>
          <w:lang w:val="en-US"/>
        </w:rPr>
        <w:t>Türkiye</w:t>
      </w:r>
      <w:r w:rsidR="001B131F" w:rsidRPr="00686BD1">
        <w:rPr>
          <w:rFonts w:asciiTheme="minorHAnsi" w:hAnsiTheme="minorHAnsi" w:cstheme="minorHAnsi"/>
          <w:lang w:val="en-US"/>
        </w:rPr>
        <w:t xml:space="preserve"> unsustainable</w:t>
      </w:r>
      <w:r w:rsidR="001B131F" w:rsidRPr="00CB3C31">
        <w:rPr>
          <w:rFonts w:asciiTheme="minorHAnsi" w:hAnsiTheme="minorHAnsi" w:cstheme="minorHAnsi"/>
          <w:color w:val="000000" w:themeColor="text1"/>
          <w:lang w:val="en-US"/>
        </w:rPr>
        <w:t xml:space="preserve">: </w:t>
      </w:r>
      <w:r w:rsidR="00086907" w:rsidRPr="00CB3C31">
        <w:rPr>
          <w:rFonts w:asciiTheme="minorHAnsi" w:hAnsiTheme="minorHAnsi" w:cstheme="minorHAnsi"/>
          <w:color w:val="000000" w:themeColor="text1"/>
          <w:lang w:val="en-US"/>
        </w:rPr>
        <w:t xml:space="preserve">the </w:t>
      </w:r>
      <w:r w:rsidR="00086907" w:rsidRPr="00686BD1">
        <w:rPr>
          <w:rFonts w:asciiTheme="minorHAnsi" w:hAnsiTheme="minorHAnsi" w:cstheme="minorHAnsi"/>
          <w:lang w:val="en-US"/>
        </w:rPr>
        <w:t>saving</w:t>
      </w:r>
      <w:r w:rsidR="001B131F" w:rsidRPr="00686BD1">
        <w:rPr>
          <w:rFonts w:asciiTheme="minorHAnsi" w:hAnsiTheme="minorHAnsi" w:cstheme="minorHAnsi"/>
          <w:lang w:val="en-US"/>
        </w:rPr>
        <w:t xml:space="preserve"> gap and </w:t>
      </w:r>
      <w:r w:rsidR="00CB3C31">
        <w:rPr>
          <w:rFonts w:asciiTheme="minorHAnsi" w:hAnsiTheme="minorHAnsi" w:cstheme="minorHAnsi"/>
          <w:lang w:val="en-US"/>
        </w:rPr>
        <w:t xml:space="preserve">the </w:t>
      </w:r>
      <w:r w:rsidR="001B131F" w:rsidRPr="00686BD1">
        <w:rPr>
          <w:rFonts w:asciiTheme="minorHAnsi" w:hAnsiTheme="minorHAnsi" w:cstheme="minorHAnsi"/>
          <w:lang w:val="en-US"/>
        </w:rPr>
        <w:t xml:space="preserve">foreign exchange gap. </w:t>
      </w:r>
      <w:r>
        <w:rPr>
          <w:rFonts w:asciiTheme="minorHAnsi" w:hAnsiTheme="minorHAnsi" w:cstheme="minorHAnsi"/>
          <w:lang w:val="en-US"/>
        </w:rPr>
        <w:t>Türkiye</w:t>
      </w:r>
      <w:r w:rsidR="001B131F" w:rsidRPr="00686BD1">
        <w:rPr>
          <w:rFonts w:asciiTheme="minorHAnsi" w:hAnsiTheme="minorHAnsi" w:cstheme="minorHAnsi"/>
          <w:lang w:val="en-US"/>
        </w:rPr>
        <w:t xml:space="preserve"> c</w:t>
      </w:r>
      <w:r w:rsidR="00EF039D" w:rsidRPr="00686BD1">
        <w:rPr>
          <w:rFonts w:asciiTheme="minorHAnsi" w:hAnsiTheme="minorHAnsi" w:cstheme="minorHAnsi"/>
          <w:lang w:val="en-US"/>
        </w:rPr>
        <w:t>annot</w:t>
      </w:r>
      <w:r w:rsidR="001B131F" w:rsidRPr="00686BD1">
        <w:rPr>
          <w:rFonts w:asciiTheme="minorHAnsi" w:hAnsiTheme="minorHAnsi" w:cstheme="minorHAnsi"/>
          <w:lang w:val="en-US"/>
        </w:rPr>
        <w:t xml:space="preserve"> eliminate the twin gaps but trie</w:t>
      </w:r>
      <w:r w:rsidR="00EF039D" w:rsidRPr="00686BD1">
        <w:rPr>
          <w:rFonts w:asciiTheme="minorHAnsi" w:hAnsiTheme="minorHAnsi" w:cstheme="minorHAnsi"/>
          <w:lang w:val="en-US"/>
        </w:rPr>
        <w:t>s</w:t>
      </w:r>
      <w:r w:rsidR="001B131F" w:rsidRPr="00686BD1">
        <w:rPr>
          <w:rFonts w:asciiTheme="minorHAnsi" w:hAnsiTheme="minorHAnsi" w:cstheme="minorHAnsi"/>
          <w:lang w:val="en-US"/>
        </w:rPr>
        <w:t xml:space="preserve"> to finance them with foreign capital inflows. When capital inflows interrupt the Turkish economy plunge</w:t>
      </w:r>
      <w:r w:rsidR="00EF039D" w:rsidRPr="00686BD1">
        <w:rPr>
          <w:rFonts w:asciiTheme="minorHAnsi" w:hAnsiTheme="minorHAnsi" w:cstheme="minorHAnsi"/>
          <w:lang w:val="en-US"/>
        </w:rPr>
        <w:t>s</w:t>
      </w:r>
      <w:r w:rsidR="001B131F" w:rsidRPr="00686BD1">
        <w:rPr>
          <w:rFonts w:asciiTheme="minorHAnsi" w:hAnsiTheme="minorHAnsi" w:cstheme="minorHAnsi"/>
          <w:lang w:val="en-US"/>
        </w:rPr>
        <w:t xml:space="preserve"> into crises. This was the </w:t>
      </w:r>
      <w:r w:rsidR="001B131F" w:rsidRPr="00CB3C31">
        <w:rPr>
          <w:rFonts w:asciiTheme="minorHAnsi" w:hAnsiTheme="minorHAnsi" w:cstheme="minorHAnsi"/>
          <w:color w:val="000000" w:themeColor="text1"/>
          <w:lang w:val="en-US"/>
        </w:rPr>
        <w:t xml:space="preserve">common </w:t>
      </w:r>
      <w:r w:rsidR="00BA3333" w:rsidRPr="00CB3C31">
        <w:rPr>
          <w:rFonts w:asciiTheme="minorHAnsi" w:hAnsiTheme="minorHAnsi" w:cstheme="minorHAnsi"/>
          <w:color w:val="000000" w:themeColor="text1"/>
          <w:lang w:val="en-US"/>
        </w:rPr>
        <w:t>ground</w:t>
      </w:r>
      <w:r w:rsidR="001B131F" w:rsidRPr="00CB3C31">
        <w:rPr>
          <w:rFonts w:asciiTheme="minorHAnsi" w:hAnsiTheme="minorHAnsi" w:cstheme="minorHAnsi"/>
          <w:color w:val="000000" w:themeColor="text1"/>
          <w:lang w:val="en-US"/>
        </w:rPr>
        <w:t xml:space="preserve"> of all </w:t>
      </w:r>
      <w:r w:rsidR="001B131F" w:rsidRPr="00686BD1">
        <w:rPr>
          <w:rFonts w:asciiTheme="minorHAnsi" w:hAnsiTheme="minorHAnsi" w:cstheme="minorHAnsi"/>
          <w:lang w:val="en-US"/>
        </w:rPr>
        <w:t xml:space="preserve">the crises that </w:t>
      </w:r>
      <w:r>
        <w:rPr>
          <w:rFonts w:asciiTheme="minorHAnsi" w:hAnsiTheme="minorHAnsi" w:cstheme="minorHAnsi"/>
          <w:lang w:val="en-US"/>
        </w:rPr>
        <w:t>Türkiye</w:t>
      </w:r>
      <w:r w:rsidR="001B131F" w:rsidRPr="00686BD1">
        <w:rPr>
          <w:rFonts w:asciiTheme="minorHAnsi" w:hAnsiTheme="minorHAnsi" w:cstheme="minorHAnsi"/>
          <w:lang w:val="en-US"/>
        </w:rPr>
        <w:t xml:space="preserve"> experienced since the liberalization of capital movements in 1989.  </w:t>
      </w:r>
      <w:r w:rsidR="007135FE" w:rsidRPr="00686BD1">
        <w:rPr>
          <w:rFonts w:asciiTheme="minorHAnsi" w:hAnsiTheme="minorHAnsi" w:cstheme="minorHAnsi"/>
          <w:lang w:val="en-US"/>
        </w:rPr>
        <w:t xml:space="preserve"> </w:t>
      </w:r>
      <w:r w:rsidR="005063F1" w:rsidRPr="00686BD1">
        <w:rPr>
          <w:rFonts w:asciiTheme="minorHAnsi" w:hAnsiTheme="minorHAnsi" w:cstheme="minorHAnsi"/>
          <w:lang w:val="en-US"/>
        </w:rPr>
        <w:t>N</w:t>
      </w:r>
      <w:r w:rsidR="0092056E" w:rsidRPr="00686BD1">
        <w:rPr>
          <w:rFonts w:asciiTheme="minorHAnsi" w:hAnsiTheme="minorHAnsi" w:cstheme="minorHAnsi"/>
          <w:lang w:val="en-US"/>
        </w:rPr>
        <w:t xml:space="preserve">ow, we will </w:t>
      </w:r>
      <w:r w:rsidR="009E0B9D" w:rsidRPr="00686BD1">
        <w:rPr>
          <w:rFonts w:asciiTheme="minorHAnsi" w:hAnsiTheme="minorHAnsi" w:cstheme="minorHAnsi"/>
          <w:lang w:val="en-US"/>
        </w:rPr>
        <w:t xml:space="preserve">make an </w:t>
      </w:r>
      <w:r w:rsidR="0092056E" w:rsidRPr="00686BD1">
        <w:rPr>
          <w:rFonts w:asciiTheme="minorHAnsi" w:hAnsiTheme="minorHAnsi" w:cstheme="minorHAnsi"/>
          <w:lang w:val="en-US"/>
        </w:rPr>
        <w:t>overview</w:t>
      </w:r>
      <w:r w:rsidR="009E0B9D" w:rsidRPr="00686BD1">
        <w:rPr>
          <w:rFonts w:asciiTheme="minorHAnsi" w:hAnsiTheme="minorHAnsi" w:cstheme="minorHAnsi"/>
          <w:lang w:val="en-US"/>
        </w:rPr>
        <w:t xml:space="preserve"> of</w:t>
      </w:r>
      <w:r w:rsidR="0092056E" w:rsidRPr="00686BD1">
        <w:rPr>
          <w:rFonts w:asciiTheme="minorHAnsi" w:hAnsiTheme="minorHAnsi" w:cstheme="minorHAnsi"/>
          <w:lang w:val="en-US"/>
        </w:rPr>
        <w:t xml:space="preserve"> the effects</w:t>
      </w:r>
      <w:r w:rsidR="005063F1" w:rsidRPr="00686BD1">
        <w:rPr>
          <w:rFonts w:asciiTheme="minorHAnsi" w:hAnsiTheme="minorHAnsi" w:cstheme="minorHAnsi"/>
          <w:lang w:val="en-US"/>
        </w:rPr>
        <w:t xml:space="preserve"> of the global crisis on the Turkish economy</w:t>
      </w:r>
      <w:r w:rsidR="0092056E" w:rsidRPr="00686BD1">
        <w:rPr>
          <w:rFonts w:asciiTheme="minorHAnsi" w:hAnsiTheme="minorHAnsi" w:cstheme="minorHAnsi"/>
          <w:lang w:val="en-US"/>
        </w:rPr>
        <w:t xml:space="preserve"> in more details.</w:t>
      </w:r>
      <w:r w:rsidR="0092056E" w:rsidRPr="00686BD1">
        <w:rPr>
          <w:lang w:val="en-US"/>
        </w:rPr>
        <w:t xml:space="preserve"> </w:t>
      </w:r>
    </w:p>
    <w:p w14:paraId="6EBFDB2A" w14:textId="77777777" w:rsidR="009D7EF0" w:rsidRPr="00686BD1" w:rsidRDefault="009D7EF0" w:rsidP="00710356">
      <w:pPr>
        <w:pStyle w:val="ListParagraph"/>
        <w:numPr>
          <w:ilvl w:val="0"/>
          <w:numId w:val="14"/>
        </w:numPr>
        <w:spacing w:before="120" w:after="120" w:line="360" w:lineRule="auto"/>
        <w:ind w:left="1066" w:hanging="357"/>
        <w:contextualSpacing w:val="0"/>
        <w:jc w:val="both"/>
        <w:rPr>
          <w:b/>
          <w:sz w:val="24"/>
          <w:szCs w:val="24"/>
          <w:lang w:val="en-US"/>
        </w:rPr>
      </w:pPr>
      <w:r w:rsidRPr="00686BD1">
        <w:rPr>
          <w:b/>
          <w:sz w:val="24"/>
          <w:szCs w:val="24"/>
          <w:lang w:val="en-US"/>
        </w:rPr>
        <w:t xml:space="preserve">Output and Employment  </w:t>
      </w:r>
    </w:p>
    <w:p w14:paraId="5147C69A" w14:textId="35618FD0" w:rsidR="009D7EF0" w:rsidRPr="00686BD1" w:rsidRDefault="009D7EF0" w:rsidP="00833E17">
      <w:pPr>
        <w:spacing w:after="120" w:line="360" w:lineRule="auto"/>
        <w:jc w:val="both"/>
        <w:rPr>
          <w:sz w:val="24"/>
          <w:szCs w:val="24"/>
          <w:lang w:val="en-US"/>
        </w:rPr>
      </w:pPr>
      <w:r w:rsidRPr="00686BD1">
        <w:rPr>
          <w:sz w:val="24"/>
          <w:szCs w:val="24"/>
          <w:lang w:val="en-US"/>
        </w:rPr>
        <w:t>The Turkish economy contracted by 4.</w:t>
      </w:r>
      <w:r w:rsidR="009E0B9D" w:rsidRPr="00686BD1">
        <w:rPr>
          <w:sz w:val="24"/>
          <w:szCs w:val="24"/>
          <w:lang w:val="en-US"/>
        </w:rPr>
        <w:t>7</w:t>
      </w:r>
      <w:r w:rsidR="00FB3F05" w:rsidRPr="00686BD1">
        <w:rPr>
          <w:sz w:val="24"/>
          <w:szCs w:val="24"/>
          <w:lang w:val="en-US"/>
        </w:rPr>
        <w:t>%</w:t>
      </w:r>
      <w:r w:rsidRPr="00686BD1">
        <w:rPr>
          <w:sz w:val="24"/>
          <w:szCs w:val="24"/>
          <w:lang w:val="en-US"/>
        </w:rPr>
        <w:t xml:space="preserve"> in 2009. Although the global economic crisis accelerated the slowdown and contraction, the deceleration in growth of the Turkish economy started in mid-2007, basically due to falling growth in private investment and consumption. </w:t>
      </w:r>
    </w:p>
    <w:p w14:paraId="499AF4F6" w14:textId="616F9081" w:rsidR="009D7EF0" w:rsidRPr="00686BD1" w:rsidRDefault="009D7EF0" w:rsidP="00833E17">
      <w:pPr>
        <w:spacing w:after="120" w:line="360" w:lineRule="auto"/>
        <w:ind w:firstLine="709"/>
        <w:jc w:val="both"/>
        <w:rPr>
          <w:sz w:val="24"/>
          <w:szCs w:val="24"/>
          <w:lang w:val="en-US"/>
        </w:rPr>
      </w:pPr>
      <w:r w:rsidRPr="00686BD1">
        <w:rPr>
          <w:sz w:val="24"/>
          <w:szCs w:val="24"/>
          <w:lang w:val="en-US"/>
        </w:rPr>
        <w:t>GDP</w:t>
      </w:r>
      <w:r w:rsidR="00EA29C1" w:rsidRPr="00686BD1">
        <w:rPr>
          <w:sz w:val="24"/>
          <w:szCs w:val="24"/>
          <w:lang w:val="en-US"/>
        </w:rPr>
        <w:t xml:space="preserve"> contracted by 6.5% </w:t>
      </w:r>
      <w:r w:rsidRPr="00686BD1">
        <w:rPr>
          <w:sz w:val="24"/>
          <w:szCs w:val="24"/>
          <w:lang w:val="en-US"/>
        </w:rPr>
        <w:t>in the last quarter of 2008</w:t>
      </w:r>
      <w:r w:rsidR="00EA29C1" w:rsidRPr="00686BD1">
        <w:rPr>
          <w:sz w:val="24"/>
          <w:szCs w:val="24"/>
          <w:lang w:val="en-US"/>
        </w:rPr>
        <w:t xml:space="preserve"> </w:t>
      </w:r>
      <w:r w:rsidR="00FF51C5" w:rsidRPr="00686BD1">
        <w:rPr>
          <w:sz w:val="24"/>
          <w:szCs w:val="24"/>
          <w:lang w:val="en-US"/>
        </w:rPr>
        <w:t xml:space="preserve">compared with the </w:t>
      </w:r>
      <w:r w:rsidR="00FF51C5">
        <w:rPr>
          <w:sz w:val="24"/>
          <w:szCs w:val="24"/>
          <w:lang w:val="en-US"/>
        </w:rPr>
        <w:t>same</w:t>
      </w:r>
      <w:r w:rsidR="00FF51C5" w:rsidRPr="00686BD1">
        <w:rPr>
          <w:sz w:val="24"/>
          <w:szCs w:val="24"/>
          <w:lang w:val="en-US"/>
        </w:rPr>
        <w:t xml:space="preserve"> quarter of the previous year </w:t>
      </w:r>
      <w:r w:rsidR="00194540" w:rsidRPr="00686BD1">
        <w:rPr>
          <w:sz w:val="24"/>
          <w:szCs w:val="24"/>
          <w:lang w:val="en-US"/>
        </w:rPr>
        <w:t>and</w:t>
      </w:r>
      <w:r w:rsidRPr="00686BD1">
        <w:rPr>
          <w:sz w:val="24"/>
          <w:szCs w:val="24"/>
          <w:lang w:val="en-US"/>
        </w:rPr>
        <w:t xml:space="preserve"> </w:t>
      </w:r>
      <w:r w:rsidR="00FF51C5">
        <w:rPr>
          <w:sz w:val="24"/>
          <w:szCs w:val="24"/>
          <w:lang w:val="en-US"/>
        </w:rPr>
        <w:t xml:space="preserve">annual </w:t>
      </w:r>
      <w:r w:rsidRPr="00686BD1">
        <w:rPr>
          <w:sz w:val="24"/>
          <w:szCs w:val="24"/>
          <w:lang w:val="en-US"/>
        </w:rPr>
        <w:t>growth in 2008 amounted to only 0.7%</w:t>
      </w:r>
      <w:r w:rsidR="00194540" w:rsidRPr="00686BD1">
        <w:rPr>
          <w:sz w:val="24"/>
          <w:szCs w:val="24"/>
          <w:lang w:val="en-US"/>
        </w:rPr>
        <w:t xml:space="preserve"> (</w:t>
      </w:r>
      <w:r w:rsidR="00DF1552" w:rsidRPr="00686BD1">
        <w:rPr>
          <w:sz w:val="24"/>
          <w:szCs w:val="24"/>
          <w:lang w:val="en-US"/>
        </w:rPr>
        <w:t xml:space="preserve">see, </w:t>
      </w:r>
      <w:r w:rsidR="00194540" w:rsidRPr="00686BD1">
        <w:rPr>
          <w:sz w:val="24"/>
          <w:szCs w:val="24"/>
          <w:lang w:val="en-US"/>
        </w:rPr>
        <w:t>Figure 7.1)</w:t>
      </w:r>
      <w:r w:rsidRPr="00686BD1">
        <w:rPr>
          <w:sz w:val="24"/>
          <w:szCs w:val="24"/>
          <w:lang w:val="en-US"/>
        </w:rPr>
        <w:t xml:space="preserve">. The </w:t>
      </w:r>
      <w:r w:rsidRPr="00686BD1">
        <w:rPr>
          <w:sz w:val="24"/>
          <w:szCs w:val="24"/>
          <w:lang w:val="en-US"/>
        </w:rPr>
        <w:lastRenderedPageBreak/>
        <w:t>economy contracted in the first quarter of 2009 at an accelerated pace and GDP fell by 14.</w:t>
      </w:r>
      <w:r w:rsidR="003F4E03" w:rsidRPr="00686BD1">
        <w:rPr>
          <w:sz w:val="24"/>
          <w:szCs w:val="24"/>
          <w:lang w:val="en-US"/>
        </w:rPr>
        <w:t>3</w:t>
      </w:r>
      <w:r w:rsidRPr="00686BD1">
        <w:rPr>
          <w:sz w:val="24"/>
          <w:szCs w:val="24"/>
          <w:lang w:val="en-US"/>
        </w:rPr>
        <w:t>%</w:t>
      </w:r>
      <w:r w:rsidR="00A721DD" w:rsidRPr="00686BD1">
        <w:rPr>
          <w:sz w:val="24"/>
          <w:szCs w:val="24"/>
          <w:lang w:val="en-US"/>
        </w:rPr>
        <w:t xml:space="preserve">. This growth performance was </w:t>
      </w:r>
      <w:r w:rsidRPr="00686BD1">
        <w:rPr>
          <w:sz w:val="24"/>
          <w:szCs w:val="24"/>
          <w:lang w:val="en-US"/>
        </w:rPr>
        <w:t xml:space="preserve">worse than in any single quarter of the 2001 crisis.   </w:t>
      </w:r>
    </w:p>
    <w:p w14:paraId="58B4543D" w14:textId="77777777" w:rsidR="008D02F9" w:rsidRPr="00686BD1" w:rsidRDefault="008D02F9" w:rsidP="00C0759C">
      <w:pPr>
        <w:spacing w:after="0" w:line="360" w:lineRule="auto"/>
        <w:jc w:val="both"/>
        <w:rPr>
          <w:b/>
          <w:sz w:val="24"/>
          <w:szCs w:val="24"/>
          <w:lang w:val="en-US"/>
        </w:rPr>
      </w:pPr>
      <w:r w:rsidRPr="00686BD1">
        <w:rPr>
          <w:b/>
          <w:sz w:val="24"/>
          <w:szCs w:val="24"/>
          <w:lang w:val="en-US"/>
        </w:rPr>
        <w:t>TABLE 7.1: How did the crisis affect economic growth?</w:t>
      </w:r>
    </w:p>
    <w:p w14:paraId="19107DF5" w14:textId="77777777" w:rsidR="00320E2A" w:rsidRPr="00686BD1" w:rsidRDefault="00320E2A" w:rsidP="00C0759C">
      <w:pPr>
        <w:spacing w:after="0" w:line="360" w:lineRule="auto"/>
        <w:jc w:val="both"/>
        <w:rPr>
          <w:b/>
          <w:sz w:val="24"/>
          <w:szCs w:val="24"/>
          <w:lang w:val="en-US"/>
        </w:rPr>
      </w:pPr>
      <w:r w:rsidRPr="00686BD1">
        <w:rPr>
          <w:noProof/>
          <w:lang w:val="en-US"/>
        </w:rPr>
        <w:drawing>
          <wp:inline distT="0" distB="0" distL="0" distR="0" wp14:anchorId="6B01F069" wp14:editId="696440D2">
            <wp:extent cx="5514975" cy="2743200"/>
            <wp:effectExtent l="0" t="0" r="952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BCD2A8" w14:textId="77777777" w:rsidR="008D02F9" w:rsidRPr="00686BD1" w:rsidRDefault="008D02F9" w:rsidP="009E0B9D">
      <w:pPr>
        <w:tabs>
          <w:tab w:val="center" w:pos="4536"/>
        </w:tabs>
        <w:spacing w:line="360" w:lineRule="auto"/>
        <w:rPr>
          <w:sz w:val="20"/>
          <w:szCs w:val="20"/>
          <w:lang w:val="en-US"/>
        </w:rPr>
      </w:pPr>
      <w:r w:rsidRPr="00686BD1">
        <w:rPr>
          <w:sz w:val="20"/>
          <w:szCs w:val="20"/>
          <w:lang w:val="en-US"/>
        </w:rPr>
        <w:t>Source: SPO, TURKSTAT</w:t>
      </w:r>
      <w:r w:rsidR="009E0B9D" w:rsidRPr="00686BD1">
        <w:rPr>
          <w:sz w:val="20"/>
          <w:szCs w:val="20"/>
          <w:lang w:val="en-US"/>
        </w:rPr>
        <w:tab/>
      </w:r>
    </w:p>
    <w:p w14:paraId="6EEA48C7" w14:textId="1B1EE352" w:rsidR="008A12A7" w:rsidRPr="00686BD1" w:rsidRDefault="00AE4E3B" w:rsidP="008A12A7">
      <w:pPr>
        <w:spacing w:after="120" w:line="360" w:lineRule="auto"/>
        <w:ind w:firstLine="709"/>
        <w:jc w:val="both"/>
        <w:rPr>
          <w:sz w:val="24"/>
          <w:szCs w:val="24"/>
          <w:lang w:val="en-US"/>
        </w:rPr>
      </w:pPr>
      <w:r w:rsidRPr="00060B3D">
        <w:rPr>
          <w:sz w:val="24"/>
          <w:szCs w:val="24"/>
          <w:lang w:val="en-US"/>
        </w:rPr>
        <w:t>The real</w:t>
      </w:r>
      <w:r w:rsidR="008A12A7" w:rsidRPr="00060B3D">
        <w:rPr>
          <w:sz w:val="24"/>
          <w:szCs w:val="24"/>
          <w:lang w:val="en-US"/>
        </w:rPr>
        <w:t xml:space="preserve"> sector </w:t>
      </w:r>
      <w:r w:rsidR="008A12A7" w:rsidRPr="00686BD1">
        <w:rPr>
          <w:sz w:val="24"/>
          <w:szCs w:val="24"/>
          <w:lang w:val="en-US"/>
        </w:rPr>
        <w:t xml:space="preserve">had been impacted through two main channels: external demand had shrunk significantly since October 2008, and domestic demand has contracted in tandem with deteriorating business prospects and lending conditions. Private consumption fell by more than 10% while private investment contracted by 35.8%. </w:t>
      </w:r>
      <w:r w:rsidR="00DF1552" w:rsidRPr="00686BD1">
        <w:rPr>
          <w:sz w:val="24"/>
          <w:szCs w:val="24"/>
          <w:lang w:val="en-US"/>
        </w:rPr>
        <w:t>I</w:t>
      </w:r>
      <w:r w:rsidR="000A6147" w:rsidRPr="00686BD1">
        <w:rPr>
          <w:sz w:val="24"/>
          <w:szCs w:val="24"/>
          <w:lang w:val="en-US"/>
        </w:rPr>
        <w:t>ncrease in</w:t>
      </w:r>
      <w:r w:rsidR="008A12A7" w:rsidRPr="00686BD1">
        <w:rPr>
          <w:sz w:val="24"/>
          <w:szCs w:val="24"/>
          <w:lang w:val="en-US"/>
        </w:rPr>
        <w:t xml:space="preserve"> public consumption and investment could not offset the large decline in private sector activities.  </w:t>
      </w:r>
      <w:r w:rsidR="00EF3FBC" w:rsidRPr="00686BD1">
        <w:rPr>
          <w:sz w:val="24"/>
          <w:szCs w:val="24"/>
          <w:lang w:val="en-US"/>
        </w:rPr>
        <w:t>E</w:t>
      </w:r>
      <w:r w:rsidR="008A12A7" w:rsidRPr="00686BD1">
        <w:rPr>
          <w:sz w:val="24"/>
          <w:szCs w:val="24"/>
          <w:lang w:val="en-US"/>
        </w:rPr>
        <w:t>xport</w:t>
      </w:r>
      <w:r w:rsidR="00EF3FBC" w:rsidRPr="00686BD1">
        <w:rPr>
          <w:sz w:val="24"/>
          <w:szCs w:val="24"/>
          <w:lang w:val="en-US"/>
        </w:rPr>
        <w:t xml:space="preserve"> demand declined</w:t>
      </w:r>
      <w:r w:rsidR="008A12A7" w:rsidRPr="00686BD1">
        <w:rPr>
          <w:sz w:val="24"/>
          <w:szCs w:val="24"/>
          <w:lang w:val="en-US"/>
        </w:rPr>
        <w:t xml:space="preserve"> in the </w:t>
      </w:r>
      <w:r w:rsidR="00EF3FBC" w:rsidRPr="00686BD1">
        <w:rPr>
          <w:sz w:val="24"/>
          <w:szCs w:val="24"/>
          <w:lang w:val="en-US"/>
        </w:rPr>
        <w:t>2008-2009</w:t>
      </w:r>
      <w:r w:rsidR="008A12A7" w:rsidRPr="00686BD1">
        <w:rPr>
          <w:sz w:val="24"/>
          <w:szCs w:val="24"/>
          <w:lang w:val="en-US"/>
        </w:rPr>
        <w:t xml:space="preserve"> crisis </w:t>
      </w:r>
      <w:r w:rsidR="00EF3FBC" w:rsidRPr="00686BD1">
        <w:rPr>
          <w:sz w:val="24"/>
          <w:szCs w:val="24"/>
          <w:lang w:val="en-US"/>
        </w:rPr>
        <w:t xml:space="preserve">mainly because of the recession </w:t>
      </w:r>
      <w:r w:rsidR="008A12A7" w:rsidRPr="00686BD1">
        <w:rPr>
          <w:sz w:val="24"/>
          <w:szCs w:val="24"/>
          <w:lang w:val="en-US"/>
        </w:rPr>
        <w:t xml:space="preserve">in </w:t>
      </w:r>
      <w:r w:rsidR="00EF3FBC" w:rsidRPr="00686BD1">
        <w:rPr>
          <w:sz w:val="24"/>
          <w:szCs w:val="24"/>
          <w:lang w:val="en-US"/>
        </w:rPr>
        <w:t xml:space="preserve">almost all </w:t>
      </w:r>
      <w:r w:rsidR="00DF1552" w:rsidRPr="00686BD1">
        <w:rPr>
          <w:sz w:val="24"/>
          <w:szCs w:val="24"/>
          <w:lang w:val="en-US"/>
        </w:rPr>
        <w:t xml:space="preserve">over </w:t>
      </w:r>
      <w:r w:rsidR="00EF3FBC" w:rsidRPr="00686BD1">
        <w:rPr>
          <w:sz w:val="24"/>
          <w:szCs w:val="24"/>
          <w:lang w:val="en-US"/>
        </w:rPr>
        <w:t>the</w:t>
      </w:r>
      <w:r w:rsidR="008A12A7" w:rsidRPr="00686BD1">
        <w:rPr>
          <w:sz w:val="24"/>
          <w:szCs w:val="24"/>
          <w:lang w:val="en-US"/>
        </w:rPr>
        <w:t xml:space="preserve"> world.</w:t>
      </w:r>
    </w:p>
    <w:p w14:paraId="2CF6DAA7" w14:textId="77777777" w:rsidR="007B2EF5" w:rsidRPr="00686BD1" w:rsidRDefault="007B2EF5" w:rsidP="00DD611A">
      <w:pPr>
        <w:spacing w:before="120" w:after="0" w:line="360" w:lineRule="auto"/>
        <w:jc w:val="both"/>
        <w:rPr>
          <w:b/>
          <w:sz w:val="24"/>
          <w:szCs w:val="24"/>
          <w:lang w:val="en-US"/>
        </w:rPr>
      </w:pPr>
      <w:r w:rsidRPr="00686BD1">
        <w:rPr>
          <w:b/>
          <w:sz w:val="24"/>
          <w:szCs w:val="24"/>
          <w:lang w:val="en-US"/>
        </w:rPr>
        <w:t>TABLE 7.</w:t>
      </w:r>
      <w:r w:rsidR="00320E2A" w:rsidRPr="00686BD1">
        <w:rPr>
          <w:b/>
          <w:sz w:val="24"/>
          <w:szCs w:val="24"/>
          <w:lang w:val="en-US"/>
        </w:rPr>
        <w:t>1</w:t>
      </w:r>
      <w:r w:rsidRPr="00686BD1">
        <w:rPr>
          <w:b/>
          <w:sz w:val="24"/>
          <w:szCs w:val="24"/>
          <w:lang w:val="en-US"/>
        </w:rPr>
        <w:t>: The Effects of 200</w:t>
      </w:r>
      <w:r w:rsidR="00425901" w:rsidRPr="00686BD1">
        <w:rPr>
          <w:b/>
          <w:sz w:val="24"/>
          <w:szCs w:val="24"/>
          <w:lang w:val="en-US"/>
        </w:rPr>
        <w:t>8</w:t>
      </w:r>
      <w:r w:rsidRPr="00686BD1">
        <w:rPr>
          <w:b/>
          <w:sz w:val="24"/>
          <w:szCs w:val="24"/>
          <w:lang w:val="en-US"/>
        </w:rPr>
        <w:t>-200</w:t>
      </w:r>
      <w:r w:rsidR="00425901" w:rsidRPr="00686BD1">
        <w:rPr>
          <w:b/>
          <w:sz w:val="24"/>
          <w:szCs w:val="24"/>
          <w:lang w:val="en-US"/>
        </w:rPr>
        <w:t>9</w:t>
      </w:r>
      <w:r w:rsidRPr="00686BD1">
        <w:rPr>
          <w:b/>
          <w:sz w:val="24"/>
          <w:szCs w:val="24"/>
          <w:lang w:val="en-US"/>
        </w:rPr>
        <w:t xml:space="preserve"> Cris</w:t>
      </w:r>
      <w:r w:rsidR="00425901" w:rsidRPr="00686BD1">
        <w:rPr>
          <w:b/>
          <w:sz w:val="24"/>
          <w:szCs w:val="24"/>
          <w:lang w:val="en-US"/>
        </w:rPr>
        <w:t>i</w:t>
      </w:r>
      <w:r w:rsidRPr="00686BD1">
        <w:rPr>
          <w:b/>
          <w:sz w:val="24"/>
          <w:szCs w:val="24"/>
          <w:lang w:val="en-US"/>
        </w:rPr>
        <w:t>s</w:t>
      </w:r>
    </w:p>
    <w:tbl>
      <w:tblPr>
        <w:tblStyle w:val="TableGrid"/>
        <w:tblW w:w="0" w:type="auto"/>
        <w:tblInd w:w="108" w:type="dxa"/>
        <w:tblLayout w:type="fixed"/>
        <w:tblLook w:val="04A0" w:firstRow="1" w:lastRow="0" w:firstColumn="1" w:lastColumn="0" w:noHBand="0" w:noVBand="1"/>
      </w:tblPr>
      <w:tblGrid>
        <w:gridCol w:w="850"/>
        <w:gridCol w:w="1101"/>
        <w:gridCol w:w="1276"/>
        <w:gridCol w:w="1276"/>
        <w:gridCol w:w="1275"/>
        <w:gridCol w:w="1877"/>
        <w:gridCol w:w="1134"/>
      </w:tblGrid>
      <w:tr w:rsidR="00E26DF3" w:rsidRPr="00686BD1" w14:paraId="27EF0A6C" w14:textId="77777777" w:rsidTr="00C67D73">
        <w:tc>
          <w:tcPr>
            <w:tcW w:w="850" w:type="dxa"/>
          </w:tcPr>
          <w:p w14:paraId="152F02ED" w14:textId="77777777" w:rsidR="009F0876" w:rsidRPr="00686BD1" w:rsidRDefault="009F0876" w:rsidP="00636AB1">
            <w:pPr>
              <w:jc w:val="both"/>
              <w:rPr>
                <w:sz w:val="24"/>
                <w:szCs w:val="24"/>
                <w:lang w:val="en-US"/>
              </w:rPr>
            </w:pPr>
          </w:p>
          <w:p w14:paraId="478FF1CC" w14:textId="77777777" w:rsidR="00E26DF3" w:rsidRPr="00686BD1" w:rsidRDefault="00E26DF3" w:rsidP="00636AB1">
            <w:pPr>
              <w:jc w:val="both"/>
              <w:rPr>
                <w:sz w:val="24"/>
                <w:szCs w:val="24"/>
                <w:lang w:val="en-US"/>
              </w:rPr>
            </w:pPr>
            <w:r w:rsidRPr="00686BD1">
              <w:rPr>
                <w:sz w:val="24"/>
                <w:szCs w:val="24"/>
                <w:lang w:val="en-US"/>
              </w:rPr>
              <w:t>Years</w:t>
            </w:r>
          </w:p>
        </w:tc>
        <w:tc>
          <w:tcPr>
            <w:tcW w:w="1101" w:type="dxa"/>
            <w:vAlign w:val="center"/>
          </w:tcPr>
          <w:p w14:paraId="783C05AF" w14:textId="77777777" w:rsidR="00E26DF3" w:rsidRPr="00686BD1" w:rsidRDefault="00E26DF3" w:rsidP="00F25040">
            <w:pPr>
              <w:jc w:val="center"/>
              <w:rPr>
                <w:sz w:val="24"/>
                <w:szCs w:val="24"/>
                <w:lang w:val="en-US"/>
              </w:rPr>
            </w:pPr>
            <w:r w:rsidRPr="00686BD1">
              <w:rPr>
                <w:sz w:val="24"/>
                <w:szCs w:val="24"/>
                <w:lang w:val="en-US"/>
              </w:rPr>
              <w:t>GDP growth rate (%)</w:t>
            </w:r>
          </w:p>
        </w:tc>
        <w:tc>
          <w:tcPr>
            <w:tcW w:w="1276" w:type="dxa"/>
            <w:vAlign w:val="center"/>
          </w:tcPr>
          <w:p w14:paraId="31B2FDF7" w14:textId="77777777" w:rsidR="00E26DF3" w:rsidRPr="00686BD1" w:rsidRDefault="00E26DF3" w:rsidP="00F25040">
            <w:pPr>
              <w:ind w:hanging="108"/>
              <w:jc w:val="center"/>
              <w:rPr>
                <w:sz w:val="24"/>
                <w:szCs w:val="24"/>
                <w:lang w:val="en-US"/>
              </w:rPr>
            </w:pPr>
            <w:proofErr w:type="spellStart"/>
            <w:r w:rsidRPr="00686BD1">
              <w:rPr>
                <w:sz w:val="24"/>
                <w:szCs w:val="24"/>
                <w:lang w:val="en-US"/>
              </w:rPr>
              <w:t>Unemploy</w:t>
            </w:r>
            <w:proofErr w:type="spellEnd"/>
            <w:r w:rsidRPr="00686BD1">
              <w:rPr>
                <w:sz w:val="24"/>
                <w:szCs w:val="24"/>
                <w:lang w:val="en-US"/>
              </w:rPr>
              <w:t>-</w:t>
            </w:r>
          </w:p>
          <w:p w14:paraId="3AC5BC15" w14:textId="77777777" w:rsidR="00E26DF3" w:rsidRPr="00686BD1" w:rsidRDefault="00E26DF3" w:rsidP="00F25040">
            <w:pPr>
              <w:jc w:val="center"/>
              <w:rPr>
                <w:sz w:val="24"/>
                <w:szCs w:val="24"/>
                <w:lang w:val="en-US"/>
              </w:rPr>
            </w:pPr>
            <w:r w:rsidRPr="00686BD1">
              <w:rPr>
                <w:sz w:val="24"/>
                <w:szCs w:val="24"/>
                <w:lang w:val="en-US"/>
              </w:rPr>
              <w:t>Ment (%)</w:t>
            </w:r>
          </w:p>
        </w:tc>
        <w:tc>
          <w:tcPr>
            <w:tcW w:w="1276" w:type="dxa"/>
            <w:vAlign w:val="center"/>
          </w:tcPr>
          <w:p w14:paraId="4ECD32D1" w14:textId="77777777" w:rsidR="00E26DF3" w:rsidRPr="00686BD1" w:rsidRDefault="00E26DF3" w:rsidP="00F25040">
            <w:pPr>
              <w:jc w:val="center"/>
              <w:rPr>
                <w:sz w:val="24"/>
                <w:szCs w:val="24"/>
                <w:lang w:val="en-US"/>
              </w:rPr>
            </w:pPr>
            <w:r w:rsidRPr="00686BD1">
              <w:rPr>
                <w:sz w:val="24"/>
                <w:szCs w:val="24"/>
                <w:lang w:val="en-US"/>
              </w:rPr>
              <w:t>Exports</w:t>
            </w:r>
          </w:p>
          <w:p w14:paraId="312356D1" w14:textId="77777777" w:rsidR="00E26DF3" w:rsidRPr="00686BD1" w:rsidRDefault="00E26DF3" w:rsidP="00F25040">
            <w:pPr>
              <w:jc w:val="center"/>
              <w:rPr>
                <w:sz w:val="24"/>
                <w:szCs w:val="24"/>
                <w:lang w:val="en-US"/>
              </w:rPr>
            </w:pPr>
            <w:r w:rsidRPr="00686BD1">
              <w:rPr>
                <w:sz w:val="24"/>
                <w:szCs w:val="24"/>
                <w:lang w:val="en-US"/>
              </w:rPr>
              <w:t>(million $)</w:t>
            </w:r>
          </w:p>
        </w:tc>
        <w:tc>
          <w:tcPr>
            <w:tcW w:w="1275" w:type="dxa"/>
            <w:vAlign w:val="center"/>
          </w:tcPr>
          <w:p w14:paraId="33C65011" w14:textId="77777777" w:rsidR="00E26DF3" w:rsidRPr="00686BD1" w:rsidRDefault="00E26DF3" w:rsidP="00F25040">
            <w:pPr>
              <w:jc w:val="center"/>
              <w:rPr>
                <w:sz w:val="24"/>
                <w:szCs w:val="24"/>
                <w:lang w:val="en-US"/>
              </w:rPr>
            </w:pPr>
            <w:r w:rsidRPr="00686BD1">
              <w:rPr>
                <w:sz w:val="24"/>
                <w:szCs w:val="24"/>
                <w:lang w:val="en-US"/>
              </w:rPr>
              <w:t>Imports</w:t>
            </w:r>
          </w:p>
          <w:p w14:paraId="59FA623C" w14:textId="77777777" w:rsidR="00E26DF3" w:rsidRPr="00686BD1" w:rsidRDefault="00E26DF3" w:rsidP="00F25040">
            <w:pPr>
              <w:jc w:val="center"/>
              <w:rPr>
                <w:sz w:val="24"/>
                <w:szCs w:val="24"/>
                <w:lang w:val="en-US"/>
              </w:rPr>
            </w:pPr>
            <w:r w:rsidRPr="00686BD1">
              <w:rPr>
                <w:sz w:val="24"/>
                <w:szCs w:val="24"/>
                <w:lang w:val="en-US"/>
              </w:rPr>
              <w:t>(million $)</w:t>
            </w:r>
          </w:p>
        </w:tc>
        <w:tc>
          <w:tcPr>
            <w:tcW w:w="1877" w:type="dxa"/>
            <w:vAlign w:val="center"/>
          </w:tcPr>
          <w:p w14:paraId="75976B44" w14:textId="77777777" w:rsidR="00E26DF3" w:rsidRPr="00686BD1" w:rsidRDefault="00E26DF3" w:rsidP="00F25040">
            <w:pPr>
              <w:jc w:val="center"/>
              <w:rPr>
                <w:sz w:val="24"/>
                <w:szCs w:val="24"/>
                <w:lang w:val="en-US"/>
              </w:rPr>
            </w:pPr>
            <w:r w:rsidRPr="00686BD1">
              <w:rPr>
                <w:sz w:val="24"/>
                <w:szCs w:val="24"/>
                <w:lang w:val="en-US"/>
              </w:rPr>
              <w:t>Current account deficit</w:t>
            </w:r>
            <w:r w:rsidR="003D7070" w:rsidRPr="00686BD1">
              <w:rPr>
                <w:sz w:val="24"/>
                <w:szCs w:val="24"/>
                <w:lang w:val="en-US"/>
              </w:rPr>
              <w:t xml:space="preserve"> </w:t>
            </w:r>
            <w:r w:rsidR="00697966" w:rsidRPr="00686BD1">
              <w:rPr>
                <w:sz w:val="24"/>
                <w:szCs w:val="24"/>
                <w:lang w:val="en-US"/>
              </w:rPr>
              <w:t xml:space="preserve">                </w:t>
            </w:r>
            <w:proofErr w:type="gramStart"/>
            <w:r w:rsidR="00697966" w:rsidRPr="00686BD1">
              <w:rPr>
                <w:sz w:val="24"/>
                <w:szCs w:val="24"/>
                <w:lang w:val="en-US"/>
              </w:rPr>
              <w:t xml:space="preserve">   </w:t>
            </w:r>
            <w:r w:rsidRPr="00686BD1">
              <w:rPr>
                <w:sz w:val="24"/>
                <w:szCs w:val="24"/>
                <w:lang w:val="en-US"/>
              </w:rPr>
              <w:t>(</w:t>
            </w:r>
            <w:proofErr w:type="gramEnd"/>
            <w:r w:rsidRPr="00686BD1">
              <w:rPr>
                <w:sz w:val="24"/>
                <w:szCs w:val="24"/>
                <w:lang w:val="en-US"/>
              </w:rPr>
              <w:t>CAD, million $)</w:t>
            </w:r>
          </w:p>
        </w:tc>
        <w:tc>
          <w:tcPr>
            <w:tcW w:w="1134" w:type="dxa"/>
            <w:vAlign w:val="center"/>
          </w:tcPr>
          <w:p w14:paraId="4CFAF6E1" w14:textId="77777777" w:rsidR="00E26DF3" w:rsidRPr="00686BD1" w:rsidRDefault="00E26DF3" w:rsidP="00F25040">
            <w:pPr>
              <w:jc w:val="center"/>
              <w:rPr>
                <w:sz w:val="24"/>
                <w:szCs w:val="24"/>
                <w:lang w:val="en-US"/>
              </w:rPr>
            </w:pPr>
            <w:r w:rsidRPr="00686BD1">
              <w:rPr>
                <w:sz w:val="24"/>
                <w:szCs w:val="24"/>
                <w:lang w:val="en-US"/>
              </w:rPr>
              <w:t>CAD</w:t>
            </w:r>
          </w:p>
          <w:p w14:paraId="52DDF439" w14:textId="20E3943D" w:rsidR="00E26DF3" w:rsidRPr="00686BD1" w:rsidRDefault="0050108E" w:rsidP="00F25040">
            <w:pPr>
              <w:jc w:val="center"/>
              <w:rPr>
                <w:sz w:val="24"/>
                <w:szCs w:val="24"/>
                <w:lang w:val="en-US"/>
              </w:rPr>
            </w:pPr>
            <w:r>
              <w:rPr>
                <w:sz w:val="24"/>
                <w:szCs w:val="24"/>
                <w:lang w:val="en-US"/>
              </w:rPr>
              <w:t>(Percent</w:t>
            </w:r>
            <w:r w:rsidR="00E26DF3" w:rsidRPr="00686BD1">
              <w:rPr>
                <w:sz w:val="24"/>
                <w:szCs w:val="24"/>
                <w:lang w:val="en-US"/>
              </w:rPr>
              <w:t xml:space="preserve"> of GDP</w:t>
            </w:r>
            <w:r>
              <w:rPr>
                <w:sz w:val="24"/>
                <w:szCs w:val="24"/>
                <w:lang w:val="en-US"/>
              </w:rPr>
              <w:t>)</w:t>
            </w:r>
          </w:p>
        </w:tc>
      </w:tr>
      <w:tr w:rsidR="00E26DF3" w:rsidRPr="00686BD1" w14:paraId="0853B56C" w14:textId="77777777" w:rsidTr="00C67D73">
        <w:tc>
          <w:tcPr>
            <w:tcW w:w="850" w:type="dxa"/>
          </w:tcPr>
          <w:p w14:paraId="186F914D" w14:textId="77777777" w:rsidR="00E26DF3" w:rsidRPr="00686BD1" w:rsidRDefault="00E26DF3" w:rsidP="00E94A4B">
            <w:pPr>
              <w:spacing w:line="276" w:lineRule="auto"/>
              <w:jc w:val="both"/>
              <w:rPr>
                <w:sz w:val="24"/>
                <w:szCs w:val="24"/>
                <w:lang w:val="en-US"/>
              </w:rPr>
            </w:pPr>
            <w:r w:rsidRPr="00686BD1">
              <w:rPr>
                <w:sz w:val="24"/>
                <w:szCs w:val="24"/>
                <w:lang w:val="en-US"/>
              </w:rPr>
              <w:t>2008</w:t>
            </w:r>
          </w:p>
        </w:tc>
        <w:tc>
          <w:tcPr>
            <w:tcW w:w="1101" w:type="dxa"/>
            <w:vAlign w:val="center"/>
          </w:tcPr>
          <w:p w14:paraId="0B25F611" w14:textId="77777777" w:rsidR="00E26DF3" w:rsidRPr="00686BD1" w:rsidRDefault="00E26DF3" w:rsidP="00E94A4B">
            <w:pPr>
              <w:spacing w:line="276" w:lineRule="auto"/>
              <w:jc w:val="right"/>
              <w:rPr>
                <w:sz w:val="24"/>
                <w:szCs w:val="24"/>
                <w:lang w:val="en-US"/>
              </w:rPr>
            </w:pPr>
            <w:r w:rsidRPr="00686BD1">
              <w:rPr>
                <w:sz w:val="24"/>
                <w:szCs w:val="24"/>
                <w:lang w:val="en-US"/>
              </w:rPr>
              <w:t>0.7</w:t>
            </w:r>
          </w:p>
        </w:tc>
        <w:tc>
          <w:tcPr>
            <w:tcW w:w="1276" w:type="dxa"/>
            <w:vAlign w:val="center"/>
          </w:tcPr>
          <w:p w14:paraId="4A5D9B67" w14:textId="77777777" w:rsidR="00E26DF3" w:rsidRPr="00686BD1" w:rsidRDefault="00E26DF3" w:rsidP="00E94A4B">
            <w:pPr>
              <w:spacing w:line="276" w:lineRule="auto"/>
              <w:jc w:val="right"/>
              <w:rPr>
                <w:sz w:val="24"/>
                <w:szCs w:val="24"/>
                <w:lang w:val="en-US"/>
              </w:rPr>
            </w:pPr>
            <w:r w:rsidRPr="00686BD1">
              <w:rPr>
                <w:sz w:val="24"/>
                <w:szCs w:val="24"/>
                <w:lang w:val="en-US"/>
              </w:rPr>
              <w:t>11.0</w:t>
            </w:r>
          </w:p>
        </w:tc>
        <w:tc>
          <w:tcPr>
            <w:tcW w:w="1276" w:type="dxa"/>
            <w:vAlign w:val="center"/>
          </w:tcPr>
          <w:p w14:paraId="041FA539" w14:textId="77777777" w:rsidR="00E26DF3" w:rsidRPr="00686BD1" w:rsidRDefault="00E26DF3" w:rsidP="00E94A4B">
            <w:pPr>
              <w:spacing w:line="276" w:lineRule="auto"/>
              <w:jc w:val="right"/>
              <w:rPr>
                <w:sz w:val="24"/>
                <w:szCs w:val="24"/>
                <w:lang w:val="en-US"/>
              </w:rPr>
            </w:pPr>
            <w:r w:rsidRPr="00686BD1">
              <w:rPr>
                <w:sz w:val="24"/>
                <w:szCs w:val="24"/>
                <w:lang w:val="en-US"/>
              </w:rPr>
              <w:t>132,027</w:t>
            </w:r>
          </w:p>
        </w:tc>
        <w:tc>
          <w:tcPr>
            <w:tcW w:w="1275" w:type="dxa"/>
            <w:vAlign w:val="center"/>
          </w:tcPr>
          <w:p w14:paraId="4D123746" w14:textId="77777777" w:rsidR="00E26DF3" w:rsidRPr="00686BD1" w:rsidRDefault="00E26DF3" w:rsidP="00E94A4B">
            <w:pPr>
              <w:spacing w:line="276" w:lineRule="auto"/>
              <w:jc w:val="right"/>
              <w:rPr>
                <w:sz w:val="24"/>
                <w:szCs w:val="24"/>
                <w:lang w:val="en-US"/>
              </w:rPr>
            </w:pPr>
            <w:r w:rsidRPr="00686BD1">
              <w:rPr>
                <w:sz w:val="24"/>
                <w:szCs w:val="24"/>
                <w:lang w:val="en-US"/>
              </w:rPr>
              <w:t>201,964</w:t>
            </w:r>
          </w:p>
        </w:tc>
        <w:tc>
          <w:tcPr>
            <w:tcW w:w="1877" w:type="dxa"/>
            <w:vAlign w:val="center"/>
          </w:tcPr>
          <w:p w14:paraId="4EDF61C7" w14:textId="77777777" w:rsidR="00E26DF3" w:rsidRPr="00686BD1" w:rsidRDefault="00E26DF3" w:rsidP="00E94A4B">
            <w:pPr>
              <w:spacing w:line="276" w:lineRule="auto"/>
              <w:jc w:val="right"/>
              <w:rPr>
                <w:sz w:val="24"/>
                <w:szCs w:val="24"/>
                <w:lang w:val="en-US"/>
              </w:rPr>
            </w:pPr>
            <w:r w:rsidRPr="00686BD1">
              <w:rPr>
                <w:sz w:val="24"/>
                <w:szCs w:val="24"/>
                <w:lang w:val="en-US"/>
              </w:rPr>
              <w:t>-40,372</w:t>
            </w:r>
          </w:p>
        </w:tc>
        <w:tc>
          <w:tcPr>
            <w:tcW w:w="1134" w:type="dxa"/>
            <w:vAlign w:val="center"/>
          </w:tcPr>
          <w:p w14:paraId="6AB6F7F7" w14:textId="77777777" w:rsidR="00E26DF3" w:rsidRPr="00686BD1" w:rsidRDefault="00E26DF3" w:rsidP="00E94A4B">
            <w:pPr>
              <w:spacing w:line="276" w:lineRule="auto"/>
              <w:jc w:val="right"/>
              <w:rPr>
                <w:sz w:val="24"/>
                <w:szCs w:val="24"/>
                <w:lang w:val="en-US"/>
              </w:rPr>
            </w:pPr>
            <w:r w:rsidRPr="00686BD1">
              <w:rPr>
                <w:sz w:val="24"/>
                <w:szCs w:val="24"/>
                <w:lang w:val="en-US"/>
              </w:rPr>
              <w:t>5.7</w:t>
            </w:r>
          </w:p>
        </w:tc>
      </w:tr>
      <w:tr w:rsidR="00E26DF3" w:rsidRPr="00686BD1" w14:paraId="0FD08069" w14:textId="77777777" w:rsidTr="00C67D73">
        <w:tc>
          <w:tcPr>
            <w:tcW w:w="850" w:type="dxa"/>
          </w:tcPr>
          <w:p w14:paraId="0E6398EC" w14:textId="77777777" w:rsidR="00E26DF3" w:rsidRPr="00686BD1" w:rsidRDefault="00E26DF3" w:rsidP="00E94A4B">
            <w:pPr>
              <w:spacing w:line="276" w:lineRule="auto"/>
              <w:jc w:val="both"/>
              <w:rPr>
                <w:sz w:val="24"/>
                <w:szCs w:val="24"/>
                <w:lang w:val="en-US"/>
              </w:rPr>
            </w:pPr>
            <w:r w:rsidRPr="00686BD1">
              <w:rPr>
                <w:sz w:val="24"/>
                <w:szCs w:val="24"/>
                <w:lang w:val="en-US"/>
              </w:rPr>
              <w:t>2009</w:t>
            </w:r>
          </w:p>
        </w:tc>
        <w:tc>
          <w:tcPr>
            <w:tcW w:w="1101" w:type="dxa"/>
            <w:vAlign w:val="center"/>
          </w:tcPr>
          <w:p w14:paraId="1DEE616A" w14:textId="77777777" w:rsidR="00E26DF3" w:rsidRPr="00686BD1" w:rsidRDefault="00E26DF3" w:rsidP="00E94A4B">
            <w:pPr>
              <w:spacing w:line="276" w:lineRule="auto"/>
              <w:jc w:val="right"/>
              <w:rPr>
                <w:sz w:val="24"/>
                <w:szCs w:val="24"/>
                <w:lang w:val="en-US"/>
              </w:rPr>
            </w:pPr>
            <w:r w:rsidRPr="00686BD1">
              <w:rPr>
                <w:sz w:val="24"/>
                <w:szCs w:val="24"/>
                <w:lang w:val="en-US"/>
              </w:rPr>
              <w:t>-4.7</w:t>
            </w:r>
          </w:p>
        </w:tc>
        <w:tc>
          <w:tcPr>
            <w:tcW w:w="1276" w:type="dxa"/>
            <w:vAlign w:val="center"/>
          </w:tcPr>
          <w:p w14:paraId="5D1BE484" w14:textId="77777777" w:rsidR="00E26DF3" w:rsidRPr="00686BD1" w:rsidRDefault="00E26DF3" w:rsidP="00E94A4B">
            <w:pPr>
              <w:spacing w:line="276" w:lineRule="auto"/>
              <w:jc w:val="right"/>
              <w:rPr>
                <w:sz w:val="24"/>
                <w:szCs w:val="24"/>
                <w:lang w:val="en-US"/>
              </w:rPr>
            </w:pPr>
            <w:r w:rsidRPr="00686BD1">
              <w:rPr>
                <w:sz w:val="24"/>
                <w:szCs w:val="24"/>
                <w:lang w:val="en-US"/>
              </w:rPr>
              <w:t>14.0</w:t>
            </w:r>
          </w:p>
        </w:tc>
        <w:tc>
          <w:tcPr>
            <w:tcW w:w="1276" w:type="dxa"/>
            <w:vAlign w:val="center"/>
          </w:tcPr>
          <w:p w14:paraId="121A80F6" w14:textId="77777777" w:rsidR="00E26DF3" w:rsidRPr="00686BD1" w:rsidRDefault="00E26DF3" w:rsidP="00E94A4B">
            <w:pPr>
              <w:spacing w:line="276" w:lineRule="auto"/>
              <w:jc w:val="right"/>
              <w:rPr>
                <w:sz w:val="24"/>
                <w:szCs w:val="24"/>
                <w:lang w:val="en-US"/>
              </w:rPr>
            </w:pPr>
            <w:r w:rsidRPr="00686BD1">
              <w:rPr>
                <w:sz w:val="24"/>
                <w:szCs w:val="24"/>
                <w:lang w:val="en-US"/>
              </w:rPr>
              <w:t>102,143</w:t>
            </w:r>
          </w:p>
        </w:tc>
        <w:tc>
          <w:tcPr>
            <w:tcW w:w="1275" w:type="dxa"/>
            <w:vAlign w:val="center"/>
          </w:tcPr>
          <w:p w14:paraId="1DD20B27" w14:textId="77777777" w:rsidR="00E26DF3" w:rsidRPr="00686BD1" w:rsidRDefault="00E26DF3" w:rsidP="00E94A4B">
            <w:pPr>
              <w:spacing w:line="276" w:lineRule="auto"/>
              <w:jc w:val="right"/>
              <w:rPr>
                <w:sz w:val="24"/>
                <w:szCs w:val="24"/>
                <w:lang w:val="en-US"/>
              </w:rPr>
            </w:pPr>
            <w:r w:rsidRPr="00686BD1">
              <w:rPr>
                <w:sz w:val="24"/>
                <w:szCs w:val="24"/>
                <w:lang w:val="en-US"/>
              </w:rPr>
              <w:t>140,928</w:t>
            </w:r>
          </w:p>
        </w:tc>
        <w:tc>
          <w:tcPr>
            <w:tcW w:w="1877" w:type="dxa"/>
            <w:vAlign w:val="center"/>
          </w:tcPr>
          <w:p w14:paraId="1E0289F9" w14:textId="77777777" w:rsidR="00E26DF3" w:rsidRPr="00686BD1" w:rsidRDefault="00E26DF3" w:rsidP="00E94A4B">
            <w:pPr>
              <w:spacing w:line="276" w:lineRule="auto"/>
              <w:jc w:val="right"/>
              <w:rPr>
                <w:sz w:val="24"/>
                <w:szCs w:val="24"/>
                <w:lang w:val="en-US"/>
              </w:rPr>
            </w:pPr>
            <w:r w:rsidRPr="00686BD1">
              <w:rPr>
                <w:sz w:val="24"/>
                <w:szCs w:val="24"/>
                <w:lang w:val="en-US"/>
              </w:rPr>
              <w:t>-12,124</w:t>
            </w:r>
          </w:p>
        </w:tc>
        <w:tc>
          <w:tcPr>
            <w:tcW w:w="1134" w:type="dxa"/>
            <w:vAlign w:val="center"/>
          </w:tcPr>
          <w:p w14:paraId="6273CEC7" w14:textId="77777777" w:rsidR="00E26DF3" w:rsidRPr="00686BD1" w:rsidRDefault="00E26DF3" w:rsidP="00E94A4B">
            <w:pPr>
              <w:spacing w:line="276" w:lineRule="auto"/>
              <w:jc w:val="right"/>
              <w:rPr>
                <w:sz w:val="24"/>
                <w:szCs w:val="24"/>
                <w:lang w:val="en-US"/>
              </w:rPr>
            </w:pPr>
            <w:r w:rsidRPr="00686BD1">
              <w:rPr>
                <w:sz w:val="24"/>
                <w:szCs w:val="24"/>
                <w:lang w:val="en-US"/>
              </w:rPr>
              <w:t>2.3</w:t>
            </w:r>
          </w:p>
        </w:tc>
      </w:tr>
      <w:tr w:rsidR="00E26DF3" w:rsidRPr="00686BD1" w14:paraId="7972A674" w14:textId="77777777" w:rsidTr="00C67D73">
        <w:tc>
          <w:tcPr>
            <w:tcW w:w="850" w:type="dxa"/>
          </w:tcPr>
          <w:p w14:paraId="4CDB06FF" w14:textId="77777777" w:rsidR="00E26DF3" w:rsidRPr="00686BD1" w:rsidRDefault="00E26DF3" w:rsidP="00E94A4B">
            <w:pPr>
              <w:spacing w:line="276" w:lineRule="auto"/>
              <w:jc w:val="both"/>
              <w:rPr>
                <w:sz w:val="24"/>
                <w:szCs w:val="24"/>
                <w:lang w:val="en-US"/>
              </w:rPr>
            </w:pPr>
            <w:r w:rsidRPr="00686BD1">
              <w:rPr>
                <w:sz w:val="24"/>
                <w:szCs w:val="24"/>
                <w:lang w:val="en-US"/>
              </w:rPr>
              <w:t>2010</w:t>
            </w:r>
          </w:p>
        </w:tc>
        <w:tc>
          <w:tcPr>
            <w:tcW w:w="1101" w:type="dxa"/>
            <w:vAlign w:val="center"/>
          </w:tcPr>
          <w:p w14:paraId="09A85016" w14:textId="77777777" w:rsidR="00E26DF3" w:rsidRPr="00686BD1" w:rsidRDefault="00E26DF3" w:rsidP="00E94A4B">
            <w:pPr>
              <w:spacing w:line="276" w:lineRule="auto"/>
              <w:jc w:val="right"/>
              <w:rPr>
                <w:sz w:val="24"/>
                <w:szCs w:val="24"/>
                <w:lang w:val="en-US"/>
              </w:rPr>
            </w:pPr>
            <w:r w:rsidRPr="00686BD1">
              <w:rPr>
                <w:sz w:val="24"/>
                <w:szCs w:val="24"/>
                <w:lang w:val="en-US"/>
              </w:rPr>
              <w:t>9.2</w:t>
            </w:r>
          </w:p>
        </w:tc>
        <w:tc>
          <w:tcPr>
            <w:tcW w:w="1276" w:type="dxa"/>
            <w:vAlign w:val="center"/>
          </w:tcPr>
          <w:p w14:paraId="1915219A" w14:textId="77777777" w:rsidR="00E26DF3" w:rsidRPr="00686BD1" w:rsidRDefault="00E26DF3" w:rsidP="00E94A4B">
            <w:pPr>
              <w:spacing w:line="276" w:lineRule="auto"/>
              <w:jc w:val="right"/>
              <w:rPr>
                <w:sz w:val="24"/>
                <w:szCs w:val="24"/>
                <w:lang w:val="en-US"/>
              </w:rPr>
            </w:pPr>
            <w:r w:rsidRPr="00686BD1">
              <w:rPr>
                <w:sz w:val="24"/>
                <w:szCs w:val="24"/>
                <w:lang w:val="en-US"/>
              </w:rPr>
              <w:t>11.9</w:t>
            </w:r>
          </w:p>
        </w:tc>
        <w:tc>
          <w:tcPr>
            <w:tcW w:w="1276" w:type="dxa"/>
            <w:vAlign w:val="center"/>
          </w:tcPr>
          <w:p w14:paraId="5AB6E0F8" w14:textId="77777777" w:rsidR="00E26DF3" w:rsidRPr="00686BD1" w:rsidRDefault="00E26DF3" w:rsidP="00E94A4B">
            <w:pPr>
              <w:spacing w:line="276" w:lineRule="auto"/>
              <w:jc w:val="right"/>
              <w:rPr>
                <w:sz w:val="24"/>
                <w:szCs w:val="24"/>
                <w:lang w:val="en-US"/>
              </w:rPr>
            </w:pPr>
            <w:r w:rsidRPr="00686BD1">
              <w:rPr>
                <w:sz w:val="24"/>
                <w:szCs w:val="24"/>
                <w:lang w:val="en-US"/>
              </w:rPr>
              <w:t>113,883</w:t>
            </w:r>
          </w:p>
        </w:tc>
        <w:tc>
          <w:tcPr>
            <w:tcW w:w="1275" w:type="dxa"/>
            <w:vAlign w:val="center"/>
          </w:tcPr>
          <w:p w14:paraId="34E163A2" w14:textId="77777777" w:rsidR="00E26DF3" w:rsidRPr="00686BD1" w:rsidRDefault="00E26DF3" w:rsidP="00E94A4B">
            <w:pPr>
              <w:spacing w:line="276" w:lineRule="auto"/>
              <w:jc w:val="right"/>
              <w:rPr>
                <w:sz w:val="24"/>
                <w:szCs w:val="24"/>
                <w:lang w:val="en-US"/>
              </w:rPr>
            </w:pPr>
            <w:r w:rsidRPr="00686BD1">
              <w:rPr>
                <w:sz w:val="24"/>
                <w:szCs w:val="24"/>
                <w:lang w:val="en-US"/>
              </w:rPr>
              <w:t>185,544</w:t>
            </w:r>
          </w:p>
        </w:tc>
        <w:tc>
          <w:tcPr>
            <w:tcW w:w="1877" w:type="dxa"/>
            <w:vAlign w:val="center"/>
          </w:tcPr>
          <w:p w14:paraId="45B81A03" w14:textId="77777777" w:rsidR="00E26DF3" w:rsidRPr="00686BD1" w:rsidRDefault="00E26DF3" w:rsidP="00E94A4B">
            <w:pPr>
              <w:spacing w:line="276" w:lineRule="auto"/>
              <w:jc w:val="right"/>
              <w:rPr>
                <w:sz w:val="24"/>
                <w:szCs w:val="24"/>
                <w:lang w:val="en-US"/>
              </w:rPr>
            </w:pPr>
            <w:r w:rsidRPr="00686BD1">
              <w:rPr>
                <w:sz w:val="24"/>
                <w:szCs w:val="24"/>
                <w:lang w:val="en-US"/>
              </w:rPr>
              <w:t>-45,420</w:t>
            </w:r>
          </w:p>
        </w:tc>
        <w:tc>
          <w:tcPr>
            <w:tcW w:w="1134" w:type="dxa"/>
            <w:vAlign w:val="center"/>
          </w:tcPr>
          <w:p w14:paraId="42CACEF7" w14:textId="77777777" w:rsidR="00E26DF3" w:rsidRPr="00686BD1" w:rsidRDefault="00E26DF3" w:rsidP="00E94A4B">
            <w:pPr>
              <w:spacing w:line="276" w:lineRule="auto"/>
              <w:jc w:val="right"/>
              <w:rPr>
                <w:sz w:val="24"/>
                <w:szCs w:val="24"/>
                <w:lang w:val="en-US"/>
              </w:rPr>
            </w:pPr>
            <w:r w:rsidRPr="00686BD1">
              <w:rPr>
                <w:sz w:val="24"/>
                <w:szCs w:val="24"/>
                <w:lang w:val="en-US"/>
              </w:rPr>
              <w:t>6.6</w:t>
            </w:r>
          </w:p>
        </w:tc>
      </w:tr>
    </w:tbl>
    <w:p w14:paraId="3E68B058" w14:textId="77777777" w:rsidR="007B2EF5" w:rsidRPr="00686BD1" w:rsidRDefault="00861E0F" w:rsidP="00C0759C">
      <w:pPr>
        <w:spacing w:line="360" w:lineRule="auto"/>
        <w:jc w:val="both"/>
        <w:rPr>
          <w:sz w:val="20"/>
          <w:szCs w:val="20"/>
          <w:lang w:val="en-US"/>
        </w:rPr>
      </w:pPr>
      <w:r w:rsidRPr="00686BD1">
        <w:rPr>
          <w:sz w:val="20"/>
          <w:szCs w:val="20"/>
          <w:lang w:val="en-US"/>
        </w:rPr>
        <w:t>Source: TURKSTAT, CBTR.</w:t>
      </w:r>
    </w:p>
    <w:p w14:paraId="5141F1B7" w14:textId="77777777" w:rsidR="00614F73" w:rsidRPr="00686BD1" w:rsidRDefault="00614F73" w:rsidP="00614F73">
      <w:pPr>
        <w:spacing w:after="120" w:line="360" w:lineRule="auto"/>
        <w:ind w:firstLine="709"/>
        <w:jc w:val="both"/>
        <w:rPr>
          <w:sz w:val="24"/>
          <w:szCs w:val="24"/>
          <w:lang w:val="en-US"/>
        </w:rPr>
      </w:pPr>
      <w:r w:rsidRPr="00686BD1">
        <w:rPr>
          <w:sz w:val="24"/>
          <w:szCs w:val="24"/>
          <w:lang w:val="en-US"/>
        </w:rPr>
        <w:t xml:space="preserve">Output decline slowed down in the second quarter of 2009. Private consumption moderated its annual decline to 1.2% and domestic demand recovered in the second quarter, mainly due to tax incentives on sales of durables.   </w:t>
      </w:r>
    </w:p>
    <w:p w14:paraId="69E2D9D6" w14:textId="77777777" w:rsidR="00614F73" w:rsidRPr="00686BD1" w:rsidRDefault="00614F73" w:rsidP="00614F73">
      <w:pPr>
        <w:spacing w:after="120" w:line="360" w:lineRule="auto"/>
        <w:ind w:firstLine="709"/>
        <w:jc w:val="both"/>
        <w:rPr>
          <w:sz w:val="24"/>
          <w:szCs w:val="24"/>
          <w:lang w:val="en-US"/>
        </w:rPr>
      </w:pPr>
      <w:r w:rsidRPr="00686BD1">
        <w:rPr>
          <w:sz w:val="24"/>
          <w:szCs w:val="24"/>
          <w:lang w:val="en-US"/>
        </w:rPr>
        <w:lastRenderedPageBreak/>
        <w:t xml:space="preserve">The contraction of the annual rate of industrial production slowed in the second quarter of 2009 to 11.2% from 20.9% in the first quarter. </w:t>
      </w:r>
    </w:p>
    <w:p w14:paraId="3ECBD736" w14:textId="6A4A5B10" w:rsidR="00833E17" w:rsidRPr="00686BD1" w:rsidRDefault="00833E17" w:rsidP="00CA7540">
      <w:pPr>
        <w:spacing w:after="120" w:line="360" w:lineRule="auto"/>
        <w:ind w:firstLine="709"/>
        <w:jc w:val="both"/>
        <w:rPr>
          <w:sz w:val="24"/>
          <w:szCs w:val="24"/>
          <w:lang w:val="en-US"/>
        </w:rPr>
      </w:pPr>
      <w:r w:rsidRPr="00686BD1">
        <w:rPr>
          <w:sz w:val="24"/>
          <w:szCs w:val="24"/>
          <w:lang w:val="en-US"/>
        </w:rPr>
        <w:t xml:space="preserve">The 2008-2009 </w:t>
      </w:r>
      <w:r w:rsidR="001D5B4C" w:rsidRPr="00EE6A9F">
        <w:rPr>
          <w:sz w:val="24"/>
          <w:szCs w:val="24"/>
          <w:lang w:val="en-US"/>
        </w:rPr>
        <w:t>crisis</w:t>
      </w:r>
      <w:r w:rsidRPr="00686BD1">
        <w:rPr>
          <w:sz w:val="24"/>
          <w:szCs w:val="24"/>
          <w:lang w:val="en-US"/>
        </w:rPr>
        <w:t xml:space="preserve"> caused a large increase in unemployment. In </w:t>
      </w:r>
      <w:r w:rsidRPr="001B3A30">
        <w:rPr>
          <w:color w:val="000000" w:themeColor="text1"/>
          <w:sz w:val="24"/>
          <w:szCs w:val="24"/>
          <w:lang w:val="en-US"/>
        </w:rPr>
        <w:t xml:space="preserve">February 2009, </w:t>
      </w:r>
      <w:r w:rsidR="001D5B4C" w:rsidRPr="001B3A30">
        <w:rPr>
          <w:color w:val="000000" w:themeColor="text1"/>
          <w:sz w:val="24"/>
          <w:szCs w:val="24"/>
          <w:lang w:val="en-US"/>
        </w:rPr>
        <w:t>the</w:t>
      </w:r>
      <w:r w:rsidR="001B3A30">
        <w:rPr>
          <w:color w:val="000000" w:themeColor="text1"/>
          <w:sz w:val="24"/>
          <w:szCs w:val="24"/>
          <w:lang w:val="en-US"/>
        </w:rPr>
        <w:t xml:space="preserve"> rate of</w:t>
      </w:r>
      <w:r w:rsidR="001D5B4C" w:rsidRPr="001B3A30">
        <w:rPr>
          <w:color w:val="000000" w:themeColor="text1"/>
          <w:sz w:val="24"/>
          <w:szCs w:val="24"/>
          <w:lang w:val="en-US"/>
        </w:rPr>
        <w:t xml:space="preserve"> unemployment</w:t>
      </w:r>
      <w:r w:rsidR="00CA7540" w:rsidRPr="001B3A30">
        <w:rPr>
          <w:color w:val="000000" w:themeColor="text1"/>
          <w:sz w:val="24"/>
          <w:szCs w:val="24"/>
          <w:lang w:val="en-US"/>
        </w:rPr>
        <w:t xml:space="preserve"> reached a</w:t>
      </w:r>
      <w:r w:rsidRPr="001B3A30">
        <w:rPr>
          <w:color w:val="000000" w:themeColor="text1"/>
          <w:sz w:val="24"/>
          <w:szCs w:val="24"/>
          <w:lang w:val="en-US"/>
        </w:rPr>
        <w:t xml:space="preserve"> record </w:t>
      </w:r>
      <w:r w:rsidR="00CA7540" w:rsidRPr="001B3A30">
        <w:rPr>
          <w:color w:val="000000" w:themeColor="text1"/>
          <w:sz w:val="24"/>
          <w:szCs w:val="24"/>
          <w:lang w:val="en-US"/>
        </w:rPr>
        <w:t>level,</w:t>
      </w:r>
      <w:r w:rsidRPr="001B3A30">
        <w:rPr>
          <w:color w:val="000000" w:themeColor="text1"/>
          <w:sz w:val="24"/>
          <w:szCs w:val="24"/>
          <w:lang w:val="en-US"/>
        </w:rPr>
        <w:t xml:space="preserve"> 16.1</w:t>
      </w:r>
      <w:r w:rsidR="0091299A" w:rsidRPr="001B3A30">
        <w:rPr>
          <w:color w:val="000000" w:themeColor="text1"/>
          <w:sz w:val="24"/>
          <w:szCs w:val="24"/>
          <w:lang w:val="en-US"/>
        </w:rPr>
        <w:t>%</w:t>
      </w:r>
      <w:r w:rsidRPr="001B3A30">
        <w:rPr>
          <w:color w:val="000000" w:themeColor="text1"/>
          <w:sz w:val="24"/>
          <w:szCs w:val="24"/>
          <w:lang w:val="en-US"/>
        </w:rPr>
        <w:t xml:space="preserve">. The </w:t>
      </w:r>
      <w:r w:rsidR="00DD611A" w:rsidRPr="001B3A30">
        <w:rPr>
          <w:color w:val="000000" w:themeColor="text1"/>
          <w:sz w:val="24"/>
          <w:szCs w:val="24"/>
          <w:lang w:val="en-US"/>
        </w:rPr>
        <w:t xml:space="preserve">job loss was highest in the </w:t>
      </w:r>
      <w:r w:rsidRPr="00686BD1">
        <w:rPr>
          <w:sz w:val="24"/>
          <w:szCs w:val="24"/>
          <w:lang w:val="en-US"/>
        </w:rPr>
        <w:t xml:space="preserve">manufacturing sector, </w:t>
      </w:r>
      <w:r w:rsidR="00DD611A" w:rsidRPr="00686BD1">
        <w:rPr>
          <w:sz w:val="24"/>
          <w:szCs w:val="24"/>
          <w:lang w:val="en-US"/>
        </w:rPr>
        <w:t>mor</w:t>
      </w:r>
      <w:r w:rsidRPr="00686BD1">
        <w:rPr>
          <w:sz w:val="24"/>
          <w:szCs w:val="24"/>
          <w:lang w:val="en-US"/>
        </w:rPr>
        <w:t xml:space="preserve">e than 400,000 in a year.  </w:t>
      </w:r>
    </w:p>
    <w:p w14:paraId="2D0BFEBF" w14:textId="77777777" w:rsidR="002D7382" w:rsidRPr="00686BD1" w:rsidRDefault="002D7382" w:rsidP="00710356">
      <w:pPr>
        <w:pStyle w:val="ListParagraph"/>
        <w:numPr>
          <w:ilvl w:val="0"/>
          <w:numId w:val="14"/>
        </w:numPr>
        <w:spacing w:after="120" w:line="360" w:lineRule="auto"/>
        <w:ind w:left="1066" w:hanging="357"/>
        <w:jc w:val="both"/>
        <w:rPr>
          <w:b/>
          <w:sz w:val="24"/>
          <w:szCs w:val="24"/>
          <w:lang w:val="en-US"/>
        </w:rPr>
      </w:pPr>
      <w:r w:rsidRPr="00686BD1">
        <w:rPr>
          <w:b/>
          <w:sz w:val="24"/>
          <w:szCs w:val="24"/>
          <w:lang w:val="en-US"/>
        </w:rPr>
        <w:t>Foreign Trade</w:t>
      </w:r>
      <w:r w:rsidR="002F1EFF" w:rsidRPr="00686BD1">
        <w:rPr>
          <w:b/>
          <w:sz w:val="24"/>
          <w:szCs w:val="24"/>
          <w:lang w:val="en-US"/>
        </w:rPr>
        <w:t xml:space="preserve">, </w:t>
      </w:r>
      <w:r w:rsidRPr="00686BD1">
        <w:rPr>
          <w:b/>
          <w:sz w:val="24"/>
          <w:szCs w:val="24"/>
          <w:lang w:val="en-US"/>
        </w:rPr>
        <w:t xml:space="preserve">Current Account </w:t>
      </w:r>
      <w:r w:rsidR="002F1EFF" w:rsidRPr="00686BD1">
        <w:rPr>
          <w:b/>
          <w:sz w:val="24"/>
          <w:szCs w:val="24"/>
          <w:lang w:val="en-US"/>
        </w:rPr>
        <w:t>and Capital Flows</w:t>
      </w:r>
    </w:p>
    <w:p w14:paraId="4038ADD8" w14:textId="466D6B95" w:rsidR="002D7382" w:rsidRPr="00686BD1" w:rsidRDefault="002D7382" w:rsidP="00833E17">
      <w:pPr>
        <w:spacing w:after="120" w:line="360" w:lineRule="auto"/>
        <w:jc w:val="both"/>
        <w:rPr>
          <w:bCs/>
          <w:sz w:val="24"/>
          <w:szCs w:val="24"/>
          <w:lang w:val="en-US"/>
        </w:rPr>
      </w:pPr>
      <w:r w:rsidRPr="00686BD1">
        <w:rPr>
          <w:bCs/>
          <w:sz w:val="24"/>
          <w:szCs w:val="24"/>
          <w:lang w:val="en-US"/>
        </w:rPr>
        <w:t xml:space="preserve">Foreign trade flows </w:t>
      </w:r>
      <w:r w:rsidR="00EF3FBC" w:rsidRPr="00686BD1">
        <w:rPr>
          <w:bCs/>
          <w:sz w:val="24"/>
          <w:szCs w:val="24"/>
          <w:lang w:val="en-US"/>
        </w:rPr>
        <w:t>were</w:t>
      </w:r>
      <w:r w:rsidRPr="00686BD1">
        <w:rPr>
          <w:bCs/>
          <w:sz w:val="24"/>
          <w:szCs w:val="24"/>
          <w:lang w:val="en-US"/>
        </w:rPr>
        <w:t xml:space="preserve"> an important channel through which the global crisis affected the Turkish economy since mid-2008. </w:t>
      </w:r>
      <w:r w:rsidR="00023D63" w:rsidRPr="00686BD1">
        <w:rPr>
          <w:bCs/>
          <w:sz w:val="24"/>
          <w:szCs w:val="24"/>
          <w:lang w:val="en-US"/>
        </w:rPr>
        <w:t>Falling</w:t>
      </w:r>
      <w:r w:rsidRPr="00686BD1">
        <w:rPr>
          <w:bCs/>
          <w:sz w:val="24"/>
          <w:szCs w:val="24"/>
          <w:lang w:val="en-US"/>
        </w:rPr>
        <w:t xml:space="preserve"> exports contributed substanti</w:t>
      </w:r>
      <w:r w:rsidR="00023D63" w:rsidRPr="00686BD1">
        <w:rPr>
          <w:bCs/>
          <w:sz w:val="24"/>
          <w:szCs w:val="24"/>
          <w:lang w:val="en-US"/>
        </w:rPr>
        <w:t>ally</w:t>
      </w:r>
      <w:r w:rsidRPr="00686BD1">
        <w:rPr>
          <w:bCs/>
          <w:sz w:val="24"/>
          <w:szCs w:val="24"/>
          <w:lang w:val="en-US"/>
        </w:rPr>
        <w:t xml:space="preserve"> </w:t>
      </w:r>
      <w:r w:rsidR="00023D63" w:rsidRPr="00686BD1">
        <w:rPr>
          <w:bCs/>
          <w:sz w:val="24"/>
          <w:szCs w:val="24"/>
          <w:lang w:val="en-US"/>
        </w:rPr>
        <w:t>to negative growth</w:t>
      </w:r>
      <w:r w:rsidRPr="00686BD1">
        <w:rPr>
          <w:bCs/>
          <w:sz w:val="24"/>
          <w:szCs w:val="24"/>
          <w:lang w:val="en-US"/>
        </w:rPr>
        <w:t xml:space="preserve">. There was a sharp fall in the value of Turkish exports starting in October 2008. The fall in the value of imports was even sharper, leading to smaller </w:t>
      </w:r>
      <w:r w:rsidR="009E22DE" w:rsidRPr="00686BD1">
        <w:rPr>
          <w:bCs/>
          <w:sz w:val="24"/>
          <w:szCs w:val="24"/>
          <w:lang w:val="en-US"/>
        </w:rPr>
        <w:t>current account</w:t>
      </w:r>
      <w:r w:rsidRPr="00686BD1">
        <w:rPr>
          <w:bCs/>
          <w:sz w:val="24"/>
          <w:szCs w:val="24"/>
          <w:lang w:val="en-US"/>
        </w:rPr>
        <w:t xml:space="preserve"> deficits</w:t>
      </w:r>
      <w:r w:rsidR="00A76DAC">
        <w:rPr>
          <w:bCs/>
          <w:sz w:val="24"/>
          <w:szCs w:val="24"/>
          <w:lang w:val="en-US"/>
        </w:rPr>
        <w:t xml:space="preserve"> (CAD)</w:t>
      </w:r>
      <w:r w:rsidRPr="00686BD1">
        <w:rPr>
          <w:bCs/>
          <w:sz w:val="24"/>
          <w:szCs w:val="24"/>
          <w:lang w:val="en-US"/>
        </w:rPr>
        <w:t xml:space="preserve"> from </w:t>
      </w:r>
      <w:r w:rsidR="007A1217" w:rsidRPr="00686BD1">
        <w:rPr>
          <w:bCs/>
          <w:sz w:val="24"/>
          <w:szCs w:val="24"/>
          <w:lang w:val="en-US"/>
        </w:rPr>
        <w:t>the fourth quarter</w:t>
      </w:r>
      <w:r w:rsidRPr="00686BD1">
        <w:rPr>
          <w:bCs/>
          <w:sz w:val="24"/>
          <w:szCs w:val="24"/>
          <w:lang w:val="en-US"/>
        </w:rPr>
        <w:t xml:space="preserve"> </w:t>
      </w:r>
      <w:r w:rsidR="00581E4B" w:rsidRPr="00686BD1">
        <w:rPr>
          <w:bCs/>
          <w:sz w:val="24"/>
          <w:szCs w:val="24"/>
          <w:lang w:val="en-US"/>
        </w:rPr>
        <w:t xml:space="preserve">of 2008 </w:t>
      </w:r>
      <w:r w:rsidRPr="00686BD1">
        <w:rPr>
          <w:bCs/>
          <w:sz w:val="24"/>
          <w:szCs w:val="24"/>
          <w:lang w:val="en-US"/>
        </w:rPr>
        <w:t xml:space="preserve">onwards. </w:t>
      </w:r>
      <w:r w:rsidR="00023D63" w:rsidRPr="00686BD1">
        <w:rPr>
          <w:bCs/>
          <w:sz w:val="24"/>
          <w:szCs w:val="24"/>
          <w:lang w:val="en-US"/>
        </w:rPr>
        <w:t>I</w:t>
      </w:r>
      <w:r w:rsidRPr="00686BD1">
        <w:rPr>
          <w:bCs/>
          <w:sz w:val="24"/>
          <w:szCs w:val="24"/>
          <w:lang w:val="en-US"/>
        </w:rPr>
        <w:t xml:space="preserve">mports started to pick up from March 2009 onwards while exports continued to stagnate with the result that </w:t>
      </w:r>
      <w:r w:rsidR="00A76DAC">
        <w:rPr>
          <w:bCs/>
          <w:sz w:val="24"/>
          <w:szCs w:val="24"/>
          <w:lang w:val="en-US"/>
        </w:rPr>
        <w:t>CAD</w:t>
      </w:r>
      <w:r w:rsidRPr="00686BD1">
        <w:rPr>
          <w:bCs/>
          <w:sz w:val="24"/>
          <w:szCs w:val="24"/>
          <w:lang w:val="en-US"/>
        </w:rPr>
        <w:t xml:space="preserve"> started rising again after March 2009.   </w:t>
      </w:r>
    </w:p>
    <w:p w14:paraId="597203BF" w14:textId="1FC1EC53" w:rsidR="002D7382" w:rsidRPr="00686BD1" w:rsidRDefault="002D7382" w:rsidP="00833E17">
      <w:pPr>
        <w:spacing w:after="120" w:line="360" w:lineRule="auto"/>
        <w:ind w:firstLine="709"/>
        <w:jc w:val="both"/>
        <w:rPr>
          <w:bCs/>
          <w:sz w:val="24"/>
          <w:szCs w:val="24"/>
          <w:lang w:val="en-US"/>
        </w:rPr>
      </w:pPr>
      <w:r w:rsidRPr="00686BD1">
        <w:rPr>
          <w:bCs/>
          <w:sz w:val="24"/>
          <w:szCs w:val="24"/>
          <w:lang w:val="en-US"/>
        </w:rPr>
        <w:t xml:space="preserve">The sharp decline in the value of Turkish exports resulted from falling volumes as well as falling prices. This </w:t>
      </w:r>
      <w:r w:rsidR="00800932">
        <w:rPr>
          <w:bCs/>
          <w:sz w:val="24"/>
          <w:szCs w:val="24"/>
          <w:lang w:val="en-US"/>
        </w:rPr>
        <w:t>result</w:t>
      </w:r>
      <w:r w:rsidRPr="00686BD1">
        <w:rPr>
          <w:bCs/>
          <w:sz w:val="24"/>
          <w:szCs w:val="24"/>
          <w:lang w:val="en-US"/>
        </w:rPr>
        <w:t xml:space="preserve"> </w:t>
      </w:r>
      <w:r w:rsidR="00270738" w:rsidRPr="00686BD1">
        <w:rPr>
          <w:bCs/>
          <w:sz w:val="24"/>
          <w:szCs w:val="24"/>
          <w:lang w:val="en-US"/>
        </w:rPr>
        <w:t>was</w:t>
      </w:r>
      <w:r w:rsidRPr="00686BD1">
        <w:rPr>
          <w:bCs/>
          <w:sz w:val="24"/>
          <w:szCs w:val="24"/>
          <w:lang w:val="en-US"/>
        </w:rPr>
        <w:t xml:space="preserve"> in line with developments in global trade. The volume of Turkish exports ha</w:t>
      </w:r>
      <w:r w:rsidR="007A1217" w:rsidRPr="00686BD1">
        <w:rPr>
          <w:bCs/>
          <w:sz w:val="24"/>
          <w:szCs w:val="24"/>
          <w:lang w:val="en-US"/>
        </w:rPr>
        <w:t>d</w:t>
      </w:r>
      <w:r w:rsidRPr="00686BD1">
        <w:rPr>
          <w:bCs/>
          <w:sz w:val="24"/>
          <w:szCs w:val="24"/>
          <w:lang w:val="en-US"/>
        </w:rPr>
        <w:t xml:space="preserve"> closely followed the falling volume of world imports, but export prices of </w:t>
      </w:r>
      <w:r w:rsidR="009F65AA">
        <w:rPr>
          <w:bCs/>
          <w:sz w:val="24"/>
          <w:szCs w:val="24"/>
          <w:lang w:val="en-US"/>
        </w:rPr>
        <w:t>Türkiye</w:t>
      </w:r>
      <w:r w:rsidRPr="00686BD1">
        <w:rPr>
          <w:bCs/>
          <w:sz w:val="24"/>
          <w:szCs w:val="24"/>
          <w:lang w:val="en-US"/>
        </w:rPr>
        <w:t xml:space="preserve"> ha</w:t>
      </w:r>
      <w:r w:rsidR="007A1217" w:rsidRPr="00686BD1">
        <w:rPr>
          <w:bCs/>
          <w:sz w:val="24"/>
          <w:szCs w:val="24"/>
          <w:lang w:val="en-US"/>
        </w:rPr>
        <w:t>d</w:t>
      </w:r>
      <w:r w:rsidRPr="00686BD1">
        <w:rPr>
          <w:bCs/>
          <w:sz w:val="24"/>
          <w:szCs w:val="24"/>
          <w:lang w:val="en-US"/>
        </w:rPr>
        <w:t xml:space="preserve"> fallen more than the global import prices.     </w:t>
      </w:r>
    </w:p>
    <w:p w14:paraId="06068CC8" w14:textId="5F5C7842" w:rsidR="008E75CA" w:rsidRPr="00686BD1" w:rsidRDefault="008E75CA" w:rsidP="00833E17">
      <w:pPr>
        <w:pStyle w:val="BodyTextIndent2"/>
        <w:spacing w:line="360" w:lineRule="auto"/>
        <w:ind w:left="0" w:right="45" w:firstLine="709"/>
        <w:jc w:val="both"/>
        <w:rPr>
          <w:rFonts w:asciiTheme="minorHAnsi" w:hAnsiTheme="minorHAnsi"/>
          <w:bCs/>
          <w:lang w:val="en-US"/>
        </w:rPr>
      </w:pPr>
      <w:r w:rsidRPr="00686BD1">
        <w:rPr>
          <w:rFonts w:asciiTheme="minorHAnsi" w:hAnsiTheme="minorHAnsi"/>
          <w:bCs/>
          <w:lang w:val="en-US"/>
        </w:rPr>
        <w:t xml:space="preserve">One of the dissimilarities between the </w:t>
      </w:r>
      <w:r w:rsidR="00861E0F" w:rsidRPr="00686BD1">
        <w:rPr>
          <w:rFonts w:asciiTheme="minorHAnsi" w:hAnsiTheme="minorHAnsi"/>
          <w:bCs/>
          <w:lang w:val="en-US"/>
        </w:rPr>
        <w:t>2008-2009</w:t>
      </w:r>
      <w:r w:rsidRPr="00686BD1">
        <w:rPr>
          <w:rFonts w:asciiTheme="minorHAnsi" w:hAnsiTheme="minorHAnsi"/>
          <w:bCs/>
          <w:lang w:val="en-US"/>
        </w:rPr>
        <w:t xml:space="preserve"> crisis and its predecessors relates to export performance. In the past, a key driver of </w:t>
      </w:r>
      <w:r w:rsidRPr="00383643">
        <w:rPr>
          <w:rFonts w:asciiTheme="minorHAnsi" w:hAnsiTheme="minorHAnsi"/>
          <w:bCs/>
          <w:lang w:val="en-US"/>
        </w:rPr>
        <w:t xml:space="preserve">recovery </w:t>
      </w:r>
      <w:r w:rsidR="001D5B4C" w:rsidRPr="00383643">
        <w:rPr>
          <w:rFonts w:asciiTheme="minorHAnsi" w:hAnsiTheme="minorHAnsi"/>
          <w:bCs/>
          <w:lang w:val="en-US"/>
        </w:rPr>
        <w:t>has</w:t>
      </w:r>
      <w:r w:rsidRPr="00383643">
        <w:rPr>
          <w:rFonts w:asciiTheme="minorHAnsi" w:hAnsiTheme="minorHAnsi"/>
          <w:bCs/>
          <w:lang w:val="en-US"/>
        </w:rPr>
        <w:t xml:space="preserve"> </w:t>
      </w:r>
      <w:r w:rsidRPr="00686BD1">
        <w:rPr>
          <w:rFonts w:asciiTheme="minorHAnsi" w:hAnsiTheme="minorHAnsi"/>
          <w:bCs/>
          <w:lang w:val="en-US"/>
        </w:rPr>
        <w:t>been a rapid run-up in exports, largely given impetus by a competitive currency.  Exports took a very different path during the 2008-</w:t>
      </w:r>
      <w:r w:rsidR="00861E0F" w:rsidRPr="00686BD1">
        <w:rPr>
          <w:rFonts w:asciiTheme="minorHAnsi" w:hAnsiTheme="minorHAnsi"/>
          <w:bCs/>
          <w:lang w:val="en-US"/>
        </w:rPr>
        <w:t>20</w:t>
      </w:r>
      <w:r w:rsidRPr="00686BD1">
        <w:rPr>
          <w:rFonts w:asciiTheme="minorHAnsi" w:hAnsiTheme="minorHAnsi"/>
          <w:bCs/>
          <w:lang w:val="en-US"/>
        </w:rPr>
        <w:t xml:space="preserve">09 crisis.  Export volume fell until </w:t>
      </w:r>
      <w:r w:rsidR="001D5B4C" w:rsidRPr="00383643">
        <w:rPr>
          <w:rFonts w:asciiTheme="minorHAnsi" w:hAnsiTheme="minorHAnsi"/>
          <w:bCs/>
          <w:lang w:val="en-US"/>
        </w:rPr>
        <w:t>early</w:t>
      </w:r>
      <w:r w:rsidRPr="00383643">
        <w:rPr>
          <w:rFonts w:asciiTheme="minorHAnsi" w:hAnsiTheme="minorHAnsi"/>
          <w:bCs/>
          <w:lang w:val="en-US"/>
        </w:rPr>
        <w:t xml:space="preserve"> </w:t>
      </w:r>
      <w:r w:rsidRPr="00686BD1">
        <w:rPr>
          <w:rFonts w:asciiTheme="minorHAnsi" w:hAnsiTheme="minorHAnsi"/>
          <w:bCs/>
          <w:lang w:val="en-US"/>
        </w:rPr>
        <w:t>2009 and has recovered</w:t>
      </w:r>
      <w:r w:rsidR="00FE049F" w:rsidRPr="00686BD1">
        <w:rPr>
          <w:rFonts w:asciiTheme="minorHAnsi" w:hAnsiTheme="minorHAnsi"/>
          <w:bCs/>
          <w:lang w:val="en-US"/>
        </w:rPr>
        <w:t xml:space="preserve"> </w:t>
      </w:r>
      <w:r w:rsidRPr="00686BD1">
        <w:rPr>
          <w:rFonts w:asciiTheme="minorHAnsi" w:hAnsiTheme="minorHAnsi"/>
          <w:bCs/>
          <w:lang w:val="en-US"/>
        </w:rPr>
        <w:t xml:space="preserve">much more </w:t>
      </w:r>
      <w:r w:rsidR="00195B64" w:rsidRPr="00686BD1">
        <w:rPr>
          <w:rFonts w:asciiTheme="minorHAnsi" w:hAnsiTheme="minorHAnsi"/>
          <w:bCs/>
          <w:lang w:val="en-US"/>
        </w:rPr>
        <w:t xml:space="preserve">slowly </w:t>
      </w:r>
      <w:r w:rsidRPr="00686BD1">
        <w:rPr>
          <w:rFonts w:asciiTheme="minorHAnsi" w:hAnsiTheme="minorHAnsi"/>
          <w:bCs/>
          <w:lang w:val="en-US"/>
        </w:rPr>
        <w:t xml:space="preserve">than in the other post-crisis periods. This weak export </w:t>
      </w:r>
      <w:r w:rsidR="00E21EFC" w:rsidRPr="00686BD1">
        <w:rPr>
          <w:rFonts w:asciiTheme="minorHAnsi" w:hAnsiTheme="minorHAnsi"/>
          <w:bCs/>
          <w:lang w:val="en-US"/>
        </w:rPr>
        <w:t>performance may be explained by two factors</w:t>
      </w:r>
      <w:r w:rsidR="00383B7B" w:rsidRPr="00686BD1">
        <w:rPr>
          <w:rFonts w:asciiTheme="minorHAnsi" w:hAnsiTheme="minorHAnsi"/>
          <w:bCs/>
          <w:lang w:val="en-US"/>
        </w:rPr>
        <w:t>:</w:t>
      </w:r>
      <w:r w:rsidRPr="00686BD1">
        <w:rPr>
          <w:rFonts w:asciiTheme="minorHAnsi" w:hAnsiTheme="minorHAnsi"/>
          <w:bCs/>
          <w:lang w:val="en-US"/>
        </w:rPr>
        <w:t xml:space="preserve"> the fall in global demand</w:t>
      </w:r>
      <w:r w:rsidR="00383B7B" w:rsidRPr="00686BD1">
        <w:rPr>
          <w:rFonts w:asciiTheme="minorHAnsi" w:hAnsiTheme="minorHAnsi"/>
          <w:bCs/>
          <w:lang w:val="en-US"/>
        </w:rPr>
        <w:t xml:space="preserve"> and the short-lived real depreciation of the lira</w:t>
      </w:r>
      <w:r w:rsidRPr="00686BD1">
        <w:rPr>
          <w:rFonts w:asciiTheme="minorHAnsi" w:hAnsiTheme="minorHAnsi"/>
          <w:bCs/>
          <w:lang w:val="en-US"/>
        </w:rPr>
        <w:t>. Th</w:t>
      </w:r>
      <w:r w:rsidR="00062DDC" w:rsidRPr="00686BD1">
        <w:rPr>
          <w:rFonts w:asciiTheme="minorHAnsi" w:hAnsiTheme="minorHAnsi"/>
          <w:bCs/>
          <w:lang w:val="en-US"/>
        </w:rPr>
        <w:t>e fall in global demand</w:t>
      </w:r>
      <w:r w:rsidRPr="00686BD1">
        <w:rPr>
          <w:rFonts w:asciiTheme="minorHAnsi" w:hAnsiTheme="minorHAnsi"/>
          <w:bCs/>
          <w:lang w:val="en-US"/>
        </w:rPr>
        <w:t xml:space="preserve"> prevented ex</w:t>
      </w:r>
      <w:r w:rsidR="00062DDC" w:rsidRPr="00686BD1">
        <w:rPr>
          <w:rFonts w:asciiTheme="minorHAnsi" w:hAnsiTheme="minorHAnsi"/>
          <w:bCs/>
          <w:lang w:val="en-US"/>
        </w:rPr>
        <w:t>ports</w:t>
      </w:r>
      <w:r w:rsidRPr="00686BD1">
        <w:rPr>
          <w:rFonts w:asciiTheme="minorHAnsi" w:hAnsiTheme="minorHAnsi"/>
          <w:bCs/>
          <w:lang w:val="en-US"/>
        </w:rPr>
        <w:t xml:space="preserve"> from </w:t>
      </w:r>
      <w:r w:rsidR="001700A9" w:rsidRPr="00686BD1">
        <w:rPr>
          <w:rFonts w:asciiTheme="minorHAnsi" w:hAnsiTheme="minorHAnsi"/>
          <w:bCs/>
          <w:lang w:val="en-US"/>
        </w:rPr>
        <w:t>supporting</w:t>
      </w:r>
      <w:r w:rsidR="00E21EFC" w:rsidRPr="00686BD1">
        <w:rPr>
          <w:rFonts w:asciiTheme="minorHAnsi" w:hAnsiTheme="minorHAnsi"/>
          <w:bCs/>
          <w:lang w:val="en-US"/>
        </w:rPr>
        <w:t xml:space="preserve"> the recovery</w:t>
      </w:r>
      <w:r w:rsidRPr="00686BD1">
        <w:rPr>
          <w:rFonts w:asciiTheme="minorHAnsi" w:hAnsiTheme="minorHAnsi"/>
          <w:bCs/>
          <w:lang w:val="en-US"/>
        </w:rPr>
        <w:t xml:space="preserve">. </w:t>
      </w:r>
      <w:r w:rsidR="00E21EFC" w:rsidRPr="00686BD1">
        <w:rPr>
          <w:rFonts w:asciiTheme="minorHAnsi" w:hAnsiTheme="minorHAnsi"/>
          <w:bCs/>
          <w:lang w:val="en-US"/>
        </w:rPr>
        <w:t xml:space="preserve">The contraction in the EU demand for Turkish exports </w:t>
      </w:r>
      <w:r w:rsidR="001F3DB6" w:rsidRPr="00686BD1">
        <w:rPr>
          <w:rFonts w:asciiTheme="minorHAnsi" w:hAnsiTheme="minorHAnsi"/>
          <w:bCs/>
          <w:lang w:val="en-US"/>
        </w:rPr>
        <w:t>was</w:t>
      </w:r>
      <w:r w:rsidR="00E21EFC" w:rsidRPr="00686BD1">
        <w:rPr>
          <w:rFonts w:asciiTheme="minorHAnsi" w:hAnsiTheme="minorHAnsi"/>
          <w:bCs/>
          <w:lang w:val="en-US"/>
        </w:rPr>
        <w:t xml:space="preserve"> </w:t>
      </w:r>
      <w:r w:rsidR="001F3DB6" w:rsidRPr="00686BD1">
        <w:rPr>
          <w:rFonts w:asciiTheme="minorHAnsi" w:hAnsiTheme="minorHAnsi"/>
          <w:bCs/>
          <w:lang w:val="en-US"/>
        </w:rPr>
        <w:t>p</w:t>
      </w:r>
      <w:r w:rsidR="00E21EFC" w:rsidRPr="00686BD1">
        <w:rPr>
          <w:rFonts w:asciiTheme="minorHAnsi" w:hAnsiTheme="minorHAnsi"/>
          <w:bCs/>
          <w:lang w:val="en-US"/>
        </w:rPr>
        <w:t>articular</w:t>
      </w:r>
      <w:r w:rsidR="001F3DB6" w:rsidRPr="00686BD1">
        <w:rPr>
          <w:rFonts w:asciiTheme="minorHAnsi" w:hAnsiTheme="minorHAnsi"/>
          <w:bCs/>
          <w:lang w:val="en-US"/>
        </w:rPr>
        <w:t>ly</w:t>
      </w:r>
      <w:r w:rsidR="00E21EFC" w:rsidRPr="00686BD1">
        <w:rPr>
          <w:rFonts w:asciiTheme="minorHAnsi" w:hAnsiTheme="minorHAnsi"/>
          <w:bCs/>
          <w:lang w:val="en-US"/>
        </w:rPr>
        <w:t xml:space="preserve"> importan</w:t>
      </w:r>
      <w:r w:rsidR="001F3DB6" w:rsidRPr="00686BD1">
        <w:rPr>
          <w:rFonts w:asciiTheme="minorHAnsi" w:hAnsiTheme="minorHAnsi"/>
          <w:bCs/>
          <w:lang w:val="en-US"/>
        </w:rPr>
        <w:t>t</w:t>
      </w:r>
      <w:r w:rsidR="00E21EFC" w:rsidRPr="00686BD1">
        <w:rPr>
          <w:rFonts w:asciiTheme="minorHAnsi" w:hAnsiTheme="minorHAnsi"/>
          <w:bCs/>
          <w:lang w:val="en-US"/>
        </w:rPr>
        <w:t xml:space="preserve"> </w:t>
      </w:r>
      <w:r w:rsidR="001F3DB6" w:rsidRPr="00686BD1">
        <w:rPr>
          <w:rFonts w:asciiTheme="minorHAnsi" w:hAnsiTheme="minorHAnsi"/>
          <w:bCs/>
          <w:lang w:val="en-US"/>
        </w:rPr>
        <w:t>because</w:t>
      </w:r>
      <w:r w:rsidR="00E21EFC" w:rsidRPr="00686BD1">
        <w:rPr>
          <w:rFonts w:asciiTheme="minorHAnsi" w:hAnsiTheme="minorHAnsi"/>
          <w:bCs/>
          <w:lang w:val="en-US"/>
        </w:rPr>
        <w:t xml:space="preserve"> the EU countries was the biggest export market for </w:t>
      </w:r>
      <w:r w:rsidR="009F65AA">
        <w:rPr>
          <w:rFonts w:asciiTheme="minorHAnsi" w:hAnsiTheme="minorHAnsi"/>
          <w:bCs/>
          <w:lang w:val="en-US"/>
        </w:rPr>
        <w:t>Türkiye</w:t>
      </w:r>
      <w:r w:rsidR="00E21EFC" w:rsidRPr="00686BD1">
        <w:rPr>
          <w:rFonts w:asciiTheme="minorHAnsi" w:hAnsiTheme="minorHAnsi"/>
          <w:bCs/>
          <w:lang w:val="en-US"/>
        </w:rPr>
        <w:t xml:space="preserve">. The share of EU-28 in total exports fell from about 56.6% in 2007 to about 46.2% in 2009. </w:t>
      </w:r>
      <w:r w:rsidR="00062DDC" w:rsidRPr="00686BD1">
        <w:rPr>
          <w:rFonts w:asciiTheme="minorHAnsi" w:hAnsiTheme="minorHAnsi"/>
          <w:bCs/>
          <w:lang w:val="en-US"/>
        </w:rPr>
        <w:t>T</w:t>
      </w:r>
      <w:r w:rsidRPr="00686BD1">
        <w:rPr>
          <w:rFonts w:asciiTheme="minorHAnsi" w:hAnsiTheme="minorHAnsi"/>
          <w:bCs/>
          <w:lang w:val="en-US"/>
        </w:rPr>
        <w:t>he lira be</w:t>
      </w:r>
      <w:r w:rsidR="00062DDC" w:rsidRPr="00686BD1">
        <w:rPr>
          <w:rFonts w:asciiTheme="minorHAnsi" w:hAnsiTheme="minorHAnsi"/>
          <w:bCs/>
          <w:lang w:val="en-US"/>
        </w:rPr>
        <w:t>gan to appreciate again in 2009 and</w:t>
      </w:r>
      <w:r w:rsidRPr="00686BD1">
        <w:rPr>
          <w:rFonts w:asciiTheme="minorHAnsi" w:hAnsiTheme="minorHAnsi"/>
          <w:bCs/>
          <w:lang w:val="en-US"/>
        </w:rPr>
        <w:t xml:space="preserve"> </w:t>
      </w:r>
      <w:r w:rsidR="00062DDC" w:rsidRPr="00686BD1">
        <w:rPr>
          <w:rFonts w:asciiTheme="minorHAnsi" w:hAnsiTheme="minorHAnsi"/>
          <w:bCs/>
          <w:lang w:val="en-US"/>
        </w:rPr>
        <w:t>this</w:t>
      </w:r>
      <w:r w:rsidRPr="00686BD1">
        <w:rPr>
          <w:rFonts w:asciiTheme="minorHAnsi" w:hAnsiTheme="minorHAnsi"/>
          <w:bCs/>
          <w:lang w:val="en-US"/>
        </w:rPr>
        <w:t xml:space="preserve"> undercut companies’ </w:t>
      </w:r>
      <w:r w:rsidR="00AE4F2E" w:rsidRPr="00686BD1">
        <w:rPr>
          <w:rFonts w:asciiTheme="minorHAnsi" w:hAnsiTheme="minorHAnsi"/>
          <w:bCs/>
          <w:lang w:val="en-US"/>
        </w:rPr>
        <w:t>competitiveness abroad</w:t>
      </w:r>
      <w:r w:rsidRPr="00686BD1">
        <w:rPr>
          <w:rFonts w:asciiTheme="minorHAnsi" w:hAnsiTheme="minorHAnsi"/>
          <w:bCs/>
          <w:lang w:val="en-US"/>
        </w:rPr>
        <w:t>. For both sets of reasons, exports have not contributed much momentum to economic activity in the aftermath of the crisis.</w:t>
      </w:r>
    </w:p>
    <w:p w14:paraId="445398B1" w14:textId="026959AA" w:rsidR="002D7382" w:rsidRPr="00686BD1" w:rsidRDefault="002178E6" w:rsidP="00833E17">
      <w:pPr>
        <w:spacing w:after="120" w:line="360" w:lineRule="auto"/>
        <w:ind w:firstLine="709"/>
        <w:jc w:val="both"/>
        <w:rPr>
          <w:bCs/>
          <w:sz w:val="24"/>
          <w:szCs w:val="24"/>
          <w:lang w:val="en-US"/>
        </w:rPr>
      </w:pPr>
      <w:r w:rsidRPr="00686BD1">
        <w:rPr>
          <w:bCs/>
          <w:sz w:val="24"/>
          <w:szCs w:val="24"/>
          <w:lang w:val="en-US"/>
        </w:rPr>
        <w:lastRenderedPageBreak/>
        <w:t xml:space="preserve">The </w:t>
      </w:r>
      <w:r w:rsidR="000B3744" w:rsidRPr="00686BD1">
        <w:rPr>
          <w:bCs/>
          <w:sz w:val="24"/>
          <w:szCs w:val="24"/>
          <w:lang w:val="en-US"/>
        </w:rPr>
        <w:t>(</w:t>
      </w:r>
      <w:r w:rsidR="00244650" w:rsidRPr="00686BD1">
        <w:rPr>
          <w:bCs/>
          <w:sz w:val="24"/>
          <w:szCs w:val="24"/>
          <w:lang w:val="en-US"/>
        </w:rPr>
        <w:t>CAD</w:t>
      </w:r>
      <w:r w:rsidRPr="00686BD1">
        <w:rPr>
          <w:bCs/>
          <w:sz w:val="24"/>
          <w:szCs w:val="24"/>
          <w:lang w:val="en-US"/>
        </w:rPr>
        <w:t>/GDP</w:t>
      </w:r>
      <w:r w:rsidR="000B3744" w:rsidRPr="00686BD1">
        <w:rPr>
          <w:bCs/>
          <w:sz w:val="24"/>
          <w:szCs w:val="24"/>
          <w:lang w:val="en-US"/>
        </w:rPr>
        <w:t>)</w:t>
      </w:r>
      <w:r w:rsidRPr="00686BD1">
        <w:rPr>
          <w:bCs/>
          <w:sz w:val="24"/>
          <w:szCs w:val="24"/>
          <w:lang w:val="en-US"/>
        </w:rPr>
        <w:t xml:space="preserve"> ratio fell steeply after the crisis of 2008-09 hit </w:t>
      </w:r>
      <w:r w:rsidR="009F65AA">
        <w:rPr>
          <w:bCs/>
          <w:sz w:val="24"/>
          <w:szCs w:val="24"/>
          <w:lang w:val="en-US"/>
        </w:rPr>
        <w:t>Türkiye</w:t>
      </w:r>
      <w:r w:rsidRPr="00686BD1">
        <w:rPr>
          <w:bCs/>
          <w:sz w:val="24"/>
          <w:szCs w:val="24"/>
          <w:lang w:val="en-US"/>
        </w:rPr>
        <w:t xml:space="preserve">. </w:t>
      </w:r>
      <w:r w:rsidR="006F5839" w:rsidRPr="00686BD1">
        <w:rPr>
          <w:bCs/>
          <w:sz w:val="24"/>
          <w:szCs w:val="24"/>
          <w:lang w:val="en-US"/>
        </w:rPr>
        <w:t>T</w:t>
      </w:r>
      <w:r w:rsidR="002D7382" w:rsidRPr="00686BD1">
        <w:rPr>
          <w:bCs/>
          <w:sz w:val="24"/>
          <w:szCs w:val="24"/>
          <w:lang w:val="en-US"/>
        </w:rPr>
        <w:t xml:space="preserve">he </w:t>
      </w:r>
      <w:r w:rsidR="00AF0537" w:rsidRPr="00686BD1">
        <w:rPr>
          <w:bCs/>
          <w:sz w:val="24"/>
          <w:szCs w:val="24"/>
          <w:lang w:val="en-US"/>
        </w:rPr>
        <w:t>CAD</w:t>
      </w:r>
      <w:r w:rsidR="002D7382" w:rsidRPr="00686BD1">
        <w:rPr>
          <w:bCs/>
          <w:sz w:val="24"/>
          <w:szCs w:val="24"/>
          <w:lang w:val="en-US"/>
        </w:rPr>
        <w:t xml:space="preserve"> fell from a record - $15.51 billion in </w:t>
      </w:r>
      <w:r w:rsidR="00121608" w:rsidRPr="00686BD1">
        <w:rPr>
          <w:bCs/>
          <w:sz w:val="24"/>
          <w:szCs w:val="24"/>
          <w:lang w:val="en-US"/>
        </w:rPr>
        <w:t>the last quarter of 200</w:t>
      </w:r>
      <w:r w:rsidRPr="00686BD1">
        <w:rPr>
          <w:bCs/>
          <w:sz w:val="24"/>
          <w:szCs w:val="24"/>
          <w:lang w:val="en-US"/>
        </w:rPr>
        <w:t>8</w:t>
      </w:r>
      <w:r w:rsidR="002D7382" w:rsidRPr="00686BD1">
        <w:rPr>
          <w:bCs/>
          <w:sz w:val="24"/>
          <w:szCs w:val="24"/>
          <w:lang w:val="en-US"/>
        </w:rPr>
        <w:t xml:space="preserve"> to - $1.71 </w:t>
      </w:r>
      <w:r w:rsidR="006F5EFD" w:rsidRPr="00686BD1">
        <w:rPr>
          <w:bCs/>
          <w:sz w:val="24"/>
          <w:szCs w:val="24"/>
          <w:lang w:val="en-US"/>
        </w:rPr>
        <w:t xml:space="preserve">billion </w:t>
      </w:r>
      <w:r w:rsidR="002D7382" w:rsidRPr="00686BD1">
        <w:rPr>
          <w:bCs/>
          <w:sz w:val="24"/>
          <w:szCs w:val="24"/>
          <w:lang w:val="en-US"/>
        </w:rPr>
        <w:t xml:space="preserve">in </w:t>
      </w:r>
      <w:r w:rsidR="00121608" w:rsidRPr="00686BD1">
        <w:rPr>
          <w:bCs/>
          <w:sz w:val="24"/>
          <w:szCs w:val="24"/>
          <w:lang w:val="en-US"/>
        </w:rPr>
        <w:t>the first quarter of 20</w:t>
      </w:r>
      <w:r w:rsidR="002D7382" w:rsidRPr="00686BD1">
        <w:rPr>
          <w:bCs/>
          <w:sz w:val="24"/>
          <w:szCs w:val="24"/>
          <w:lang w:val="en-US"/>
        </w:rPr>
        <w:t xml:space="preserve">09. This result, </w:t>
      </w:r>
      <w:r w:rsidR="001F3DB6" w:rsidRPr="00686BD1">
        <w:rPr>
          <w:bCs/>
          <w:sz w:val="24"/>
          <w:szCs w:val="24"/>
          <w:lang w:val="en-US"/>
        </w:rPr>
        <w:t>de</w:t>
      </w:r>
      <w:r w:rsidR="002D7382" w:rsidRPr="00686BD1">
        <w:rPr>
          <w:bCs/>
          <w:sz w:val="24"/>
          <w:szCs w:val="24"/>
          <w:lang w:val="en-US"/>
        </w:rPr>
        <w:t xml:space="preserve">spite sharp declines in exports, is due not only to falling import volumes related to falling growth, but also to steep falls in import prices.   </w:t>
      </w:r>
    </w:p>
    <w:p w14:paraId="56159571" w14:textId="17758622" w:rsidR="00195B64" w:rsidRPr="00686BD1" w:rsidRDefault="002D7382" w:rsidP="00195B64">
      <w:pPr>
        <w:spacing w:after="0" w:line="360" w:lineRule="auto"/>
        <w:ind w:firstLine="709"/>
        <w:jc w:val="both"/>
        <w:rPr>
          <w:bCs/>
          <w:sz w:val="24"/>
          <w:szCs w:val="24"/>
          <w:lang w:val="en-US"/>
        </w:rPr>
      </w:pPr>
      <w:r w:rsidRPr="00686BD1">
        <w:rPr>
          <w:bCs/>
          <w:sz w:val="24"/>
          <w:szCs w:val="24"/>
          <w:lang w:val="en-US"/>
        </w:rPr>
        <w:t xml:space="preserve">After March 2009, imports and </w:t>
      </w:r>
      <w:r w:rsidR="00AF0537" w:rsidRPr="00686BD1">
        <w:rPr>
          <w:bCs/>
          <w:sz w:val="24"/>
          <w:szCs w:val="24"/>
          <w:lang w:val="en-US"/>
        </w:rPr>
        <w:t>CAD</w:t>
      </w:r>
      <w:r w:rsidRPr="00686BD1">
        <w:rPr>
          <w:bCs/>
          <w:sz w:val="24"/>
          <w:szCs w:val="24"/>
          <w:lang w:val="en-US"/>
        </w:rPr>
        <w:t>s started to turn up due to t</w:t>
      </w:r>
      <w:r w:rsidR="00603A17" w:rsidRPr="00686BD1">
        <w:rPr>
          <w:bCs/>
          <w:sz w:val="24"/>
          <w:szCs w:val="24"/>
          <w:lang w:val="en-US"/>
        </w:rPr>
        <w:t>he following factors:</w:t>
      </w:r>
      <w:r w:rsidRPr="00686BD1">
        <w:rPr>
          <w:bCs/>
          <w:sz w:val="24"/>
          <w:szCs w:val="24"/>
          <w:lang w:val="en-US"/>
        </w:rPr>
        <w:t xml:space="preserve"> </w:t>
      </w:r>
    </w:p>
    <w:p w14:paraId="1512F369" w14:textId="77777777" w:rsidR="00195B64" w:rsidRPr="00686BD1" w:rsidRDefault="002D7382" w:rsidP="00710356">
      <w:pPr>
        <w:pStyle w:val="ListParagraph"/>
        <w:numPr>
          <w:ilvl w:val="0"/>
          <w:numId w:val="26"/>
        </w:numPr>
        <w:spacing w:after="0" w:line="360" w:lineRule="auto"/>
        <w:ind w:left="993" w:hanging="426"/>
        <w:jc w:val="both"/>
        <w:rPr>
          <w:bCs/>
          <w:sz w:val="24"/>
          <w:szCs w:val="24"/>
          <w:lang w:val="en-US"/>
        </w:rPr>
      </w:pPr>
      <w:r w:rsidRPr="00686BD1">
        <w:rPr>
          <w:bCs/>
          <w:sz w:val="24"/>
          <w:szCs w:val="24"/>
          <w:lang w:val="en-US"/>
        </w:rPr>
        <w:t xml:space="preserve">Effective from mid-March 2009, the </w:t>
      </w:r>
      <w:r w:rsidR="00056A60" w:rsidRPr="00686BD1">
        <w:rPr>
          <w:bCs/>
          <w:sz w:val="24"/>
          <w:szCs w:val="24"/>
          <w:lang w:val="en-US"/>
        </w:rPr>
        <w:t>Government</w:t>
      </w:r>
      <w:r w:rsidRPr="00686BD1">
        <w:rPr>
          <w:bCs/>
          <w:sz w:val="24"/>
          <w:szCs w:val="24"/>
          <w:lang w:val="en-US"/>
        </w:rPr>
        <w:t xml:space="preserve"> reduced </w:t>
      </w:r>
      <w:r w:rsidR="00C031BC" w:rsidRPr="00686BD1">
        <w:rPr>
          <w:bCs/>
          <w:sz w:val="24"/>
          <w:szCs w:val="24"/>
          <w:lang w:val="en-US"/>
        </w:rPr>
        <w:t>sale</w:t>
      </w:r>
      <w:r w:rsidR="00121608" w:rsidRPr="00686BD1">
        <w:rPr>
          <w:bCs/>
          <w:sz w:val="24"/>
          <w:szCs w:val="24"/>
          <w:lang w:val="en-US"/>
        </w:rPr>
        <w:t xml:space="preserve"> tax</w:t>
      </w:r>
      <w:r w:rsidR="00C031BC" w:rsidRPr="00686BD1">
        <w:rPr>
          <w:bCs/>
          <w:sz w:val="24"/>
          <w:szCs w:val="24"/>
          <w:lang w:val="en-US"/>
        </w:rPr>
        <w:t>es</w:t>
      </w:r>
      <w:r w:rsidRPr="00686BD1">
        <w:rPr>
          <w:bCs/>
          <w:sz w:val="24"/>
          <w:szCs w:val="24"/>
          <w:lang w:val="en-US"/>
        </w:rPr>
        <w:t xml:space="preserve"> on motor vehicles and consumer durables to encourage demand. Demand was also helped by interest rate reductions of the </w:t>
      </w:r>
      <w:r w:rsidR="001C5BA1" w:rsidRPr="00686BD1">
        <w:rPr>
          <w:bCs/>
          <w:sz w:val="24"/>
          <w:szCs w:val="24"/>
          <w:lang w:val="en-US"/>
        </w:rPr>
        <w:t>Central Bank</w:t>
      </w:r>
      <w:r w:rsidRPr="00686BD1">
        <w:rPr>
          <w:bCs/>
          <w:sz w:val="24"/>
          <w:szCs w:val="24"/>
          <w:lang w:val="en-US"/>
        </w:rPr>
        <w:t xml:space="preserve">. </w:t>
      </w:r>
      <w:r w:rsidR="007E4487" w:rsidRPr="00686BD1">
        <w:rPr>
          <w:bCs/>
          <w:sz w:val="24"/>
          <w:szCs w:val="24"/>
          <w:lang w:val="en-US"/>
        </w:rPr>
        <w:t xml:space="preserve">The demand </w:t>
      </w:r>
      <w:r w:rsidR="00743E68" w:rsidRPr="00686BD1">
        <w:rPr>
          <w:bCs/>
          <w:sz w:val="24"/>
          <w:szCs w:val="24"/>
          <w:lang w:val="en-US"/>
        </w:rPr>
        <w:t xml:space="preserve">for both domestic and </w:t>
      </w:r>
      <w:r w:rsidR="007E4487" w:rsidRPr="00686BD1">
        <w:rPr>
          <w:bCs/>
          <w:sz w:val="24"/>
          <w:szCs w:val="24"/>
          <w:lang w:val="en-US"/>
        </w:rPr>
        <w:t xml:space="preserve">import goods </w:t>
      </w:r>
      <w:r w:rsidR="00743E68" w:rsidRPr="00686BD1">
        <w:rPr>
          <w:bCs/>
          <w:sz w:val="24"/>
          <w:szCs w:val="24"/>
          <w:lang w:val="en-US"/>
        </w:rPr>
        <w:t>increased</w:t>
      </w:r>
      <w:r w:rsidR="007E4487" w:rsidRPr="00686BD1">
        <w:rPr>
          <w:bCs/>
          <w:sz w:val="24"/>
          <w:szCs w:val="24"/>
          <w:lang w:val="en-US"/>
        </w:rPr>
        <w:t xml:space="preserve">. </w:t>
      </w:r>
    </w:p>
    <w:p w14:paraId="1310B114" w14:textId="77777777" w:rsidR="00195B64" w:rsidRPr="00686BD1" w:rsidRDefault="002D7382" w:rsidP="00710356">
      <w:pPr>
        <w:pStyle w:val="ListParagraph"/>
        <w:numPr>
          <w:ilvl w:val="0"/>
          <w:numId w:val="26"/>
        </w:numPr>
        <w:spacing w:after="0" w:line="360" w:lineRule="auto"/>
        <w:ind w:left="993" w:hanging="426"/>
        <w:jc w:val="both"/>
        <w:rPr>
          <w:bCs/>
          <w:sz w:val="24"/>
          <w:szCs w:val="24"/>
          <w:lang w:val="en-US"/>
        </w:rPr>
      </w:pPr>
      <w:r w:rsidRPr="00686BD1">
        <w:rPr>
          <w:bCs/>
          <w:sz w:val="24"/>
          <w:szCs w:val="24"/>
          <w:lang w:val="en-US"/>
        </w:rPr>
        <w:t xml:space="preserve">The </w:t>
      </w:r>
      <w:r w:rsidR="00743E68" w:rsidRPr="00686BD1">
        <w:rPr>
          <w:bCs/>
          <w:sz w:val="24"/>
          <w:szCs w:val="24"/>
          <w:lang w:val="en-US"/>
        </w:rPr>
        <w:t>lira</w:t>
      </w:r>
      <w:r w:rsidRPr="00686BD1">
        <w:rPr>
          <w:bCs/>
          <w:sz w:val="24"/>
          <w:szCs w:val="24"/>
          <w:lang w:val="en-US"/>
        </w:rPr>
        <w:t xml:space="preserve"> started to appreciate once again in April 2009. </w:t>
      </w:r>
    </w:p>
    <w:p w14:paraId="02660D02" w14:textId="77777777" w:rsidR="00195B64" w:rsidRPr="00686BD1" w:rsidRDefault="002D7382" w:rsidP="00710356">
      <w:pPr>
        <w:pStyle w:val="ListParagraph"/>
        <w:numPr>
          <w:ilvl w:val="0"/>
          <w:numId w:val="26"/>
        </w:numPr>
        <w:spacing w:after="0" w:line="360" w:lineRule="auto"/>
        <w:ind w:left="993" w:hanging="426"/>
        <w:jc w:val="both"/>
        <w:rPr>
          <w:bCs/>
          <w:sz w:val="24"/>
          <w:szCs w:val="24"/>
          <w:lang w:val="en-US"/>
        </w:rPr>
      </w:pPr>
      <w:r w:rsidRPr="00686BD1">
        <w:rPr>
          <w:bCs/>
          <w:sz w:val="24"/>
          <w:szCs w:val="24"/>
          <w:lang w:val="en-US"/>
        </w:rPr>
        <w:t xml:space="preserve">Energy prices started to rise. </w:t>
      </w:r>
    </w:p>
    <w:p w14:paraId="200DB6CF" w14:textId="2CB2198F" w:rsidR="002D7382" w:rsidRPr="00686BD1" w:rsidRDefault="002D7382" w:rsidP="00710356">
      <w:pPr>
        <w:pStyle w:val="ListParagraph"/>
        <w:numPr>
          <w:ilvl w:val="0"/>
          <w:numId w:val="26"/>
        </w:numPr>
        <w:spacing w:after="120" w:line="360" w:lineRule="auto"/>
        <w:ind w:left="993" w:hanging="426"/>
        <w:jc w:val="both"/>
        <w:rPr>
          <w:bCs/>
          <w:sz w:val="24"/>
          <w:szCs w:val="24"/>
          <w:lang w:val="en-US"/>
        </w:rPr>
      </w:pPr>
      <w:r w:rsidRPr="00686BD1">
        <w:rPr>
          <w:bCs/>
          <w:sz w:val="24"/>
          <w:szCs w:val="24"/>
          <w:lang w:val="en-US"/>
        </w:rPr>
        <w:t xml:space="preserve">Net portfolio investments started to turn positive, </w:t>
      </w:r>
      <w:r w:rsidRPr="003103BA">
        <w:rPr>
          <w:bCs/>
          <w:sz w:val="24"/>
          <w:szCs w:val="24"/>
          <w:lang w:val="en-US"/>
        </w:rPr>
        <w:t xml:space="preserve">supporting </w:t>
      </w:r>
      <w:r w:rsidR="00912FDC" w:rsidRPr="003103BA">
        <w:rPr>
          <w:bCs/>
          <w:sz w:val="24"/>
          <w:szCs w:val="24"/>
          <w:lang w:val="en-US"/>
        </w:rPr>
        <w:t xml:space="preserve">the </w:t>
      </w:r>
      <w:r w:rsidR="00912FDC" w:rsidRPr="00686BD1">
        <w:rPr>
          <w:bCs/>
          <w:sz w:val="24"/>
          <w:szCs w:val="24"/>
          <w:lang w:val="en-US"/>
        </w:rPr>
        <w:t>financing</w:t>
      </w:r>
      <w:r w:rsidRPr="00686BD1">
        <w:rPr>
          <w:bCs/>
          <w:sz w:val="24"/>
          <w:szCs w:val="24"/>
          <w:lang w:val="en-US"/>
        </w:rPr>
        <w:t xml:space="preserve"> of imports.  </w:t>
      </w:r>
    </w:p>
    <w:p w14:paraId="492AD5B4" w14:textId="18060EB8" w:rsidR="00881F01" w:rsidRPr="00686BD1" w:rsidRDefault="00881F01" w:rsidP="00833E17">
      <w:pPr>
        <w:spacing w:after="120" w:line="360" w:lineRule="auto"/>
        <w:ind w:firstLine="709"/>
        <w:jc w:val="both"/>
        <w:rPr>
          <w:bCs/>
          <w:sz w:val="24"/>
          <w:szCs w:val="24"/>
          <w:lang w:val="en-US"/>
        </w:rPr>
      </w:pPr>
      <w:r w:rsidRPr="00686BD1">
        <w:rPr>
          <w:bCs/>
          <w:sz w:val="24"/>
          <w:szCs w:val="24"/>
          <w:lang w:val="en-US"/>
        </w:rPr>
        <w:t>Volatility in capital flows had significant effects on interest rates, credits, exchange rates</w:t>
      </w:r>
      <w:r w:rsidR="00224190">
        <w:rPr>
          <w:bCs/>
          <w:sz w:val="24"/>
          <w:szCs w:val="24"/>
          <w:lang w:val="en-US"/>
        </w:rPr>
        <w:t>,</w:t>
      </w:r>
      <w:r w:rsidRPr="00686BD1">
        <w:rPr>
          <w:bCs/>
          <w:sz w:val="24"/>
          <w:szCs w:val="24"/>
          <w:lang w:val="en-US"/>
        </w:rPr>
        <w:t xml:space="preserve"> and created uncertainty. </w:t>
      </w:r>
      <w:r w:rsidR="00AF0537" w:rsidRPr="00686BD1">
        <w:rPr>
          <w:bCs/>
          <w:sz w:val="24"/>
          <w:szCs w:val="24"/>
          <w:lang w:val="en-US"/>
        </w:rPr>
        <w:t>Exchange rates</w:t>
      </w:r>
      <w:r w:rsidRPr="00686BD1">
        <w:rPr>
          <w:bCs/>
          <w:sz w:val="24"/>
          <w:szCs w:val="24"/>
          <w:lang w:val="en-US"/>
        </w:rPr>
        <w:t xml:space="preserve"> became more volatile.  From October 2008 until March 2009, the lira </w:t>
      </w:r>
      <w:r w:rsidR="00614F73" w:rsidRPr="00686BD1">
        <w:rPr>
          <w:bCs/>
          <w:sz w:val="24"/>
          <w:szCs w:val="24"/>
          <w:lang w:val="en-US"/>
        </w:rPr>
        <w:t xml:space="preserve">depreciated by </w:t>
      </w:r>
      <w:r w:rsidRPr="00686BD1">
        <w:rPr>
          <w:bCs/>
          <w:sz w:val="24"/>
          <w:szCs w:val="24"/>
          <w:lang w:val="en-US"/>
        </w:rPr>
        <w:t xml:space="preserve">around 25% against the euro, but </w:t>
      </w:r>
      <w:r w:rsidR="000B7160" w:rsidRPr="00686BD1">
        <w:rPr>
          <w:bCs/>
          <w:sz w:val="24"/>
          <w:szCs w:val="24"/>
          <w:lang w:val="en-US"/>
        </w:rPr>
        <w:t xml:space="preserve">started to </w:t>
      </w:r>
      <w:r w:rsidRPr="00686BD1">
        <w:rPr>
          <w:bCs/>
          <w:sz w:val="24"/>
          <w:szCs w:val="24"/>
          <w:lang w:val="en-US"/>
        </w:rPr>
        <w:t xml:space="preserve">appreciate </w:t>
      </w:r>
      <w:r w:rsidR="00833E17" w:rsidRPr="00686BD1">
        <w:rPr>
          <w:bCs/>
          <w:sz w:val="24"/>
          <w:szCs w:val="24"/>
          <w:lang w:val="en-US"/>
        </w:rPr>
        <w:t>thereafter</w:t>
      </w:r>
      <w:r w:rsidRPr="00686BD1">
        <w:rPr>
          <w:bCs/>
          <w:sz w:val="24"/>
          <w:szCs w:val="24"/>
          <w:lang w:val="en-US"/>
        </w:rPr>
        <w:t xml:space="preserve">.  </w:t>
      </w:r>
    </w:p>
    <w:p w14:paraId="0B553535" w14:textId="3C4584D7" w:rsidR="002D7382" w:rsidRPr="00686BD1" w:rsidRDefault="00461BF0" w:rsidP="00833E17">
      <w:pPr>
        <w:spacing w:after="120" w:line="360" w:lineRule="auto"/>
        <w:ind w:firstLine="709"/>
        <w:jc w:val="both"/>
        <w:rPr>
          <w:bCs/>
          <w:sz w:val="24"/>
          <w:szCs w:val="24"/>
          <w:lang w:val="en-US"/>
        </w:rPr>
      </w:pPr>
      <w:r w:rsidRPr="00686BD1">
        <w:rPr>
          <w:bCs/>
          <w:sz w:val="24"/>
          <w:szCs w:val="24"/>
          <w:lang w:val="en-US"/>
        </w:rPr>
        <w:t>Despite</w:t>
      </w:r>
      <w:r w:rsidR="002D7382" w:rsidRPr="00686BD1">
        <w:rPr>
          <w:bCs/>
          <w:sz w:val="24"/>
          <w:szCs w:val="24"/>
          <w:lang w:val="en-US"/>
        </w:rPr>
        <w:t xml:space="preserve"> large </w:t>
      </w:r>
      <w:r w:rsidR="00AF0537" w:rsidRPr="00686BD1">
        <w:rPr>
          <w:bCs/>
          <w:sz w:val="24"/>
          <w:szCs w:val="24"/>
          <w:lang w:val="en-US"/>
        </w:rPr>
        <w:t>CAD</w:t>
      </w:r>
      <w:r w:rsidR="002D7382" w:rsidRPr="00686BD1">
        <w:rPr>
          <w:bCs/>
          <w:sz w:val="24"/>
          <w:szCs w:val="24"/>
          <w:lang w:val="en-US"/>
        </w:rPr>
        <w:t xml:space="preserve">, the </w:t>
      </w:r>
      <w:r w:rsidR="001C5BA1" w:rsidRPr="00686BD1">
        <w:rPr>
          <w:bCs/>
          <w:sz w:val="24"/>
          <w:szCs w:val="24"/>
          <w:lang w:val="en-US"/>
        </w:rPr>
        <w:t>Central Bank</w:t>
      </w:r>
      <w:r w:rsidR="00A56095" w:rsidRPr="00686BD1">
        <w:rPr>
          <w:bCs/>
          <w:sz w:val="24"/>
          <w:szCs w:val="24"/>
          <w:lang w:val="en-US"/>
        </w:rPr>
        <w:t xml:space="preserve"> </w:t>
      </w:r>
      <w:r w:rsidR="002D7382" w:rsidRPr="00686BD1">
        <w:rPr>
          <w:bCs/>
          <w:sz w:val="24"/>
          <w:szCs w:val="24"/>
          <w:lang w:val="en-US"/>
        </w:rPr>
        <w:t xml:space="preserve">accumulated substantial reserves until </w:t>
      </w:r>
      <w:r w:rsidR="00DF45DB" w:rsidRPr="00686BD1">
        <w:rPr>
          <w:bCs/>
          <w:sz w:val="24"/>
          <w:szCs w:val="24"/>
          <w:lang w:val="en-US"/>
        </w:rPr>
        <w:t>the firs</w:t>
      </w:r>
      <w:r w:rsidR="009119DA" w:rsidRPr="00686BD1">
        <w:rPr>
          <w:bCs/>
          <w:sz w:val="24"/>
          <w:szCs w:val="24"/>
          <w:lang w:val="en-US"/>
        </w:rPr>
        <w:t>t</w:t>
      </w:r>
      <w:r w:rsidR="00DF45DB" w:rsidRPr="00686BD1">
        <w:rPr>
          <w:bCs/>
          <w:sz w:val="24"/>
          <w:szCs w:val="24"/>
          <w:lang w:val="en-US"/>
        </w:rPr>
        <w:t xml:space="preserve"> quarter of 20</w:t>
      </w:r>
      <w:r w:rsidR="002D7382" w:rsidRPr="00686BD1">
        <w:rPr>
          <w:bCs/>
          <w:sz w:val="24"/>
          <w:szCs w:val="24"/>
          <w:lang w:val="en-US"/>
        </w:rPr>
        <w:t xml:space="preserve">08, </w:t>
      </w:r>
      <w:r w:rsidR="00DF45DB" w:rsidRPr="00686BD1">
        <w:rPr>
          <w:bCs/>
          <w:sz w:val="24"/>
          <w:szCs w:val="24"/>
          <w:lang w:val="en-US"/>
        </w:rPr>
        <w:t xml:space="preserve">because of </w:t>
      </w:r>
      <w:r w:rsidR="002D7382" w:rsidRPr="00686BD1">
        <w:rPr>
          <w:bCs/>
          <w:sz w:val="24"/>
          <w:szCs w:val="24"/>
          <w:lang w:val="en-US"/>
        </w:rPr>
        <w:t>large capital inflows</w:t>
      </w:r>
      <w:r w:rsidR="00DF45DB" w:rsidRPr="00686BD1">
        <w:rPr>
          <w:bCs/>
          <w:sz w:val="24"/>
          <w:szCs w:val="24"/>
          <w:lang w:val="en-US"/>
        </w:rPr>
        <w:t xml:space="preserve"> mostly thanks to high real interest rates</w:t>
      </w:r>
      <w:r w:rsidR="002D7382" w:rsidRPr="00686BD1">
        <w:rPr>
          <w:bCs/>
          <w:sz w:val="24"/>
          <w:szCs w:val="24"/>
          <w:lang w:val="en-US"/>
        </w:rPr>
        <w:t>.</w:t>
      </w:r>
      <w:r w:rsidR="009119DA" w:rsidRPr="00686BD1">
        <w:rPr>
          <w:bCs/>
          <w:sz w:val="24"/>
          <w:szCs w:val="24"/>
          <w:lang w:val="en-US"/>
        </w:rPr>
        <w:t xml:space="preserve"> </w:t>
      </w:r>
      <w:r w:rsidR="002D7382" w:rsidRPr="00686BD1">
        <w:rPr>
          <w:bCs/>
          <w:sz w:val="24"/>
          <w:szCs w:val="24"/>
          <w:lang w:val="en-US"/>
        </w:rPr>
        <w:t xml:space="preserve">However, foreign exchange reserves declined </w:t>
      </w:r>
      <w:r w:rsidR="00DF45DB" w:rsidRPr="00686BD1">
        <w:rPr>
          <w:bCs/>
          <w:sz w:val="24"/>
          <w:szCs w:val="24"/>
          <w:lang w:val="en-US"/>
        </w:rPr>
        <w:t xml:space="preserve">by $10 billion </w:t>
      </w:r>
      <w:r w:rsidR="004B5E40">
        <w:rPr>
          <w:bCs/>
          <w:sz w:val="24"/>
          <w:szCs w:val="24"/>
          <w:lang w:val="en-US"/>
        </w:rPr>
        <w:t>in</w:t>
      </w:r>
      <w:r w:rsidR="00DF45DB" w:rsidRPr="00686BD1">
        <w:rPr>
          <w:bCs/>
          <w:sz w:val="24"/>
          <w:szCs w:val="24"/>
          <w:lang w:val="en-US"/>
        </w:rPr>
        <w:t xml:space="preserve"> June 2008</w:t>
      </w:r>
      <w:r w:rsidR="004B5E40">
        <w:rPr>
          <w:bCs/>
          <w:sz w:val="24"/>
          <w:szCs w:val="24"/>
          <w:lang w:val="en-US"/>
        </w:rPr>
        <w:t>-</w:t>
      </w:r>
      <w:r w:rsidR="004E37B7" w:rsidRPr="00686BD1">
        <w:rPr>
          <w:bCs/>
          <w:sz w:val="24"/>
          <w:szCs w:val="24"/>
          <w:lang w:val="en-US"/>
        </w:rPr>
        <w:t xml:space="preserve"> </w:t>
      </w:r>
      <w:r w:rsidR="00DF45DB" w:rsidRPr="00686BD1">
        <w:rPr>
          <w:bCs/>
          <w:sz w:val="24"/>
          <w:szCs w:val="24"/>
          <w:lang w:val="en-US"/>
        </w:rPr>
        <w:t xml:space="preserve">June 2009. </w:t>
      </w:r>
    </w:p>
    <w:p w14:paraId="5BE27EC6" w14:textId="77777777" w:rsidR="002D7382" w:rsidRPr="00686BD1" w:rsidRDefault="002D7382" w:rsidP="00710356">
      <w:pPr>
        <w:pStyle w:val="ListParagraph"/>
        <w:numPr>
          <w:ilvl w:val="0"/>
          <w:numId w:val="14"/>
        </w:numPr>
        <w:spacing w:after="120" w:line="360" w:lineRule="auto"/>
        <w:ind w:left="1066" w:hanging="357"/>
        <w:jc w:val="both"/>
        <w:rPr>
          <w:b/>
          <w:sz w:val="24"/>
          <w:szCs w:val="24"/>
          <w:lang w:val="en-US"/>
        </w:rPr>
      </w:pPr>
      <w:r w:rsidRPr="00686BD1">
        <w:rPr>
          <w:b/>
          <w:sz w:val="24"/>
          <w:szCs w:val="24"/>
          <w:lang w:val="en-US"/>
        </w:rPr>
        <w:t xml:space="preserve">Banking and Finance    </w:t>
      </w:r>
    </w:p>
    <w:p w14:paraId="1B266B64" w14:textId="0CEDAD3C" w:rsidR="006C5C01" w:rsidRPr="00686BD1" w:rsidRDefault="006C5C01" w:rsidP="009C7A0A">
      <w:pPr>
        <w:spacing w:after="120" w:line="360" w:lineRule="auto"/>
        <w:jc w:val="both"/>
        <w:rPr>
          <w:bCs/>
          <w:sz w:val="24"/>
          <w:szCs w:val="24"/>
          <w:lang w:val="en-US"/>
        </w:rPr>
      </w:pPr>
      <w:r w:rsidRPr="00686BD1">
        <w:rPr>
          <w:bCs/>
          <w:sz w:val="24"/>
          <w:szCs w:val="24"/>
          <w:lang w:val="en-US"/>
        </w:rPr>
        <w:t xml:space="preserve">The biggest concern for </w:t>
      </w:r>
      <w:r w:rsidR="009F65AA">
        <w:rPr>
          <w:bCs/>
          <w:sz w:val="24"/>
          <w:szCs w:val="24"/>
          <w:lang w:val="en-US"/>
        </w:rPr>
        <w:t>Türkiye</w:t>
      </w:r>
      <w:r w:rsidRPr="00686BD1">
        <w:rPr>
          <w:bCs/>
          <w:sz w:val="24"/>
          <w:szCs w:val="24"/>
          <w:lang w:val="en-US"/>
        </w:rPr>
        <w:t xml:space="preserve"> at the start of the global financial crisis was whether it would be able to finance its large </w:t>
      </w:r>
      <w:r w:rsidR="00E83941" w:rsidRPr="00686BD1">
        <w:rPr>
          <w:bCs/>
          <w:sz w:val="24"/>
          <w:szCs w:val="24"/>
          <w:lang w:val="en-US"/>
        </w:rPr>
        <w:t>CAD</w:t>
      </w:r>
      <w:r w:rsidRPr="00686BD1">
        <w:rPr>
          <w:bCs/>
          <w:sz w:val="24"/>
          <w:szCs w:val="24"/>
          <w:lang w:val="en-US"/>
        </w:rPr>
        <w:t xml:space="preserve"> and service its external debt. </w:t>
      </w:r>
      <w:r w:rsidR="003A6259" w:rsidRPr="00686BD1">
        <w:rPr>
          <w:bCs/>
          <w:sz w:val="24"/>
          <w:szCs w:val="24"/>
          <w:lang w:val="en-US"/>
        </w:rPr>
        <w:t xml:space="preserve"> </w:t>
      </w:r>
      <w:r w:rsidR="009C7A0A" w:rsidRPr="00686BD1">
        <w:rPr>
          <w:bCs/>
          <w:sz w:val="24"/>
          <w:szCs w:val="24"/>
          <w:lang w:val="en-US"/>
        </w:rPr>
        <w:t>However, t</w:t>
      </w:r>
      <w:r w:rsidR="003A6259" w:rsidRPr="00686BD1">
        <w:rPr>
          <w:bCs/>
          <w:sz w:val="24"/>
          <w:szCs w:val="24"/>
          <w:lang w:val="en-US"/>
        </w:rPr>
        <w:t xml:space="preserve">he risk of </w:t>
      </w:r>
      <w:r w:rsidR="009F65AA">
        <w:rPr>
          <w:bCs/>
          <w:sz w:val="24"/>
          <w:szCs w:val="24"/>
          <w:lang w:val="en-US"/>
        </w:rPr>
        <w:t>Türkiye</w:t>
      </w:r>
      <w:r w:rsidR="003A6259" w:rsidRPr="00686BD1">
        <w:rPr>
          <w:bCs/>
          <w:sz w:val="24"/>
          <w:szCs w:val="24"/>
          <w:lang w:val="en-US"/>
        </w:rPr>
        <w:t xml:space="preserve"> having difficulties in meeting its external payment obligations </w:t>
      </w:r>
      <w:r w:rsidR="000B7160" w:rsidRPr="00686BD1">
        <w:rPr>
          <w:bCs/>
          <w:sz w:val="24"/>
          <w:szCs w:val="24"/>
          <w:lang w:val="en-US"/>
        </w:rPr>
        <w:t>did</w:t>
      </w:r>
      <w:r w:rsidR="00C2174E" w:rsidRPr="00686BD1">
        <w:rPr>
          <w:bCs/>
          <w:sz w:val="24"/>
          <w:szCs w:val="24"/>
          <w:lang w:val="en-US"/>
        </w:rPr>
        <w:t xml:space="preserve"> not materializ</w:t>
      </w:r>
      <w:r w:rsidR="003A6259" w:rsidRPr="00686BD1">
        <w:rPr>
          <w:bCs/>
          <w:sz w:val="24"/>
          <w:szCs w:val="24"/>
          <w:lang w:val="en-US"/>
        </w:rPr>
        <w:t xml:space="preserve">e. </w:t>
      </w:r>
      <w:r w:rsidR="00947A27" w:rsidRPr="00686BD1">
        <w:rPr>
          <w:bCs/>
          <w:sz w:val="24"/>
          <w:szCs w:val="24"/>
          <w:lang w:val="en-US"/>
        </w:rPr>
        <w:t xml:space="preserve">Although </w:t>
      </w:r>
      <w:r w:rsidR="009F65AA">
        <w:rPr>
          <w:bCs/>
          <w:sz w:val="24"/>
          <w:szCs w:val="24"/>
          <w:lang w:val="en-US"/>
        </w:rPr>
        <w:t>Türkiye</w:t>
      </w:r>
      <w:r w:rsidR="00947A27" w:rsidRPr="00686BD1">
        <w:rPr>
          <w:bCs/>
          <w:sz w:val="24"/>
          <w:szCs w:val="24"/>
          <w:lang w:val="en-US"/>
        </w:rPr>
        <w:t xml:space="preserve">'s access to foreign capital has been constrained by the impact of the global credit crunch, it continued to service its debt obligations and pay for its imports. </w:t>
      </w:r>
      <w:r w:rsidR="003A6259" w:rsidRPr="00686BD1">
        <w:rPr>
          <w:bCs/>
          <w:sz w:val="24"/>
          <w:szCs w:val="24"/>
          <w:lang w:val="en-US"/>
        </w:rPr>
        <w:t xml:space="preserve">Several factors have played in its </w:t>
      </w:r>
      <w:r w:rsidR="008C6EAA" w:rsidRPr="00686BD1">
        <w:rPr>
          <w:bCs/>
          <w:sz w:val="24"/>
          <w:szCs w:val="24"/>
          <w:lang w:val="en-US"/>
        </w:rPr>
        <w:t>favor</w:t>
      </w:r>
      <w:r w:rsidR="003A6259" w:rsidRPr="00686BD1">
        <w:rPr>
          <w:bCs/>
          <w:sz w:val="24"/>
          <w:szCs w:val="24"/>
          <w:lang w:val="en-US"/>
        </w:rPr>
        <w:t xml:space="preserve">. </w:t>
      </w:r>
    </w:p>
    <w:p w14:paraId="2BF29FAA" w14:textId="451249FB" w:rsidR="00054C59" w:rsidRPr="00686BD1" w:rsidRDefault="003A6259" w:rsidP="00054C59">
      <w:pPr>
        <w:spacing w:after="120" w:line="360" w:lineRule="auto"/>
        <w:ind w:firstLine="709"/>
        <w:jc w:val="both"/>
        <w:rPr>
          <w:bCs/>
          <w:sz w:val="24"/>
          <w:szCs w:val="24"/>
          <w:lang w:val="en-US"/>
        </w:rPr>
      </w:pPr>
      <w:r w:rsidRPr="00686BD1">
        <w:rPr>
          <w:bCs/>
          <w:sz w:val="24"/>
          <w:szCs w:val="24"/>
          <w:lang w:val="en-US"/>
        </w:rPr>
        <w:t xml:space="preserve">The </w:t>
      </w:r>
      <w:r w:rsidR="00E83941" w:rsidRPr="00686BD1">
        <w:rPr>
          <w:bCs/>
          <w:sz w:val="24"/>
          <w:szCs w:val="24"/>
          <w:lang w:val="en-US"/>
        </w:rPr>
        <w:t>CAD</w:t>
      </w:r>
      <w:r w:rsidRPr="00686BD1">
        <w:rPr>
          <w:bCs/>
          <w:sz w:val="24"/>
          <w:szCs w:val="24"/>
          <w:lang w:val="en-US"/>
        </w:rPr>
        <w:t xml:space="preserve"> shr</w:t>
      </w:r>
      <w:r w:rsidR="000B7160" w:rsidRPr="00686BD1">
        <w:rPr>
          <w:bCs/>
          <w:sz w:val="24"/>
          <w:szCs w:val="24"/>
          <w:lang w:val="en-US"/>
        </w:rPr>
        <w:t>a</w:t>
      </w:r>
      <w:r w:rsidRPr="00686BD1">
        <w:rPr>
          <w:bCs/>
          <w:sz w:val="24"/>
          <w:szCs w:val="24"/>
          <w:lang w:val="en-US"/>
        </w:rPr>
        <w:t xml:space="preserve">nk significantly </w:t>
      </w:r>
      <w:r w:rsidR="00E83941" w:rsidRPr="00686BD1">
        <w:rPr>
          <w:bCs/>
          <w:sz w:val="24"/>
          <w:szCs w:val="24"/>
          <w:lang w:val="en-US"/>
        </w:rPr>
        <w:t>because</w:t>
      </w:r>
      <w:r w:rsidRPr="00686BD1">
        <w:rPr>
          <w:bCs/>
          <w:sz w:val="24"/>
          <w:szCs w:val="24"/>
          <w:lang w:val="en-US"/>
        </w:rPr>
        <w:t xml:space="preserve"> of depressed domestic demand and lower volumes and cheaper imports of energy</w:t>
      </w:r>
      <w:r w:rsidR="00AA6B2F" w:rsidRPr="00686BD1">
        <w:rPr>
          <w:bCs/>
          <w:sz w:val="24"/>
          <w:szCs w:val="24"/>
          <w:lang w:val="en-US"/>
        </w:rPr>
        <w:t>. Thus</w:t>
      </w:r>
      <w:r w:rsidR="006C5C01" w:rsidRPr="00686BD1">
        <w:rPr>
          <w:bCs/>
          <w:sz w:val="24"/>
          <w:szCs w:val="24"/>
          <w:lang w:val="en-US"/>
        </w:rPr>
        <w:t xml:space="preserve">, the </w:t>
      </w:r>
      <w:r w:rsidR="00054C59" w:rsidRPr="00686BD1">
        <w:rPr>
          <w:bCs/>
          <w:sz w:val="24"/>
          <w:szCs w:val="24"/>
          <w:lang w:val="en-US"/>
        </w:rPr>
        <w:t xml:space="preserve">amount </w:t>
      </w:r>
      <w:r w:rsidR="00054C59" w:rsidRPr="00666868">
        <w:rPr>
          <w:bCs/>
          <w:sz w:val="24"/>
          <w:szCs w:val="24"/>
          <w:lang w:val="en-US"/>
        </w:rPr>
        <w:t xml:space="preserve">of </w:t>
      </w:r>
      <w:r w:rsidR="00912FDC" w:rsidRPr="00666868">
        <w:rPr>
          <w:bCs/>
          <w:sz w:val="24"/>
          <w:szCs w:val="24"/>
          <w:lang w:val="en-US"/>
        </w:rPr>
        <w:t>foreign</w:t>
      </w:r>
      <w:r w:rsidR="00054C59" w:rsidRPr="00666868">
        <w:rPr>
          <w:bCs/>
          <w:sz w:val="24"/>
          <w:szCs w:val="24"/>
          <w:lang w:val="en-US"/>
        </w:rPr>
        <w:t xml:space="preserve"> exchange</w:t>
      </w:r>
      <w:r w:rsidR="00AA6B2F" w:rsidRPr="00666868">
        <w:rPr>
          <w:bCs/>
          <w:sz w:val="24"/>
          <w:szCs w:val="24"/>
          <w:lang w:val="en-US"/>
        </w:rPr>
        <w:t xml:space="preserve"> needed </w:t>
      </w:r>
      <w:r w:rsidR="00AA6B2F" w:rsidRPr="00686BD1">
        <w:rPr>
          <w:bCs/>
          <w:sz w:val="24"/>
          <w:szCs w:val="24"/>
          <w:lang w:val="en-US"/>
        </w:rPr>
        <w:t>to finance it declined</w:t>
      </w:r>
      <w:r w:rsidR="00054C59" w:rsidRPr="00686BD1">
        <w:rPr>
          <w:bCs/>
          <w:sz w:val="24"/>
          <w:szCs w:val="24"/>
          <w:lang w:val="en-US"/>
        </w:rPr>
        <w:t xml:space="preserve">. </w:t>
      </w:r>
    </w:p>
    <w:p w14:paraId="15E4096A" w14:textId="77777777" w:rsidR="006C5C01" w:rsidRPr="00686BD1" w:rsidRDefault="003A6259" w:rsidP="00F21C36">
      <w:pPr>
        <w:spacing w:after="120" w:line="360" w:lineRule="auto"/>
        <w:ind w:firstLine="709"/>
        <w:jc w:val="both"/>
        <w:rPr>
          <w:bCs/>
          <w:color w:val="0070C0"/>
          <w:sz w:val="24"/>
          <w:szCs w:val="24"/>
          <w:lang w:val="en-US"/>
        </w:rPr>
      </w:pPr>
      <w:r w:rsidRPr="00686BD1">
        <w:rPr>
          <w:bCs/>
          <w:sz w:val="24"/>
          <w:szCs w:val="24"/>
          <w:lang w:val="en-US"/>
        </w:rPr>
        <w:lastRenderedPageBreak/>
        <w:t xml:space="preserve">Banks </w:t>
      </w:r>
      <w:r w:rsidR="00BA5C86" w:rsidRPr="00686BD1">
        <w:rPr>
          <w:bCs/>
          <w:sz w:val="24"/>
          <w:szCs w:val="24"/>
          <w:lang w:val="en-US"/>
        </w:rPr>
        <w:t xml:space="preserve">continued to borrow </w:t>
      </w:r>
      <w:r w:rsidR="00681362" w:rsidRPr="00686BD1">
        <w:rPr>
          <w:bCs/>
          <w:sz w:val="24"/>
          <w:szCs w:val="24"/>
          <w:lang w:val="en-US"/>
        </w:rPr>
        <w:t xml:space="preserve">from </w:t>
      </w:r>
      <w:r w:rsidR="00BA5C86" w:rsidRPr="00686BD1">
        <w:rPr>
          <w:bCs/>
          <w:sz w:val="24"/>
          <w:szCs w:val="24"/>
          <w:lang w:val="en-US"/>
        </w:rPr>
        <w:t>abroad</w:t>
      </w:r>
      <w:r w:rsidRPr="00686BD1">
        <w:rPr>
          <w:bCs/>
          <w:sz w:val="24"/>
          <w:szCs w:val="24"/>
          <w:lang w:val="en-US"/>
        </w:rPr>
        <w:t>. The costs of the syndicated loans have gone up, but in general, do not appear excessive.</w:t>
      </w:r>
      <w:r w:rsidRPr="00686BD1">
        <w:rPr>
          <w:bCs/>
          <w:color w:val="0070C0"/>
          <w:sz w:val="24"/>
          <w:szCs w:val="24"/>
          <w:lang w:val="en-US"/>
        </w:rPr>
        <w:t xml:space="preserve"> </w:t>
      </w:r>
    </w:p>
    <w:p w14:paraId="6849D403" w14:textId="3792CE1F" w:rsidR="00B2531D" w:rsidRPr="00686BD1" w:rsidRDefault="00BA5C86" w:rsidP="00F21C36">
      <w:pPr>
        <w:spacing w:after="120" w:line="360" w:lineRule="auto"/>
        <w:ind w:firstLine="709"/>
        <w:jc w:val="both"/>
        <w:rPr>
          <w:bCs/>
          <w:sz w:val="24"/>
          <w:szCs w:val="24"/>
          <w:lang w:val="en-US"/>
        </w:rPr>
      </w:pPr>
      <w:r w:rsidRPr="00686BD1">
        <w:rPr>
          <w:bCs/>
          <w:sz w:val="24"/>
          <w:szCs w:val="24"/>
          <w:lang w:val="en-US"/>
        </w:rPr>
        <w:t>Both banks and p</w:t>
      </w:r>
      <w:r w:rsidR="005F0FCA" w:rsidRPr="00686BD1">
        <w:rPr>
          <w:bCs/>
          <w:sz w:val="24"/>
          <w:szCs w:val="24"/>
          <w:lang w:val="en-US"/>
        </w:rPr>
        <w:t>rivate companies</w:t>
      </w:r>
      <w:r w:rsidR="003A6259" w:rsidRPr="00686BD1">
        <w:rPr>
          <w:bCs/>
          <w:sz w:val="24"/>
          <w:szCs w:val="24"/>
          <w:lang w:val="en-US"/>
        </w:rPr>
        <w:t xml:space="preserve"> </w:t>
      </w:r>
      <w:r w:rsidRPr="00686BD1">
        <w:rPr>
          <w:bCs/>
          <w:sz w:val="24"/>
          <w:szCs w:val="24"/>
          <w:lang w:val="en-US"/>
        </w:rPr>
        <w:t>reduced</w:t>
      </w:r>
      <w:r w:rsidR="004C6F07" w:rsidRPr="00686BD1">
        <w:rPr>
          <w:bCs/>
          <w:sz w:val="24"/>
          <w:szCs w:val="24"/>
          <w:lang w:val="en-US"/>
        </w:rPr>
        <w:t xml:space="preserve"> </w:t>
      </w:r>
      <w:r w:rsidR="005F0FCA" w:rsidRPr="00686BD1">
        <w:rPr>
          <w:bCs/>
          <w:sz w:val="24"/>
          <w:szCs w:val="24"/>
          <w:lang w:val="en-US"/>
        </w:rPr>
        <w:t>their</w:t>
      </w:r>
      <w:r w:rsidR="004C6F07" w:rsidRPr="00686BD1">
        <w:rPr>
          <w:bCs/>
          <w:sz w:val="24"/>
          <w:szCs w:val="24"/>
          <w:lang w:val="en-US"/>
        </w:rPr>
        <w:t xml:space="preserve"> holdings of</w:t>
      </w:r>
      <w:r w:rsidR="006C5C01" w:rsidRPr="00686BD1">
        <w:rPr>
          <w:bCs/>
          <w:sz w:val="24"/>
          <w:szCs w:val="24"/>
          <w:lang w:val="en-US"/>
        </w:rPr>
        <w:t xml:space="preserve"> </w:t>
      </w:r>
      <w:r w:rsidR="004C6F07" w:rsidRPr="00666868">
        <w:rPr>
          <w:bCs/>
          <w:sz w:val="24"/>
          <w:szCs w:val="24"/>
          <w:lang w:val="en-US"/>
        </w:rPr>
        <w:t xml:space="preserve">foreign </w:t>
      </w:r>
      <w:r w:rsidR="00912FDC" w:rsidRPr="00666868">
        <w:rPr>
          <w:bCs/>
          <w:sz w:val="24"/>
          <w:szCs w:val="24"/>
          <w:lang w:val="en-US"/>
        </w:rPr>
        <w:t>assets,</w:t>
      </w:r>
      <w:r w:rsidRPr="00666868">
        <w:rPr>
          <w:bCs/>
          <w:sz w:val="24"/>
          <w:szCs w:val="24"/>
          <w:lang w:val="en-US"/>
        </w:rPr>
        <w:t xml:space="preserve"> and</w:t>
      </w:r>
      <w:r w:rsidR="003A6259" w:rsidRPr="00666868">
        <w:rPr>
          <w:bCs/>
          <w:sz w:val="24"/>
          <w:szCs w:val="24"/>
          <w:lang w:val="en-US"/>
        </w:rPr>
        <w:t xml:space="preserve"> </w:t>
      </w:r>
      <w:r w:rsidRPr="00686BD1">
        <w:rPr>
          <w:bCs/>
          <w:sz w:val="24"/>
          <w:szCs w:val="24"/>
          <w:lang w:val="en-US"/>
        </w:rPr>
        <w:t>t</w:t>
      </w:r>
      <w:r w:rsidR="00CD1243" w:rsidRPr="00686BD1">
        <w:rPr>
          <w:bCs/>
          <w:sz w:val="24"/>
          <w:szCs w:val="24"/>
          <w:lang w:val="en-US"/>
        </w:rPr>
        <w:t xml:space="preserve">hey used their own resources in financing activities because of the increasing borrowing costs and uncertainty of holding reserves </w:t>
      </w:r>
      <w:r w:rsidR="00E8147B" w:rsidRPr="00686BD1">
        <w:rPr>
          <w:bCs/>
          <w:sz w:val="24"/>
          <w:szCs w:val="24"/>
          <w:lang w:val="en-US"/>
        </w:rPr>
        <w:t>abroad.</w:t>
      </w:r>
      <w:r w:rsidR="006C5C01" w:rsidRPr="00686BD1">
        <w:rPr>
          <w:bCs/>
          <w:sz w:val="24"/>
          <w:szCs w:val="24"/>
          <w:lang w:val="en-US"/>
        </w:rPr>
        <w:t xml:space="preserve"> </w:t>
      </w:r>
      <w:r w:rsidR="00CD1243" w:rsidRPr="00686BD1">
        <w:rPr>
          <w:bCs/>
          <w:sz w:val="24"/>
          <w:szCs w:val="24"/>
          <w:lang w:val="en-US"/>
        </w:rPr>
        <w:t xml:space="preserve">Their use </w:t>
      </w:r>
      <w:r w:rsidR="00CD1243" w:rsidRPr="00B963A2">
        <w:rPr>
          <w:bCs/>
          <w:sz w:val="24"/>
          <w:szCs w:val="24"/>
          <w:lang w:val="en-US"/>
        </w:rPr>
        <w:t xml:space="preserve">of </w:t>
      </w:r>
      <w:r w:rsidR="00912FDC" w:rsidRPr="00B963A2">
        <w:rPr>
          <w:bCs/>
          <w:sz w:val="24"/>
          <w:szCs w:val="24"/>
          <w:lang w:val="en-US"/>
        </w:rPr>
        <w:t>their own</w:t>
      </w:r>
      <w:r w:rsidR="00CD1243" w:rsidRPr="00B963A2">
        <w:rPr>
          <w:bCs/>
          <w:sz w:val="24"/>
          <w:szCs w:val="24"/>
          <w:lang w:val="en-US"/>
        </w:rPr>
        <w:t xml:space="preserve"> resources </w:t>
      </w:r>
      <w:r w:rsidR="00CD1243" w:rsidRPr="00686BD1">
        <w:rPr>
          <w:bCs/>
          <w:sz w:val="24"/>
          <w:szCs w:val="24"/>
          <w:lang w:val="en-US"/>
        </w:rPr>
        <w:t xml:space="preserve">abroad helped cushion the impact of the global credit crunch. </w:t>
      </w:r>
    </w:p>
    <w:p w14:paraId="7357733E" w14:textId="41012836" w:rsidR="003A6259" w:rsidRPr="00686BD1" w:rsidRDefault="003A6259" w:rsidP="00833E17">
      <w:pPr>
        <w:spacing w:after="120" w:line="360" w:lineRule="auto"/>
        <w:ind w:firstLine="709"/>
        <w:jc w:val="both"/>
        <w:rPr>
          <w:bCs/>
          <w:sz w:val="24"/>
          <w:szCs w:val="24"/>
          <w:lang w:val="en-US"/>
        </w:rPr>
      </w:pPr>
      <w:r w:rsidRPr="00686BD1">
        <w:rPr>
          <w:bCs/>
          <w:sz w:val="24"/>
          <w:szCs w:val="24"/>
          <w:lang w:val="en-US"/>
        </w:rPr>
        <w:t xml:space="preserve">In the third quarter of 2009, capital inflows started </w:t>
      </w:r>
      <w:r w:rsidRPr="00B963A2">
        <w:rPr>
          <w:bCs/>
          <w:sz w:val="24"/>
          <w:szCs w:val="24"/>
          <w:lang w:val="en-US"/>
        </w:rPr>
        <w:t xml:space="preserve">to </w:t>
      </w:r>
      <w:r w:rsidR="00912FDC" w:rsidRPr="00B963A2">
        <w:rPr>
          <w:bCs/>
          <w:sz w:val="24"/>
          <w:szCs w:val="24"/>
          <w:lang w:val="en-US"/>
        </w:rPr>
        <w:t>pick up</w:t>
      </w:r>
      <w:r w:rsidRPr="00B963A2">
        <w:rPr>
          <w:bCs/>
          <w:sz w:val="24"/>
          <w:szCs w:val="24"/>
          <w:lang w:val="en-US"/>
        </w:rPr>
        <w:t xml:space="preserve"> </w:t>
      </w:r>
      <w:r w:rsidRPr="00686BD1">
        <w:rPr>
          <w:bCs/>
          <w:sz w:val="24"/>
          <w:szCs w:val="24"/>
          <w:lang w:val="en-US"/>
        </w:rPr>
        <w:t xml:space="preserve">again. Unlike in the 2000/2001 economic crisis, the pressure on the </w:t>
      </w:r>
      <w:r w:rsidR="00AA370E" w:rsidRPr="00686BD1">
        <w:rPr>
          <w:bCs/>
          <w:sz w:val="24"/>
          <w:szCs w:val="24"/>
          <w:lang w:val="en-US"/>
        </w:rPr>
        <w:t xml:space="preserve">lira </w:t>
      </w:r>
      <w:r w:rsidR="000B7160" w:rsidRPr="00686BD1">
        <w:rPr>
          <w:bCs/>
          <w:sz w:val="24"/>
          <w:szCs w:val="24"/>
          <w:lang w:val="en-US"/>
        </w:rPr>
        <w:t>di</w:t>
      </w:r>
      <w:r w:rsidR="00C2174E" w:rsidRPr="00686BD1">
        <w:rPr>
          <w:bCs/>
          <w:sz w:val="24"/>
          <w:szCs w:val="24"/>
          <w:lang w:val="en-US"/>
        </w:rPr>
        <w:t>d</w:t>
      </w:r>
      <w:r w:rsidRPr="00686BD1">
        <w:rPr>
          <w:bCs/>
          <w:sz w:val="24"/>
          <w:szCs w:val="24"/>
          <w:lang w:val="en-US"/>
        </w:rPr>
        <w:t xml:space="preserve"> not trigger</w:t>
      </w:r>
      <w:r w:rsidR="000B7160" w:rsidRPr="00686BD1">
        <w:rPr>
          <w:bCs/>
          <w:sz w:val="24"/>
          <w:szCs w:val="24"/>
          <w:lang w:val="en-US"/>
        </w:rPr>
        <w:t xml:space="preserve"> </w:t>
      </w:r>
      <w:r w:rsidRPr="00686BD1">
        <w:rPr>
          <w:bCs/>
          <w:sz w:val="24"/>
          <w:szCs w:val="24"/>
          <w:lang w:val="en-US"/>
        </w:rPr>
        <w:t>a widespread s</w:t>
      </w:r>
      <w:r w:rsidR="00293849" w:rsidRPr="00686BD1">
        <w:rPr>
          <w:bCs/>
          <w:sz w:val="24"/>
          <w:szCs w:val="24"/>
          <w:lang w:val="en-US"/>
        </w:rPr>
        <w:t>ale of Turkish financial assets</w:t>
      </w:r>
      <w:r w:rsidRPr="00686BD1">
        <w:rPr>
          <w:bCs/>
          <w:sz w:val="24"/>
          <w:szCs w:val="24"/>
          <w:lang w:val="en-US"/>
        </w:rPr>
        <w:t xml:space="preserve">. Overall, the stock of external loans declined by around 6% in the </w:t>
      </w:r>
      <w:r w:rsidR="004A5F2C" w:rsidRPr="00686BD1">
        <w:rPr>
          <w:bCs/>
          <w:sz w:val="24"/>
          <w:szCs w:val="24"/>
          <w:lang w:val="en-US"/>
        </w:rPr>
        <w:t xml:space="preserve">late 2008 and the </w:t>
      </w:r>
      <w:r w:rsidRPr="00686BD1">
        <w:rPr>
          <w:bCs/>
          <w:sz w:val="24"/>
          <w:szCs w:val="24"/>
          <w:lang w:val="en-US"/>
        </w:rPr>
        <w:t>first quarter of 2009, but subsequently stabili</w:t>
      </w:r>
      <w:r w:rsidR="00C9371F" w:rsidRPr="00686BD1">
        <w:rPr>
          <w:bCs/>
          <w:sz w:val="24"/>
          <w:szCs w:val="24"/>
          <w:lang w:val="en-US"/>
        </w:rPr>
        <w:t>z</w:t>
      </w:r>
      <w:r w:rsidRPr="00686BD1">
        <w:rPr>
          <w:bCs/>
          <w:sz w:val="24"/>
          <w:szCs w:val="24"/>
          <w:lang w:val="en-US"/>
        </w:rPr>
        <w:t xml:space="preserve">ed in the second quarter of 2009. </w:t>
      </w:r>
    </w:p>
    <w:p w14:paraId="7CED10E6" w14:textId="77777777" w:rsidR="003A6259" w:rsidRPr="00686BD1" w:rsidRDefault="009C7A0A" w:rsidP="00833E17">
      <w:pPr>
        <w:spacing w:after="120" w:line="360" w:lineRule="auto"/>
        <w:ind w:firstLine="709"/>
        <w:jc w:val="both"/>
        <w:rPr>
          <w:bCs/>
          <w:sz w:val="24"/>
          <w:szCs w:val="24"/>
          <w:lang w:val="en-US"/>
        </w:rPr>
      </w:pPr>
      <w:r w:rsidRPr="00686BD1">
        <w:rPr>
          <w:bCs/>
          <w:sz w:val="24"/>
          <w:szCs w:val="24"/>
          <w:lang w:val="en-US"/>
        </w:rPr>
        <w:t>Capital adequacy and profitability of the banking</w:t>
      </w:r>
      <w:r w:rsidR="003A6259" w:rsidRPr="00686BD1">
        <w:rPr>
          <w:bCs/>
          <w:sz w:val="24"/>
          <w:szCs w:val="24"/>
          <w:lang w:val="en-US"/>
        </w:rPr>
        <w:t xml:space="preserve"> sector </w:t>
      </w:r>
      <w:r w:rsidRPr="00686BD1">
        <w:rPr>
          <w:bCs/>
          <w:sz w:val="24"/>
          <w:szCs w:val="24"/>
          <w:lang w:val="en-US"/>
        </w:rPr>
        <w:t>improved</w:t>
      </w:r>
      <w:r w:rsidR="0018672C" w:rsidRPr="00686BD1">
        <w:rPr>
          <w:bCs/>
          <w:sz w:val="24"/>
          <w:szCs w:val="24"/>
          <w:lang w:val="en-US"/>
        </w:rPr>
        <w:t>,</w:t>
      </w:r>
      <w:r w:rsidRPr="00686BD1">
        <w:rPr>
          <w:bCs/>
          <w:sz w:val="24"/>
          <w:szCs w:val="24"/>
          <w:lang w:val="en-US"/>
        </w:rPr>
        <w:t xml:space="preserve"> and </w:t>
      </w:r>
      <w:r w:rsidR="0018672C" w:rsidRPr="00686BD1">
        <w:rPr>
          <w:bCs/>
          <w:sz w:val="24"/>
          <w:szCs w:val="24"/>
          <w:lang w:val="en-US"/>
        </w:rPr>
        <w:t xml:space="preserve">liquidity </w:t>
      </w:r>
      <w:r w:rsidR="003A6259" w:rsidRPr="00686BD1">
        <w:rPr>
          <w:bCs/>
          <w:sz w:val="24"/>
          <w:szCs w:val="24"/>
          <w:lang w:val="en-US"/>
        </w:rPr>
        <w:t>remained high in the first half of 2009. The rat</w:t>
      </w:r>
      <w:r w:rsidR="00781C8F" w:rsidRPr="00686BD1">
        <w:rPr>
          <w:bCs/>
          <w:sz w:val="24"/>
          <w:szCs w:val="24"/>
          <w:lang w:val="en-US"/>
        </w:rPr>
        <w:t>e</w:t>
      </w:r>
      <w:r w:rsidR="003A6259" w:rsidRPr="00686BD1">
        <w:rPr>
          <w:bCs/>
          <w:sz w:val="24"/>
          <w:szCs w:val="24"/>
          <w:lang w:val="en-US"/>
        </w:rPr>
        <w:t xml:space="preserve"> of non-performing loans increased moderately to 4.9% from 3.4% at the end of 2008.  </w:t>
      </w:r>
    </w:p>
    <w:p w14:paraId="2DAE3FAB" w14:textId="10AADA5D" w:rsidR="008002FA" w:rsidRPr="00686BD1" w:rsidRDefault="002D7382" w:rsidP="008002FA">
      <w:pPr>
        <w:spacing w:after="120" w:line="360" w:lineRule="auto"/>
        <w:ind w:firstLine="709"/>
        <w:jc w:val="both"/>
        <w:rPr>
          <w:bCs/>
          <w:sz w:val="24"/>
          <w:szCs w:val="24"/>
          <w:lang w:val="en-US"/>
        </w:rPr>
      </w:pPr>
      <w:r w:rsidRPr="00686BD1">
        <w:rPr>
          <w:bCs/>
          <w:sz w:val="24"/>
          <w:szCs w:val="24"/>
          <w:lang w:val="en-US"/>
        </w:rPr>
        <w:t xml:space="preserve">The effect of the downturn in capital inflows on credits was mild. </w:t>
      </w:r>
      <w:r w:rsidR="0085376C" w:rsidRPr="00686BD1">
        <w:rPr>
          <w:bCs/>
          <w:sz w:val="24"/>
          <w:szCs w:val="24"/>
          <w:lang w:val="en-US"/>
        </w:rPr>
        <w:t>T</w:t>
      </w:r>
      <w:r w:rsidRPr="00686BD1">
        <w:rPr>
          <w:bCs/>
          <w:sz w:val="24"/>
          <w:szCs w:val="24"/>
          <w:lang w:val="en-US"/>
        </w:rPr>
        <w:t>he fall in real total credits was relatively smaller</w:t>
      </w:r>
      <w:r w:rsidR="00E46DDF" w:rsidRPr="00686BD1">
        <w:rPr>
          <w:bCs/>
          <w:sz w:val="24"/>
          <w:szCs w:val="24"/>
          <w:lang w:val="en-US"/>
        </w:rPr>
        <w:t xml:space="preserve">. Therefore, </w:t>
      </w:r>
      <w:r w:rsidR="0060561E" w:rsidRPr="00686BD1">
        <w:rPr>
          <w:bCs/>
          <w:sz w:val="24"/>
          <w:szCs w:val="24"/>
          <w:lang w:val="en-US"/>
        </w:rPr>
        <w:t>it is possible to</w:t>
      </w:r>
      <w:r w:rsidR="00E46DDF" w:rsidRPr="00686BD1">
        <w:rPr>
          <w:bCs/>
          <w:sz w:val="24"/>
          <w:szCs w:val="24"/>
          <w:lang w:val="en-US"/>
        </w:rPr>
        <w:t xml:space="preserve"> say that </w:t>
      </w:r>
      <w:r w:rsidR="00EB33C3">
        <w:rPr>
          <w:bCs/>
          <w:sz w:val="24"/>
          <w:szCs w:val="24"/>
          <w:lang w:val="en-US"/>
        </w:rPr>
        <w:t xml:space="preserve">the fall in credits played a secondary role in </w:t>
      </w:r>
      <w:r w:rsidR="00E46DDF" w:rsidRPr="00686BD1">
        <w:rPr>
          <w:bCs/>
          <w:sz w:val="24"/>
          <w:szCs w:val="24"/>
          <w:lang w:val="en-US"/>
        </w:rPr>
        <w:t xml:space="preserve">the sharp downturn in growth and upturn in unemployment in late 2008 and early 2009.   </w:t>
      </w:r>
      <w:r w:rsidR="0041783C" w:rsidRPr="00686BD1">
        <w:rPr>
          <w:bCs/>
          <w:sz w:val="24"/>
          <w:szCs w:val="24"/>
          <w:lang w:val="en-US"/>
        </w:rPr>
        <w:t xml:space="preserve">The demand for loans also </w:t>
      </w:r>
      <w:r w:rsidR="00E8147B" w:rsidRPr="00686BD1">
        <w:rPr>
          <w:bCs/>
          <w:sz w:val="24"/>
          <w:szCs w:val="24"/>
          <w:lang w:val="en-US"/>
        </w:rPr>
        <w:t>shr</w:t>
      </w:r>
      <w:r w:rsidR="0060561E" w:rsidRPr="00686BD1">
        <w:rPr>
          <w:bCs/>
          <w:sz w:val="24"/>
          <w:szCs w:val="24"/>
          <w:lang w:val="en-US"/>
        </w:rPr>
        <w:t>a</w:t>
      </w:r>
      <w:r w:rsidR="00E8147B" w:rsidRPr="00686BD1">
        <w:rPr>
          <w:bCs/>
          <w:sz w:val="24"/>
          <w:szCs w:val="24"/>
          <w:lang w:val="en-US"/>
        </w:rPr>
        <w:t>nk</w:t>
      </w:r>
      <w:r w:rsidR="0041783C" w:rsidRPr="00686BD1">
        <w:rPr>
          <w:bCs/>
          <w:sz w:val="24"/>
          <w:szCs w:val="24"/>
          <w:lang w:val="en-US"/>
        </w:rPr>
        <w:t xml:space="preserve"> in tandem with the depressed economic activity and private investments. High level of liquidity in the banking sector </w:t>
      </w:r>
      <w:r w:rsidR="0060561E" w:rsidRPr="00686BD1">
        <w:rPr>
          <w:bCs/>
          <w:sz w:val="24"/>
          <w:szCs w:val="24"/>
          <w:lang w:val="en-US"/>
        </w:rPr>
        <w:t>was</w:t>
      </w:r>
      <w:r w:rsidR="0041783C" w:rsidRPr="00686BD1">
        <w:rPr>
          <w:bCs/>
          <w:sz w:val="24"/>
          <w:szCs w:val="24"/>
          <w:lang w:val="en-US"/>
        </w:rPr>
        <w:t xml:space="preserve"> increasingly channeled into holdings of </w:t>
      </w:r>
      <w:r w:rsidR="00056A60" w:rsidRPr="00686BD1">
        <w:rPr>
          <w:bCs/>
          <w:sz w:val="24"/>
          <w:szCs w:val="24"/>
          <w:lang w:val="en-US"/>
        </w:rPr>
        <w:t>Government</w:t>
      </w:r>
      <w:r w:rsidR="0041783C" w:rsidRPr="00686BD1">
        <w:rPr>
          <w:bCs/>
          <w:sz w:val="24"/>
          <w:szCs w:val="24"/>
          <w:lang w:val="en-US"/>
        </w:rPr>
        <w:t xml:space="preserve"> securities,</w:t>
      </w:r>
      <w:r w:rsidR="0085376C" w:rsidRPr="00686BD1">
        <w:rPr>
          <w:bCs/>
          <w:sz w:val="24"/>
          <w:szCs w:val="24"/>
          <w:lang w:val="en-US"/>
        </w:rPr>
        <w:t xml:space="preserve"> helping</w:t>
      </w:r>
      <w:r w:rsidR="0041783C" w:rsidRPr="00686BD1">
        <w:rPr>
          <w:bCs/>
          <w:sz w:val="24"/>
          <w:szCs w:val="24"/>
          <w:lang w:val="en-US"/>
        </w:rPr>
        <w:t xml:space="preserve"> the </w:t>
      </w:r>
      <w:r w:rsidR="00056A60" w:rsidRPr="00686BD1">
        <w:rPr>
          <w:bCs/>
          <w:sz w:val="24"/>
          <w:szCs w:val="24"/>
          <w:lang w:val="en-US"/>
        </w:rPr>
        <w:t>Treasury</w:t>
      </w:r>
      <w:r w:rsidR="0041783C" w:rsidRPr="00686BD1">
        <w:rPr>
          <w:bCs/>
          <w:sz w:val="24"/>
          <w:szCs w:val="24"/>
          <w:lang w:val="en-US"/>
        </w:rPr>
        <w:t xml:space="preserve">'s </w:t>
      </w:r>
      <w:r w:rsidR="00B818C9" w:rsidRPr="00686BD1">
        <w:rPr>
          <w:bCs/>
          <w:sz w:val="24"/>
          <w:szCs w:val="24"/>
          <w:lang w:val="en-US"/>
        </w:rPr>
        <w:t>borrowing</w:t>
      </w:r>
      <w:r w:rsidR="008002FA" w:rsidRPr="00686BD1">
        <w:rPr>
          <w:bCs/>
          <w:sz w:val="24"/>
          <w:szCs w:val="24"/>
          <w:lang w:val="en-US"/>
        </w:rPr>
        <w:t xml:space="preserve"> more easily than expected.  </w:t>
      </w:r>
    </w:p>
    <w:p w14:paraId="10CD3D32" w14:textId="77777777" w:rsidR="002D7382" w:rsidRPr="009B0D0C" w:rsidRDefault="00056A60" w:rsidP="00710356">
      <w:pPr>
        <w:pStyle w:val="ListParagraph"/>
        <w:numPr>
          <w:ilvl w:val="1"/>
          <w:numId w:val="13"/>
        </w:numPr>
        <w:spacing w:before="240" w:after="240" w:line="360" w:lineRule="auto"/>
        <w:ind w:left="1276" w:hanging="567"/>
        <w:contextualSpacing w:val="0"/>
        <w:jc w:val="both"/>
        <w:rPr>
          <w:b/>
          <w:sz w:val="24"/>
          <w:szCs w:val="24"/>
          <w:lang w:val="en-US"/>
        </w:rPr>
      </w:pPr>
      <w:r w:rsidRPr="009B0D0C">
        <w:rPr>
          <w:b/>
          <w:sz w:val="24"/>
          <w:szCs w:val="24"/>
          <w:lang w:val="en-US"/>
        </w:rPr>
        <w:t>GOVERNMENT</w:t>
      </w:r>
      <w:r w:rsidR="006F5839" w:rsidRPr="009B0D0C">
        <w:rPr>
          <w:b/>
          <w:sz w:val="24"/>
          <w:szCs w:val="24"/>
          <w:lang w:val="en-US"/>
        </w:rPr>
        <w:t xml:space="preserve"> </w:t>
      </w:r>
      <w:r w:rsidR="002D7382" w:rsidRPr="009B0D0C">
        <w:rPr>
          <w:b/>
          <w:sz w:val="24"/>
          <w:szCs w:val="24"/>
          <w:lang w:val="en-US"/>
        </w:rPr>
        <w:t>POLICY RESPONSE</w:t>
      </w:r>
      <w:r w:rsidR="0024367E" w:rsidRPr="009B0D0C">
        <w:rPr>
          <w:b/>
          <w:sz w:val="24"/>
          <w:szCs w:val="24"/>
          <w:lang w:val="en-US"/>
        </w:rPr>
        <w:t>S</w:t>
      </w:r>
      <w:r w:rsidR="002D7382" w:rsidRPr="009B0D0C">
        <w:rPr>
          <w:b/>
          <w:sz w:val="24"/>
          <w:szCs w:val="24"/>
          <w:lang w:val="en-US"/>
        </w:rPr>
        <w:t xml:space="preserve"> TO THE CRISIS  </w:t>
      </w:r>
    </w:p>
    <w:p w14:paraId="4769FB91" w14:textId="4A10DE41" w:rsidR="00912FDC" w:rsidRPr="00686BD1" w:rsidRDefault="004F09F4" w:rsidP="00C031BC">
      <w:pPr>
        <w:spacing w:after="120" w:line="360" w:lineRule="auto"/>
        <w:jc w:val="both"/>
        <w:rPr>
          <w:sz w:val="24"/>
          <w:szCs w:val="24"/>
          <w:lang w:val="en-US"/>
        </w:rPr>
      </w:pPr>
      <w:r w:rsidRPr="00686BD1">
        <w:rPr>
          <w:sz w:val="24"/>
          <w:szCs w:val="24"/>
          <w:lang w:val="en-US"/>
        </w:rPr>
        <w:t xml:space="preserve">The anti-crisis measures adopted by the authorities initially focused on the monetary side and subsequently became more pronounced in the fiscal policy area. </w:t>
      </w:r>
      <w:r w:rsidR="00C031BC" w:rsidRPr="00686BD1">
        <w:rPr>
          <w:sz w:val="24"/>
          <w:szCs w:val="24"/>
          <w:lang w:val="en-US"/>
        </w:rPr>
        <w:tab/>
      </w:r>
    </w:p>
    <w:p w14:paraId="299EC662" w14:textId="77777777" w:rsidR="00D1735D" w:rsidRPr="00686BD1" w:rsidRDefault="00D1735D" w:rsidP="00CF6327">
      <w:pPr>
        <w:pStyle w:val="ListParagraph"/>
        <w:numPr>
          <w:ilvl w:val="0"/>
          <w:numId w:val="15"/>
        </w:numPr>
        <w:spacing w:before="120" w:after="120" w:line="360" w:lineRule="auto"/>
        <w:ind w:left="993" w:hanging="284"/>
        <w:contextualSpacing w:val="0"/>
        <w:jc w:val="both"/>
        <w:rPr>
          <w:b/>
          <w:sz w:val="24"/>
          <w:szCs w:val="24"/>
          <w:lang w:val="en-US"/>
        </w:rPr>
      </w:pPr>
      <w:r w:rsidRPr="00686BD1">
        <w:rPr>
          <w:b/>
          <w:sz w:val="24"/>
          <w:szCs w:val="24"/>
          <w:lang w:val="en-US"/>
        </w:rPr>
        <w:t xml:space="preserve">Monetary Policy Measures    </w:t>
      </w:r>
    </w:p>
    <w:p w14:paraId="4B2D666E" w14:textId="7EED92C4" w:rsidR="002D7382" w:rsidRPr="001A7EE2" w:rsidRDefault="008873B8" w:rsidP="00833E17">
      <w:pPr>
        <w:spacing w:after="120" w:line="360" w:lineRule="auto"/>
        <w:jc w:val="both"/>
        <w:rPr>
          <w:color w:val="000000" w:themeColor="text1"/>
          <w:sz w:val="24"/>
          <w:szCs w:val="24"/>
          <w:lang w:val="en-US"/>
        </w:rPr>
      </w:pPr>
      <w:r w:rsidRPr="00686BD1">
        <w:rPr>
          <w:sz w:val="24"/>
          <w:szCs w:val="24"/>
          <w:lang w:val="en-US"/>
        </w:rPr>
        <w:t>Since the i</w:t>
      </w:r>
      <w:r w:rsidR="002D7382" w:rsidRPr="00686BD1">
        <w:rPr>
          <w:sz w:val="24"/>
          <w:szCs w:val="24"/>
          <w:lang w:val="en-US"/>
        </w:rPr>
        <w:t>nflation far exceeded the targeted rate</w:t>
      </w:r>
      <w:r w:rsidR="006768A1" w:rsidRPr="00686BD1">
        <w:rPr>
          <w:sz w:val="24"/>
          <w:szCs w:val="24"/>
          <w:lang w:val="en-US"/>
        </w:rPr>
        <w:t xml:space="preserve"> </w:t>
      </w:r>
      <w:r w:rsidR="002D7382" w:rsidRPr="00686BD1">
        <w:rPr>
          <w:sz w:val="24"/>
          <w:szCs w:val="24"/>
          <w:lang w:val="en-US"/>
        </w:rPr>
        <w:t xml:space="preserve">in </w:t>
      </w:r>
      <w:r w:rsidRPr="00686BD1">
        <w:rPr>
          <w:sz w:val="24"/>
          <w:szCs w:val="24"/>
          <w:lang w:val="en-US"/>
        </w:rPr>
        <w:t xml:space="preserve">2006 and </w:t>
      </w:r>
      <w:r w:rsidR="008E4848" w:rsidRPr="00686BD1">
        <w:rPr>
          <w:sz w:val="24"/>
          <w:szCs w:val="24"/>
          <w:lang w:val="en-US"/>
        </w:rPr>
        <w:t>after</w:t>
      </w:r>
      <w:r w:rsidR="00D0036E" w:rsidRPr="00686BD1">
        <w:rPr>
          <w:sz w:val="24"/>
          <w:szCs w:val="24"/>
          <w:lang w:val="en-US"/>
        </w:rPr>
        <w:t>,</w:t>
      </w:r>
      <w:r w:rsidR="002D7382" w:rsidRPr="00686BD1">
        <w:rPr>
          <w:sz w:val="24"/>
          <w:szCs w:val="24"/>
          <w:lang w:val="en-US"/>
        </w:rPr>
        <w:t xml:space="preserve"> the </w:t>
      </w:r>
      <w:r w:rsidR="001C5BA1" w:rsidRPr="00686BD1">
        <w:rPr>
          <w:sz w:val="24"/>
          <w:szCs w:val="24"/>
          <w:lang w:val="en-US"/>
        </w:rPr>
        <w:t>Central Bank</w:t>
      </w:r>
      <w:r w:rsidR="002D7382" w:rsidRPr="00686BD1">
        <w:rPr>
          <w:sz w:val="24"/>
          <w:szCs w:val="24"/>
          <w:lang w:val="en-US"/>
        </w:rPr>
        <w:t xml:space="preserve"> kept the </w:t>
      </w:r>
      <w:r w:rsidR="00C315F4" w:rsidRPr="00686BD1">
        <w:rPr>
          <w:sz w:val="24"/>
          <w:szCs w:val="24"/>
          <w:lang w:val="en-US"/>
        </w:rPr>
        <w:t>overnight</w:t>
      </w:r>
      <w:r w:rsidR="002D7382" w:rsidRPr="00686BD1">
        <w:rPr>
          <w:sz w:val="24"/>
          <w:szCs w:val="24"/>
          <w:lang w:val="en-US"/>
        </w:rPr>
        <w:t xml:space="preserve"> interest rates high. After some easing at the beginning of 2008, the rates were raised from 15.25% to 16.75% between May and July 2008. The </w:t>
      </w:r>
      <w:r w:rsidR="006768A1" w:rsidRPr="00686BD1">
        <w:rPr>
          <w:sz w:val="24"/>
          <w:szCs w:val="24"/>
          <w:lang w:val="en-US"/>
        </w:rPr>
        <w:t xml:space="preserve">overnight </w:t>
      </w:r>
      <w:r w:rsidR="006768A1" w:rsidRPr="001A7EE2">
        <w:rPr>
          <w:color w:val="000000" w:themeColor="text1"/>
          <w:sz w:val="24"/>
          <w:szCs w:val="24"/>
          <w:lang w:val="en-US"/>
        </w:rPr>
        <w:t xml:space="preserve">interest </w:t>
      </w:r>
      <w:r w:rsidR="00BA3333" w:rsidRPr="001A7EE2">
        <w:rPr>
          <w:color w:val="000000" w:themeColor="text1"/>
          <w:sz w:val="24"/>
          <w:szCs w:val="24"/>
          <w:lang w:val="en-US"/>
        </w:rPr>
        <w:t>rate</w:t>
      </w:r>
      <w:r w:rsidR="00231B3E" w:rsidRPr="001A7EE2">
        <w:rPr>
          <w:color w:val="000000" w:themeColor="text1"/>
          <w:sz w:val="24"/>
          <w:szCs w:val="24"/>
          <w:lang w:val="en-US"/>
        </w:rPr>
        <w:t xml:space="preserve"> remained</w:t>
      </w:r>
      <w:r w:rsidR="002D7382" w:rsidRPr="001A7EE2">
        <w:rPr>
          <w:color w:val="000000" w:themeColor="text1"/>
          <w:sz w:val="24"/>
          <w:szCs w:val="24"/>
          <w:lang w:val="en-US"/>
        </w:rPr>
        <w:t xml:space="preserve"> unchanged until November 2008.   </w:t>
      </w:r>
    </w:p>
    <w:p w14:paraId="27BF7915" w14:textId="5FD8EB77" w:rsidR="002D7382" w:rsidRPr="00686BD1" w:rsidRDefault="002D7382" w:rsidP="00833E17">
      <w:pPr>
        <w:spacing w:after="120" w:line="360" w:lineRule="auto"/>
        <w:ind w:firstLine="709"/>
        <w:jc w:val="both"/>
        <w:rPr>
          <w:sz w:val="24"/>
          <w:szCs w:val="24"/>
          <w:lang w:val="en-US"/>
        </w:rPr>
      </w:pPr>
      <w:r w:rsidRPr="00686BD1">
        <w:rPr>
          <w:sz w:val="24"/>
          <w:szCs w:val="24"/>
          <w:lang w:val="en-US"/>
        </w:rPr>
        <w:lastRenderedPageBreak/>
        <w:t xml:space="preserve">Yet, it was known by the summer 2008 that the global crisis was already in </w:t>
      </w:r>
      <w:r w:rsidR="009F65AA">
        <w:rPr>
          <w:sz w:val="24"/>
          <w:szCs w:val="24"/>
          <w:lang w:val="en-US"/>
        </w:rPr>
        <w:t>Türkiye</w:t>
      </w:r>
      <w:r w:rsidRPr="00686BD1">
        <w:rPr>
          <w:sz w:val="24"/>
          <w:szCs w:val="24"/>
          <w:lang w:val="en-US"/>
        </w:rPr>
        <w:t xml:space="preserve"> and industrial production started </w:t>
      </w:r>
      <w:r w:rsidR="0060561E" w:rsidRPr="00686BD1">
        <w:rPr>
          <w:sz w:val="24"/>
          <w:szCs w:val="24"/>
          <w:lang w:val="en-US"/>
        </w:rPr>
        <w:t xml:space="preserve">to </w:t>
      </w:r>
      <w:r w:rsidRPr="00686BD1">
        <w:rPr>
          <w:sz w:val="24"/>
          <w:szCs w:val="24"/>
          <w:lang w:val="en-US"/>
        </w:rPr>
        <w:t xml:space="preserve">fall. </w:t>
      </w:r>
      <w:r w:rsidR="0092791A" w:rsidRPr="00686BD1">
        <w:rPr>
          <w:sz w:val="24"/>
          <w:szCs w:val="24"/>
          <w:lang w:val="en-US"/>
        </w:rPr>
        <w:t xml:space="preserve">The policy of </w:t>
      </w:r>
      <w:r w:rsidR="0060561E" w:rsidRPr="00686BD1">
        <w:rPr>
          <w:sz w:val="24"/>
          <w:szCs w:val="24"/>
          <w:lang w:val="en-US"/>
        </w:rPr>
        <w:t>raisin</w:t>
      </w:r>
      <w:r w:rsidR="007A1D24" w:rsidRPr="00686BD1">
        <w:rPr>
          <w:sz w:val="24"/>
          <w:szCs w:val="24"/>
          <w:lang w:val="en-US"/>
        </w:rPr>
        <w:t>g</w:t>
      </w:r>
      <w:r w:rsidR="0092791A" w:rsidRPr="00686BD1">
        <w:rPr>
          <w:sz w:val="24"/>
          <w:szCs w:val="24"/>
          <w:lang w:val="en-US"/>
        </w:rPr>
        <w:t xml:space="preserve"> </w:t>
      </w:r>
      <w:r w:rsidR="0092791A" w:rsidRPr="00DE7D71">
        <w:rPr>
          <w:sz w:val="24"/>
          <w:szCs w:val="24"/>
          <w:lang w:val="en-US"/>
        </w:rPr>
        <w:t xml:space="preserve">interest </w:t>
      </w:r>
      <w:r w:rsidR="003E242E" w:rsidRPr="00DE7D71">
        <w:rPr>
          <w:sz w:val="24"/>
          <w:szCs w:val="24"/>
          <w:lang w:val="en-US"/>
        </w:rPr>
        <w:t>rates</w:t>
      </w:r>
      <w:r w:rsidR="0092791A" w:rsidRPr="00DE7D71">
        <w:rPr>
          <w:sz w:val="24"/>
          <w:szCs w:val="24"/>
          <w:lang w:val="en-US"/>
        </w:rPr>
        <w:t xml:space="preserve"> by </w:t>
      </w:r>
      <w:r w:rsidR="0092791A" w:rsidRPr="00686BD1">
        <w:rPr>
          <w:sz w:val="24"/>
          <w:szCs w:val="24"/>
          <w:lang w:val="en-US"/>
        </w:rPr>
        <w:t>the Central Bank during this period may be explained by its</w:t>
      </w:r>
      <w:r w:rsidRPr="00686BD1">
        <w:rPr>
          <w:sz w:val="24"/>
          <w:szCs w:val="24"/>
          <w:lang w:val="en-US"/>
        </w:rPr>
        <w:t xml:space="preserve"> overemphasis on inflation</w:t>
      </w:r>
      <w:r w:rsidR="00D93467" w:rsidRPr="00686BD1">
        <w:rPr>
          <w:sz w:val="24"/>
          <w:szCs w:val="24"/>
          <w:lang w:val="en-US"/>
        </w:rPr>
        <w:t xml:space="preserve"> and</w:t>
      </w:r>
      <w:r w:rsidRPr="00686BD1">
        <w:rPr>
          <w:sz w:val="24"/>
          <w:szCs w:val="24"/>
          <w:lang w:val="en-US"/>
        </w:rPr>
        <w:t xml:space="preserve"> its misreading of the effects of the global crisis.   </w:t>
      </w:r>
    </w:p>
    <w:p w14:paraId="7794DC6A" w14:textId="77777777" w:rsidR="00C315F4" w:rsidRPr="00686BD1" w:rsidRDefault="00C315F4" w:rsidP="00D93467">
      <w:pPr>
        <w:spacing w:after="0" w:line="360" w:lineRule="auto"/>
        <w:ind w:firstLine="709"/>
        <w:jc w:val="both"/>
        <w:rPr>
          <w:sz w:val="24"/>
          <w:szCs w:val="24"/>
          <w:lang w:val="en-US"/>
        </w:rPr>
      </w:pPr>
      <w:r w:rsidRPr="00686BD1">
        <w:rPr>
          <w:sz w:val="24"/>
          <w:szCs w:val="24"/>
          <w:lang w:val="en-US"/>
        </w:rPr>
        <w:t xml:space="preserve">The </w:t>
      </w:r>
      <w:r w:rsidR="001C5BA1" w:rsidRPr="00686BD1">
        <w:rPr>
          <w:sz w:val="24"/>
          <w:szCs w:val="24"/>
          <w:lang w:val="en-US"/>
        </w:rPr>
        <w:t>Central Bank</w:t>
      </w:r>
      <w:r w:rsidRPr="00686BD1">
        <w:rPr>
          <w:sz w:val="24"/>
          <w:szCs w:val="24"/>
          <w:lang w:val="en-US"/>
        </w:rPr>
        <w:t xml:space="preserve"> took the following </w:t>
      </w:r>
      <w:r w:rsidR="009D7EF0" w:rsidRPr="00686BD1">
        <w:rPr>
          <w:sz w:val="24"/>
          <w:szCs w:val="24"/>
          <w:lang w:val="en-US"/>
        </w:rPr>
        <w:t xml:space="preserve">monetary </w:t>
      </w:r>
      <w:r w:rsidRPr="00686BD1">
        <w:rPr>
          <w:sz w:val="24"/>
          <w:szCs w:val="24"/>
          <w:lang w:val="en-US"/>
        </w:rPr>
        <w:t>measures</w:t>
      </w:r>
      <w:r w:rsidR="009D7EF0" w:rsidRPr="00686BD1">
        <w:rPr>
          <w:sz w:val="24"/>
          <w:szCs w:val="24"/>
          <w:lang w:val="en-US"/>
        </w:rPr>
        <w:t xml:space="preserve"> from November 2008</w:t>
      </w:r>
      <w:r w:rsidR="00B02374" w:rsidRPr="00686BD1">
        <w:rPr>
          <w:sz w:val="24"/>
          <w:szCs w:val="24"/>
          <w:lang w:val="en-US"/>
        </w:rPr>
        <w:t>:</w:t>
      </w:r>
    </w:p>
    <w:p w14:paraId="24D8BAC8" w14:textId="77777777" w:rsidR="002D7382" w:rsidRPr="00686BD1" w:rsidRDefault="002D7382" w:rsidP="00710356">
      <w:pPr>
        <w:pStyle w:val="ListParagraph"/>
        <w:numPr>
          <w:ilvl w:val="0"/>
          <w:numId w:val="27"/>
        </w:numPr>
        <w:spacing w:after="0" w:line="360" w:lineRule="auto"/>
        <w:contextualSpacing w:val="0"/>
        <w:jc w:val="both"/>
        <w:rPr>
          <w:sz w:val="24"/>
          <w:szCs w:val="24"/>
          <w:lang w:val="en-US"/>
        </w:rPr>
      </w:pPr>
      <w:r w:rsidRPr="00686BD1">
        <w:rPr>
          <w:sz w:val="24"/>
          <w:szCs w:val="24"/>
          <w:lang w:val="en-US"/>
        </w:rPr>
        <w:t xml:space="preserve">Between November 2008 and September 2009, </w:t>
      </w:r>
      <w:r w:rsidR="00607031" w:rsidRPr="00686BD1">
        <w:rPr>
          <w:sz w:val="24"/>
          <w:szCs w:val="24"/>
          <w:lang w:val="en-US"/>
        </w:rPr>
        <w:t>it</w:t>
      </w:r>
      <w:r w:rsidRPr="00686BD1">
        <w:rPr>
          <w:sz w:val="24"/>
          <w:szCs w:val="24"/>
          <w:lang w:val="en-US"/>
        </w:rPr>
        <w:t xml:space="preserve"> cut </w:t>
      </w:r>
      <w:r w:rsidR="0048588D" w:rsidRPr="00686BD1">
        <w:rPr>
          <w:sz w:val="24"/>
          <w:szCs w:val="24"/>
          <w:lang w:val="en-US"/>
        </w:rPr>
        <w:t>overnight</w:t>
      </w:r>
      <w:r w:rsidRPr="00686BD1">
        <w:rPr>
          <w:sz w:val="24"/>
          <w:szCs w:val="24"/>
          <w:lang w:val="en-US"/>
        </w:rPr>
        <w:t xml:space="preserve"> rates eleven times; the borrowing rate </w:t>
      </w:r>
      <w:r w:rsidR="00A846F5" w:rsidRPr="00686BD1">
        <w:rPr>
          <w:sz w:val="24"/>
          <w:szCs w:val="24"/>
          <w:lang w:val="en-US"/>
        </w:rPr>
        <w:t xml:space="preserve">from the </w:t>
      </w:r>
      <w:r w:rsidR="001C5BA1" w:rsidRPr="00686BD1">
        <w:rPr>
          <w:sz w:val="24"/>
          <w:szCs w:val="24"/>
          <w:lang w:val="en-US"/>
        </w:rPr>
        <w:t>Central Bank</w:t>
      </w:r>
      <w:r w:rsidR="00A846F5" w:rsidRPr="00686BD1">
        <w:rPr>
          <w:sz w:val="24"/>
          <w:szCs w:val="24"/>
          <w:lang w:val="en-US"/>
        </w:rPr>
        <w:t xml:space="preserve"> </w:t>
      </w:r>
      <w:r w:rsidRPr="00686BD1">
        <w:rPr>
          <w:sz w:val="24"/>
          <w:szCs w:val="24"/>
          <w:lang w:val="en-US"/>
        </w:rPr>
        <w:t xml:space="preserve">was reduced from 16.75% to 7.25%.  </w:t>
      </w:r>
    </w:p>
    <w:p w14:paraId="29825044" w14:textId="77777777" w:rsidR="002D7382" w:rsidRPr="00686BD1" w:rsidRDefault="002D7382" w:rsidP="00710356">
      <w:pPr>
        <w:pStyle w:val="ListParagraph"/>
        <w:numPr>
          <w:ilvl w:val="0"/>
          <w:numId w:val="27"/>
        </w:numPr>
        <w:spacing w:after="0" w:line="360" w:lineRule="auto"/>
        <w:contextualSpacing w:val="0"/>
        <w:jc w:val="both"/>
        <w:rPr>
          <w:sz w:val="24"/>
          <w:szCs w:val="24"/>
          <w:lang w:val="en-US"/>
        </w:rPr>
      </w:pPr>
      <w:r w:rsidRPr="00686BD1">
        <w:rPr>
          <w:sz w:val="24"/>
          <w:szCs w:val="24"/>
          <w:lang w:val="en-US"/>
        </w:rPr>
        <w:t>Measures were taken to meet the liquidity needs of the banking system</w:t>
      </w:r>
      <w:r w:rsidR="00A846F5" w:rsidRPr="00686BD1">
        <w:rPr>
          <w:sz w:val="24"/>
          <w:szCs w:val="24"/>
          <w:lang w:val="en-US"/>
        </w:rPr>
        <w:t>.</w:t>
      </w:r>
      <w:r w:rsidRPr="00686BD1">
        <w:rPr>
          <w:sz w:val="24"/>
          <w:szCs w:val="24"/>
          <w:lang w:val="en-US"/>
        </w:rPr>
        <w:t xml:space="preserve"> </w:t>
      </w:r>
      <w:r w:rsidR="00E70CEB" w:rsidRPr="00686BD1">
        <w:rPr>
          <w:sz w:val="24"/>
          <w:szCs w:val="24"/>
          <w:lang w:val="en-US"/>
        </w:rPr>
        <w:t xml:space="preserve">On a few occasions, the </w:t>
      </w:r>
      <w:r w:rsidR="001C5BA1" w:rsidRPr="00686BD1">
        <w:rPr>
          <w:sz w:val="24"/>
          <w:szCs w:val="24"/>
          <w:lang w:val="en-US"/>
        </w:rPr>
        <w:t>Central Bank</w:t>
      </w:r>
      <w:r w:rsidR="00E70CEB" w:rsidRPr="00686BD1">
        <w:rPr>
          <w:sz w:val="24"/>
          <w:szCs w:val="24"/>
          <w:lang w:val="en-US"/>
        </w:rPr>
        <w:t xml:space="preserve"> also injected foreign currency into the market.</w:t>
      </w:r>
    </w:p>
    <w:p w14:paraId="074E10BB" w14:textId="77777777" w:rsidR="00B02374" w:rsidRPr="00686BD1" w:rsidRDefault="002D7382" w:rsidP="00710356">
      <w:pPr>
        <w:pStyle w:val="ListParagraph"/>
        <w:numPr>
          <w:ilvl w:val="0"/>
          <w:numId w:val="27"/>
        </w:numPr>
        <w:spacing w:after="0" w:line="360" w:lineRule="auto"/>
        <w:contextualSpacing w:val="0"/>
        <w:jc w:val="both"/>
        <w:rPr>
          <w:sz w:val="24"/>
          <w:szCs w:val="24"/>
          <w:lang w:val="en-US"/>
        </w:rPr>
      </w:pPr>
      <w:r w:rsidRPr="00686BD1">
        <w:rPr>
          <w:sz w:val="24"/>
          <w:szCs w:val="24"/>
          <w:lang w:val="en-US"/>
        </w:rPr>
        <w:t xml:space="preserve">Dividend distribution of the banks was restricted, to strengthen their capital structures.  </w:t>
      </w:r>
    </w:p>
    <w:p w14:paraId="58E4891C" w14:textId="77777777" w:rsidR="00D93467" w:rsidRPr="00686BD1" w:rsidRDefault="002D7382" w:rsidP="00710356">
      <w:pPr>
        <w:pStyle w:val="ListParagraph"/>
        <w:numPr>
          <w:ilvl w:val="0"/>
          <w:numId w:val="27"/>
        </w:numPr>
        <w:spacing w:line="360" w:lineRule="auto"/>
        <w:jc w:val="both"/>
        <w:rPr>
          <w:sz w:val="24"/>
          <w:szCs w:val="24"/>
          <w:lang w:val="en-US"/>
        </w:rPr>
      </w:pPr>
      <w:r w:rsidRPr="00686BD1">
        <w:rPr>
          <w:sz w:val="24"/>
          <w:szCs w:val="24"/>
          <w:lang w:val="en-US"/>
        </w:rPr>
        <w:t xml:space="preserve">Measures were taken to help ease export financing.   </w:t>
      </w:r>
      <w:r w:rsidR="003F4E03" w:rsidRPr="00686BD1">
        <w:rPr>
          <w:sz w:val="24"/>
          <w:szCs w:val="24"/>
          <w:lang w:val="en-US"/>
        </w:rPr>
        <w:tab/>
      </w:r>
    </w:p>
    <w:p w14:paraId="526CD355" w14:textId="77777777" w:rsidR="002D7382" w:rsidRPr="00686BD1" w:rsidRDefault="00C315F4" w:rsidP="00710356">
      <w:pPr>
        <w:pStyle w:val="ListParagraph"/>
        <w:numPr>
          <w:ilvl w:val="0"/>
          <w:numId w:val="15"/>
        </w:numPr>
        <w:spacing w:before="360" w:after="120" w:line="360" w:lineRule="auto"/>
        <w:ind w:left="993" w:hanging="284"/>
        <w:contextualSpacing w:val="0"/>
        <w:jc w:val="both"/>
        <w:rPr>
          <w:b/>
          <w:sz w:val="24"/>
          <w:szCs w:val="24"/>
          <w:lang w:val="en-US"/>
        </w:rPr>
      </w:pPr>
      <w:r w:rsidRPr="00686BD1">
        <w:rPr>
          <w:b/>
          <w:sz w:val="24"/>
          <w:szCs w:val="24"/>
          <w:lang w:val="en-US"/>
        </w:rPr>
        <w:t xml:space="preserve">Fiscal Policy </w:t>
      </w:r>
      <w:r w:rsidR="00E70CEB" w:rsidRPr="00686BD1">
        <w:rPr>
          <w:b/>
          <w:sz w:val="24"/>
          <w:szCs w:val="24"/>
          <w:lang w:val="en-US"/>
        </w:rPr>
        <w:t>Measures</w:t>
      </w:r>
      <w:r w:rsidRPr="00686BD1">
        <w:rPr>
          <w:b/>
          <w:sz w:val="24"/>
          <w:szCs w:val="24"/>
          <w:lang w:val="en-US"/>
        </w:rPr>
        <w:t xml:space="preserve">  </w:t>
      </w:r>
    </w:p>
    <w:p w14:paraId="33F44DC1" w14:textId="51140C2A" w:rsidR="002D7382" w:rsidRPr="009B0D0C" w:rsidRDefault="00E276B9" w:rsidP="00E276B9">
      <w:pPr>
        <w:spacing w:after="120" w:line="360" w:lineRule="auto"/>
        <w:jc w:val="both"/>
        <w:rPr>
          <w:sz w:val="24"/>
          <w:szCs w:val="24"/>
          <w:lang w:val="en-US"/>
        </w:rPr>
      </w:pPr>
      <w:r w:rsidRPr="00686BD1">
        <w:rPr>
          <w:sz w:val="24"/>
          <w:szCs w:val="24"/>
          <w:lang w:val="en-US"/>
        </w:rPr>
        <w:t>T</w:t>
      </w:r>
      <w:r w:rsidR="002D4BA5" w:rsidRPr="00686BD1">
        <w:rPr>
          <w:sz w:val="24"/>
          <w:szCs w:val="24"/>
          <w:lang w:val="en-US"/>
        </w:rPr>
        <w:t xml:space="preserve">he first comprehensive </w:t>
      </w:r>
      <w:r w:rsidR="00113CB8" w:rsidRPr="00686BD1">
        <w:rPr>
          <w:sz w:val="24"/>
          <w:szCs w:val="24"/>
          <w:lang w:val="en-US"/>
        </w:rPr>
        <w:t xml:space="preserve">fiscal </w:t>
      </w:r>
      <w:r w:rsidR="002D4BA5" w:rsidRPr="00686BD1">
        <w:rPr>
          <w:sz w:val="24"/>
          <w:szCs w:val="24"/>
          <w:lang w:val="en-US"/>
        </w:rPr>
        <w:t xml:space="preserve">stimulus package was announced in mid-March 2009. Two more packages were unfolded at the beginning and in mid-June 2009.  </w:t>
      </w:r>
      <w:r w:rsidR="008002FA" w:rsidRPr="00686BD1">
        <w:rPr>
          <w:sz w:val="24"/>
          <w:szCs w:val="24"/>
          <w:lang w:val="en-US"/>
        </w:rPr>
        <w:t>T</w:t>
      </w:r>
      <w:r w:rsidR="002D7382" w:rsidRPr="00686BD1">
        <w:rPr>
          <w:sz w:val="24"/>
          <w:szCs w:val="24"/>
          <w:lang w:val="en-US"/>
        </w:rPr>
        <w:t xml:space="preserve">he </w:t>
      </w:r>
      <w:r w:rsidR="008002FA" w:rsidRPr="00686BD1">
        <w:rPr>
          <w:sz w:val="24"/>
          <w:szCs w:val="24"/>
          <w:lang w:val="en-US"/>
        </w:rPr>
        <w:t>fiscal stimulus</w:t>
      </w:r>
      <w:r w:rsidR="002D7382" w:rsidRPr="00686BD1">
        <w:rPr>
          <w:sz w:val="24"/>
          <w:szCs w:val="24"/>
          <w:lang w:val="en-US"/>
        </w:rPr>
        <w:t xml:space="preserve"> packages </w:t>
      </w:r>
      <w:r w:rsidR="007C3E02" w:rsidRPr="00686BD1">
        <w:rPr>
          <w:sz w:val="24"/>
          <w:szCs w:val="24"/>
          <w:lang w:val="en-US"/>
        </w:rPr>
        <w:t>included measures to promote consumption spending, employment, capital inflows, investment</w:t>
      </w:r>
      <w:r w:rsidR="00D0036E" w:rsidRPr="00686BD1">
        <w:rPr>
          <w:sz w:val="24"/>
          <w:szCs w:val="24"/>
          <w:lang w:val="en-US"/>
        </w:rPr>
        <w:t>,</w:t>
      </w:r>
      <w:r w:rsidR="007C3E02" w:rsidRPr="00686BD1">
        <w:rPr>
          <w:sz w:val="24"/>
          <w:szCs w:val="24"/>
          <w:lang w:val="en-US"/>
        </w:rPr>
        <w:t xml:space="preserve"> and small and medium enterprises.</w:t>
      </w:r>
      <w:r w:rsidR="00802C67" w:rsidRPr="00686BD1">
        <w:rPr>
          <w:sz w:val="24"/>
          <w:szCs w:val="24"/>
          <w:lang w:val="en-US"/>
        </w:rPr>
        <w:t xml:space="preserve"> </w:t>
      </w:r>
      <w:r w:rsidR="00802C67" w:rsidRPr="009B0D0C">
        <w:rPr>
          <w:sz w:val="24"/>
          <w:szCs w:val="24"/>
          <w:lang w:val="en-US"/>
        </w:rPr>
        <w:t>The size of the fiscal stimulus package for 2009-2010 was equivalent to 5.6% of GDP, including increased infrastructure spending, reductions in social security contributions, salary hikes for public servants, and temporary tax cuts</w:t>
      </w:r>
      <w:r w:rsidR="009B0D0C">
        <w:rPr>
          <w:sz w:val="24"/>
          <w:szCs w:val="24"/>
          <w:lang w:val="en-US"/>
        </w:rPr>
        <w:t>.</w:t>
      </w:r>
    </w:p>
    <w:p w14:paraId="454E5EF2" w14:textId="2FBD6D93" w:rsidR="002D7382" w:rsidRPr="00686BD1" w:rsidRDefault="002D7382" w:rsidP="00A824FB">
      <w:pPr>
        <w:spacing w:after="0" w:line="360" w:lineRule="auto"/>
        <w:jc w:val="both"/>
        <w:rPr>
          <w:sz w:val="24"/>
          <w:szCs w:val="24"/>
          <w:lang w:val="en-US"/>
        </w:rPr>
      </w:pPr>
      <w:r w:rsidRPr="009B0D0C">
        <w:rPr>
          <w:b/>
          <w:iCs/>
          <w:sz w:val="24"/>
          <w:szCs w:val="24"/>
          <w:lang w:val="en-US"/>
        </w:rPr>
        <w:t>Measures to Promote Consumption Spending</w:t>
      </w:r>
      <w:r w:rsidR="009B0D0C" w:rsidRPr="009B0D0C">
        <w:rPr>
          <w:b/>
          <w:iCs/>
          <w:sz w:val="24"/>
          <w:szCs w:val="24"/>
          <w:lang w:val="en-US"/>
        </w:rPr>
        <w:t>:</w:t>
      </w:r>
      <w:r w:rsidR="009B0D0C">
        <w:rPr>
          <w:b/>
          <w:i/>
          <w:sz w:val="24"/>
          <w:szCs w:val="24"/>
          <w:lang w:val="en-US"/>
        </w:rPr>
        <w:t xml:space="preserve"> </w:t>
      </w:r>
      <w:r w:rsidRPr="00686BD1">
        <w:rPr>
          <w:bCs/>
          <w:sz w:val="24"/>
          <w:szCs w:val="24"/>
          <w:lang w:val="en-US"/>
        </w:rPr>
        <w:t xml:space="preserve">Major reductions were made in consumption tax rates; </w:t>
      </w:r>
      <w:r w:rsidR="00D460FF" w:rsidRPr="00686BD1">
        <w:rPr>
          <w:sz w:val="24"/>
          <w:szCs w:val="24"/>
          <w:lang w:val="en-US"/>
        </w:rPr>
        <w:t>special consumption tax</w:t>
      </w:r>
      <w:r w:rsidRPr="00686BD1">
        <w:rPr>
          <w:sz w:val="24"/>
          <w:szCs w:val="24"/>
          <w:lang w:val="en-US"/>
        </w:rPr>
        <w:t xml:space="preserve"> and </w:t>
      </w:r>
      <w:r w:rsidR="00D460FF" w:rsidRPr="00686BD1">
        <w:rPr>
          <w:sz w:val="24"/>
          <w:szCs w:val="24"/>
          <w:lang w:val="en-US"/>
        </w:rPr>
        <w:t>value added tax</w:t>
      </w:r>
      <w:r w:rsidRPr="00686BD1">
        <w:rPr>
          <w:sz w:val="24"/>
          <w:szCs w:val="24"/>
          <w:lang w:val="en-US"/>
        </w:rPr>
        <w:t xml:space="preserve"> rates were reduced effective firstly for 3 months starting on 16 March, then for 3.5 months ending on 30 September 2009.     </w:t>
      </w:r>
    </w:p>
    <w:p w14:paraId="2D03C2E2" w14:textId="1CCA3EE8" w:rsidR="002D7382" w:rsidRDefault="002D7382" w:rsidP="009B0D0C">
      <w:pPr>
        <w:spacing w:before="120" w:after="0" w:line="360" w:lineRule="auto"/>
        <w:jc w:val="both"/>
        <w:rPr>
          <w:sz w:val="24"/>
          <w:szCs w:val="24"/>
          <w:lang w:val="en-US"/>
        </w:rPr>
      </w:pPr>
      <w:r w:rsidRPr="009B0D0C">
        <w:rPr>
          <w:b/>
          <w:iCs/>
          <w:sz w:val="24"/>
          <w:szCs w:val="24"/>
          <w:lang w:val="en-US"/>
        </w:rPr>
        <w:t>Measures to Promote Employment</w:t>
      </w:r>
      <w:r w:rsidR="009B0D0C">
        <w:rPr>
          <w:b/>
          <w:iCs/>
          <w:sz w:val="24"/>
          <w:szCs w:val="24"/>
          <w:lang w:val="en-US"/>
        </w:rPr>
        <w:t xml:space="preserve">: </w:t>
      </w:r>
      <w:r w:rsidR="00D93467" w:rsidRPr="00686BD1">
        <w:rPr>
          <w:bCs/>
          <w:sz w:val="24"/>
          <w:szCs w:val="24"/>
          <w:lang w:val="en-US"/>
        </w:rPr>
        <w:t>S</w:t>
      </w:r>
      <w:r w:rsidRPr="00686BD1">
        <w:rPr>
          <w:bCs/>
          <w:sz w:val="24"/>
          <w:szCs w:val="24"/>
          <w:lang w:val="en-US"/>
        </w:rPr>
        <w:t>ocial security premiums</w:t>
      </w:r>
      <w:r w:rsidR="00D93467" w:rsidRPr="00686BD1">
        <w:rPr>
          <w:bCs/>
          <w:sz w:val="24"/>
          <w:szCs w:val="24"/>
          <w:lang w:val="en-US"/>
        </w:rPr>
        <w:t xml:space="preserve"> were reduced considerably</w:t>
      </w:r>
      <w:r w:rsidR="00E86537" w:rsidRPr="00686BD1">
        <w:rPr>
          <w:bCs/>
          <w:sz w:val="24"/>
          <w:szCs w:val="24"/>
          <w:lang w:val="en-US"/>
        </w:rPr>
        <w:t>,</w:t>
      </w:r>
      <w:r w:rsidRPr="00686BD1">
        <w:rPr>
          <w:bCs/>
          <w:sz w:val="24"/>
          <w:szCs w:val="24"/>
          <w:lang w:val="en-US"/>
        </w:rPr>
        <w:t xml:space="preserve"> and allowances were made for short</w:t>
      </w:r>
      <w:r w:rsidR="00CF6327" w:rsidRPr="00686BD1">
        <w:rPr>
          <w:bCs/>
          <w:sz w:val="24"/>
          <w:szCs w:val="24"/>
          <w:lang w:val="en-US"/>
        </w:rPr>
        <w:t xml:space="preserve"> </w:t>
      </w:r>
      <w:r w:rsidR="00D0036E" w:rsidRPr="00686BD1">
        <w:rPr>
          <w:bCs/>
          <w:sz w:val="24"/>
          <w:szCs w:val="24"/>
          <w:lang w:val="en-US"/>
        </w:rPr>
        <w:t>t</w:t>
      </w:r>
      <w:r w:rsidRPr="00686BD1">
        <w:rPr>
          <w:bCs/>
          <w:sz w:val="24"/>
          <w:szCs w:val="24"/>
          <w:lang w:val="en-US"/>
        </w:rPr>
        <w:t>ime working.</w:t>
      </w:r>
      <w:r w:rsidRPr="00686BD1">
        <w:rPr>
          <w:sz w:val="24"/>
          <w:szCs w:val="24"/>
          <w:lang w:val="en-US"/>
        </w:rPr>
        <w:t xml:space="preserve"> A substantial expenditure is planned on an employment and training package, to deal with the problem of unemployment.  </w:t>
      </w:r>
    </w:p>
    <w:p w14:paraId="21CA9CD5" w14:textId="74B36746" w:rsidR="00D0036E" w:rsidRDefault="002D7382" w:rsidP="009B0D0C">
      <w:pPr>
        <w:spacing w:before="120" w:after="0" w:line="360" w:lineRule="auto"/>
        <w:jc w:val="both"/>
        <w:rPr>
          <w:sz w:val="24"/>
          <w:szCs w:val="24"/>
          <w:lang w:val="en-US"/>
        </w:rPr>
      </w:pPr>
      <w:r w:rsidRPr="009B0D0C">
        <w:rPr>
          <w:b/>
          <w:iCs/>
          <w:sz w:val="24"/>
          <w:szCs w:val="24"/>
          <w:lang w:val="en-US"/>
        </w:rPr>
        <w:t>Measures to Promote Capital Inflows</w:t>
      </w:r>
      <w:r w:rsidR="009B0D0C">
        <w:rPr>
          <w:b/>
          <w:iCs/>
          <w:sz w:val="24"/>
          <w:szCs w:val="24"/>
          <w:lang w:val="en-US"/>
        </w:rPr>
        <w:t xml:space="preserve">: </w:t>
      </w:r>
      <w:r w:rsidRPr="00686BD1">
        <w:rPr>
          <w:sz w:val="24"/>
          <w:szCs w:val="24"/>
          <w:lang w:val="en-US"/>
        </w:rPr>
        <w:t xml:space="preserve">An </w:t>
      </w:r>
      <w:r w:rsidRPr="00686BD1">
        <w:rPr>
          <w:bCs/>
          <w:sz w:val="24"/>
          <w:szCs w:val="24"/>
          <w:lang w:val="en-US"/>
        </w:rPr>
        <w:t>"Asset Peace Law"</w:t>
      </w:r>
      <w:r w:rsidRPr="00686BD1">
        <w:rPr>
          <w:sz w:val="24"/>
          <w:szCs w:val="24"/>
          <w:lang w:val="en-US"/>
        </w:rPr>
        <w:t xml:space="preserve"> was adopted, by which there would be a tax amnesty for all unrecorded assets. Tax exemptions were announced for incomes earned abroad.    </w:t>
      </w:r>
    </w:p>
    <w:p w14:paraId="4958EDE1" w14:textId="2FCCD089" w:rsidR="002D7382" w:rsidRPr="00686BD1" w:rsidRDefault="002D7382" w:rsidP="009B0D0C">
      <w:pPr>
        <w:spacing w:before="120" w:after="0" w:line="360" w:lineRule="auto"/>
        <w:jc w:val="both"/>
        <w:rPr>
          <w:sz w:val="24"/>
          <w:szCs w:val="24"/>
          <w:lang w:val="en-US"/>
        </w:rPr>
      </w:pPr>
      <w:r w:rsidRPr="009B0D0C">
        <w:rPr>
          <w:b/>
          <w:iCs/>
          <w:sz w:val="24"/>
          <w:szCs w:val="24"/>
          <w:lang w:val="en-US"/>
        </w:rPr>
        <w:lastRenderedPageBreak/>
        <w:t xml:space="preserve"> Measures to Promote Investment</w:t>
      </w:r>
      <w:r w:rsidR="009B0D0C">
        <w:rPr>
          <w:b/>
          <w:iCs/>
          <w:sz w:val="24"/>
          <w:szCs w:val="24"/>
          <w:lang w:val="en-US"/>
        </w:rPr>
        <w:t xml:space="preserve">: </w:t>
      </w:r>
      <w:r w:rsidR="00D0472B" w:rsidRPr="00686BD1">
        <w:rPr>
          <w:sz w:val="24"/>
          <w:szCs w:val="24"/>
          <w:lang w:val="en-US"/>
        </w:rPr>
        <w:t xml:space="preserve">Investment </w:t>
      </w:r>
      <w:r w:rsidRPr="00686BD1">
        <w:rPr>
          <w:sz w:val="24"/>
          <w:szCs w:val="24"/>
          <w:lang w:val="en-US"/>
        </w:rPr>
        <w:t>stimul</w:t>
      </w:r>
      <w:r w:rsidR="00D0472B" w:rsidRPr="00686BD1">
        <w:rPr>
          <w:sz w:val="24"/>
          <w:szCs w:val="24"/>
          <w:lang w:val="en-US"/>
        </w:rPr>
        <w:t>ation</w:t>
      </w:r>
      <w:r w:rsidRPr="00686BD1">
        <w:rPr>
          <w:sz w:val="24"/>
          <w:szCs w:val="24"/>
          <w:lang w:val="en-US"/>
        </w:rPr>
        <w:t xml:space="preserve"> package announced </w:t>
      </w:r>
      <w:r w:rsidR="00D0472B" w:rsidRPr="00686BD1">
        <w:rPr>
          <w:sz w:val="24"/>
          <w:szCs w:val="24"/>
          <w:lang w:val="en-US"/>
        </w:rPr>
        <w:t xml:space="preserve">by </w:t>
      </w:r>
      <w:r w:rsidR="007A1D24" w:rsidRPr="00686BD1">
        <w:rPr>
          <w:sz w:val="24"/>
          <w:szCs w:val="24"/>
          <w:lang w:val="en-US"/>
        </w:rPr>
        <w:t xml:space="preserve">the </w:t>
      </w:r>
      <w:r w:rsidR="00D0472B" w:rsidRPr="00686BD1">
        <w:rPr>
          <w:sz w:val="24"/>
          <w:szCs w:val="24"/>
          <w:lang w:val="en-US"/>
        </w:rPr>
        <w:t>Government</w:t>
      </w:r>
      <w:r w:rsidRPr="00686BD1">
        <w:rPr>
          <w:sz w:val="24"/>
          <w:szCs w:val="24"/>
          <w:lang w:val="en-US"/>
        </w:rPr>
        <w:t xml:space="preserve"> included corporate and income tax reductions, interest rate subsidies, payment of workers’ social security premiums and allocation of investment locations.   </w:t>
      </w:r>
    </w:p>
    <w:p w14:paraId="73AAA541" w14:textId="11EB8E35" w:rsidR="002D7382" w:rsidRPr="00EB33C3" w:rsidRDefault="002D7382" w:rsidP="00EB33C3">
      <w:pPr>
        <w:spacing w:before="120" w:after="0"/>
        <w:jc w:val="both"/>
        <w:rPr>
          <w:sz w:val="24"/>
          <w:szCs w:val="24"/>
          <w:lang w:val="en-US"/>
        </w:rPr>
      </w:pPr>
      <w:r w:rsidRPr="00EB33C3">
        <w:rPr>
          <w:b/>
          <w:iCs/>
          <w:sz w:val="24"/>
          <w:szCs w:val="24"/>
          <w:lang w:val="en-US"/>
        </w:rPr>
        <w:t>Measures to Promote S</w:t>
      </w:r>
      <w:r w:rsidR="00D460FF" w:rsidRPr="00EB33C3">
        <w:rPr>
          <w:b/>
          <w:iCs/>
          <w:sz w:val="24"/>
          <w:szCs w:val="24"/>
          <w:lang w:val="en-US"/>
        </w:rPr>
        <w:t xml:space="preserve">mall and Medium Scale </w:t>
      </w:r>
      <w:r w:rsidRPr="00EB33C3">
        <w:rPr>
          <w:b/>
          <w:iCs/>
          <w:sz w:val="24"/>
          <w:szCs w:val="24"/>
          <w:lang w:val="en-US"/>
        </w:rPr>
        <w:t>E</w:t>
      </w:r>
      <w:r w:rsidR="00D460FF" w:rsidRPr="00EB33C3">
        <w:rPr>
          <w:b/>
          <w:iCs/>
          <w:sz w:val="24"/>
          <w:szCs w:val="24"/>
          <w:lang w:val="en-US"/>
        </w:rPr>
        <w:t>nterprises</w:t>
      </w:r>
      <w:r w:rsidR="00E86537" w:rsidRPr="00EB33C3">
        <w:rPr>
          <w:b/>
          <w:iCs/>
          <w:sz w:val="24"/>
          <w:szCs w:val="24"/>
          <w:lang w:val="en-US"/>
        </w:rPr>
        <w:t xml:space="preserve"> </w:t>
      </w:r>
      <w:r w:rsidR="00D460FF" w:rsidRPr="00EB33C3">
        <w:rPr>
          <w:b/>
          <w:iCs/>
          <w:sz w:val="24"/>
          <w:szCs w:val="24"/>
          <w:lang w:val="en-US"/>
        </w:rPr>
        <w:t>(SME)</w:t>
      </w:r>
      <w:r w:rsidRPr="00EB33C3">
        <w:rPr>
          <w:b/>
          <w:iCs/>
          <w:sz w:val="24"/>
          <w:szCs w:val="24"/>
          <w:lang w:val="en-US"/>
        </w:rPr>
        <w:t xml:space="preserve"> Production and Exports</w:t>
      </w:r>
      <w:r w:rsidR="00EB33C3">
        <w:rPr>
          <w:sz w:val="24"/>
          <w:szCs w:val="24"/>
          <w:lang w:val="en-US"/>
        </w:rPr>
        <w:t>:</w:t>
      </w:r>
      <w:r w:rsidRPr="00EB33C3">
        <w:rPr>
          <w:sz w:val="24"/>
          <w:szCs w:val="24"/>
          <w:lang w:val="en-US"/>
        </w:rPr>
        <w:t xml:space="preserve"> </w:t>
      </w:r>
    </w:p>
    <w:p w14:paraId="7492AA9E" w14:textId="77777777" w:rsidR="002D7382" w:rsidRPr="00686BD1" w:rsidRDefault="00200633" w:rsidP="00107814">
      <w:pPr>
        <w:spacing w:before="120" w:line="360" w:lineRule="auto"/>
        <w:jc w:val="both"/>
        <w:rPr>
          <w:sz w:val="24"/>
          <w:szCs w:val="24"/>
          <w:lang w:val="en-US"/>
        </w:rPr>
      </w:pPr>
      <w:r w:rsidRPr="00686BD1">
        <w:rPr>
          <w:sz w:val="24"/>
          <w:szCs w:val="24"/>
          <w:lang w:val="en-US"/>
        </w:rPr>
        <w:t>A</w:t>
      </w:r>
      <w:r w:rsidR="002D7382" w:rsidRPr="00686BD1">
        <w:rPr>
          <w:sz w:val="24"/>
          <w:szCs w:val="24"/>
          <w:lang w:val="en-US"/>
        </w:rPr>
        <w:t xml:space="preserve"> loan guarantee scheme and subsidized credits </w:t>
      </w:r>
      <w:r w:rsidR="00107814" w:rsidRPr="00686BD1">
        <w:rPr>
          <w:sz w:val="24"/>
          <w:szCs w:val="24"/>
          <w:lang w:val="en-US"/>
        </w:rPr>
        <w:t xml:space="preserve">were announced for the SMEs.  </w:t>
      </w:r>
      <w:r w:rsidR="002D7382" w:rsidRPr="00686BD1">
        <w:rPr>
          <w:sz w:val="24"/>
          <w:szCs w:val="24"/>
          <w:lang w:val="en-US"/>
        </w:rPr>
        <w:t xml:space="preserve">  </w:t>
      </w:r>
    </w:p>
    <w:p w14:paraId="39A860EA" w14:textId="77777777" w:rsidR="006270E8" w:rsidRPr="00686BD1" w:rsidRDefault="006270E8" w:rsidP="00EB33C3">
      <w:pPr>
        <w:pStyle w:val="ListParagraph"/>
        <w:numPr>
          <w:ilvl w:val="1"/>
          <w:numId w:val="13"/>
        </w:numPr>
        <w:spacing w:before="240" w:after="240" w:line="360" w:lineRule="auto"/>
        <w:ind w:left="1276" w:hanging="567"/>
        <w:contextualSpacing w:val="0"/>
        <w:jc w:val="both"/>
        <w:rPr>
          <w:b/>
          <w:sz w:val="24"/>
          <w:szCs w:val="24"/>
          <w:lang w:val="en-US"/>
        </w:rPr>
      </w:pPr>
      <w:r w:rsidRPr="00686BD1">
        <w:rPr>
          <w:b/>
          <w:sz w:val="24"/>
          <w:szCs w:val="24"/>
          <w:lang w:val="en-US"/>
        </w:rPr>
        <w:t>AN ASSESSMENT OF THE CRISIS</w:t>
      </w:r>
    </w:p>
    <w:p w14:paraId="0B9AD20B" w14:textId="2F386D96" w:rsidR="009F2647" w:rsidRPr="00686BD1" w:rsidRDefault="009F2647" w:rsidP="001B131F">
      <w:pPr>
        <w:pStyle w:val="BodyTextIndent2"/>
        <w:spacing w:line="360" w:lineRule="auto"/>
        <w:ind w:left="0" w:right="45"/>
        <w:jc w:val="both"/>
        <w:rPr>
          <w:rFonts w:asciiTheme="minorHAnsi" w:hAnsiTheme="minorHAnsi"/>
          <w:bCs/>
          <w:lang w:val="en-US"/>
        </w:rPr>
      </w:pPr>
      <w:r w:rsidRPr="00686BD1">
        <w:rPr>
          <w:rFonts w:asciiTheme="minorHAnsi" w:hAnsiTheme="minorHAnsi"/>
          <w:bCs/>
          <w:lang w:val="en-US"/>
        </w:rPr>
        <w:t xml:space="preserve">Macroeconomic instability has long been the bane of </w:t>
      </w:r>
      <w:r w:rsidR="009F65AA">
        <w:rPr>
          <w:rFonts w:asciiTheme="minorHAnsi" w:hAnsiTheme="minorHAnsi"/>
          <w:bCs/>
          <w:lang w:val="en-US"/>
        </w:rPr>
        <w:t>Türkiye</w:t>
      </w:r>
      <w:r w:rsidRPr="00686BD1">
        <w:rPr>
          <w:rFonts w:asciiTheme="minorHAnsi" w:hAnsiTheme="minorHAnsi"/>
          <w:bCs/>
          <w:lang w:val="en-US"/>
        </w:rPr>
        <w:t xml:space="preserve">’s economy. In the past, </w:t>
      </w:r>
      <w:r w:rsidR="004A3D5C" w:rsidRPr="00686BD1">
        <w:rPr>
          <w:rFonts w:asciiTheme="minorHAnsi" w:hAnsiTheme="minorHAnsi"/>
          <w:bCs/>
          <w:lang w:val="en-US"/>
        </w:rPr>
        <w:t xml:space="preserve">this instability was explained </w:t>
      </w:r>
      <w:r w:rsidR="005B10F9" w:rsidRPr="00686BD1">
        <w:rPr>
          <w:rFonts w:asciiTheme="minorHAnsi" w:hAnsiTheme="minorHAnsi"/>
          <w:bCs/>
          <w:lang w:val="en-US"/>
        </w:rPr>
        <w:t>mostly</w:t>
      </w:r>
      <w:r w:rsidR="004A3D5C" w:rsidRPr="00686BD1">
        <w:rPr>
          <w:rFonts w:asciiTheme="minorHAnsi" w:hAnsiTheme="minorHAnsi"/>
          <w:bCs/>
          <w:lang w:val="en-US"/>
        </w:rPr>
        <w:t xml:space="preserve"> by</w:t>
      </w:r>
      <w:r w:rsidRPr="00686BD1">
        <w:rPr>
          <w:rFonts w:asciiTheme="minorHAnsi" w:hAnsiTheme="minorHAnsi"/>
          <w:bCs/>
          <w:lang w:val="en-US"/>
        </w:rPr>
        <w:t xml:space="preserve"> irresponsible monetary policies, unsustainable fiscal expenditures, poor financial regulation, or inconsistent exchange-rate policies.  As it came out of the 2001 crisis, </w:t>
      </w:r>
      <w:r w:rsidR="009F65AA">
        <w:rPr>
          <w:rFonts w:asciiTheme="minorHAnsi" w:hAnsiTheme="minorHAnsi"/>
          <w:bCs/>
          <w:lang w:val="en-US"/>
        </w:rPr>
        <w:t>Türkiye</w:t>
      </w:r>
      <w:r w:rsidRPr="00686BD1">
        <w:rPr>
          <w:rFonts w:asciiTheme="minorHAnsi" w:hAnsiTheme="minorHAnsi"/>
          <w:bCs/>
          <w:lang w:val="en-US"/>
        </w:rPr>
        <w:t xml:space="preserve"> succeeded in fixing these traditional sources of fragility.  Monetary policy </w:t>
      </w:r>
      <w:r w:rsidR="00576005" w:rsidRPr="00686BD1">
        <w:rPr>
          <w:rFonts w:asciiTheme="minorHAnsi" w:hAnsiTheme="minorHAnsi"/>
          <w:bCs/>
          <w:lang w:val="en-US"/>
        </w:rPr>
        <w:t>was</w:t>
      </w:r>
      <w:r w:rsidRPr="00686BD1">
        <w:rPr>
          <w:rFonts w:asciiTheme="minorHAnsi" w:hAnsiTheme="minorHAnsi"/>
          <w:bCs/>
          <w:lang w:val="en-US"/>
        </w:rPr>
        <w:t xml:space="preserve"> pursued within an inflation-targeting framework and governed by an independent </w:t>
      </w:r>
      <w:r w:rsidR="001C5BA1" w:rsidRPr="00686BD1">
        <w:rPr>
          <w:rFonts w:asciiTheme="minorHAnsi" w:hAnsiTheme="minorHAnsi"/>
          <w:bCs/>
          <w:lang w:val="en-US"/>
        </w:rPr>
        <w:t>Central Bank</w:t>
      </w:r>
      <w:r w:rsidRPr="00686BD1">
        <w:rPr>
          <w:rFonts w:asciiTheme="minorHAnsi" w:hAnsiTheme="minorHAnsi"/>
          <w:bCs/>
          <w:lang w:val="en-US"/>
        </w:rPr>
        <w:t>.  Fiscal policy ha</w:t>
      </w:r>
      <w:r w:rsidR="00576005" w:rsidRPr="00686BD1">
        <w:rPr>
          <w:rFonts w:asciiTheme="minorHAnsi" w:hAnsiTheme="minorHAnsi"/>
          <w:bCs/>
          <w:lang w:val="en-US"/>
        </w:rPr>
        <w:t>d</w:t>
      </w:r>
      <w:r w:rsidRPr="00686BD1">
        <w:rPr>
          <w:rFonts w:asciiTheme="minorHAnsi" w:hAnsiTheme="minorHAnsi"/>
          <w:bCs/>
          <w:lang w:val="en-US"/>
        </w:rPr>
        <w:t xml:space="preserve"> been generally restrained, and the public debt-to-GDP ratio </w:t>
      </w:r>
      <w:r w:rsidR="00576005" w:rsidRPr="00686BD1">
        <w:rPr>
          <w:rFonts w:asciiTheme="minorHAnsi" w:hAnsiTheme="minorHAnsi"/>
          <w:bCs/>
          <w:lang w:val="en-US"/>
        </w:rPr>
        <w:t>was</w:t>
      </w:r>
      <w:r w:rsidRPr="00686BD1">
        <w:rPr>
          <w:rFonts w:asciiTheme="minorHAnsi" w:hAnsiTheme="minorHAnsi"/>
          <w:bCs/>
          <w:lang w:val="en-US"/>
        </w:rPr>
        <w:t xml:space="preserve"> stable or declining.  Banks ha</w:t>
      </w:r>
      <w:r w:rsidR="00576005" w:rsidRPr="00686BD1">
        <w:rPr>
          <w:rFonts w:asciiTheme="minorHAnsi" w:hAnsiTheme="minorHAnsi"/>
          <w:bCs/>
          <w:lang w:val="en-US"/>
        </w:rPr>
        <w:t>d</w:t>
      </w:r>
      <w:r w:rsidRPr="00686BD1">
        <w:rPr>
          <w:rFonts w:asciiTheme="minorHAnsi" w:hAnsiTheme="minorHAnsi"/>
          <w:bCs/>
          <w:lang w:val="en-US"/>
        </w:rPr>
        <w:t xml:space="preserve"> strong balance sheets, and regulation and supervision </w:t>
      </w:r>
      <w:r w:rsidR="00576005" w:rsidRPr="00686BD1">
        <w:rPr>
          <w:rFonts w:asciiTheme="minorHAnsi" w:hAnsiTheme="minorHAnsi"/>
          <w:bCs/>
          <w:lang w:val="en-US"/>
        </w:rPr>
        <w:t>were</w:t>
      </w:r>
      <w:r w:rsidRPr="00686BD1">
        <w:rPr>
          <w:rFonts w:asciiTheme="minorHAnsi" w:hAnsiTheme="minorHAnsi"/>
          <w:bCs/>
          <w:lang w:val="en-US"/>
        </w:rPr>
        <w:t xml:space="preserve"> much tighter than before. </w:t>
      </w:r>
      <w:r w:rsidR="00200633" w:rsidRPr="00686BD1">
        <w:rPr>
          <w:rFonts w:asciiTheme="minorHAnsi" w:hAnsiTheme="minorHAnsi"/>
          <w:bCs/>
          <w:lang w:val="en-US"/>
        </w:rPr>
        <w:t>Determination of t</w:t>
      </w:r>
      <w:r w:rsidRPr="00686BD1">
        <w:rPr>
          <w:rFonts w:asciiTheme="minorHAnsi" w:hAnsiTheme="minorHAnsi"/>
          <w:bCs/>
          <w:lang w:val="en-US"/>
        </w:rPr>
        <w:t xml:space="preserve">he </w:t>
      </w:r>
      <w:r w:rsidR="00107814" w:rsidRPr="00686BD1">
        <w:rPr>
          <w:rFonts w:asciiTheme="minorHAnsi" w:hAnsiTheme="minorHAnsi"/>
          <w:bCs/>
          <w:lang w:val="en-US"/>
        </w:rPr>
        <w:t>exchange rate</w:t>
      </w:r>
      <w:r w:rsidRPr="00686BD1">
        <w:rPr>
          <w:rFonts w:asciiTheme="minorHAnsi" w:hAnsiTheme="minorHAnsi"/>
          <w:bCs/>
          <w:lang w:val="en-US"/>
        </w:rPr>
        <w:t xml:space="preserve"> </w:t>
      </w:r>
      <w:r w:rsidR="00200633" w:rsidRPr="00686BD1">
        <w:rPr>
          <w:rFonts w:asciiTheme="minorHAnsi" w:hAnsiTheme="minorHAnsi"/>
          <w:bCs/>
          <w:lang w:val="en-US"/>
        </w:rPr>
        <w:t xml:space="preserve">was left to </w:t>
      </w:r>
      <w:r w:rsidR="00107814" w:rsidRPr="00686BD1">
        <w:rPr>
          <w:rFonts w:asciiTheme="minorHAnsi" w:hAnsiTheme="minorHAnsi"/>
          <w:bCs/>
          <w:lang w:val="en-US"/>
        </w:rPr>
        <w:t>the market</w:t>
      </w:r>
      <w:r w:rsidRPr="00686BD1">
        <w:rPr>
          <w:rFonts w:asciiTheme="minorHAnsi" w:hAnsiTheme="minorHAnsi"/>
          <w:bCs/>
          <w:lang w:val="en-US"/>
        </w:rPr>
        <w:t xml:space="preserve">.  </w:t>
      </w:r>
    </w:p>
    <w:p w14:paraId="4D78AC17" w14:textId="58522767" w:rsidR="009F2647" w:rsidRPr="00686BD1" w:rsidRDefault="009F2647" w:rsidP="00C0759C">
      <w:pPr>
        <w:pStyle w:val="BodyTextIndent2"/>
        <w:spacing w:line="360" w:lineRule="auto"/>
        <w:ind w:left="0" w:right="45" w:firstLine="708"/>
        <w:jc w:val="both"/>
        <w:rPr>
          <w:rFonts w:asciiTheme="minorHAnsi" w:hAnsiTheme="minorHAnsi"/>
          <w:bCs/>
          <w:lang w:val="en-US"/>
        </w:rPr>
      </w:pPr>
      <w:r w:rsidRPr="00686BD1">
        <w:rPr>
          <w:rFonts w:asciiTheme="minorHAnsi" w:hAnsiTheme="minorHAnsi"/>
          <w:bCs/>
          <w:lang w:val="en-US"/>
        </w:rPr>
        <w:t>The crisis demonstrated</w:t>
      </w:r>
      <w:r w:rsidR="008B5FA7" w:rsidRPr="00686BD1">
        <w:rPr>
          <w:rFonts w:asciiTheme="minorHAnsi" w:hAnsiTheme="minorHAnsi"/>
          <w:bCs/>
          <w:lang w:val="en-US"/>
        </w:rPr>
        <w:t>, however,</w:t>
      </w:r>
      <w:r w:rsidRPr="00686BD1">
        <w:rPr>
          <w:rFonts w:asciiTheme="minorHAnsi" w:hAnsiTheme="minorHAnsi"/>
          <w:bCs/>
          <w:lang w:val="en-US"/>
        </w:rPr>
        <w:t xml:space="preserve"> that a financially open economy has many areas of vulnerability. </w:t>
      </w:r>
      <w:r w:rsidR="009F65AA">
        <w:rPr>
          <w:rFonts w:asciiTheme="minorHAnsi" w:hAnsiTheme="minorHAnsi"/>
          <w:bCs/>
          <w:lang w:val="en-US"/>
        </w:rPr>
        <w:t>Türkiye</w:t>
      </w:r>
      <w:r w:rsidR="006B4E68" w:rsidRPr="00686BD1">
        <w:rPr>
          <w:rFonts w:asciiTheme="minorHAnsi" w:hAnsiTheme="minorHAnsi"/>
          <w:bCs/>
          <w:lang w:val="en-US"/>
        </w:rPr>
        <w:t xml:space="preserve"> became a large net recipient of financial inflows after the liberalization of capital movements in 1989.  </w:t>
      </w:r>
      <w:r w:rsidR="00E1325D" w:rsidRPr="00686BD1">
        <w:rPr>
          <w:rFonts w:asciiTheme="minorHAnsi" w:hAnsiTheme="minorHAnsi"/>
          <w:bCs/>
          <w:lang w:val="en-US"/>
        </w:rPr>
        <w:t>When t</w:t>
      </w:r>
      <w:r w:rsidR="006B4E68" w:rsidRPr="00686BD1">
        <w:rPr>
          <w:rFonts w:asciiTheme="minorHAnsi" w:hAnsiTheme="minorHAnsi"/>
          <w:bCs/>
          <w:lang w:val="en-US"/>
        </w:rPr>
        <w:t xml:space="preserve">hese large inflows </w:t>
      </w:r>
      <w:r w:rsidR="007A1D24" w:rsidRPr="00686BD1">
        <w:rPr>
          <w:rFonts w:asciiTheme="minorHAnsi" w:hAnsiTheme="minorHAnsi"/>
          <w:bCs/>
          <w:lang w:val="en-US"/>
        </w:rPr>
        <w:t xml:space="preserve">stopped </w:t>
      </w:r>
      <w:r w:rsidR="00A4578C" w:rsidRPr="00686BD1">
        <w:rPr>
          <w:rFonts w:asciiTheme="minorHAnsi" w:hAnsiTheme="minorHAnsi"/>
          <w:bCs/>
          <w:lang w:val="en-US"/>
        </w:rPr>
        <w:t xml:space="preserve">suddenly </w:t>
      </w:r>
      <w:r w:rsidR="007A1D24" w:rsidRPr="00686BD1">
        <w:rPr>
          <w:rFonts w:asciiTheme="minorHAnsi" w:hAnsiTheme="minorHAnsi"/>
          <w:bCs/>
          <w:lang w:val="en-US"/>
        </w:rPr>
        <w:t xml:space="preserve">and </w:t>
      </w:r>
      <w:r w:rsidR="00A4578C" w:rsidRPr="00686BD1">
        <w:rPr>
          <w:rFonts w:asciiTheme="minorHAnsi" w:hAnsiTheme="minorHAnsi"/>
          <w:bCs/>
          <w:lang w:val="en-US"/>
        </w:rPr>
        <w:t>turned into outflows</w:t>
      </w:r>
      <w:r w:rsidR="007A1D24" w:rsidRPr="00686BD1">
        <w:rPr>
          <w:rFonts w:asciiTheme="minorHAnsi" w:hAnsiTheme="minorHAnsi"/>
          <w:bCs/>
          <w:lang w:val="en-US"/>
        </w:rPr>
        <w:t xml:space="preserve"> </w:t>
      </w:r>
      <w:r w:rsidR="00E1325D" w:rsidRPr="00686BD1">
        <w:rPr>
          <w:rFonts w:asciiTheme="minorHAnsi" w:hAnsiTheme="minorHAnsi"/>
          <w:bCs/>
          <w:lang w:val="en-US"/>
        </w:rPr>
        <w:t xml:space="preserve">the economy </w:t>
      </w:r>
      <w:r w:rsidR="008F50D1" w:rsidRPr="00686BD1">
        <w:rPr>
          <w:rFonts w:asciiTheme="minorHAnsi" w:hAnsiTheme="minorHAnsi"/>
          <w:bCs/>
          <w:lang w:val="en-US"/>
        </w:rPr>
        <w:t>faced</w:t>
      </w:r>
      <w:r w:rsidR="006B4E68" w:rsidRPr="00686BD1">
        <w:rPr>
          <w:rFonts w:asciiTheme="minorHAnsi" w:hAnsiTheme="minorHAnsi"/>
          <w:bCs/>
          <w:lang w:val="en-US"/>
        </w:rPr>
        <w:t xml:space="preserve"> crises. </w:t>
      </w:r>
      <w:r w:rsidR="009F65AA">
        <w:rPr>
          <w:rFonts w:asciiTheme="minorHAnsi" w:hAnsiTheme="minorHAnsi"/>
          <w:bCs/>
          <w:lang w:val="en-US"/>
        </w:rPr>
        <w:t>Türkiye</w:t>
      </w:r>
      <w:r w:rsidRPr="00686BD1">
        <w:rPr>
          <w:rFonts w:asciiTheme="minorHAnsi" w:hAnsiTheme="minorHAnsi"/>
          <w:bCs/>
          <w:lang w:val="en-US"/>
        </w:rPr>
        <w:t xml:space="preserve"> cannot insulate itself from the international ec</w:t>
      </w:r>
      <w:r w:rsidR="00791FE3" w:rsidRPr="00686BD1">
        <w:rPr>
          <w:rFonts w:asciiTheme="minorHAnsi" w:hAnsiTheme="minorHAnsi"/>
          <w:bCs/>
          <w:lang w:val="en-US"/>
        </w:rPr>
        <w:t>onomy;</w:t>
      </w:r>
      <w:r w:rsidRPr="00686BD1">
        <w:rPr>
          <w:rFonts w:asciiTheme="minorHAnsi" w:hAnsiTheme="minorHAnsi"/>
          <w:bCs/>
          <w:lang w:val="en-US"/>
        </w:rPr>
        <w:t xml:space="preserve"> it remains at the mercy of developments in external financial markets</w:t>
      </w:r>
      <w:r w:rsidR="00791FE3" w:rsidRPr="00686BD1">
        <w:rPr>
          <w:rFonts w:asciiTheme="minorHAnsi" w:hAnsiTheme="minorHAnsi"/>
          <w:bCs/>
          <w:lang w:val="en-US"/>
        </w:rPr>
        <w:t>. C</w:t>
      </w:r>
      <w:r w:rsidRPr="00686BD1">
        <w:rPr>
          <w:rFonts w:asciiTheme="minorHAnsi" w:hAnsiTheme="minorHAnsi"/>
          <w:bCs/>
          <w:lang w:val="en-US"/>
        </w:rPr>
        <w:t xml:space="preserve">rises and contagion are endemic in an era of financial globalization.  </w:t>
      </w:r>
      <w:r w:rsidR="00174E6B" w:rsidRPr="00686BD1">
        <w:rPr>
          <w:rFonts w:asciiTheme="minorHAnsi" w:hAnsiTheme="minorHAnsi"/>
          <w:bCs/>
          <w:lang w:val="en-US"/>
        </w:rPr>
        <w:t>Therefore,</w:t>
      </w:r>
      <w:r w:rsidR="00667504" w:rsidRPr="00686BD1">
        <w:rPr>
          <w:rFonts w:asciiTheme="minorHAnsi" w:hAnsiTheme="minorHAnsi"/>
          <w:bCs/>
          <w:lang w:val="en-US"/>
        </w:rPr>
        <w:t xml:space="preserve"> </w:t>
      </w:r>
      <w:r w:rsidRPr="00686BD1">
        <w:rPr>
          <w:rFonts w:asciiTheme="minorHAnsi" w:hAnsiTheme="minorHAnsi"/>
          <w:bCs/>
          <w:lang w:val="en-US"/>
        </w:rPr>
        <w:t xml:space="preserve">not </w:t>
      </w:r>
      <w:r w:rsidR="00AE4066" w:rsidRPr="00686BD1">
        <w:rPr>
          <w:rFonts w:asciiTheme="minorHAnsi" w:hAnsiTheme="minorHAnsi"/>
          <w:bCs/>
          <w:lang w:val="en-US"/>
        </w:rPr>
        <w:t>only</w:t>
      </w:r>
      <w:r w:rsidRPr="00686BD1">
        <w:rPr>
          <w:rFonts w:asciiTheme="minorHAnsi" w:hAnsiTheme="minorHAnsi"/>
          <w:bCs/>
          <w:lang w:val="en-US"/>
        </w:rPr>
        <w:t xml:space="preserve"> domestic shocks, but also shocks that emanate outward </w:t>
      </w:r>
      <w:r w:rsidR="00AE4066" w:rsidRPr="00686BD1">
        <w:rPr>
          <w:rFonts w:asciiTheme="minorHAnsi" w:hAnsiTheme="minorHAnsi"/>
          <w:bCs/>
          <w:lang w:val="en-US"/>
        </w:rPr>
        <w:t>may create crises</w:t>
      </w:r>
      <w:r w:rsidRPr="00686BD1">
        <w:rPr>
          <w:rFonts w:asciiTheme="minorHAnsi" w:hAnsiTheme="minorHAnsi"/>
          <w:bCs/>
          <w:lang w:val="en-US"/>
        </w:rPr>
        <w:t xml:space="preserve">.  This has important implications </w:t>
      </w:r>
      <w:r w:rsidR="00EA58EC" w:rsidRPr="00686BD1">
        <w:rPr>
          <w:rFonts w:asciiTheme="minorHAnsi" w:hAnsiTheme="minorHAnsi"/>
          <w:bCs/>
          <w:lang w:val="en-US"/>
        </w:rPr>
        <w:t>in</w:t>
      </w:r>
      <w:r w:rsidRPr="00686BD1">
        <w:rPr>
          <w:rFonts w:asciiTheme="minorHAnsi" w:hAnsiTheme="minorHAnsi"/>
          <w:bCs/>
          <w:lang w:val="en-US"/>
        </w:rPr>
        <w:t xml:space="preserve"> deciding on the optimal degree of financial integration to</w:t>
      </w:r>
      <w:r w:rsidR="00EA58EC" w:rsidRPr="00686BD1">
        <w:rPr>
          <w:rFonts w:asciiTheme="minorHAnsi" w:hAnsiTheme="minorHAnsi"/>
          <w:bCs/>
          <w:lang w:val="en-US"/>
        </w:rPr>
        <w:t xml:space="preserve"> be</w:t>
      </w:r>
      <w:r w:rsidRPr="00686BD1">
        <w:rPr>
          <w:rFonts w:asciiTheme="minorHAnsi" w:hAnsiTheme="minorHAnsi"/>
          <w:bCs/>
          <w:lang w:val="en-US"/>
        </w:rPr>
        <w:t xml:space="preserve"> </w:t>
      </w:r>
      <w:r w:rsidR="00D2338B" w:rsidRPr="00686BD1">
        <w:rPr>
          <w:rFonts w:asciiTheme="minorHAnsi" w:hAnsiTheme="minorHAnsi"/>
          <w:bCs/>
          <w:lang w:val="en-US"/>
        </w:rPr>
        <w:t xml:space="preserve">aimed </w:t>
      </w:r>
      <w:r w:rsidR="00D2338B" w:rsidRPr="00811706">
        <w:rPr>
          <w:rFonts w:asciiTheme="minorHAnsi" w:hAnsiTheme="minorHAnsi"/>
          <w:bCs/>
          <w:lang w:val="en-US"/>
        </w:rPr>
        <w:t>at</w:t>
      </w:r>
      <w:r w:rsidR="00EA58EC" w:rsidRPr="00811706">
        <w:rPr>
          <w:rFonts w:asciiTheme="minorHAnsi" w:hAnsiTheme="minorHAnsi"/>
          <w:bCs/>
          <w:lang w:val="en-US"/>
        </w:rPr>
        <w:t>.</w:t>
      </w:r>
      <w:r w:rsidRPr="00686BD1">
        <w:rPr>
          <w:rFonts w:asciiTheme="minorHAnsi" w:hAnsiTheme="minorHAnsi"/>
          <w:bCs/>
          <w:lang w:val="en-US"/>
        </w:rPr>
        <w:t xml:space="preserve"> </w:t>
      </w:r>
      <w:r w:rsidR="00EA58EC" w:rsidRPr="00686BD1">
        <w:rPr>
          <w:rFonts w:asciiTheme="minorHAnsi" w:hAnsiTheme="minorHAnsi"/>
          <w:bCs/>
          <w:lang w:val="en-US"/>
        </w:rPr>
        <w:t>It is understood that</w:t>
      </w:r>
      <w:r w:rsidRPr="00686BD1">
        <w:rPr>
          <w:rFonts w:asciiTheme="minorHAnsi" w:hAnsiTheme="minorHAnsi"/>
          <w:bCs/>
          <w:lang w:val="en-US"/>
        </w:rPr>
        <w:t xml:space="preserve"> complete financial openness is not the best policy.  </w:t>
      </w:r>
      <w:r w:rsidR="00420D32" w:rsidRPr="00686BD1">
        <w:rPr>
          <w:rFonts w:asciiTheme="minorHAnsi" w:hAnsiTheme="minorHAnsi"/>
          <w:bCs/>
          <w:lang w:val="en-US"/>
        </w:rPr>
        <w:t xml:space="preserve">Governments should be able to control capital flows; </w:t>
      </w:r>
      <w:r w:rsidRPr="00686BD1">
        <w:rPr>
          <w:rFonts w:asciiTheme="minorHAnsi" w:hAnsiTheme="minorHAnsi"/>
          <w:bCs/>
          <w:lang w:val="en-US"/>
        </w:rPr>
        <w:t>encouraging inflows when finance is scarce but discouraging them when finance is plentiful.</w:t>
      </w:r>
    </w:p>
    <w:p w14:paraId="296EBBC2" w14:textId="6E4A13CD" w:rsidR="006B4E68" w:rsidRPr="00686BD1" w:rsidRDefault="006B4E68" w:rsidP="006B4E68">
      <w:pPr>
        <w:pStyle w:val="BodyTextIndent2"/>
        <w:spacing w:line="360" w:lineRule="auto"/>
        <w:ind w:left="0" w:right="45" w:firstLine="709"/>
        <w:jc w:val="both"/>
        <w:rPr>
          <w:rFonts w:asciiTheme="minorHAnsi" w:hAnsiTheme="minorHAnsi"/>
          <w:bCs/>
          <w:lang w:val="en-US"/>
        </w:rPr>
      </w:pPr>
      <w:r w:rsidRPr="00686BD1">
        <w:rPr>
          <w:rFonts w:asciiTheme="minorHAnsi" w:hAnsiTheme="minorHAnsi"/>
          <w:bCs/>
          <w:lang w:val="en-US"/>
        </w:rPr>
        <w:t xml:space="preserve">Additionally, the crisis </w:t>
      </w:r>
      <w:r w:rsidR="008F50D1" w:rsidRPr="00686BD1">
        <w:rPr>
          <w:rFonts w:asciiTheme="minorHAnsi" w:hAnsiTheme="minorHAnsi"/>
          <w:bCs/>
          <w:lang w:val="en-US"/>
        </w:rPr>
        <w:t>underlined</w:t>
      </w:r>
      <w:r w:rsidRPr="00686BD1">
        <w:rPr>
          <w:rFonts w:asciiTheme="minorHAnsi" w:hAnsiTheme="minorHAnsi"/>
          <w:bCs/>
          <w:lang w:val="en-US"/>
        </w:rPr>
        <w:t xml:space="preserve"> the necessity of reconsideration of the growth strategy. </w:t>
      </w:r>
      <w:r w:rsidR="009F65AA">
        <w:rPr>
          <w:rFonts w:asciiTheme="minorHAnsi" w:hAnsiTheme="minorHAnsi"/>
          <w:bCs/>
          <w:lang w:val="en-US"/>
        </w:rPr>
        <w:t>Türkiye</w:t>
      </w:r>
      <w:r w:rsidRPr="00686BD1">
        <w:rPr>
          <w:rFonts w:asciiTheme="minorHAnsi" w:hAnsiTheme="minorHAnsi"/>
          <w:bCs/>
          <w:lang w:val="en-US"/>
        </w:rPr>
        <w:t xml:space="preserve">’s encounter with the global financial crisis helped to expose some of the structural weaknesses of its growth performance in the post-2001 era. These had been disguised by unusually favorable global liquidity conditions in the period between 2002 and </w:t>
      </w:r>
      <w:r w:rsidRPr="00686BD1">
        <w:rPr>
          <w:rFonts w:asciiTheme="minorHAnsi" w:hAnsiTheme="minorHAnsi"/>
          <w:bCs/>
          <w:lang w:val="en-US"/>
        </w:rPr>
        <w:lastRenderedPageBreak/>
        <w:t xml:space="preserve">2007. </w:t>
      </w:r>
      <w:r w:rsidR="00E86537" w:rsidRPr="00686BD1">
        <w:rPr>
          <w:rFonts w:asciiTheme="minorHAnsi" w:hAnsiTheme="minorHAnsi"/>
          <w:bCs/>
          <w:lang w:val="en-US"/>
        </w:rPr>
        <w:t xml:space="preserve">Domestic saving capacity was weak and economic growth was heavily dependent on </w:t>
      </w:r>
      <w:r w:rsidR="00D2338B" w:rsidRPr="00BE222D">
        <w:rPr>
          <w:rFonts w:asciiTheme="minorHAnsi" w:hAnsiTheme="minorHAnsi"/>
          <w:bCs/>
          <w:lang w:val="en-US"/>
        </w:rPr>
        <w:t>external</w:t>
      </w:r>
      <w:r w:rsidR="00E86537" w:rsidRPr="00BE222D">
        <w:rPr>
          <w:rFonts w:asciiTheme="minorHAnsi" w:hAnsiTheme="minorHAnsi"/>
          <w:bCs/>
          <w:lang w:val="en-US"/>
        </w:rPr>
        <w:t xml:space="preserve"> </w:t>
      </w:r>
      <w:r w:rsidR="00E86537" w:rsidRPr="00686BD1">
        <w:rPr>
          <w:rFonts w:asciiTheme="minorHAnsi" w:hAnsiTheme="minorHAnsi"/>
          <w:bCs/>
          <w:lang w:val="en-US"/>
        </w:rPr>
        <w:t>financial resources. The economy was unable to channel sufficient resources to research and development for the improvement in the long-term competitiveness o</w:t>
      </w:r>
      <w:r w:rsidRPr="00686BD1">
        <w:rPr>
          <w:rFonts w:asciiTheme="minorHAnsi" w:hAnsiTheme="minorHAnsi"/>
          <w:bCs/>
          <w:lang w:val="en-US"/>
        </w:rPr>
        <w:t>f the real sector. The growth performance of the Turkish economy was based on the rising domestic demand stimulated by speculative capital inflows</w:t>
      </w:r>
      <w:r w:rsidRPr="00BE222D">
        <w:rPr>
          <w:rFonts w:asciiTheme="minorHAnsi" w:hAnsiTheme="minorHAnsi"/>
          <w:bCs/>
          <w:lang w:val="en-US"/>
        </w:rPr>
        <w:t xml:space="preserve">. </w:t>
      </w:r>
      <w:r w:rsidR="00D2338B" w:rsidRPr="00BE222D">
        <w:rPr>
          <w:rFonts w:asciiTheme="minorHAnsi" w:hAnsiTheme="minorHAnsi"/>
          <w:bCs/>
          <w:lang w:val="en-US"/>
        </w:rPr>
        <w:t xml:space="preserve">The </w:t>
      </w:r>
      <w:r w:rsidR="00D2338B" w:rsidRPr="00686BD1">
        <w:rPr>
          <w:rFonts w:asciiTheme="minorHAnsi" w:hAnsiTheme="minorHAnsi"/>
          <w:bCs/>
          <w:lang w:val="en-US"/>
        </w:rPr>
        <w:t>economy</w:t>
      </w:r>
      <w:r w:rsidRPr="00686BD1">
        <w:rPr>
          <w:rFonts w:asciiTheme="minorHAnsi" w:hAnsiTheme="minorHAnsi"/>
          <w:bCs/>
          <w:lang w:val="en-US"/>
        </w:rPr>
        <w:t xml:space="preserve"> was growing at the expense of enlarging foreign deficits. Domestic savings fell, and unemployment remained high in the high growth period between 2002 and 2007. Despite the widening external deficits investment remained lower than required.  </w:t>
      </w:r>
      <w:r w:rsidR="00EC0630" w:rsidRPr="00686BD1">
        <w:rPr>
          <w:rFonts w:asciiTheme="minorHAnsi" w:hAnsiTheme="minorHAnsi"/>
          <w:bCs/>
          <w:lang w:val="en-US"/>
        </w:rPr>
        <w:t>T</w:t>
      </w:r>
      <w:r w:rsidRPr="00686BD1">
        <w:rPr>
          <w:rFonts w:asciiTheme="minorHAnsi" w:hAnsiTheme="minorHAnsi"/>
          <w:bCs/>
          <w:lang w:val="en-US"/>
        </w:rPr>
        <w:t xml:space="preserve">hese factors put the </w:t>
      </w:r>
      <w:r w:rsidRPr="005D3D58">
        <w:rPr>
          <w:rFonts w:asciiTheme="minorHAnsi" w:hAnsiTheme="minorHAnsi"/>
          <w:bCs/>
          <w:lang w:val="en-US"/>
        </w:rPr>
        <w:t xml:space="preserve">sustainability of </w:t>
      </w:r>
      <w:r w:rsidR="00D2338B" w:rsidRPr="005D3D58">
        <w:rPr>
          <w:rFonts w:asciiTheme="minorHAnsi" w:hAnsiTheme="minorHAnsi"/>
          <w:bCs/>
          <w:lang w:val="en-US"/>
        </w:rPr>
        <w:t>economic</w:t>
      </w:r>
      <w:r w:rsidRPr="005D3D58">
        <w:rPr>
          <w:rFonts w:asciiTheme="minorHAnsi" w:hAnsiTheme="minorHAnsi"/>
          <w:bCs/>
          <w:lang w:val="en-US"/>
        </w:rPr>
        <w:t xml:space="preserve"> </w:t>
      </w:r>
      <w:r w:rsidRPr="00686BD1">
        <w:rPr>
          <w:rFonts w:asciiTheme="minorHAnsi" w:hAnsiTheme="minorHAnsi"/>
          <w:bCs/>
          <w:lang w:val="en-US"/>
        </w:rPr>
        <w:t xml:space="preserve">growth into question.  Even if the global crisis had never taken place, </w:t>
      </w:r>
      <w:r w:rsidR="009F65AA">
        <w:rPr>
          <w:rFonts w:asciiTheme="minorHAnsi" w:hAnsiTheme="minorHAnsi"/>
          <w:bCs/>
          <w:lang w:val="en-US"/>
        </w:rPr>
        <w:t>Türkiye</w:t>
      </w:r>
      <w:r w:rsidRPr="00686BD1">
        <w:rPr>
          <w:rFonts w:asciiTheme="minorHAnsi" w:hAnsiTheme="minorHAnsi"/>
          <w:bCs/>
          <w:lang w:val="en-US"/>
        </w:rPr>
        <w:t xml:space="preserve">’s traditional pattern of growth would have run into problems. Therefore, </w:t>
      </w:r>
      <w:r w:rsidR="009F65AA">
        <w:rPr>
          <w:rFonts w:asciiTheme="minorHAnsi" w:hAnsiTheme="minorHAnsi"/>
          <w:bCs/>
          <w:lang w:val="en-US"/>
        </w:rPr>
        <w:t>Türkiye</w:t>
      </w:r>
      <w:r w:rsidRPr="00686BD1">
        <w:rPr>
          <w:rFonts w:asciiTheme="minorHAnsi" w:hAnsiTheme="minorHAnsi"/>
          <w:bCs/>
          <w:lang w:val="en-US"/>
        </w:rPr>
        <w:t xml:space="preserve"> </w:t>
      </w:r>
      <w:r w:rsidR="00EC0630" w:rsidRPr="00686BD1">
        <w:rPr>
          <w:rFonts w:asciiTheme="minorHAnsi" w:hAnsiTheme="minorHAnsi"/>
          <w:bCs/>
          <w:lang w:val="en-US"/>
        </w:rPr>
        <w:t>should</w:t>
      </w:r>
      <w:r w:rsidRPr="00686BD1">
        <w:rPr>
          <w:rFonts w:asciiTheme="minorHAnsi" w:hAnsiTheme="minorHAnsi"/>
          <w:bCs/>
          <w:lang w:val="en-US"/>
        </w:rPr>
        <w:t xml:space="preserve"> learn to make adequate use of domestic resources and to live with a reduced reliance on external borrowing.</w:t>
      </w:r>
    </w:p>
    <w:p w14:paraId="1825CD4F" w14:textId="6941275B" w:rsidR="006B4E68" w:rsidRPr="00686BD1" w:rsidRDefault="006B4E68" w:rsidP="006B4E68">
      <w:pPr>
        <w:pStyle w:val="BodyTextIndent2"/>
        <w:spacing w:before="120" w:line="360" w:lineRule="auto"/>
        <w:ind w:left="0" w:right="45" w:firstLine="709"/>
        <w:jc w:val="both"/>
        <w:rPr>
          <w:rFonts w:asciiTheme="minorHAnsi" w:hAnsiTheme="minorHAnsi"/>
          <w:bCs/>
          <w:lang w:val="en-US"/>
        </w:rPr>
      </w:pPr>
      <w:r w:rsidRPr="00686BD1">
        <w:rPr>
          <w:rFonts w:asciiTheme="minorHAnsi" w:hAnsiTheme="minorHAnsi"/>
          <w:bCs/>
          <w:lang w:val="en-US"/>
        </w:rPr>
        <w:t xml:space="preserve">The employment side of the picture is even more problematic. </w:t>
      </w:r>
      <w:r w:rsidR="009F65AA">
        <w:rPr>
          <w:rFonts w:asciiTheme="minorHAnsi" w:hAnsiTheme="minorHAnsi"/>
          <w:bCs/>
          <w:lang w:val="en-US"/>
        </w:rPr>
        <w:t>Türkiye</w:t>
      </w:r>
      <w:r w:rsidRPr="00686BD1">
        <w:rPr>
          <w:rFonts w:asciiTheme="minorHAnsi" w:hAnsiTheme="minorHAnsi"/>
          <w:bCs/>
          <w:lang w:val="en-US"/>
        </w:rPr>
        <w:t xml:space="preserve"> could not be able to reduce the rate of unemployment to a reasonable level. </w:t>
      </w:r>
      <w:r w:rsidR="00EC0630" w:rsidRPr="00686BD1">
        <w:rPr>
          <w:rFonts w:asciiTheme="minorHAnsi" w:hAnsiTheme="minorHAnsi"/>
          <w:bCs/>
          <w:lang w:val="en-US"/>
        </w:rPr>
        <w:t>Unemployment</w:t>
      </w:r>
      <w:r w:rsidRPr="00686BD1">
        <w:rPr>
          <w:rFonts w:asciiTheme="minorHAnsi" w:hAnsiTheme="minorHAnsi"/>
          <w:bCs/>
          <w:lang w:val="en-US"/>
        </w:rPr>
        <w:t xml:space="preserve"> was already persisting at much higher levels at the onset of the 2008-2009 crisis than in the preceding crises.  </w:t>
      </w:r>
      <w:r w:rsidR="00EC0630" w:rsidRPr="00686BD1">
        <w:rPr>
          <w:rFonts w:asciiTheme="minorHAnsi" w:hAnsiTheme="minorHAnsi"/>
          <w:bCs/>
          <w:lang w:val="en-US"/>
        </w:rPr>
        <w:t>It</w:t>
      </w:r>
      <w:r w:rsidRPr="00686BD1">
        <w:rPr>
          <w:rFonts w:asciiTheme="minorHAnsi" w:hAnsiTheme="minorHAnsi"/>
          <w:bCs/>
          <w:lang w:val="en-US"/>
        </w:rPr>
        <w:t xml:space="preserve"> has remained above 10% despite rapid growth since 2001.  Therefore, the growth strategy </w:t>
      </w:r>
      <w:r w:rsidR="0063496D" w:rsidRPr="00686BD1">
        <w:rPr>
          <w:rFonts w:asciiTheme="minorHAnsi" w:hAnsiTheme="minorHAnsi"/>
          <w:bCs/>
          <w:lang w:val="en-US"/>
        </w:rPr>
        <w:t xml:space="preserve">must </w:t>
      </w:r>
      <w:r w:rsidRPr="00686BD1">
        <w:rPr>
          <w:rFonts w:asciiTheme="minorHAnsi" w:hAnsiTheme="minorHAnsi"/>
          <w:bCs/>
          <w:lang w:val="en-US"/>
        </w:rPr>
        <w:t>make employment creation a central concern.</w:t>
      </w:r>
    </w:p>
    <w:p w14:paraId="7D41FC47" w14:textId="7C7AE93C" w:rsidR="006B4E68" w:rsidRPr="00686BD1" w:rsidRDefault="006B4E68" w:rsidP="006B4E68">
      <w:pPr>
        <w:pStyle w:val="BodyTextIndent2"/>
        <w:spacing w:line="360" w:lineRule="auto"/>
        <w:ind w:left="0" w:right="45" w:firstLine="708"/>
        <w:jc w:val="both"/>
        <w:rPr>
          <w:rFonts w:asciiTheme="minorHAnsi" w:hAnsiTheme="minorHAnsi"/>
          <w:bCs/>
          <w:lang w:val="en-US"/>
        </w:rPr>
      </w:pPr>
      <w:r w:rsidRPr="00686BD1">
        <w:rPr>
          <w:rFonts w:asciiTheme="minorHAnsi" w:hAnsiTheme="minorHAnsi"/>
          <w:bCs/>
          <w:lang w:val="en-US"/>
        </w:rPr>
        <w:t>Although there are many s</w:t>
      </w:r>
      <w:r w:rsidR="00954F77" w:rsidRPr="00686BD1">
        <w:rPr>
          <w:rFonts w:asciiTheme="minorHAnsi" w:hAnsiTheme="minorHAnsi"/>
          <w:bCs/>
          <w:lang w:val="en-US"/>
        </w:rPr>
        <w:t xml:space="preserve">imilarities between the </w:t>
      </w:r>
      <w:r w:rsidRPr="00686BD1">
        <w:rPr>
          <w:rFonts w:asciiTheme="minorHAnsi" w:hAnsiTheme="minorHAnsi"/>
          <w:bCs/>
          <w:lang w:val="en-US"/>
        </w:rPr>
        <w:t>cris</w:t>
      </w:r>
      <w:r w:rsidR="00954F77" w:rsidRPr="00686BD1">
        <w:rPr>
          <w:rFonts w:asciiTheme="minorHAnsi" w:hAnsiTheme="minorHAnsi"/>
          <w:bCs/>
          <w:lang w:val="en-US"/>
        </w:rPr>
        <w:t>e</w:t>
      </w:r>
      <w:r w:rsidRPr="00686BD1">
        <w:rPr>
          <w:rFonts w:asciiTheme="minorHAnsi" w:hAnsiTheme="minorHAnsi"/>
          <w:bCs/>
          <w:lang w:val="en-US"/>
        </w:rPr>
        <w:t>s</w:t>
      </w:r>
      <w:r w:rsidR="00954F77" w:rsidRPr="00686BD1">
        <w:rPr>
          <w:rFonts w:asciiTheme="minorHAnsi" w:hAnsiTheme="minorHAnsi"/>
          <w:bCs/>
          <w:lang w:val="en-US"/>
        </w:rPr>
        <w:t xml:space="preserve"> of </w:t>
      </w:r>
      <w:r w:rsidRPr="00686BD1">
        <w:rPr>
          <w:rFonts w:asciiTheme="minorHAnsi" w:hAnsiTheme="minorHAnsi"/>
          <w:bCs/>
          <w:lang w:val="en-US"/>
        </w:rPr>
        <w:t>1994 and 2001</w:t>
      </w:r>
      <w:r w:rsidR="00047F85" w:rsidRPr="00686BD1">
        <w:rPr>
          <w:rFonts w:asciiTheme="minorHAnsi" w:hAnsiTheme="minorHAnsi"/>
          <w:bCs/>
          <w:lang w:val="en-US"/>
        </w:rPr>
        <w:t>,</w:t>
      </w:r>
      <w:r w:rsidR="00A30039" w:rsidRPr="00686BD1">
        <w:rPr>
          <w:rFonts w:asciiTheme="minorHAnsi" w:hAnsiTheme="minorHAnsi"/>
          <w:bCs/>
          <w:lang w:val="en-US"/>
        </w:rPr>
        <w:t xml:space="preserve"> </w:t>
      </w:r>
      <w:r w:rsidR="00954F77" w:rsidRPr="00686BD1">
        <w:rPr>
          <w:rFonts w:asciiTheme="minorHAnsi" w:hAnsiTheme="minorHAnsi"/>
          <w:bCs/>
          <w:lang w:val="en-US"/>
        </w:rPr>
        <w:t>t</w:t>
      </w:r>
      <w:r w:rsidRPr="00686BD1">
        <w:rPr>
          <w:rFonts w:asciiTheme="minorHAnsi" w:hAnsiTheme="minorHAnsi"/>
          <w:bCs/>
          <w:lang w:val="en-US"/>
        </w:rPr>
        <w:t>he 2008-</w:t>
      </w:r>
      <w:r w:rsidR="00EB33C3">
        <w:rPr>
          <w:rFonts w:asciiTheme="minorHAnsi" w:hAnsiTheme="minorHAnsi"/>
          <w:bCs/>
          <w:lang w:val="en-US"/>
        </w:rPr>
        <w:t>20</w:t>
      </w:r>
      <w:r w:rsidRPr="00686BD1">
        <w:rPr>
          <w:rFonts w:asciiTheme="minorHAnsi" w:hAnsiTheme="minorHAnsi"/>
          <w:bCs/>
          <w:lang w:val="en-US"/>
        </w:rPr>
        <w:t>09 crisis is unique. There are considerable differences between the 2008-</w:t>
      </w:r>
      <w:r w:rsidR="00EB33C3">
        <w:rPr>
          <w:rFonts w:asciiTheme="minorHAnsi" w:hAnsiTheme="minorHAnsi"/>
          <w:bCs/>
          <w:lang w:val="en-US"/>
        </w:rPr>
        <w:t>20</w:t>
      </w:r>
      <w:r w:rsidRPr="00686BD1">
        <w:rPr>
          <w:rFonts w:asciiTheme="minorHAnsi" w:hAnsiTheme="minorHAnsi"/>
          <w:bCs/>
          <w:lang w:val="en-US"/>
        </w:rPr>
        <w:t xml:space="preserve">09 crisis and the previous two crises </w:t>
      </w:r>
      <w:r w:rsidR="00940A1D" w:rsidRPr="005D3D58">
        <w:rPr>
          <w:rFonts w:asciiTheme="minorHAnsi" w:hAnsiTheme="minorHAnsi"/>
          <w:bCs/>
          <w:lang w:val="en-US"/>
        </w:rPr>
        <w:t>regarding</w:t>
      </w:r>
      <w:r w:rsidRPr="005D3D58">
        <w:rPr>
          <w:rFonts w:asciiTheme="minorHAnsi" w:hAnsiTheme="minorHAnsi"/>
          <w:bCs/>
          <w:lang w:val="en-US"/>
        </w:rPr>
        <w:t xml:space="preserve"> </w:t>
      </w:r>
      <w:r w:rsidRPr="00686BD1">
        <w:rPr>
          <w:rFonts w:asciiTheme="minorHAnsi" w:hAnsiTheme="minorHAnsi"/>
          <w:bCs/>
          <w:lang w:val="en-US"/>
        </w:rPr>
        <w:t xml:space="preserve">internal and external conditions and the policies implemented during the crises. </w:t>
      </w:r>
      <w:r w:rsidR="00A30039" w:rsidRPr="00686BD1">
        <w:rPr>
          <w:rFonts w:asciiTheme="minorHAnsi" w:hAnsiTheme="minorHAnsi"/>
          <w:bCs/>
          <w:lang w:val="en-US"/>
        </w:rPr>
        <w:t>The</w:t>
      </w:r>
      <w:r w:rsidR="004A447C" w:rsidRPr="00686BD1">
        <w:rPr>
          <w:rFonts w:asciiTheme="minorHAnsi" w:hAnsiTheme="minorHAnsi"/>
          <w:bCs/>
          <w:lang w:val="en-US"/>
        </w:rPr>
        <w:t>se</w:t>
      </w:r>
      <w:r w:rsidRPr="00686BD1">
        <w:rPr>
          <w:rFonts w:asciiTheme="minorHAnsi" w:hAnsiTheme="minorHAnsi"/>
          <w:bCs/>
          <w:lang w:val="en-US"/>
        </w:rPr>
        <w:t xml:space="preserve"> differences may be summarized as follows:</w:t>
      </w:r>
    </w:p>
    <w:p w14:paraId="677832EA" w14:textId="3C3F70AA" w:rsidR="00A30039" w:rsidRPr="00686BD1" w:rsidRDefault="00A30039" w:rsidP="00A30039">
      <w:pPr>
        <w:pStyle w:val="BodyTextIndent2"/>
        <w:spacing w:line="360" w:lineRule="auto"/>
        <w:ind w:left="0" w:right="45" w:firstLine="708"/>
        <w:jc w:val="both"/>
        <w:rPr>
          <w:rFonts w:asciiTheme="minorHAnsi" w:hAnsiTheme="minorHAnsi"/>
          <w:bCs/>
          <w:lang w:val="en-US"/>
        </w:rPr>
      </w:pPr>
      <w:r w:rsidRPr="00686BD1">
        <w:rPr>
          <w:rFonts w:asciiTheme="minorHAnsi" w:hAnsiTheme="minorHAnsi"/>
          <w:bCs/>
          <w:lang w:val="en-US"/>
        </w:rPr>
        <w:t>First, the</w:t>
      </w:r>
      <w:r w:rsidR="00047F85" w:rsidRPr="00686BD1">
        <w:rPr>
          <w:rFonts w:asciiTheme="minorHAnsi" w:hAnsiTheme="minorHAnsi"/>
          <w:bCs/>
          <w:lang w:val="en-US"/>
        </w:rPr>
        <w:t xml:space="preserve"> </w:t>
      </w:r>
      <w:r w:rsidRPr="00686BD1">
        <w:rPr>
          <w:rFonts w:asciiTheme="minorHAnsi" w:hAnsiTheme="minorHAnsi"/>
          <w:bCs/>
          <w:lang w:val="en-US"/>
        </w:rPr>
        <w:t>2008-</w:t>
      </w:r>
      <w:r w:rsidR="00EB33C3">
        <w:rPr>
          <w:rFonts w:asciiTheme="minorHAnsi" w:hAnsiTheme="minorHAnsi"/>
          <w:bCs/>
          <w:lang w:val="en-US"/>
        </w:rPr>
        <w:t>20</w:t>
      </w:r>
      <w:r w:rsidRPr="00686BD1">
        <w:rPr>
          <w:rFonts w:asciiTheme="minorHAnsi" w:hAnsiTheme="minorHAnsi"/>
          <w:bCs/>
          <w:lang w:val="en-US"/>
        </w:rPr>
        <w:t xml:space="preserve">09 crisis started abroad and transmitted to </w:t>
      </w:r>
      <w:r w:rsidR="009F65AA">
        <w:rPr>
          <w:rFonts w:asciiTheme="minorHAnsi" w:hAnsiTheme="minorHAnsi"/>
          <w:bCs/>
          <w:lang w:val="en-US"/>
        </w:rPr>
        <w:t>Türkiye</w:t>
      </w:r>
      <w:r w:rsidR="001A60F3" w:rsidRPr="00686BD1">
        <w:rPr>
          <w:rFonts w:asciiTheme="minorHAnsi" w:hAnsiTheme="minorHAnsi"/>
          <w:bCs/>
          <w:lang w:val="en-US"/>
        </w:rPr>
        <w:t xml:space="preserve">; on the contrary, </w:t>
      </w:r>
      <w:r w:rsidRPr="00686BD1">
        <w:rPr>
          <w:rFonts w:asciiTheme="minorHAnsi" w:hAnsiTheme="minorHAnsi"/>
          <w:bCs/>
          <w:lang w:val="en-US"/>
        </w:rPr>
        <w:t>the previous crises were typically domestically generated crises. The crisis of 2008-</w:t>
      </w:r>
      <w:r w:rsidR="00EB33C3">
        <w:rPr>
          <w:rFonts w:asciiTheme="minorHAnsi" w:hAnsiTheme="minorHAnsi"/>
          <w:bCs/>
          <w:lang w:val="en-US"/>
        </w:rPr>
        <w:t>20</w:t>
      </w:r>
      <w:r w:rsidRPr="00686BD1">
        <w:rPr>
          <w:rFonts w:asciiTheme="minorHAnsi" w:hAnsiTheme="minorHAnsi"/>
          <w:bCs/>
          <w:lang w:val="en-US"/>
        </w:rPr>
        <w:t xml:space="preserve">09 took place </w:t>
      </w:r>
      <w:r w:rsidR="0063496D" w:rsidRPr="00686BD1">
        <w:rPr>
          <w:rFonts w:asciiTheme="minorHAnsi" w:hAnsiTheme="minorHAnsi"/>
          <w:bCs/>
          <w:lang w:val="en-US"/>
        </w:rPr>
        <w:t>during</w:t>
      </w:r>
      <w:r w:rsidRPr="00686BD1">
        <w:rPr>
          <w:rFonts w:asciiTheme="minorHAnsi" w:hAnsiTheme="minorHAnsi"/>
          <w:bCs/>
          <w:lang w:val="en-US"/>
        </w:rPr>
        <w:t xml:space="preserve"> a severe global economic crisis</w:t>
      </w:r>
      <w:r w:rsidR="001A60F3" w:rsidRPr="00686BD1">
        <w:rPr>
          <w:rFonts w:asciiTheme="minorHAnsi" w:hAnsiTheme="minorHAnsi"/>
          <w:bCs/>
          <w:lang w:val="en-US"/>
        </w:rPr>
        <w:t>, while</w:t>
      </w:r>
      <w:r w:rsidRPr="00686BD1">
        <w:rPr>
          <w:rFonts w:asciiTheme="minorHAnsi" w:hAnsiTheme="minorHAnsi"/>
          <w:bCs/>
          <w:lang w:val="en-US"/>
        </w:rPr>
        <w:t xml:space="preserve"> the global economic environment was not exceptional in the previous two crises. </w:t>
      </w:r>
    </w:p>
    <w:p w14:paraId="0946366B" w14:textId="5B7D3C29" w:rsidR="001A308A" w:rsidRPr="00686BD1" w:rsidRDefault="00A30039" w:rsidP="001A308A">
      <w:pPr>
        <w:pStyle w:val="BodyTextIndent2"/>
        <w:spacing w:line="360" w:lineRule="auto"/>
        <w:ind w:left="0" w:right="45" w:firstLine="708"/>
        <w:jc w:val="both"/>
        <w:rPr>
          <w:rFonts w:asciiTheme="minorHAnsi" w:hAnsiTheme="minorHAnsi"/>
          <w:bCs/>
          <w:color w:val="0070C0"/>
          <w:lang w:val="en-US"/>
        </w:rPr>
      </w:pPr>
      <w:r w:rsidRPr="002951D4">
        <w:rPr>
          <w:rFonts w:asciiTheme="minorHAnsi" w:hAnsiTheme="minorHAnsi"/>
          <w:bCs/>
          <w:lang w:val="en-US"/>
        </w:rPr>
        <w:t>Second,</w:t>
      </w:r>
      <w:r w:rsidRPr="00686BD1">
        <w:rPr>
          <w:rFonts w:asciiTheme="minorHAnsi" w:hAnsiTheme="minorHAnsi"/>
          <w:bCs/>
          <w:lang w:val="en-US"/>
        </w:rPr>
        <w:t xml:space="preserve"> </w:t>
      </w:r>
      <w:r w:rsidR="001A60F3" w:rsidRPr="00686BD1">
        <w:rPr>
          <w:rFonts w:asciiTheme="minorHAnsi" w:hAnsiTheme="minorHAnsi"/>
          <w:bCs/>
          <w:lang w:val="en-US"/>
        </w:rPr>
        <w:t>t</w:t>
      </w:r>
      <w:r w:rsidRPr="00686BD1">
        <w:rPr>
          <w:rFonts w:asciiTheme="minorHAnsi" w:hAnsiTheme="minorHAnsi"/>
          <w:bCs/>
          <w:lang w:val="en-US"/>
        </w:rPr>
        <w:t xml:space="preserve">he sheer size of the financial shock relative to </w:t>
      </w:r>
      <w:r w:rsidR="009F65AA">
        <w:rPr>
          <w:rFonts w:asciiTheme="minorHAnsi" w:hAnsiTheme="minorHAnsi"/>
          <w:bCs/>
          <w:lang w:val="en-US"/>
        </w:rPr>
        <w:t>Türkiye</w:t>
      </w:r>
      <w:r w:rsidRPr="00686BD1">
        <w:rPr>
          <w:rFonts w:asciiTheme="minorHAnsi" w:hAnsiTheme="minorHAnsi"/>
          <w:bCs/>
          <w:lang w:val="en-US"/>
        </w:rPr>
        <w:t xml:space="preserve">’s reserves and GDP played a key role in the crises of 1994 and 2001, whereas it seemed to have played a secondary role </w:t>
      </w:r>
      <w:r w:rsidRPr="000B7CC6">
        <w:rPr>
          <w:rFonts w:asciiTheme="minorHAnsi" w:hAnsiTheme="minorHAnsi"/>
          <w:bCs/>
          <w:color w:val="000000" w:themeColor="text1"/>
          <w:lang w:val="en-US"/>
        </w:rPr>
        <w:t xml:space="preserve">in </w:t>
      </w:r>
      <w:r w:rsidR="005A73C9" w:rsidRPr="000B7CC6">
        <w:rPr>
          <w:rFonts w:asciiTheme="minorHAnsi" w:hAnsiTheme="minorHAnsi"/>
          <w:bCs/>
          <w:color w:val="000000" w:themeColor="text1"/>
          <w:lang w:val="en-US"/>
        </w:rPr>
        <w:t xml:space="preserve">the </w:t>
      </w:r>
      <w:r w:rsidR="005A73C9" w:rsidRPr="00686BD1">
        <w:rPr>
          <w:rFonts w:asciiTheme="minorHAnsi" w:hAnsiTheme="minorHAnsi"/>
          <w:bCs/>
          <w:lang w:val="en-US"/>
        </w:rPr>
        <w:t>2008</w:t>
      </w:r>
      <w:r w:rsidRPr="00686BD1">
        <w:rPr>
          <w:rFonts w:asciiTheme="minorHAnsi" w:hAnsiTheme="minorHAnsi"/>
          <w:bCs/>
          <w:lang w:val="en-US"/>
        </w:rPr>
        <w:t>-</w:t>
      </w:r>
      <w:r w:rsidR="00EB33C3">
        <w:rPr>
          <w:rFonts w:asciiTheme="minorHAnsi" w:hAnsiTheme="minorHAnsi"/>
          <w:bCs/>
          <w:lang w:val="en-US"/>
        </w:rPr>
        <w:t>20</w:t>
      </w:r>
      <w:r w:rsidRPr="00686BD1">
        <w:rPr>
          <w:rFonts w:asciiTheme="minorHAnsi" w:hAnsiTheme="minorHAnsi"/>
          <w:bCs/>
          <w:lang w:val="en-US"/>
        </w:rPr>
        <w:t>09 crisis.</w:t>
      </w:r>
      <w:r w:rsidR="00FD5914" w:rsidRPr="00686BD1">
        <w:rPr>
          <w:rFonts w:asciiTheme="minorHAnsi" w:hAnsiTheme="minorHAnsi"/>
          <w:bCs/>
          <w:lang w:val="en-US"/>
        </w:rPr>
        <w:t xml:space="preserve"> A</w:t>
      </w:r>
      <w:r w:rsidRPr="00686BD1">
        <w:rPr>
          <w:rFonts w:asciiTheme="minorHAnsi" w:hAnsiTheme="minorHAnsi"/>
          <w:bCs/>
          <w:lang w:val="en-US"/>
        </w:rPr>
        <w:t xml:space="preserve"> very sharp exchange rate, foreign currency reserves, and interest rate movements were observed</w:t>
      </w:r>
      <w:r w:rsidR="00FD5914" w:rsidRPr="00686BD1">
        <w:rPr>
          <w:rFonts w:asciiTheme="minorHAnsi" w:hAnsiTheme="minorHAnsi"/>
          <w:bCs/>
          <w:lang w:val="en-US"/>
        </w:rPr>
        <w:t xml:space="preserve"> in the first two crises</w:t>
      </w:r>
      <w:r w:rsidRPr="00686BD1">
        <w:rPr>
          <w:rFonts w:asciiTheme="minorHAnsi" w:hAnsiTheme="minorHAnsi"/>
          <w:bCs/>
          <w:lang w:val="en-US"/>
        </w:rPr>
        <w:t xml:space="preserve">. </w:t>
      </w:r>
      <w:r w:rsidR="001A308A" w:rsidRPr="00686BD1">
        <w:rPr>
          <w:rFonts w:asciiTheme="minorHAnsi" w:hAnsiTheme="minorHAnsi"/>
          <w:bCs/>
          <w:lang w:val="en-US"/>
        </w:rPr>
        <w:t>W</w:t>
      </w:r>
      <w:r w:rsidR="002470C8" w:rsidRPr="00686BD1">
        <w:rPr>
          <w:rFonts w:asciiTheme="minorHAnsi" w:hAnsiTheme="minorHAnsi"/>
          <w:bCs/>
          <w:lang w:val="en-US"/>
        </w:rPr>
        <w:t xml:space="preserve">hile </w:t>
      </w:r>
      <w:r w:rsidR="001A308A" w:rsidRPr="00686BD1">
        <w:rPr>
          <w:rFonts w:asciiTheme="minorHAnsi" w:hAnsiTheme="minorHAnsi"/>
          <w:bCs/>
          <w:lang w:val="en-US"/>
        </w:rPr>
        <w:t>the</w:t>
      </w:r>
      <w:r w:rsidR="00FD5914" w:rsidRPr="00686BD1">
        <w:rPr>
          <w:rFonts w:asciiTheme="minorHAnsi" w:hAnsiTheme="minorHAnsi"/>
          <w:bCs/>
          <w:lang w:val="en-US"/>
        </w:rPr>
        <w:t>y</w:t>
      </w:r>
      <w:r w:rsidR="002470C8" w:rsidRPr="00686BD1">
        <w:rPr>
          <w:rFonts w:asciiTheme="minorHAnsi" w:hAnsiTheme="minorHAnsi"/>
          <w:bCs/>
          <w:lang w:val="en-US"/>
        </w:rPr>
        <w:t xml:space="preserve"> necessitated IMF’s financial assistance for the subsequent recovery process, in 2009 the capital inflows restarted </w:t>
      </w:r>
      <w:r w:rsidR="00CF6327" w:rsidRPr="00686BD1">
        <w:rPr>
          <w:rFonts w:asciiTheme="minorHAnsi" w:hAnsiTheme="minorHAnsi"/>
          <w:bCs/>
          <w:lang w:val="en-US"/>
        </w:rPr>
        <w:t>with</w:t>
      </w:r>
      <w:r w:rsidR="002470C8" w:rsidRPr="00686BD1">
        <w:rPr>
          <w:rFonts w:asciiTheme="minorHAnsi" w:hAnsiTheme="minorHAnsi"/>
          <w:bCs/>
          <w:lang w:val="en-US"/>
        </w:rPr>
        <w:t xml:space="preserve"> the increasing international liquidity stemming from the </w:t>
      </w:r>
      <w:r w:rsidR="002470C8" w:rsidRPr="00686BD1">
        <w:rPr>
          <w:rFonts w:asciiTheme="minorHAnsi" w:hAnsiTheme="minorHAnsi"/>
          <w:bCs/>
          <w:lang w:val="en-US"/>
        </w:rPr>
        <w:lastRenderedPageBreak/>
        <w:t xml:space="preserve">stimulating policies of the USA and </w:t>
      </w:r>
      <w:r w:rsidR="002951D4">
        <w:rPr>
          <w:rFonts w:asciiTheme="minorHAnsi" w:hAnsiTheme="minorHAnsi"/>
          <w:bCs/>
          <w:lang w:val="en-US"/>
        </w:rPr>
        <w:t xml:space="preserve">the </w:t>
      </w:r>
      <w:r w:rsidR="002470C8" w:rsidRPr="00686BD1">
        <w:rPr>
          <w:rFonts w:asciiTheme="minorHAnsi" w:hAnsiTheme="minorHAnsi"/>
          <w:bCs/>
          <w:lang w:val="en-US"/>
        </w:rPr>
        <w:t>EU. The Turkish economy recovered faster than before with the restarted capital inflows, without IMF assistance.</w:t>
      </w:r>
      <w:r w:rsidR="001A308A" w:rsidRPr="00686BD1">
        <w:rPr>
          <w:rFonts w:asciiTheme="minorHAnsi" w:hAnsiTheme="minorHAnsi"/>
          <w:bCs/>
          <w:color w:val="0070C0"/>
          <w:lang w:val="en-US"/>
        </w:rPr>
        <w:t xml:space="preserve"> </w:t>
      </w:r>
    </w:p>
    <w:p w14:paraId="65A26090" w14:textId="64628F12" w:rsidR="001A308A" w:rsidRPr="00686BD1" w:rsidRDefault="002470C8" w:rsidP="001A308A">
      <w:pPr>
        <w:pStyle w:val="BodyTextIndent2"/>
        <w:spacing w:line="360" w:lineRule="auto"/>
        <w:ind w:left="0" w:right="45" w:firstLine="708"/>
        <w:jc w:val="both"/>
        <w:rPr>
          <w:rFonts w:asciiTheme="minorHAnsi" w:hAnsiTheme="minorHAnsi"/>
          <w:bCs/>
          <w:lang w:val="en-US"/>
        </w:rPr>
      </w:pPr>
      <w:r w:rsidRPr="00686BD1">
        <w:rPr>
          <w:rFonts w:asciiTheme="minorHAnsi" w:hAnsiTheme="minorHAnsi"/>
          <w:bCs/>
          <w:lang w:val="en-US"/>
        </w:rPr>
        <w:t xml:space="preserve">Third, the rate of depreciation of </w:t>
      </w:r>
      <w:r w:rsidR="00A84F4E" w:rsidRPr="00686BD1">
        <w:rPr>
          <w:rFonts w:asciiTheme="minorHAnsi" w:hAnsiTheme="minorHAnsi"/>
          <w:bCs/>
          <w:lang w:val="en-US"/>
        </w:rPr>
        <w:t xml:space="preserve">the </w:t>
      </w:r>
      <w:r w:rsidRPr="00686BD1">
        <w:rPr>
          <w:rFonts w:asciiTheme="minorHAnsi" w:hAnsiTheme="minorHAnsi"/>
          <w:bCs/>
          <w:lang w:val="en-US"/>
        </w:rPr>
        <w:t xml:space="preserve">lira </w:t>
      </w:r>
      <w:r w:rsidR="001A308A" w:rsidRPr="00686BD1">
        <w:rPr>
          <w:rFonts w:asciiTheme="minorHAnsi" w:hAnsiTheme="minorHAnsi"/>
          <w:bCs/>
          <w:lang w:val="en-US"/>
        </w:rPr>
        <w:t>in the crisis of 2008-</w:t>
      </w:r>
      <w:r w:rsidR="002951D4">
        <w:rPr>
          <w:rFonts w:asciiTheme="minorHAnsi" w:hAnsiTheme="minorHAnsi"/>
          <w:bCs/>
          <w:lang w:val="en-US"/>
        </w:rPr>
        <w:t>20</w:t>
      </w:r>
      <w:r w:rsidR="001A308A" w:rsidRPr="00686BD1">
        <w:rPr>
          <w:rFonts w:asciiTheme="minorHAnsi" w:hAnsiTheme="minorHAnsi"/>
          <w:bCs/>
          <w:lang w:val="en-US"/>
        </w:rPr>
        <w:t xml:space="preserve">09 </w:t>
      </w:r>
      <w:r w:rsidRPr="00686BD1">
        <w:rPr>
          <w:rFonts w:asciiTheme="minorHAnsi" w:hAnsiTheme="minorHAnsi"/>
          <w:bCs/>
          <w:lang w:val="en-US"/>
        </w:rPr>
        <w:t>was modest compared to the previous crises.</w:t>
      </w:r>
      <w:r w:rsidR="001A308A" w:rsidRPr="00686BD1">
        <w:rPr>
          <w:rFonts w:asciiTheme="minorHAnsi" w:hAnsiTheme="minorHAnsi"/>
          <w:bCs/>
          <w:color w:val="0070C0"/>
          <w:lang w:val="en-US"/>
        </w:rPr>
        <w:t xml:space="preserve"> </w:t>
      </w:r>
      <w:r w:rsidR="001A308A" w:rsidRPr="00686BD1">
        <w:rPr>
          <w:rFonts w:asciiTheme="minorHAnsi" w:hAnsiTheme="minorHAnsi"/>
          <w:bCs/>
          <w:lang w:val="en-US"/>
        </w:rPr>
        <w:t xml:space="preserve">When foreign financing dried up, the </w:t>
      </w:r>
      <w:r w:rsidR="001A60F3" w:rsidRPr="00686BD1">
        <w:rPr>
          <w:rFonts w:asciiTheme="minorHAnsi" w:hAnsiTheme="minorHAnsi"/>
          <w:bCs/>
          <w:lang w:val="en-US"/>
        </w:rPr>
        <w:t>CAD</w:t>
      </w:r>
      <w:r w:rsidR="001A308A" w:rsidRPr="00686BD1">
        <w:rPr>
          <w:rFonts w:asciiTheme="minorHAnsi" w:hAnsiTheme="minorHAnsi"/>
          <w:bCs/>
          <w:lang w:val="en-US"/>
        </w:rPr>
        <w:t xml:space="preserve"> fell quickly, but temporarily. The adjustment in the external balance was achieved in part through a significant depreciation of the lira. However, depreciation of</w:t>
      </w:r>
      <w:r w:rsidR="00A84F4E" w:rsidRPr="00686BD1">
        <w:rPr>
          <w:rFonts w:asciiTheme="minorHAnsi" w:hAnsiTheme="minorHAnsi"/>
          <w:bCs/>
          <w:lang w:val="en-US"/>
        </w:rPr>
        <w:t xml:space="preserve"> the</w:t>
      </w:r>
      <w:r w:rsidR="001A308A" w:rsidRPr="00686BD1">
        <w:rPr>
          <w:rFonts w:asciiTheme="minorHAnsi" w:hAnsiTheme="minorHAnsi"/>
          <w:bCs/>
          <w:lang w:val="en-US"/>
        </w:rPr>
        <w:t xml:space="preserve"> lira was short-lived. Sometime after the crisis </w:t>
      </w:r>
      <w:r w:rsidR="009F65AA">
        <w:rPr>
          <w:rFonts w:asciiTheme="minorHAnsi" w:hAnsiTheme="minorHAnsi"/>
          <w:bCs/>
          <w:lang w:val="en-US"/>
        </w:rPr>
        <w:t>Türkiye</w:t>
      </w:r>
      <w:r w:rsidR="001A308A" w:rsidRPr="00686BD1">
        <w:rPr>
          <w:rFonts w:asciiTheme="minorHAnsi" w:hAnsiTheme="minorHAnsi"/>
          <w:bCs/>
          <w:lang w:val="en-US"/>
        </w:rPr>
        <w:t xml:space="preserve"> was again running large </w:t>
      </w:r>
      <w:r w:rsidR="001A60F3" w:rsidRPr="00686BD1">
        <w:rPr>
          <w:rFonts w:asciiTheme="minorHAnsi" w:hAnsiTheme="minorHAnsi"/>
          <w:bCs/>
          <w:lang w:val="en-US"/>
        </w:rPr>
        <w:t>CADs</w:t>
      </w:r>
      <w:r w:rsidR="001A308A" w:rsidRPr="00686BD1">
        <w:rPr>
          <w:rFonts w:asciiTheme="minorHAnsi" w:hAnsiTheme="minorHAnsi"/>
          <w:bCs/>
          <w:lang w:val="en-US"/>
        </w:rPr>
        <w:t xml:space="preserve"> and this time, the widening of the </w:t>
      </w:r>
      <w:r w:rsidR="001A60F3" w:rsidRPr="00686BD1">
        <w:rPr>
          <w:rFonts w:asciiTheme="minorHAnsi" w:hAnsiTheme="minorHAnsi"/>
          <w:bCs/>
          <w:lang w:val="en-US"/>
        </w:rPr>
        <w:t>CAD</w:t>
      </w:r>
      <w:r w:rsidR="001A308A" w:rsidRPr="00686BD1">
        <w:rPr>
          <w:rFonts w:asciiTheme="minorHAnsi" w:hAnsiTheme="minorHAnsi"/>
          <w:bCs/>
          <w:lang w:val="en-US"/>
        </w:rPr>
        <w:t xml:space="preserve"> had been more spectacular than the previous post-crisis periods.  By the second quarter of 2009, </w:t>
      </w:r>
      <w:r w:rsidR="00A84F4E" w:rsidRPr="00686BD1">
        <w:rPr>
          <w:rFonts w:asciiTheme="minorHAnsi" w:hAnsiTheme="minorHAnsi"/>
          <w:bCs/>
          <w:lang w:val="en-US"/>
        </w:rPr>
        <w:t xml:space="preserve">the </w:t>
      </w:r>
      <w:r w:rsidR="001A308A" w:rsidRPr="00686BD1">
        <w:rPr>
          <w:rFonts w:asciiTheme="minorHAnsi" w:hAnsiTheme="minorHAnsi"/>
          <w:bCs/>
          <w:lang w:val="en-US"/>
        </w:rPr>
        <w:t xml:space="preserve">lira had already begun to appreciate.  This was clearly linked to the more rapid resumption of capital inflows after the crisis.  </w:t>
      </w:r>
      <w:r w:rsidR="009F65AA">
        <w:rPr>
          <w:rFonts w:asciiTheme="minorHAnsi" w:hAnsiTheme="minorHAnsi"/>
          <w:bCs/>
          <w:lang w:val="en-US"/>
        </w:rPr>
        <w:t>Türkiye</w:t>
      </w:r>
      <w:r w:rsidR="001A308A" w:rsidRPr="00686BD1">
        <w:rPr>
          <w:rFonts w:asciiTheme="minorHAnsi" w:hAnsiTheme="minorHAnsi"/>
          <w:bCs/>
          <w:lang w:val="en-US"/>
        </w:rPr>
        <w:t xml:space="preserve"> exited the crisis with a</w:t>
      </w:r>
      <w:r w:rsidR="00264A20" w:rsidRPr="00686BD1">
        <w:rPr>
          <w:rFonts w:asciiTheme="minorHAnsi" w:hAnsiTheme="minorHAnsi"/>
          <w:bCs/>
          <w:lang w:val="en-US"/>
        </w:rPr>
        <w:t>n</w:t>
      </w:r>
      <w:r w:rsidR="001A308A" w:rsidRPr="00686BD1">
        <w:rPr>
          <w:rFonts w:asciiTheme="minorHAnsi" w:hAnsiTheme="minorHAnsi"/>
          <w:bCs/>
          <w:lang w:val="en-US"/>
        </w:rPr>
        <w:t xml:space="preserve"> overvalued lira.</w:t>
      </w:r>
    </w:p>
    <w:p w14:paraId="215F6F46" w14:textId="070820B0" w:rsidR="001A308A" w:rsidRPr="00686BD1" w:rsidRDefault="002470C8" w:rsidP="001A308A">
      <w:pPr>
        <w:pStyle w:val="BodyTextIndent2"/>
        <w:spacing w:line="360" w:lineRule="auto"/>
        <w:ind w:left="0" w:right="45" w:firstLine="708"/>
        <w:jc w:val="both"/>
        <w:rPr>
          <w:rFonts w:asciiTheme="minorHAnsi" w:hAnsiTheme="minorHAnsi"/>
          <w:bCs/>
          <w:lang w:val="en-US"/>
        </w:rPr>
      </w:pPr>
      <w:r w:rsidRPr="00686BD1">
        <w:rPr>
          <w:rFonts w:asciiTheme="minorHAnsi" w:hAnsiTheme="minorHAnsi"/>
          <w:bCs/>
          <w:lang w:val="en-US"/>
        </w:rPr>
        <w:t xml:space="preserve">Fourth, in the2008-2009 crisis </w:t>
      </w:r>
      <w:r w:rsidR="009F65AA">
        <w:rPr>
          <w:rFonts w:asciiTheme="minorHAnsi" w:hAnsiTheme="minorHAnsi"/>
          <w:bCs/>
          <w:lang w:val="en-US"/>
        </w:rPr>
        <w:t>Türkiye</w:t>
      </w:r>
      <w:r w:rsidRPr="00686BD1">
        <w:rPr>
          <w:rFonts w:asciiTheme="minorHAnsi" w:hAnsiTheme="minorHAnsi"/>
          <w:bCs/>
          <w:lang w:val="en-US"/>
        </w:rPr>
        <w:t xml:space="preserve"> suffered from a dramatic loss in export revenues, mainly resulted from a demand shock from the European Union</w:t>
      </w:r>
      <w:r w:rsidR="001A308A" w:rsidRPr="00686BD1">
        <w:rPr>
          <w:rFonts w:asciiTheme="minorHAnsi" w:hAnsiTheme="minorHAnsi"/>
          <w:bCs/>
          <w:lang w:val="en-US"/>
        </w:rPr>
        <w:t xml:space="preserve">, whereas there was no decline in Turkish exports in the previous two crises.  </w:t>
      </w:r>
    </w:p>
    <w:p w14:paraId="653C86AD" w14:textId="434041A0" w:rsidR="001A308A" w:rsidRPr="00686BD1" w:rsidRDefault="001A308A" w:rsidP="001A308A">
      <w:pPr>
        <w:pStyle w:val="BodyTextIndent2"/>
        <w:spacing w:line="360" w:lineRule="auto"/>
        <w:ind w:left="0" w:right="45" w:firstLine="708"/>
        <w:jc w:val="both"/>
        <w:rPr>
          <w:rFonts w:asciiTheme="minorHAnsi" w:hAnsiTheme="minorHAnsi"/>
          <w:bCs/>
          <w:color w:val="0070C0"/>
          <w:lang w:val="en-US"/>
        </w:rPr>
      </w:pPr>
      <w:r w:rsidRPr="00686BD1">
        <w:rPr>
          <w:rFonts w:asciiTheme="minorHAnsi" w:hAnsiTheme="minorHAnsi"/>
          <w:bCs/>
          <w:lang w:val="en-US"/>
        </w:rPr>
        <w:t>Fift</w:t>
      </w:r>
      <w:r w:rsidR="00FD5914" w:rsidRPr="00686BD1">
        <w:rPr>
          <w:rFonts w:asciiTheme="minorHAnsi" w:hAnsiTheme="minorHAnsi"/>
          <w:bCs/>
          <w:lang w:val="en-US"/>
        </w:rPr>
        <w:t>h</w:t>
      </w:r>
      <w:r w:rsidRPr="00686BD1">
        <w:rPr>
          <w:rFonts w:asciiTheme="minorHAnsi" w:hAnsiTheme="minorHAnsi"/>
          <w:bCs/>
          <w:lang w:val="en-US"/>
        </w:rPr>
        <w:t>, unprecedented government deficits with a high interest burden and relatively high inflation were the character</w:t>
      </w:r>
      <w:r w:rsidR="00954F77" w:rsidRPr="00686BD1">
        <w:rPr>
          <w:rFonts w:asciiTheme="minorHAnsi" w:hAnsiTheme="minorHAnsi"/>
          <w:bCs/>
          <w:lang w:val="en-US"/>
        </w:rPr>
        <w:t>i</w:t>
      </w:r>
      <w:r w:rsidRPr="00686BD1">
        <w:rPr>
          <w:rFonts w:asciiTheme="minorHAnsi" w:hAnsiTheme="minorHAnsi"/>
          <w:bCs/>
          <w:lang w:val="en-US"/>
        </w:rPr>
        <w:t xml:space="preserve">stics of the period before the crises of 1994 and 2001, </w:t>
      </w:r>
      <w:r w:rsidR="0009430A" w:rsidRPr="00686BD1">
        <w:rPr>
          <w:rFonts w:asciiTheme="minorHAnsi" w:hAnsiTheme="minorHAnsi"/>
          <w:bCs/>
          <w:lang w:val="en-US"/>
        </w:rPr>
        <w:t xml:space="preserve">while high private debt was the characterizing factor in the </w:t>
      </w:r>
      <w:r w:rsidRPr="00686BD1">
        <w:rPr>
          <w:rFonts w:asciiTheme="minorHAnsi" w:hAnsiTheme="minorHAnsi"/>
          <w:bCs/>
          <w:lang w:val="en-US"/>
        </w:rPr>
        <w:t>2008-</w:t>
      </w:r>
      <w:r w:rsidR="002951D4">
        <w:rPr>
          <w:rFonts w:asciiTheme="minorHAnsi" w:hAnsiTheme="minorHAnsi"/>
          <w:bCs/>
          <w:lang w:val="en-US"/>
        </w:rPr>
        <w:t>20</w:t>
      </w:r>
      <w:r w:rsidRPr="00686BD1">
        <w:rPr>
          <w:rFonts w:asciiTheme="minorHAnsi" w:hAnsiTheme="minorHAnsi"/>
          <w:bCs/>
          <w:lang w:val="en-US"/>
        </w:rPr>
        <w:t>09</w:t>
      </w:r>
      <w:r w:rsidR="00FD5914" w:rsidRPr="00686BD1">
        <w:rPr>
          <w:rFonts w:asciiTheme="minorHAnsi" w:hAnsiTheme="minorHAnsi"/>
          <w:bCs/>
          <w:lang w:val="en-US"/>
        </w:rPr>
        <w:t xml:space="preserve"> crisis</w:t>
      </w:r>
      <w:r w:rsidRPr="00686BD1">
        <w:rPr>
          <w:rFonts w:asciiTheme="minorHAnsi" w:hAnsiTheme="minorHAnsi"/>
          <w:bCs/>
          <w:lang w:val="en-US"/>
        </w:rPr>
        <w:t>.</w:t>
      </w:r>
    </w:p>
    <w:p w14:paraId="5E07882B" w14:textId="2AA80D2A" w:rsidR="00FD5914" w:rsidRPr="00686BD1" w:rsidRDefault="00FD5914" w:rsidP="00FD5914">
      <w:pPr>
        <w:pStyle w:val="BodyTextIndent2"/>
        <w:spacing w:line="360" w:lineRule="auto"/>
        <w:ind w:left="0" w:right="45" w:firstLine="708"/>
        <w:jc w:val="both"/>
        <w:rPr>
          <w:rFonts w:asciiTheme="minorHAnsi" w:hAnsiTheme="minorHAnsi"/>
          <w:bCs/>
          <w:lang w:val="en-US"/>
        </w:rPr>
      </w:pPr>
      <w:r w:rsidRPr="00686BD1">
        <w:rPr>
          <w:rFonts w:asciiTheme="minorHAnsi" w:hAnsiTheme="minorHAnsi"/>
          <w:bCs/>
          <w:lang w:val="en-US"/>
        </w:rPr>
        <w:t>Sixth, the Turkish Government implemented very tight monetary and fiscal policies during the crises of 1994 and 2001 whereas fiscal and monetary policies were relatively expansionary during the most 2008-</w:t>
      </w:r>
      <w:r w:rsidR="002951D4">
        <w:rPr>
          <w:rFonts w:asciiTheme="minorHAnsi" w:hAnsiTheme="minorHAnsi"/>
          <w:bCs/>
          <w:lang w:val="en-US"/>
        </w:rPr>
        <w:t>20</w:t>
      </w:r>
      <w:r w:rsidRPr="00686BD1">
        <w:rPr>
          <w:rFonts w:asciiTheme="minorHAnsi" w:hAnsiTheme="minorHAnsi"/>
          <w:bCs/>
          <w:lang w:val="en-US"/>
        </w:rPr>
        <w:t xml:space="preserve">09 crisis. </w:t>
      </w:r>
    </w:p>
    <w:p w14:paraId="61FFB3FC" w14:textId="0C0DC85F" w:rsidR="002470C8" w:rsidRDefault="00FD5914" w:rsidP="002470C8">
      <w:pPr>
        <w:pStyle w:val="BodyTextIndent2"/>
        <w:spacing w:line="360" w:lineRule="auto"/>
        <w:ind w:left="0" w:right="45" w:firstLine="708"/>
        <w:jc w:val="both"/>
        <w:rPr>
          <w:rFonts w:asciiTheme="minorHAnsi" w:hAnsiTheme="minorHAnsi"/>
          <w:bCs/>
          <w:lang w:val="en-US"/>
        </w:rPr>
      </w:pPr>
      <w:r w:rsidRPr="00686BD1">
        <w:rPr>
          <w:rFonts w:asciiTheme="minorHAnsi" w:hAnsiTheme="minorHAnsi"/>
          <w:bCs/>
          <w:lang w:val="en-US"/>
        </w:rPr>
        <w:t>Seventh</w:t>
      </w:r>
      <w:r w:rsidR="002470C8" w:rsidRPr="00686BD1">
        <w:rPr>
          <w:rFonts w:asciiTheme="minorHAnsi" w:hAnsiTheme="minorHAnsi"/>
          <w:bCs/>
          <w:lang w:val="en-US"/>
        </w:rPr>
        <w:t xml:space="preserve">, </w:t>
      </w:r>
      <w:r w:rsidRPr="00686BD1">
        <w:rPr>
          <w:rFonts w:asciiTheme="minorHAnsi" w:hAnsiTheme="minorHAnsi"/>
          <w:bCs/>
          <w:lang w:val="en-US"/>
        </w:rPr>
        <w:t>the sensitivity of the labor market to crisis appears to have increased over time. A</w:t>
      </w:r>
      <w:r w:rsidR="002470C8" w:rsidRPr="00686BD1">
        <w:rPr>
          <w:rFonts w:asciiTheme="minorHAnsi" w:hAnsiTheme="minorHAnsi"/>
          <w:bCs/>
          <w:lang w:val="en-US"/>
        </w:rPr>
        <w:t>t the end of the 2008-2009 crisis the rate of unemployment was notably higher than past crises.</w:t>
      </w:r>
    </w:p>
    <w:p w14:paraId="07CC9C43" w14:textId="4F936F36" w:rsidR="002951D4" w:rsidRDefault="002951D4" w:rsidP="002470C8">
      <w:pPr>
        <w:pStyle w:val="BodyTextIndent2"/>
        <w:spacing w:line="360" w:lineRule="auto"/>
        <w:ind w:left="0" w:right="45" w:firstLine="708"/>
        <w:jc w:val="both"/>
        <w:rPr>
          <w:rFonts w:asciiTheme="minorHAnsi" w:hAnsiTheme="minorHAnsi"/>
          <w:bCs/>
          <w:lang w:val="en-US"/>
        </w:rPr>
      </w:pPr>
    </w:p>
    <w:p w14:paraId="661E3F49" w14:textId="316EB71A" w:rsidR="002951D4" w:rsidRDefault="002951D4" w:rsidP="002470C8">
      <w:pPr>
        <w:pStyle w:val="BodyTextIndent2"/>
        <w:spacing w:line="360" w:lineRule="auto"/>
        <w:ind w:left="0" w:right="45" w:firstLine="708"/>
        <w:jc w:val="both"/>
        <w:rPr>
          <w:rFonts w:asciiTheme="minorHAnsi" w:hAnsiTheme="minorHAnsi"/>
          <w:bCs/>
          <w:lang w:val="en-US"/>
        </w:rPr>
      </w:pPr>
    </w:p>
    <w:p w14:paraId="7F732347" w14:textId="7F1D5BE4" w:rsidR="002951D4" w:rsidRDefault="002951D4" w:rsidP="002470C8">
      <w:pPr>
        <w:pStyle w:val="BodyTextIndent2"/>
        <w:spacing w:line="360" w:lineRule="auto"/>
        <w:ind w:left="0" w:right="45" w:firstLine="708"/>
        <w:jc w:val="both"/>
        <w:rPr>
          <w:rFonts w:asciiTheme="minorHAnsi" w:hAnsiTheme="minorHAnsi"/>
          <w:bCs/>
          <w:lang w:val="en-US"/>
        </w:rPr>
      </w:pPr>
    </w:p>
    <w:p w14:paraId="245B38D5" w14:textId="5AA018B9" w:rsidR="002951D4" w:rsidRDefault="002951D4" w:rsidP="002470C8">
      <w:pPr>
        <w:pStyle w:val="BodyTextIndent2"/>
        <w:spacing w:line="360" w:lineRule="auto"/>
        <w:ind w:left="0" w:right="45" w:firstLine="708"/>
        <w:jc w:val="both"/>
        <w:rPr>
          <w:rFonts w:asciiTheme="minorHAnsi" w:hAnsiTheme="minorHAnsi"/>
          <w:bCs/>
          <w:lang w:val="en-US"/>
        </w:rPr>
      </w:pPr>
    </w:p>
    <w:p w14:paraId="4AE146C6" w14:textId="77777777" w:rsidR="002951D4" w:rsidRDefault="002951D4" w:rsidP="002470C8">
      <w:pPr>
        <w:pStyle w:val="BodyTextIndent2"/>
        <w:spacing w:line="360" w:lineRule="auto"/>
        <w:ind w:left="0" w:right="45" w:firstLine="708"/>
        <w:jc w:val="both"/>
        <w:rPr>
          <w:rFonts w:asciiTheme="minorHAnsi" w:hAnsiTheme="minorHAnsi"/>
          <w:bCs/>
          <w:lang w:val="en-US"/>
        </w:rPr>
      </w:pPr>
    </w:p>
    <w:p w14:paraId="04054E33" w14:textId="77777777" w:rsidR="00940A1D" w:rsidRDefault="00940A1D" w:rsidP="002470C8">
      <w:pPr>
        <w:pStyle w:val="BodyTextIndent2"/>
        <w:spacing w:line="360" w:lineRule="auto"/>
        <w:ind w:left="0" w:right="45" w:firstLine="708"/>
        <w:jc w:val="both"/>
        <w:rPr>
          <w:rFonts w:asciiTheme="minorHAnsi" w:hAnsiTheme="minorHAnsi"/>
          <w:bCs/>
          <w:lang w:val="en-US"/>
        </w:rPr>
      </w:pPr>
    </w:p>
    <w:p w14:paraId="1F602019" w14:textId="77777777" w:rsidR="00AB5C57" w:rsidRPr="00FC3CB5" w:rsidRDefault="001F1AC0" w:rsidP="00B82A5D">
      <w:pPr>
        <w:spacing w:after="120" w:line="360" w:lineRule="auto"/>
        <w:jc w:val="both"/>
        <w:rPr>
          <w:b/>
          <w:sz w:val="24"/>
          <w:szCs w:val="24"/>
          <w:lang w:val="en-US"/>
        </w:rPr>
      </w:pPr>
      <w:r w:rsidRPr="00FC3CB5">
        <w:rPr>
          <w:b/>
          <w:sz w:val="24"/>
          <w:szCs w:val="24"/>
          <w:lang w:val="en-US"/>
        </w:rPr>
        <w:lastRenderedPageBreak/>
        <w:t>CHAPTER 8</w:t>
      </w:r>
    </w:p>
    <w:p w14:paraId="45BC21D8" w14:textId="77777777" w:rsidR="00BF2ABE" w:rsidRPr="00686BD1" w:rsidRDefault="00BF2ABE" w:rsidP="00BF2ABE">
      <w:pPr>
        <w:spacing w:before="120" w:after="0"/>
        <w:jc w:val="center"/>
        <w:rPr>
          <w:b/>
          <w:sz w:val="24"/>
          <w:szCs w:val="24"/>
          <w:lang w:val="en-US"/>
        </w:rPr>
      </w:pPr>
      <w:r w:rsidRPr="00686BD1">
        <w:rPr>
          <w:b/>
          <w:sz w:val="24"/>
          <w:szCs w:val="24"/>
          <w:lang w:val="en-US"/>
        </w:rPr>
        <w:t xml:space="preserve">TURKISH ECONOMY </w:t>
      </w:r>
    </w:p>
    <w:p w14:paraId="5D6B2F3D" w14:textId="4CEC2149" w:rsidR="00BF2ABE" w:rsidRDefault="00BF2ABE" w:rsidP="00BF2ABE">
      <w:pPr>
        <w:spacing w:after="240"/>
        <w:jc w:val="center"/>
        <w:rPr>
          <w:b/>
          <w:sz w:val="24"/>
          <w:szCs w:val="24"/>
          <w:lang w:val="en-US"/>
        </w:rPr>
      </w:pPr>
      <w:r w:rsidRPr="00686BD1">
        <w:rPr>
          <w:b/>
          <w:sz w:val="24"/>
          <w:szCs w:val="24"/>
          <w:lang w:val="en-US"/>
        </w:rPr>
        <w:t xml:space="preserve">AFTER THE GLOBAL </w:t>
      </w:r>
      <w:r w:rsidR="0004422A" w:rsidRPr="00686BD1">
        <w:rPr>
          <w:b/>
          <w:sz w:val="24"/>
          <w:szCs w:val="24"/>
          <w:lang w:val="en-US"/>
        </w:rPr>
        <w:t>ECONOMIC</w:t>
      </w:r>
      <w:r w:rsidRPr="00686BD1">
        <w:rPr>
          <w:b/>
          <w:sz w:val="24"/>
          <w:szCs w:val="24"/>
          <w:lang w:val="en-US"/>
        </w:rPr>
        <w:t xml:space="preserve"> CRISIS</w:t>
      </w:r>
    </w:p>
    <w:p w14:paraId="0AF94A1E" w14:textId="77777777" w:rsidR="00A60C09" w:rsidRPr="00887A89" w:rsidRDefault="00A60C09" w:rsidP="00A60C09">
      <w:pPr>
        <w:spacing w:before="120" w:after="120"/>
        <w:rPr>
          <w:b/>
          <w:sz w:val="24"/>
          <w:szCs w:val="24"/>
          <w:lang w:val="en-US"/>
        </w:rPr>
      </w:pPr>
      <w:r w:rsidRPr="00887A89">
        <w:rPr>
          <w:b/>
          <w:sz w:val="24"/>
          <w:szCs w:val="24"/>
          <w:lang w:val="en-US"/>
        </w:rPr>
        <w:t>OVERVIEW</w:t>
      </w:r>
    </w:p>
    <w:p w14:paraId="1B531843" w14:textId="77777777" w:rsidR="00061E34" w:rsidRDefault="00A60C09" w:rsidP="00A60C09">
      <w:pPr>
        <w:spacing w:before="240" w:after="0" w:line="360" w:lineRule="auto"/>
        <w:jc w:val="both"/>
        <w:rPr>
          <w:sz w:val="24"/>
          <w:szCs w:val="24"/>
          <w:lang w:val="en-US"/>
        </w:rPr>
      </w:pPr>
      <w:r w:rsidRPr="00887A89">
        <w:rPr>
          <w:sz w:val="24"/>
          <w:szCs w:val="24"/>
          <w:lang w:val="en-US"/>
        </w:rPr>
        <w:t>In this chapter we will examine the Turkish economy in the period between 2010 and 202</w:t>
      </w:r>
      <w:r w:rsidR="0029738D">
        <w:rPr>
          <w:sz w:val="24"/>
          <w:szCs w:val="24"/>
          <w:lang w:val="en-US"/>
        </w:rPr>
        <w:t>3</w:t>
      </w:r>
      <w:r w:rsidRPr="00887A89">
        <w:rPr>
          <w:sz w:val="24"/>
          <w:szCs w:val="24"/>
          <w:lang w:val="en-US"/>
        </w:rPr>
        <w:t xml:space="preserve">. The main imbalances in the Turkish economy before 2009 were </w:t>
      </w:r>
      <w:r w:rsidRPr="00887A89">
        <w:rPr>
          <w:bCs/>
          <w:sz w:val="24"/>
          <w:szCs w:val="24"/>
          <w:lang w:val="en-US"/>
        </w:rPr>
        <w:t>a large saving-investment gap, a high and increasing current account deficit (CAD), and a high rate of unemployment.</w:t>
      </w:r>
      <w:r w:rsidRPr="00887A89">
        <w:rPr>
          <w:sz w:val="24"/>
          <w:szCs w:val="24"/>
          <w:lang w:val="en-US"/>
        </w:rPr>
        <w:t xml:space="preserve"> As we have seen in the last chapter, while the CAD declined along the declining economic activity in 2009, unemployment problem deteriorated further. After the crisis, the rate of unemployment fell with the increasing economic activity, but it was still at a high plateau. The saving-investment gap </w:t>
      </w:r>
      <w:r>
        <w:rPr>
          <w:sz w:val="24"/>
          <w:szCs w:val="24"/>
          <w:lang w:val="en-US"/>
        </w:rPr>
        <w:t>enlarged rapidly starting from 2010</w:t>
      </w:r>
      <w:r w:rsidRPr="00887A89">
        <w:rPr>
          <w:sz w:val="24"/>
          <w:szCs w:val="24"/>
          <w:lang w:val="en-US"/>
        </w:rPr>
        <w:t xml:space="preserve">. </w:t>
      </w:r>
      <w:r>
        <w:rPr>
          <w:sz w:val="24"/>
          <w:szCs w:val="24"/>
          <w:lang w:val="en-US"/>
        </w:rPr>
        <w:t xml:space="preserve">It </w:t>
      </w:r>
      <w:r w:rsidRPr="00887A89">
        <w:rPr>
          <w:sz w:val="24"/>
          <w:szCs w:val="24"/>
          <w:lang w:val="en-US"/>
        </w:rPr>
        <w:t>w</w:t>
      </w:r>
      <w:r>
        <w:rPr>
          <w:sz w:val="24"/>
          <w:szCs w:val="24"/>
          <w:lang w:val="en-US"/>
        </w:rPr>
        <w:t>as</w:t>
      </w:r>
      <w:r w:rsidRPr="00887A89">
        <w:rPr>
          <w:sz w:val="24"/>
          <w:szCs w:val="24"/>
          <w:lang w:val="en-US"/>
        </w:rPr>
        <w:t xml:space="preserve"> financed by foreign capital inflows. However, capital inflows slowed down after 2013</w:t>
      </w:r>
      <w:r w:rsidR="00061E34">
        <w:rPr>
          <w:sz w:val="24"/>
          <w:szCs w:val="24"/>
          <w:lang w:val="en-US"/>
        </w:rPr>
        <w:t>.</w:t>
      </w:r>
    </w:p>
    <w:p w14:paraId="2272317A" w14:textId="50992C80" w:rsidR="00410653" w:rsidRPr="00BE7337" w:rsidRDefault="00061E34" w:rsidP="00F50459">
      <w:pPr>
        <w:spacing w:before="120" w:after="0" w:line="360" w:lineRule="auto"/>
        <w:jc w:val="both"/>
        <w:rPr>
          <w:color w:val="000000" w:themeColor="text1"/>
          <w:sz w:val="24"/>
          <w:szCs w:val="24"/>
          <w:lang w:val="en-US"/>
        </w:rPr>
      </w:pPr>
      <w:r>
        <w:rPr>
          <w:sz w:val="24"/>
          <w:szCs w:val="24"/>
          <w:lang w:val="en-US"/>
        </w:rPr>
        <w:tab/>
      </w:r>
      <w:r w:rsidR="00EF31D4" w:rsidRPr="00BE7337">
        <w:rPr>
          <w:color w:val="000000" w:themeColor="text1"/>
          <w:sz w:val="24"/>
          <w:szCs w:val="24"/>
          <w:lang w:val="en-US"/>
        </w:rPr>
        <w:t>Capital movements became an important factor strongly influencing the Turkish economy and</w:t>
      </w:r>
      <w:r w:rsidR="000F4740" w:rsidRPr="00BE7337">
        <w:rPr>
          <w:color w:val="000000" w:themeColor="text1"/>
          <w:sz w:val="24"/>
          <w:szCs w:val="24"/>
          <w:lang w:val="en-US"/>
        </w:rPr>
        <w:t>,</w:t>
      </w:r>
      <w:r w:rsidR="00EF31D4" w:rsidRPr="00BE7337">
        <w:rPr>
          <w:color w:val="000000" w:themeColor="text1"/>
          <w:sz w:val="24"/>
          <w:szCs w:val="24"/>
          <w:lang w:val="en-US"/>
        </w:rPr>
        <w:t xml:space="preserve"> therefore</w:t>
      </w:r>
      <w:r w:rsidR="000F4740" w:rsidRPr="00BE7337">
        <w:rPr>
          <w:color w:val="000000" w:themeColor="text1"/>
          <w:sz w:val="24"/>
          <w:szCs w:val="24"/>
          <w:lang w:val="en-US"/>
        </w:rPr>
        <w:t>,</w:t>
      </w:r>
      <w:r w:rsidR="00EF31D4" w:rsidRPr="00BE7337">
        <w:rPr>
          <w:color w:val="000000" w:themeColor="text1"/>
          <w:sz w:val="24"/>
          <w:szCs w:val="24"/>
          <w:lang w:val="en-US"/>
        </w:rPr>
        <w:t xml:space="preserve"> economic policies under the conditions of </w:t>
      </w:r>
      <w:r w:rsidR="0080395C" w:rsidRPr="00BE7337">
        <w:rPr>
          <w:color w:val="000000" w:themeColor="text1"/>
          <w:sz w:val="24"/>
          <w:szCs w:val="24"/>
          <w:lang w:val="en-US"/>
        </w:rPr>
        <w:t xml:space="preserve">dependent financial globalization after 1989. </w:t>
      </w:r>
      <w:r w:rsidR="005318EB" w:rsidRPr="00BE7337">
        <w:rPr>
          <w:color w:val="000000" w:themeColor="text1"/>
          <w:sz w:val="24"/>
          <w:szCs w:val="24"/>
          <w:lang w:val="en-US"/>
        </w:rPr>
        <w:t>I</w:t>
      </w:r>
      <w:r w:rsidR="007A1581" w:rsidRPr="00BE7337">
        <w:rPr>
          <w:color w:val="000000" w:themeColor="text1"/>
          <w:sz w:val="24"/>
          <w:szCs w:val="24"/>
          <w:lang w:val="en-US"/>
        </w:rPr>
        <w:t>n 2002-20</w:t>
      </w:r>
      <w:r w:rsidR="006E5AC5" w:rsidRPr="00BE7337">
        <w:rPr>
          <w:color w:val="000000" w:themeColor="text1"/>
          <w:sz w:val="24"/>
          <w:szCs w:val="24"/>
          <w:lang w:val="en-US"/>
        </w:rPr>
        <w:t>11</w:t>
      </w:r>
      <w:r w:rsidR="007A1581" w:rsidRPr="00BE7337">
        <w:rPr>
          <w:color w:val="000000" w:themeColor="text1"/>
          <w:sz w:val="24"/>
          <w:szCs w:val="24"/>
          <w:lang w:val="en-US"/>
        </w:rPr>
        <w:t>, interest rates</w:t>
      </w:r>
      <w:r w:rsidR="000C403D">
        <w:rPr>
          <w:color w:val="000000" w:themeColor="text1"/>
          <w:sz w:val="24"/>
          <w:szCs w:val="24"/>
          <w:lang w:val="en-US"/>
        </w:rPr>
        <w:t xml:space="preserve"> </w:t>
      </w:r>
      <w:r w:rsidR="00D44D49">
        <w:rPr>
          <w:color w:val="000000" w:themeColor="text1"/>
          <w:sz w:val="24"/>
          <w:szCs w:val="24"/>
          <w:lang w:val="en-US"/>
        </w:rPr>
        <w:t>fell,</w:t>
      </w:r>
      <w:r w:rsidR="007A1581" w:rsidRPr="00BE7337">
        <w:rPr>
          <w:color w:val="000000" w:themeColor="text1"/>
          <w:sz w:val="24"/>
          <w:szCs w:val="24"/>
          <w:lang w:val="en-US"/>
        </w:rPr>
        <w:t xml:space="preserve"> and </w:t>
      </w:r>
      <w:r w:rsidR="0039250B" w:rsidRPr="00BE7337">
        <w:rPr>
          <w:color w:val="000000" w:themeColor="text1"/>
          <w:sz w:val="24"/>
          <w:szCs w:val="24"/>
          <w:lang w:val="en-US"/>
        </w:rPr>
        <w:t>the</w:t>
      </w:r>
      <w:r w:rsidR="00D44D49">
        <w:rPr>
          <w:color w:val="000000" w:themeColor="text1"/>
          <w:sz w:val="24"/>
          <w:szCs w:val="24"/>
          <w:lang w:val="en-US"/>
        </w:rPr>
        <w:t xml:space="preserve"> </w:t>
      </w:r>
      <w:r w:rsidR="000C403D">
        <w:rPr>
          <w:color w:val="000000" w:themeColor="text1"/>
          <w:sz w:val="24"/>
          <w:szCs w:val="24"/>
          <w:lang w:val="en-US"/>
        </w:rPr>
        <w:t>lira a</w:t>
      </w:r>
      <w:r w:rsidR="000C403D" w:rsidRPr="00BE7337">
        <w:rPr>
          <w:color w:val="000000" w:themeColor="text1"/>
          <w:sz w:val="24"/>
          <w:szCs w:val="24"/>
          <w:lang w:val="en-US"/>
        </w:rPr>
        <w:t>ppreciate</w:t>
      </w:r>
      <w:r w:rsidR="000C403D">
        <w:rPr>
          <w:color w:val="000000" w:themeColor="text1"/>
          <w:sz w:val="24"/>
          <w:szCs w:val="24"/>
          <w:lang w:val="en-US"/>
        </w:rPr>
        <w:t>d</w:t>
      </w:r>
      <w:r w:rsidR="000C403D" w:rsidRPr="00BE7337">
        <w:rPr>
          <w:color w:val="000000" w:themeColor="text1"/>
          <w:sz w:val="24"/>
          <w:szCs w:val="24"/>
          <w:lang w:val="en-US"/>
        </w:rPr>
        <w:t xml:space="preserve"> </w:t>
      </w:r>
      <w:r w:rsidR="0039250B" w:rsidRPr="00BE7337">
        <w:rPr>
          <w:color w:val="000000" w:themeColor="text1"/>
          <w:sz w:val="24"/>
          <w:szCs w:val="24"/>
          <w:lang w:val="en-US"/>
        </w:rPr>
        <w:t xml:space="preserve">under the abundant international liquidity conditions. </w:t>
      </w:r>
      <w:r w:rsidR="00F95BA7" w:rsidRPr="00BE7337">
        <w:rPr>
          <w:color w:val="000000" w:themeColor="text1"/>
          <w:sz w:val="24"/>
          <w:szCs w:val="24"/>
          <w:lang w:val="en-US"/>
        </w:rPr>
        <w:t>The weighted average interest rate on</w:t>
      </w:r>
      <w:r w:rsidR="00610BF0" w:rsidRPr="00BE7337">
        <w:rPr>
          <w:color w:val="000000" w:themeColor="text1"/>
          <w:sz w:val="24"/>
          <w:szCs w:val="24"/>
          <w:lang w:val="en-US"/>
        </w:rPr>
        <w:t xml:space="preserve"> commercial loans of bank</w:t>
      </w:r>
      <w:r w:rsidR="005C56F0" w:rsidRPr="00BE7337">
        <w:rPr>
          <w:color w:val="000000" w:themeColor="text1"/>
          <w:sz w:val="24"/>
          <w:szCs w:val="24"/>
          <w:lang w:val="en-US"/>
        </w:rPr>
        <w:t>s</w:t>
      </w:r>
      <w:r w:rsidR="00610BF0" w:rsidRPr="00BE7337">
        <w:rPr>
          <w:color w:val="000000" w:themeColor="text1"/>
          <w:sz w:val="24"/>
          <w:szCs w:val="24"/>
          <w:lang w:val="en-US"/>
        </w:rPr>
        <w:t xml:space="preserve">, which can be taken as an indicator, was about </w:t>
      </w:r>
      <w:r w:rsidR="00980F64" w:rsidRPr="00BE7337">
        <w:rPr>
          <w:color w:val="000000" w:themeColor="text1"/>
          <w:sz w:val="24"/>
          <w:szCs w:val="24"/>
          <w:lang w:val="en-US"/>
        </w:rPr>
        <w:t xml:space="preserve">60% at the beginning of 2002 and fell to about 8% in </w:t>
      </w:r>
      <w:r w:rsidR="00C24B03" w:rsidRPr="00BE7337">
        <w:rPr>
          <w:color w:val="000000" w:themeColor="text1"/>
          <w:sz w:val="24"/>
          <w:szCs w:val="24"/>
          <w:lang w:val="en-US"/>
        </w:rPr>
        <w:t>the first quarter of 20</w:t>
      </w:r>
      <w:r w:rsidR="00586256" w:rsidRPr="00BE7337">
        <w:rPr>
          <w:color w:val="000000" w:themeColor="text1"/>
          <w:sz w:val="24"/>
          <w:szCs w:val="24"/>
          <w:lang w:val="en-US"/>
        </w:rPr>
        <w:t>11</w:t>
      </w:r>
      <w:r w:rsidR="00D2275F">
        <w:rPr>
          <w:color w:val="000000" w:themeColor="text1"/>
          <w:sz w:val="24"/>
          <w:szCs w:val="24"/>
          <w:lang w:val="en-US"/>
        </w:rPr>
        <w:t>.</w:t>
      </w:r>
      <w:r w:rsidR="00586256" w:rsidRPr="00BE7337">
        <w:rPr>
          <w:color w:val="000000" w:themeColor="text1"/>
          <w:sz w:val="24"/>
          <w:szCs w:val="24"/>
          <w:lang w:val="en-US"/>
        </w:rPr>
        <w:t xml:space="preserve"> </w:t>
      </w:r>
    </w:p>
    <w:p w14:paraId="695CA272" w14:textId="31C58646" w:rsidR="000038EC" w:rsidRDefault="000038EC" w:rsidP="000038EC">
      <w:pPr>
        <w:spacing w:before="120" w:after="0" w:line="360" w:lineRule="auto"/>
        <w:ind w:firstLine="708"/>
        <w:jc w:val="both"/>
        <w:rPr>
          <w:sz w:val="24"/>
          <w:szCs w:val="24"/>
          <w:lang w:val="en-US"/>
        </w:rPr>
      </w:pPr>
      <w:r>
        <w:rPr>
          <w:sz w:val="24"/>
          <w:szCs w:val="24"/>
          <w:lang w:val="en-US"/>
        </w:rPr>
        <w:t xml:space="preserve">The lira appreciated really by about 28% against a basket of foreign currencies between 2003 and 2008 (see, Figure </w:t>
      </w:r>
      <w:r w:rsidR="00377298">
        <w:rPr>
          <w:sz w:val="24"/>
          <w:szCs w:val="24"/>
          <w:lang w:val="en-US"/>
        </w:rPr>
        <w:t>8</w:t>
      </w:r>
      <w:r>
        <w:rPr>
          <w:sz w:val="24"/>
          <w:szCs w:val="24"/>
          <w:lang w:val="en-US"/>
        </w:rPr>
        <w:t>.</w:t>
      </w:r>
      <w:r w:rsidR="00587355">
        <w:rPr>
          <w:sz w:val="24"/>
          <w:szCs w:val="24"/>
          <w:lang w:val="en-US"/>
        </w:rPr>
        <w:t>1</w:t>
      </w:r>
      <w:r>
        <w:rPr>
          <w:sz w:val="24"/>
          <w:szCs w:val="24"/>
          <w:lang w:val="en-US"/>
        </w:rPr>
        <w:t>). Despite a depreciation during the crisis, its real value was about 6% higher at the deepest point in March 2009</w:t>
      </w:r>
      <w:r w:rsidR="00B816FC">
        <w:rPr>
          <w:sz w:val="24"/>
          <w:szCs w:val="24"/>
          <w:lang w:val="en-US"/>
        </w:rPr>
        <w:t xml:space="preserve"> than in 2003</w:t>
      </w:r>
      <w:r>
        <w:rPr>
          <w:sz w:val="24"/>
          <w:szCs w:val="24"/>
          <w:lang w:val="en-US"/>
        </w:rPr>
        <w:t xml:space="preserve">. </w:t>
      </w:r>
      <w:r w:rsidR="00597359">
        <w:rPr>
          <w:sz w:val="24"/>
          <w:szCs w:val="24"/>
          <w:lang w:val="en-US"/>
        </w:rPr>
        <w:t>T</w:t>
      </w:r>
      <w:r>
        <w:rPr>
          <w:sz w:val="24"/>
          <w:szCs w:val="24"/>
          <w:lang w:val="en-US"/>
        </w:rPr>
        <w:t>he lira appreciate</w:t>
      </w:r>
      <w:r w:rsidR="000A652F">
        <w:rPr>
          <w:sz w:val="24"/>
          <w:szCs w:val="24"/>
          <w:lang w:val="en-US"/>
        </w:rPr>
        <w:t>d again</w:t>
      </w:r>
      <w:r>
        <w:rPr>
          <w:sz w:val="24"/>
          <w:szCs w:val="24"/>
          <w:lang w:val="en-US"/>
        </w:rPr>
        <w:t>, and its real value was about 27% higher in November 2010 compared to 2003. Then a long-live</w:t>
      </w:r>
      <w:r w:rsidR="00506EE3">
        <w:rPr>
          <w:sz w:val="24"/>
          <w:szCs w:val="24"/>
          <w:lang w:val="en-US"/>
        </w:rPr>
        <w:t>d</w:t>
      </w:r>
      <w:r>
        <w:rPr>
          <w:sz w:val="24"/>
          <w:szCs w:val="24"/>
          <w:lang w:val="en-US"/>
        </w:rPr>
        <w:t xml:space="preserve"> depreciation started, despite many short-term ups and down </w:t>
      </w:r>
      <w:r w:rsidR="00D3012E">
        <w:rPr>
          <w:sz w:val="24"/>
          <w:szCs w:val="24"/>
          <w:lang w:val="en-US"/>
        </w:rPr>
        <w:t>movements in</w:t>
      </w:r>
      <w:r w:rsidR="006A7C62">
        <w:rPr>
          <w:sz w:val="24"/>
          <w:szCs w:val="24"/>
          <w:lang w:val="en-US"/>
        </w:rPr>
        <w:t xml:space="preserve"> i</w:t>
      </w:r>
      <w:r w:rsidR="00D3012E">
        <w:rPr>
          <w:sz w:val="24"/>
          <w:szCs w:val="24"/>
          <w:lang w:val="en-US"/>
        </w:rPr>
        <w:t>ts</w:t>
      </w:r>
      <w:r w:rsidR="006A7C62">
        <w:rPr>
          <w:sz w:val="24"/>
          <w:szCs w:val="24"/>
          <w:lang w:val="en-US"/>
        </w:rPr>
        <w:t xml:space="preserve"> </w:t>
      </w:r>
      <w:r w:rsidR="0078295F">
        <w:rPr>
          <w:sz w:val="24"/>
          <w:szCs w:val="24"/>
          <w:lang w:val="en-US"/>
        </w:rPr>
        <w:t>v</w:t>
      </w:r>
      <w:r w:rsidR="006A7C62">
        <w:rPr>
          <w:sz w:val="24"/>
          <w:szCs w:val="24"/>
          <w:lang w:val="en-US"/>
        </w:rPr>
        <w:t>alue</w:t>
      </w:r>
      <w:r>
        <w:rPr>
          <w:sz w:val="24"/>
          <w:szCs w:val="24"/>
          <w:lang w:val="en-US"/>
        </w:rPr>
        <w:t xml:space="preserve">. However, </w:t>
      </w:r>
      <w:r w:rsidR="00D3012E">
        <w:rPr>
          <w:sz w:val="24"/>
          <w:szCs w:val="24"/>
          <w:lang w:val="en-US"/>
        </w:rPr>
        <w:t>the relative</w:t>
      </w:r>
      <w:r w:rsidR="007418F3">
        <w:rPr>
          <w:sz w:val="24"/>
          <w:szCs w:val="24"/>
          <w:lang w:val="en-US"/>
        </w:rPr>
        <w:t xml:space="preserve"> real value </w:t>
      </w:r>
      <w:r w:rsidR="00127C31">
        <w:rPr>
          <w:sz w:val="24"/>
          <w:szCs w:val="24"/>
          <w:lang w:val="en-US"/>
        </w:rPr>
        <w:t xml:space="preserve">of the lira </w:t>
      </w:r>
      <w:r>
        <w:rPr>
          <w:sz w:val="24"/>
          <w:szCs w:val="24"/>
          <w:lang w:val="en-US"/>
        </w:rPr>
        <w:t xml:space="preserve">in the third quarter of 2016 </w:t>
      </w:r>
      <w:r w:rsidR="007418F3">
        <w:rPr>
          <w:sz w:val="24"/>
          <w:szCs w:val="24"/>
          <w:lang w:val="en-US"/>
        </w:rPr>
        <w:t>was at its level</w:t>
      </w:r>
      <w:r>
        <w:rPr>
          <w:sz w:val="24"/>
          <w:szCs w:val="24"/>
          <w:lang w:val="en-US"/>
        </w:rPr>
        <w:t xml:space="preserve"> in 2003. After that date</w:t>
      </w:r>
      <w:r w:rsidR="00506EE3">
        <w:rPr>
          <w:sz w:val="24"/>
          <w:szCs w:val="24"/>
          <w:lang w:val="en-US"/>
        </w:rPr>
        <w:t>,</w:t>
      </w:r>
      <w:r>
        <w:rPr>
          <w:sz w:val="24"/>
          <w:szCs w:val="24"/>
          <w:lang w:val="en-US"/>
        </w:rPr>
        <w:t xml:space="preserve"> depreciation in the lira accelerated and its lowest real value was recorded in </w:t>
      </w:r>
      <w:r w:rsidR="00127C31">
        <w:rPr>
          <w:sz w:val="24"/>
          <w:szCs w:val="24"/>
          <w:lang w:val="en-US"/>
        </w:rPr>
        <w:t xml:space="preserve">December </w:t>
      </w:r>
      <w:r>
        <w:rPr>
          <w:sz w:val="24"/>
          <w:szCs w:val="24"/>
          <w:lang w:val="en-US"/>
        </w:rPr>
        <w:t>2021, 47.6 (2003=100).</w:t>
      </w:r>
    </w:p>
    <w:p w14:paraId="05D949BF" w14:textId="77777777" w:rsidR="00587355" w:rsidRPr="00A85A4D" w:rsidRDefault="00587355" w:rsidP="00587355">
      <w:pPr>
        <w:spacing w:before="120" w:after="0" w:line="360" w:lineRule="auto"/>
        <w:ind w:firstLine="709"/>
        <w:jc w:val="both"/>
        <w:rPr>
          <w:color w:val="000000" w:themeColor="text1"/>
          <w:sz w:val="24"/>
          <w:szCs w:val="24"/>
          <w:lang w:val="en-US"/>
        </w:rPr>
      </w:pPr>
      <w:r>
        <w:rPr>
          <w:color w:val="000000" w:themeColor="text1"/>
          <w:sz w:val="24"/>
          <w:szCs w:val="24"/>
          <w:lang w:val="en-US"/>
        </w:rPr>
        <w:t>M</w:t>
      </w:r>
      <w:r w:rsidRPr="002D4B84">
        <w:rPr>
          <w:color w:val="000000" w:themeColor="text1"/>
          <w:sz w:val="24"/>
          <w:szCs w:val="24"/>
          <w:lang w:val="en-US"/>
        </w:rPr>
        <w:t>onetary policies of the FED and the European Central Bank (ECB)</w:t>
      </w:r>
      <w:r>
        <w:rPr>
          <w:color w:val="000000" w:themeColor="text1"/>
          <w:sz w:val="24"/>
          <w:szCs w:val="24"/>
          <w:lang w:val="en-US"/>
        </w:rPr>
        <w:t xml:space="preserve"> are an important factor influencing f</w:t>
      </w:r>
      <w:r w:rsidRPr="00485080">
        <w:rPr>
          <w:color w:val="000000" w:themeColor="text1"/>
          <w:sz w:val="24"/>
          <w:szCs w:val="24"/>
          <w:lang w:val="en-US"/>
        </w:rPr>
        <w:t>oreign capital inflows into Türkiye</w:t>
      </w:r>
      <w:r>
        <w:rPr>
          <w:color w:val="000000" w:themeColor="text1"/>
          <w:sz w:val="24"/>
          <w:szCs w:val="24"/>
          <w:lang w:val="en-US"/>
        </w:rPr>
        <w:t>, in addition to many others</w:t>
      </w:r>
      <w:r w:rsidRPr="00485080">
        <w:rPr>
          <w:color w:val="000000" w:themeColor="text1"/>
          <w:sz w:val="24"/>
          <w:szCs w:val="24"/>
          <w:lang w:val="en-US"/>
        </w:rPr>
        <w:t xml:space="preserve">. </w:t>
      </w:r>
      <w:r>
        <w:rPr>
          <w:color w:val="000000" w:themeColor="text1"/>
          <w:sz w:val="24"/>
          <w:szCs w:val="24"/>
          <w:lang w:val="en-US"/>
        </w:rPr>
        <w:t>C</w:t>
      </w:r>
      <w:r w:rsidRPr="002D4B84">
        <w:rPr>
          <w:color w:val="000000" w:themeColor="text1"/>
          <w:sz w:val="24"/>
          <w:szCs w:val="24"/>
          <w:lang w:val="en-US"/>
        </w:rPr>
        <w:t xml:space="preserve">apital inflows, which were interrupted during the crisis, restarted from the second quarter of 2009 because of the </w:t>
      </w:r>
      <w:proofErr w:type="spellStart"/>
      <w:r w:rsidRPr="002D4B84">
        <w:rPr>
          <w:color w:val="000000" w:themeColor="text1"/>
          <w:sz w:val="24"/>
          <w:szCs w:val="24"/>
          <w:lang w:val="en-US"/>
        </w:rPr>
        <w:t>expansion</w:t>
      </w:r>
      <w:r>
        <w:rPr>
          <w:color w:val="000000" w:themeColor="text1"/>
          <w:sz w:val="24"/>
          <w:szCs w:val="24"/>
          <w:lang w:val="en-US"/>
        </w:rPr>
        <w:t>a</w:t>
      </w:r>
      <w:r w:rsidRPr="002D4B84">
        <w:rPr>
          <w:color w:val="000000" w:themeColor="text1"/>
          <w:sz w:val="24"/>
          <w:szCs w:val="24"/>
          <w:lang w:val="en-US"/>
        </w:rPr>
        <w:t>ray</w:t>
      </w:r>
      <w:proofErr w:type="spellEnd"/>
      <w:r w:rsidRPr="002D4B84">
        <w:rPr>
          <w:color w:val="000000" w:themeColor="text1"/>
          <w:sz w:val="24"/>
          <w:szCs w:val="24"/>
          <w:lang w:val="en-US"/>
        </w:rPr>
        <w:t xml:space="preserve"> monetary policies of the FED and the ECB. Their expansionary </w:t>
      </w:r>
      <w:r w:rsidRPr="002D4B84">
        <w:rPr>
          <w:color w:val="000000" w:themeColor="text1"/>
          <w:sz w:val="24"/>
          <w:szCs w:val="24"/>
          <w:lang w:val="en-US"/>
        </w:rPr>
        <w:lastRenderedPageBreak/>
        <w:t>monetary policies increased international liquidity</w:t>
      </w:r>
      <w:r>
        <w:rPr>
          <w:color w:val="000000" w:themeColor="text1"/>
          <w:sz w:val="24"/>
          <w:szCs w:val="24"/>
          <w:lang w:val="en-US"/>
        </w:rPr>
        <w:t>.</w:t>
      </w:r>
      <w:r w:rsidRPr="002D4B84">
        <w:rPr>
          <w:color w:val="000000" w:themeColor="text1"/>
          <w:sz w:val="24"/>
          <w:szCs w:val="24"/>
          <w:lang w:val="en-US"/>
        </w:rPr>
        <w:t xml:space="preserve"> </w:t>
      </w:r>
      <w:r w:rsidRPr="00A85A4D">
        <w:rPr>
          <w:color w:val="000000" w:themeColor="text1"/>
          <w:sz w:val="24"/>
          <w:szCs w:val="24"/>
          <w:lang w:val="en-US"/>
        </w:rPr>
        <w:t>The FED</w:t>
      </w:r>
      <w:r>
        <w:rPr>
          <w:color w:val="000000" w:themeColor="text1"/>
          <w:sz w:val="24"/>
          <w:szCs w:val="24"/>
          <w:lang w:val="en-US"/>
        </w:rPr>
        <w:t>’s</w:t>
      </w:r>
      <w:r w:rsidRPr="00A85A4D">
        <w:rPr>
          <w:color w:val="000000" w:themeColor="text1"/>
          <w:sz w:val="24"/>
          <w:szCs w:val="24"/>
          <w:lang w:val="en-US"/>
        </w:rPr>
        <w:t xml:space="preserve"> total assets (liabilities) </w:t>
      </w:r>
      <w:r>
        <w:rPr>
          <w:color w:val="000000" w:themeColor="text1"/>
          <w:sz w:val="24"/>
          <w:szCs w:val="24"/>
          <w:lang w:val="en-US"/>
        </w:rPr>
        <w:t xml:space="preserve">increased </w:t>
      </w:r>
      <w:r w:rsidRPr="00A85A4D">
        <w:rPr>
          <w:color w:val="000000" w:themeColor="text1"/>
          <w:sz w:val="24"/>
          <w:szCs w:val="24"/>
          <w:lang w:val="en-US"/>
        </w:rPr>
        <w:t>6.5 times in 2000-2013</w:t>
      </w:r>
      <w:r>
        <w:rPr>
          <w:color w:val="000000" w:themeColor="text1"/>
          <w:sz w:val="24"/>
          <w:szCs w:val="24"/>
          <w:lang w:val="en-US"/>
        </w:rPr>
        <w:t xml:space="preserve">, did not show an important change </w:t>
      </w:r>
      <w:r w:rsidRPr="00A85A4D">
        <w:rPr>
          <w:color w:val="000000" w:themeColor="text1"/>
          <w:sz w:val="24"/>
          <w:szCs w:val="24"/>
          <w:lang w:val="en-US"/>
        </w:rPr>
        <w:t>in 2014-201</w:t>
      </w:r>
      <w:r>
        <w:rPr>
          <w:color w:val="000000" w:themeColor="text1"/>
          <w:sz w:val="24"/>
          <w:szCs w:val="24"/>
          <w:lang w:val="en-US"/>
        </w:rPr>
        <w:t>9</w:t>
      </w:r>
      <w:r w:rsidRPr="00A85A4D">
        <w:rPr>
          <w:color w:val="000000" w:themeColor="text1"/>
          <w:sz w:val="24"/>
          <w:szCs w:val="24"/>
          <w:lang w:val="en-US"/>
        </w:rPr>
        <w:t xml:space="preserve"> and increased by 76% in 2020 and </w:t>
      </w:r>
      <w:r>
        <w:rPr>
          <w:color w:val="000000" w:themeColor="text1"/>
          <w:sz w:val="24"/>
          <w:szCs w:val="24"/>
          <w:lang w:val="en-US"/>
        </w:rPr>
        <w:t xml:space="preserve">by </w:t>
      </w:r>
      <w:r w:rsidRPr="00A85A4D">
        <w:rPr>
          <w:color w:val="000000" w:themeColor="text1"/>
          <w:sz w:val="24"/>
          <w:szCs w:val="24"/>
          <w:lang w:val="en-US"/>
        </w:rPr>
        <w:t xml:space="preserve">19% in 2021 to support economic activities under the contractionary effects of the closure in the pandemic. Its balance sheet contracted by 2.1% in 2022 and by another 5.0% in the first 8 months of 2023. </w:t>
      </w:r>
    </w:p>
    <w:p w14:paraId="2FF19F25" w14:textId="6192516B" w:rsidR="0053684D" w:rsidRPr="00B27C54" w:rsidRDefault="0053684D" w:rsidP="0053684D">
      <w:pPr>
        <w:spacing w:before="120" w:after="0"/>
        <w:jc w:val="both"/>
        <w:rPr>
          <w:b/>
          <w:bCs/>
          <w:sz w:val="24"/>
          <w:szCs w:val="24"/>
          <w:vertAlign w:val="superscript"/>
          <w:lang w:val="en-US"/>
        </w:rPr>
      </w:pPr>
      <w:r w:rsidRPr="00AD4A65">
        <w:rPr>
          <w:b/>
          <w:bCs/>
          <w:sz w:val="24"/>
          <w:szCs w:val="24"/>
          <w:lang w:val="en-US"/>
        </w:rPr>
        <w:t xml:space="preserve">Figure </w:t>
      </w:r>
      <w:r w:rsidR="00377298">
        <w:rPr>
          <w:b/>
          <w:bCs/>
          <w:sz w:val="24"/>
          <w:szCs w:val="24"/>
          <w:lang w:val="en-US"/>
        </w:rPr>
        <w:t>8</w:t>
      </w:r>
      <w:r w:rsidR="00104448">
        <w:rPr>
          <w:b/>
          <w:bCs/>
          <w:sz w:val="24"/>
          <w:szCs w:val="24"/>
          <w:lang w:val="en-US"/>
        </w:rPr>
        <w:t>.</w:t>
      </w:r>
      <w:r w:rsidR="004E5845">
        <w:rPr>
          <w:b/>
          <w:bCs/>
          <w:sz w:val="24"/>
          <w:szCs w:val="24"/>
          <w:lang w:val="en-US"/>
        </w:rPr>
        <w:t>1</w:t>
      </w:r>
      <w:r w:rsidRPr="00AD4A65">
        <w:rPr>
          <w:b/>
          <w:bCs/>
          <w:sz w:val="24"/>
          <w:szCs w:val="24"/>
          <w:lang w:val="en-US"/>
        </w:rPr>
        <w:t>: Real Effective Exchange Rates</w:t>
      </w:r>
      <w:r w:rsidR="004F2723">
        <w:rPr>
          <w:b/>
          <w:bCs/>
          <w:sz w:val="24"/>
          <w:szCs w:val="24"/>
          <w:lang w:val="en-US"/>
        </w:rPr>
        <w:t xml:space="preserve"> (2003=</w:t>
      </w:r>
      <w:proofErr w:type="gramStart"/>
      <w:r w:rsidR="004F2723">
        <w:rPr>
          <w:b/>
          <w:bCs/>
          <w:sz w:val="24"/>
          <w:szCs w:val="24"/>
          <w:lang w:val="en-US"/>
        </w:rPr>
        <w:t>100)</w:t>
      </w:r>
      <w:r w:rsidR="00B27C54">
        <w:rPr>
          <w:b/>
          <w:bCs/>
          <w:sz w:val="24"/>
          <w:szCs w:val="24"/>
          <w:vertAlign w:val="superscript"/>
          <w:lang w:val="en-US"/>
        </w:rPr>
        <w:t>*</w:t>
      </w:r>
      <w:proofErr w:type="gramEnd"/>
    </w:p>
    <w:p w14:paraId="63730B95" w14:textId="77777777" w:rsidR="0053684D" w:rsidRDefault="0053684D" w:rsidP="0053684D">
      <w:pPr>
        <w:spacing w:before="120" w:after="0" w:line="360" w:lineRule="auto"/>
        <w:jc w:val="both"/>
        <w:rPr>
          <w:sz w:val="20"/>
          <w:szCs w:val="20"/>
          <w:lang w:val="en-US"/>
        </w:rPr>
      </w:pPr>
      <w:r>
        <w:rPr>
          <w:noProof/>
        </w:rPr>
        <w:drawing>
          <wp:inline distT="0" distB="0" distL="0" distR="0" wp14:anchorId="6A5BE947" wp14:editId="63114758">
            <wp:extent cx="5730240" cy="2743200"/>
            <wp:effectExtent l="0" t="0" r="3810" b="0"/>
            <wp:docPr id="129508453" name="Chart 1">
              <a:extLst xmlns:a="http://schemas.openxmlformats.org/drawingml/2006/main">
                <a:ext uri="{FF2B5EF4-FFF2-40B4-BE49-F238E27FC236}">
                  <a16:creationId xmlns:a16="http://schemas.microsoft.com/office/drawing/2014/main" id="{25CE4F3C-8976-4089-8FE0-A9F1B3D63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213726" w14:textId="7DC9A34E" w:rsidR="00B314FA" w:rsidRDefault="0053684D" w:rsidP="007C5316">
      <w:pPr>
        <w:spacing w:after="0"/>
        <w:jc w:val="both"/>
      </w:pPr>
      <w:r>
        <w:rPr>
          <w:sz w:val="20"/>
          <w:szCs w:val="20"/>
          <w:lang w:val="en-US"/>
        </w:rPr>
        <w:t xml:space="preserve">Source: CBRT, latest date </w:t>
      </w:r>
      <w:r w:rsidR="005E733A">
        <w:rPr>
          <w:sz w:val="20"/>
          <w:szCs w:val="20"/>
          <w:lang w:val="en-US"/>
        </w:rPr>
        <w:t xml:space="preserve">August </w:t>
      </w:r>
      <w:r>
        <w:rPr>
          <w:sz w:val="20"/>
          <w:szCs w:val="20"/>
          <w:lang w:val="en-US"/>
        </w:rPr>
        <w:t>2023</w:t>
      </w:r>
      <w:r w:rsidR="00B27C54">
        <w:rPr>
          <w:sz w:val="20"/>
          <w:szCs w:val="20"/>
          <w:lang w:val="en-US"/>
        </w:rPr>
        <w:t>. (*)</w:t>
      </w:r>
      <w:r w:rsidR="00B314FA">
        <w:t xml:space="preserve"> Nominal </w:t>
      </w:r>
      <w:proofErr w:type="spellStart"/>
      <w:r w:rsidR="00B314FA">
        <w:t>Effective</w:t>
      </w:r>
      <w:proofErr w:type="spellEnd"/>
      <w:r w:rsidR="00B314FA">
        <w:t xml:space="preserve"> Exchange Rate (NEER) is </w:t>
      </w:r>
      <w:proofErr w:type="spellStart"/>
      <w:r w:rsidR="00B314FA">
        <w:t>weighted</w:t>
      </w:r>
      <w:proofErr w:type="spellEnd"/>
      <w:r w:rsidR="00B314FA">
        <w:t xml:space="preserve"> </w:t>
      </w:r>
      <w:proofErr w:type="spellStart"/>
      <w:r w:rsidR="00B314FA">
        <w:t>average</w:t>
      </w:r>
      <w:proofErr w:type="spellEnd"/>
      <w:r w:rsidR="00B314FA">
        <w:t xml:space="preserve"> </w:t>
      </w:r>
      <w:proofErr w:type="spellStart"/>
      <w:r w:rsidR="00B314FA">
        <w:t>value</w:t>
      </w:r>
      <w:proofErr w:type="spellEnd"/>
      <w:r w:rsidR="00B314FA">
        <w:t xml:space="preserve"> of TL </w:t>
      </w:r>
      <w:proofErr w:type="spellStart"/>
      <w:r w:rsidR="00B314FA">
        <w:t>with</w:t>
      </w:r>
      <w:proofErr w:type="spellEnd"/>
      <w:r w:rsidR="00B314FA">
        <w:t xml:space="preserve"> </w:t>
      </w:r>
      <w:proofErr w:type="spellStart"/>
      <w:r w:rsidR="00B314FA">
        <w:t>relative</w:t>
      </w:r>
      <w:proofErr w:type="spellEnd"/>
      <w:r w:rsidR="00B314FA">
        <w:t xml:space="preserve"> </w:t>
      </w:r>
      <w:proofErr w:type="spellStart"/>
      <w:r w:rsidR="00B314FA">
        <w:t>to</w:t>
      </w:r>
      <w:proofErr w:type="spellEnd"/>
      <w:r w:rsidR="00B314FA">
        <w:t xml:space="preserve"> a basket of </w:t>
      </w:r>
      <w:proofErr w:type="spellStart"/>
      <w:r w:rsidR="00B314FA">
        <w:t>currencies</w:t>
      </w:r>
      <w:proofErr w:type="spellEnd"/>
      <w:r w:rsidR="00B314FA">
        <w:t xml:space="preserve"> </w:t>
      </w:r>
      <w:proofErr w:type="spellStart"/>
      <w:r w:rsidR="00B314FA">
        <w:t>formed</w:t>
      </w:r>
      <w:proofErr w:type="spellEnd"/>
      <w:r w:rsidR="00B314FA">
        <w:t xml:space="preserve"> </w:t>
      </w:r>
      <w:proofErr w:type="spellStart"/>
      <w:r w:rsidR="00B314FA">
        <w:t>by</w:t>
      </w:r>
      <w:proofErr w:type="spellEnd"/>
      <w:r w:rsidR="00B314FA">
        <w:t xml:space="preserve"> </w:t>
      </w:r>
      <w:proofErr w:type="spellStart"/>
      <w:r w:rsidR="00B314FA">
        <w:t>the</w:t>
      </w:r>
      <w:proofErr w:type="spellEnd"/>
      <w:r w:rsidR="00B314FA">
        <w:t xml:space="preserve"> </w:t>
      </w:r>
      <w:proofErr w:type="spellStart"/>
      <w:r w:rsidR="00B314FA">
        <w:t>countries</w:t>
      </w:r>
      <w:proofErr w:type="spellEnd"/>
      <w:r w:rsidR="00B314FA">
        <w:t xml:space="preserve"> </w:t>
      </w:r>
      <w:proofErr w:type="spellStart"/>
      <w:r w:rsidR="00B314FA">
        <w:t>which</w:t>
      </w:r>
      <w:proofErr w:type="spellEnd"/>
      <w:r w:rsidR="00B314FA">
        <w:t xml:space="preserve"> </w:t>
      </w:r>
      <w:proofErr w:type="spellStart"/>
      <w:r w:rsidR="00B314FA">
        <w:t>have</w:t>
      </w:r>
      <w:proofErr w:type="spellEnd"/>
      <w:r w:rsidR="00B314FA">
        <w:t xml:space="preserve"> </w:t>
      </w:r>
      <w:proofErr w:type="spellStart"/>
      <w:r w:rsidR="00B314FA">
        <w:t>significant</w:t>
      </w:r>
      <w:proofErr w:type="spellEnd"/>
      <w:r w:rsidR="00B314FA">
        <w:t xml:space="preserve"> </w:t>
      </w:r>
      <w:proofErr w:type="spellStart"/>
      <w:r w:rsidR="00B314FA">
        <w:t>shares</w:t>
      </w:r>
      <w:proofErr w:type="spellEnd"/>
      <w:r w:rsidR="00B314FA">
        <w:t xml:space="preserve"> in </w:t>
      </w:r>
      <w:proofErr w:type="spellStart"/>
      <w:r w:rsidR="00B314FA">
        <w:t>Turkey's</w:t>
      </w:r>
      <w:proofErr w:type="spellEnd"/>
      <w:r w:rsidR="00B314FA">
        <w:t xml:space="preserve"> </w:t>
      </w:r>
      <w:proofErr w:type="spellStart"/>
      <w:r w:rsidR="00B314FA">
        <w:t>foreign</w:t>
      </w:r>
      <w:proofErr w:type="spellEnd"/>
      <w:r w:rsidR="00B314FA">
        <w:t xml:space="preserve"> </w:t>
      </w:r>
      <w:proofErr w:type="spellStart"/>
      <w:r w:rsidR="00B314FA">
        <w:t>trade</w:t>
      </w:r>
      <w:proofErr w:type="spellEnd"/>
      <w:r w:rsidR="00B314FA">
        <w:t xml:space="preserve">. </w:t>
      </w:r>
      <w:proofErr w:type="spellStart"/>
      <w:r w:rsidR="00B314FA">
        <w:t>The</w:t>
      </w:r>
      <w:proofErr w:type="spellEnd"/>
      <w:r w:rsidR="00B314FA">
        <w:t xml:space="preserve"> </w:t>
      </w:r>
      <w:proofErr w:type="spellStart"/>
      <w:r w:rsidR="00B314FA">
        <w:t>weights</w:t>
      </w:r>
      <w:proofErr w:type="spellEnd"/>
      <w:r w:rsidR="00B314FA">
        <w:t xml:space="preserve"> </w:t>
      </w:r>
      <w:proofErr w:type="spellStart"/>
      <w:r w:rsidR="00B314FA">
        <w:t>are</w:t>
      </w:r>
      <w:proofErr w:type="spellEnd"/>
      <w:r w:rsidR="00B314FA">
        <w:t xml:space="preserve"> </w:t>
      </w:r>
      <w:proofErr w:type="spellStart"/>
      <w:r w:rsidR="00B314FA">
        <w:t>determined</w:t>
      </w:r>
      <w:proofErr w:type="spellEnd"/>
      <w:r w:rsidR="00B314FA">
        <w:t xml:space="preserve"> </w:t>
      </w:r>
      <w:proofErr w:type="spellStart"/>
      <w:r w:rsidR="00B314FA">
        <w:t>by</w:t>
      </w:r>
      <w:proofErr w:type="spellEnd"/>
      <w:r w:rsidR="00B314FA">
        <w:t xml:space="preserve"> </w:t>
      </w:r>
      <w:proofErr w:type="spellStart"/>
      <w:r w:rsidR="00B314FA">
        <w:t>using</w:t>
      </w:r>
      <w:proofErr w:type="spellEnd"/>
      <w:r w:rsidR="00B314FA">
        <w:t xml:space="preserve"> bilateral </w:t>
      </w:r>
      <w:proofErr w:type="spellStart"/>
      <w:r w:rsidR="00B314FA">
        <w:t>trade</w:t>
      </w:r>
      <w:proofErr w:type="spellEnd"/>
      <w:r w:rsidR="00B314FA">
        <w:t xml:space="preserve"> </w:t>
      </w:r>
      <w:proofErr w:type="spellStart"/>
      <w:r w:rsidR="00B314FA">
        <w:t>flows</w:t>
      </w:r>
      <w:proofErr w:type="spellEnd"/>
      <w:r w:rsidR="00B314FA">
        <w:t xml:space="preserve">. Real </w:t>
      </w:r>
      <w:proofErr w:type="spellStart"/>
      <w:r w:rsidR="00B314FA">
        <w:t>effective</w:t>
      </w:r>
      <w:proofErr w:type="spellEnd"/>
      <w:r w:rsidR="00B314FA">
        <w:t xml:space="preserve"> </w:t>
      </w:r>
      <w:proofErr w:type="spellStart"/>
      <w:r w:rsidR="00B314FA">
        <w:t>exchange</w:t>
      </w:r>
      <w:proofErr w:type="spellEnd"/>
      <w:r w:rsidR="00B314FA">
        <w:t xml:space="preserve"> rate (REER) </w:t>
      </w:r>
      <w:proofErr w:type="spellStart"/>
      <w:r w:rsidR="00B314FA">
        <w:t>adjusts</w:t>
      </w:r>
      <w:proofErr w:type="spellEnd"/>
      <w:r w:rsidR="00B314FA">
        <w:t xml:space="preserve"> </w:t>
      </w:r>
      <w:proofErr w:type="spellStart"/>
      <w:r w:rsidR="00B314FA">
        <w:t>the</w:t>
      </w:r>
      <w:proofErr w:type="spellEnd"/>
      <w:r w:rsidR="00B314FA">
        <w:t xml:space="preserve"> nominal </w:t>
      </w:r>
      <w:proofErr w:type="spellStart"/>
      <w:r w:rsidR="00B314FA">
        <w:t>effective</w:t>
      </w:r>
      <w:proofErr w:type="spellEnd"/>
      <w:r w:rsidR="00B314FA">
        <w:t xml:space="preserve"> </w:t>
      </w:r>
      <w:proofErr w:type="spellStart"/>
      <w:r w:rsidR="00B314FA">
        <w:t>exchange</w:t>
      </w:r>
      <w:proofErr w:type="spellEnd"/>
      <w:r w:rsidR="00B314FA">
        <w:t xml:space="preserve"> rate </w:t>
      </w:r>
      <w:proofErr w:type="spellStart"/>
      <w:r w:rsidR="00B314FA">
        <w:t>for</w:t>
      </w:r>
      <w:proofErr w:type="spellEnd"/>
      <w:r w:rsidR="00B314FA">
        <w:t xml:space="preserve"> </w:t>
      </w:r>
      <w:proofErr w:type="spellStart"/>
      <w:r w:rsidR="00B314FA">
        <w:t>the</w:t>
      </w:r>
      <w:proofErr w:type="spellEnd"/>
      <w:r w:rsidR="00B314FA">
        <w:t xml:space="preserve"> </w:t>
      </w:r>
      <w:proofErr w:type="spellStart"/>
      <w:r w:rsidR="00B314FA">
        <w:t>effects</w:t>
      </w:r>
      <w:proofErr w:type="spellEnd"/>
      <w:r w:rsidR="00B314FA">
        <w:t xml:space="preserve"> of </w:t>
      </w:r>
      <w:proofErr w:type="spellStart"/>
      <w:r w:rsidR="00B314FA">
        <w:t>relative</w:t>
      </w:r>
      <w:proofErr w:type="spellEnd"/>
      <w:r w:rsidR="00B314FA">
        <w:t xml:space="preserve"> </w:t>
      </w:r>
      <w:proofErr w:type="spellStart"/>
      <w:r w:rsidR="00B314FA">
        <w:t>prices</w:t>
      </w:r>
      <w:proofErr w:type="spellEnd"/>
      <w:r w:rsidR="00B314FA">
        <w:t xml:space="preserve">. REER </w:t>
      </w:r>
      <w:proofErr w:type="spellStart"/>
      <w:r w:rsidR="00B314FA">
        <w:t>released</w:t>
      </w:r>
      <w:proofErr w:type="spellEnd"/>
      <w:r w:rsidR="00B314FA">
        <w:t xml:space="preserve"> </w:t>
      </w:r>
      <w:proofErr w:type="spellStart"/>
      <w:r w:rsidR="00B314FA">
        <w:t>by</w:t>
      </w:r>
      <w:proofErr w:type="spellEnd"/>
      <w:r w:rsidR="00B314FA">
        <w:t xml:space="preserve"> </w:t>
      </w:r>
      <w:proofErr w:type="spellStart"/>
      <w:r w:rsidR="00B314FA">
        <w:t>the</w:t>
      </w:r>
      <w:proofErr w:type="spellEnd"/>
      <w:r w:rsidR="00B314FA">
        <w:t xml:space="preserve"> CBRT, is </w:t>
      </w:r>
      <w:proofErr w:type="spellStart"/>
      <w:r w:rsidR="00B314FA">
        <w:t>computed</w:t>
      </w:r>
      <w:proofErr w:type="spellEnd"/>
      <w:r w:rsidR="00B314FA">
        <w:t xml:space="preserve"> as </w:t>
      </w:r>
      <w:proofErr w:type="spellStart"/>
      <w:r w:rsidR="00B314FA">
        <w:t>the</w:t>
      </w:r>
      <w:proofErr w:type="spellEnd"/>
      <w:r w:rsidR="00B314FA">
        <w:t xml:space="preserve"> </w:t>
      </w:r>
      <w:proofErr w:type="spellStart"/>
      <w:r w:rsidR="00B314FA">
        <w:t>weighted</w:t>
      </w:r>
      <w:proofErr w:type="spellEnd"/>
      <w:r w:rsidR="00B314FA">
        <w:t xml:space="preserve"> </w:t>
      </w:r>
      <w:proofErr w:type="spellStart"/>
      <w:r w:rsidR="00B314FA">
        <w:t>geometric</w:t>
      </w:r>
      <w:proofErr w:type="spellEnd"/>
      <w:r w:rsidR="00B314FA">
        <w:t xml:space="preserve"> </w:t>
      </w:r>
      <w:proofErr w:type="spellStart"/>
      <w:r w:rsidR="00B314FA">
        <w:t>average</w:t>
      </w:r>
      <w:proofErr w:type="spellEnd"/>
      <w:r w:rsidR="00B314FA">
        <w:t xml:space="preserve"> of </w:t>
      </w:r>
      <w:proofErr w:type="spellStart"/>
      <w:r w:rsidR="00B314FA">
        <w:t>the</w:t>
      </w:r>
      <w:proofErr w:type="spellEnd"/>
      <w:r w:rsidR="00B314FA">
        <w:t xml:space="preserve"> </w:t>
      </w:r>
      <w:proofErr w:type="spellStart"/>
      <w:r w:rsidR="00B314FA">
        <w:t>prices</w:t>
      </w:r>
      <w:proofErr w:type="spellEnd"/>
      <w:r w:rsidR="00B314FA">
        <w:t xml:space="preserve"> in </w:t>
      </w:r>
      <w:proofErr w:type="spellStart"/>
      <w:r w:rsidR="00B314FA">
        <w:t>Turkey</w:t>
      </w:r>
      <w:proofErr w:type="spellEnd"/>
      <w:r w:rsidR="00B314FA">
        <w:t xml:space="preserve"> </w:t>
      </w:r>
      <w:proofErr w:type="spellStart"/>
      <w:r w:rsidR="00B314FA">
        <w:t>relative</w:t>
      </w:r>
      <w:proofErr w:type="spellEnd"/>
      <w:r w:rsidR="00B314FA">
        <w:t xml:space="preserve"> </w:t>
      </w:r>
      <w:proofErr w:type="spellStart"/>
      <w:r w:rsidR="00B314FA">
        <w:t>to</w:t>
      </w:r>
      <w:proofErr w:type="spellEnd"/>
      <w:r w:rsidR="00B314FA">
        <w:t xml:space="preserve"> </w:t>
      </w:r>
      <w:proofErr w:type="spellStart"/>
      <w:r w:rsidR="00B314FA">
        <w:t>the</w:t>
      </w:r>
      <w:proofErr w:type="spellEnd"/>
      <w:r w:rsidR="00B314FA">
        <w:t xml:space="preserve"> </w:t>
      </w:r>
      <w:proofErr w:type="spellStart"/>
      <w:r w:rsidR="00B314FA">
        <w:t>prices</w:t>
      </w:r>
      <w:proofErr w:type="spellEnd"/>
      <w:r w:rsidR="00B314FA">
        <w:t xml:space="preserve"> of </w:t>
      </w:r>
      <w:proofErr w:type="spellStart"/>
      <w:r w:rsidR="00B314FA">
        <w:t>its</w:t>
      </w:r>
      <w:proofErr w:type="spellEnd"/>
      <w:r w:rsidR="00B314FA">
        <w:t xml:space="preserve"> </w:t>
      </w:r>
      <w:proofErr w:type="spellStart"/>
      <w:r w:rsidR="00B314FA">
        <w:t>principal</w:t>
      </w:r>
      <w:proofErr w:type="spellEnd"/>
      <w:r w:rsidR="00B314FA">
        <w:t xml:space="preserve"> </w:t>
      </w:r>
      <w:proofErr w:type="spellStart"/>
      <w:r w:rsidR="00B314FA">
        <w:t>trade</w:t>
      </w:r>
      <w:proofErr w:type="spellEnd"/>
      <w:r w:rsidR="00B314FA">
        <w:t xml:space="preserve"> </w:t>
      </w:r>
      <w:proofErr w:type="spellStart"/>
      <w:r w:rsidR="00B314FA">
        <w:t>partners</w:t>
      </w:r>
      <w:proofErr w:type="spellEnd"/>
      <w:r w:rsidR="00B314FA">
        <w:t xml:space="preserve"> in </w:t>
      </w:r>
      <w:proofErr w:type="spellStart"/>
      <w:r w:rsidR="00B314FA">
        <w:t>international</w:t>
      </w:r>
      <w:proofErr w:type="spellEnd"/>
      <w:r w:rsidR="00B314FA">
        <w:t xml:space="preserve"> </w:t>
      </w:r>
      <w:proofErr w:type="spellStart"/>
      <w:r w:rsidR="00B314FA">
        <w:t>markets</w:t>
      </w:r>
      <w:proofErr w:type="spellEnd"/>
      <w:r w:rsidR="00B314FA">
        <w:t>.</w:t>
      </w:r>
    </w:p>
    <w:p w14:paraId="2243A9F9" w14:textId="6F6DB279" w:rsidR="00462453" w:rsidRDefault="00462453" w:rsidP="00FA6798">
      <w:pPr>
        <w:spacing w:before="240" w:after="0" w:line="360" w:lineRule="auto"/>
        <w:ind w:firstLine="709"/>
        <w:jc w:val="both"/>
        <w:rPr>
          <w:color w:val="000000" w:themeColor="text1"/>
          <w:sz w:val="24"/>
          <w:szCs w:val="24"/>
          <w:lang w:val="en-US"/>
        </w:rPr>
      </w:pPr>
      <w:r>
        <w:rPr>
          <w:color w:val="000000" w:themeColor="text1"/>
          <w:sz w:val="24"/>
          <w:szCs w:val="24"/>
          <w:lang w:val="en-US"/>
        </w:rPr>
        <w:t xml:space="preserve">According to BIS (Bank </w:t>
      </w:r>
      <w:r w:rsidR="0027789F">
        <w:rPr>
          <w:color w:val="000000" w:themeColor="text1"/>
          <w:sz w:val="24"/>
          <w:szCs w:val="24"/>
          <w:lang w:val="en-US"/>
        </w:rPr>
        <w:t>f</w:t>
      </w:r>
      <w:r>
        <w:rPr>
          <w:color w:val="000000" w:themeColor="text1"/>
          <w:sz w:val="24"/>
          <w:szCs w:val="24"/>
          <w:lang w:val="en-US"/>
        </w:rPr>
        <w:t>o</w:t>
      </w:r>
      <w:r w:rsidR="0027789F">
        <w:rPr>
          <w:color w:val="000000" w:themeColor="text1"/>
          <w:sz w:val="24"/>
          <w:szCs w:val="24"/>
          <w:lang w:val="en-US"/>
        </w:rPr>
        <w:t>r</w:t>
      </w:r>
      <w:r>
        <w:rPr>
          <w:color w:val="000000" w:themeColor="text1"/>
          <w:sz w:val="24"/>
          <w:szCs w:val="24"/>
          <w:lang w:val="en-US"/>
        </w:rPr>
        <w:t xml:space="preserve"> International Settlements)</w:t>
      </w:r>
      <w:r w:rsidR="00CC455F">
        <w:rPr>
          <w:color w:val="000000" w:themeColor="text1"/>
          <w:sz w:val="24"/>
          <w:szCs w:val="24"/>
          <w:lang w:val="en-US"/>
        </w:rPr>
        <w:t xml:space="preserve"> data</w:t>
      </w:r>
      <w:r w:rsidR="0027789F">
        <w:rPr>
          <w:color w:val="000000" w:themeColor="text1"/>
          <w:sz w:val="24"/>
          <w:szCs w:val="24"/>
          <w:lang w:val="en-US"/>
        </w:rPr>
        <w:t>, global cross border capital flows as a percentage of the global GDP was 7% in 2002</w:t>
      </w:r>
      <w:r w:rsidR="007D5751">
        <w:rPr>
          <w:color w:val="000000" w:themeColor="text1"/>
          <w:sz w:val="24"/>
          <w:szCs w:val="24"/>
          <w:lang w:val="en-US"/>
        </w:rPr>
        <w:t xml:space="preserve">, jumped to 22% in 2007 and fell thereafter; </w:t>
      </w:r>
      <w:r w:rsidR="003A2351">
        <w:rPr>
          <w:color w:val="000000" w:themeColor="text1"/>
          <w:sz w:val="24"/>
          <w:szCs w:val="24"/>
          <w:lang w:val="en-US"/>
        </w:rPr>
        <w:t xml:space="preserve">6% in 2008-2009, 10% in 2010, 6% in </w:t>
      </w:r>
      <w:r w:rsidR="00735E90">
        <w:rPr>
          <w:color w:val="000000" w:themeColor="text1"/>
          <w:sz w:val="24"/>
          <w:szCs w:val="24"/>
          <w:lang w:val="en-US"/>
        </w:rPr>
        <w:t xml:space="preserve">2016, 8% in 2007, and 4% in 2018-2019. </w:t>
      </w:r>
    </w:p>
    <w:p w14:paraId="3C45F30B" w14:textId="77777777" w:rsidR="00A22CEC" w:rsidRDefault="00FA6798" w:rsidP="00FA6798">
      <w:pPr>
        <w:spacing w:before="120" w:after="0" w:line="360" w:lineRule="auto"/>
        <w:ind w:firstLine="709"/>
        <w:jc w:val="both"/>
        <w:rPr>
          <w:color w:val="000000" w:themeColor="text1"/>
          <w:sz w:val="24"/>
          <w:szCs w:val="24"/>
          <w:lang w:val="en-US"/>
        </w:rPr>
      </w:pPr>
      <w:r>
        <w:rPr>
          <w:color w:val="000000" w:themeColor="text1"/>
          <w:sz w:val="24"/>
          <w:szCs w:val="24"/>
          <w:lang w:val="en-US"/>
        </w:rPr>
        <w:t>Capital inflows into Türkiye changed in parallel to global tendencies. However, although the decline in 2008 and 2009 was sharper, it was relatively short-lived and the highest inflows/GDP level was reached in 2010, 8.54% (see, Figure 8.</w:t>
      </w:r>
      <w:r w:rsidR="007A571C">
        <w:rPr>
          <w:color w:val="000000" w:themeColor="text1"/>
          <w:sz w:val="24"/>
          <w:szCs w:val="24"/>
          <w:lang w:val="en-US"/>
        </w:rPr>
        <w:t>2</w:t>
      </w:r>
      <w:r>
        <w:rPr>
          <w:color w:val="000000" w:themeColor="text1"/>
          <w:sz w:val="24"/>
          <w:szCs w:val="24"/>
          <w:lang w:val="en-US"/>
        </w:rPr>
        <w:t>). Increasing capital inflows allowed</w:t>
      </w:r>
      <w:r w:rsidRPr="002D4B84">
        <w:rPr>
          <w:color w:val="000000" w:themeColor="text1"/>
          <w:sz w:val="24"/>
          <w:szCs w:val="24"/>
          <w:lang w:val="en-US"/>
        </w:rPr>
        <w:t xml:space="preserve"> Türkiye to maintain interest rate</w:t>
      </w:r>
      <w:r>
        <w:rPr>
          <w:color w:val="000000" w:themeColor="text1"/>
          <w:sz w:val="24"/>
          <w:szCs w:val="24"/>
          <w:lang w:val="en-US"/>
        </w:rPr>
        <w:t>s low</w:t>
      </w:r>
      <w:r w:rsidRPr="002D4B84">
        <w:rPr>
          <w:color w:val="000000" w:themeColor="text1"/>
          <w:sz w:val="24"/>
          <w:szCs w:val="24"/>
          <w:lang w:val="en-US"/>
        </w:rPr>
        <w:t xml:space="preserve"> and </w:t>
      </w:r>
      <w:r>
        <w:rPr>
          <w:color w:val="000000" w:themeColor="text1"/>
          <w:sz w:val="24"/>
          <w:szCs w:val="24"/>
          <w:lang w:val="en-US"/>
        </w:rPr>
        <w:t>the</w:t>
      </w:r>
      <w:r w:rsidRPr="002D4B84">
        <w:rPr>
          <w:color w:val="000000" w:themeColor="text1"/>
          <w:sz w:val="24"/>
          <w:szCs w:val="24"/>
          <w:lang w:val="en-US"/>
        </w:rPr>
        <w:t xml:space="preserve"> lira</w:t>
      </w:r>
      <w:r w:rsidRPr="00E176C6">
        <w:rPr>
          <w:color w:val="000000" w:themeColor="text1"/>
          <w:sz w:val="24"/>
          <w:szCs w:val="24"/>
          <w:lang w:val="en-US"/>
        </w:rPr>
        <w:t xml:space="preserve"> </w:t>
      </w:r>
      <w:r w:rsidRPr="002D4B84">
        <w:rPr>
          <w:color w:val="000000" w:themeColor="text1"/>
          <w:sz w:val="24"/>
          <w:szCs w:val="24"/>
          <w:lang w:val="en-US"/>
        </w:rPr>
        <w:t xml:space="preserve">overvalued, driving the CAD to unsustainable levels in 2010-2013. The overvalued lira helped keep inflation at moderate levels despite the strong increase in consumption and investment demand.  The fall in interest rates </w:t>
      </w:r>
      <w:r>
        <w:rPr>
          <w:color w:val="000000" w:themeColor="text1"/>
          <w:sz w:val="24"/>
          <w:szCs w:val="24"/>
          <w:lang w:val="en-US"/>
        </w:rPr>
        <w:t>supported</w:t>
      </w:r>
      <w:r w:rsidRPr="002D4B84">
        <w:rPr>
          <w:color w:val="000000" w:themeColor="text1"/>
          <w:sz w:val="24"/>
          <w:szCs w:val="24"/>
          <w:lang w:val="en-US"/>
        </w:rPr>
        <w:t xml:space="preserve"> investment, GDP growth and employment generation. </w:t>
      </w:r>
    </w:p>
    <w:p w14:paraId="321FAA07" w14:textId="55C67CA7" w:rsidR="00DB118E" w:rsidRDefault="00DB118E" w:rsidP="00DB118E">
      <w:pPr>
        <w:spacing w:before="120" w:after="0"/>
        <w:jc w:val="both"/>
        <w:rPr>
          <w:b/>
          <w:bCs/>
          <w:sz w:val="24"/>
          <w:szCs w:val="24"/>
          <w:lang w:val="en-US"/>
        </w:rPr>
      </w:pPr>
      <w:r w:rsidRPr="00AB06C5">
        <w:rPr>
          <w:b/>
          <w:bCs/>
          <w:sz w:val="24"/>
          <w:szCs w:val="24"/>
          <w:lang w:val="en-US"/>
        </w:rPr>
        <w:lastRenderedPageBreak/>
        <w:t xml:space="preserve">Table </w:t>
      </w:r>
      <w:r>
        <w:rPr>
          <w:b/>
          <w:bCs/>
          <w:sz w:val="24"/>
          <w:szCs w:val="24"/>
          <w:lang w:val="en-US"/>
        </w:rPr>
        <w:t>8.</w:t>
      </w:r>
      <w:r w:rsidR="004158EF">
        <w:rPr>
          <w:b/>
          <w:bCs/>
          <w:sz w:val="24"/>
          <w:szCs w:val="24"/>
          <w:lang w:val="en-US"/>
        </w:rPr>
        <w:t>2</w:t>
      </w:r>
      <w:r w:rsidRPr="00AB06C5">
        <w:rPr>
          <w:b/>
          <w:bCs/>
          <w:sz w:val="24"/>
          <w:szCs w:val="24"/>
          <w:lang w:val="en-US"/>
        </w:rPr>
        <w:t xml:space="preserve">: </w:t>
      </w:r>
      <w:r>
        <w:rPr>
          <w:b/>
          <w:bCs/>
          <w:sz w:val="24"/>
          <w:szCs w:val="24"/>
          <w:lang w:val="en-US"/>
        </w:rPr>
        <w:t>Net Capital Inflows into Türkiye (2002-2022, Percentage of GDP</w:t>
      </w:r>
      <w:r w:rsidRPr="00AB06C5">
        <w:rPr>
          <w:b/>
          <w:bCs/>
          <w:sz w:val="24"/>
          <w:szCs w:val="24"/>
          <w:lang w:val="en-US"/>
        </w:rPr>
        <w:t xml:space="preserve">) </w:t>
      </w:r>
    </w:p>
    <w:p w14:paraId="03CA9415" w14:textId="77777777" w:rsidR="00DB118E" w:rsidRDefault="00DB118E" w:rsidP="00DB118E">
      <w:pPr>
        <w:spacing w:before="120" w:after="0"/>
        <w:jc w:val="both"/>
        <w:rPr>
          <w:b/>
          <w:bCs/>
          <w:sz w:val="24"/>
          <w:szCs w:val="24"/>
          <w:lang w:val="en-US"/>
        </w:rPr>
      </w:pPr>
      <w:r>
        <w:rPr>
          <w:noProof/>
        </w:rPr>
        <w:drawing>
          <wp:inline distT="0" distB="0" distL="0" distR="0" wp14:anchorId="3CD70373" wp14:editId="1FAC2E91">
            <wp:extent cx="5440680" cy="2743200"/>
            <wp:effectExtent l="0" t="0" r="7620" b="0"/>
            <wp:docPr id="1294023409" name="Chart 1">
              <a:extLst xmlns:a="http://schemas.openxmlformats.org/drawingml/2006/main">
                <a:ext uri="{FF2B5EF4-FFF2-40B4-BE49-F238E27FC236}">
                  <a16:creationId xmlns:a16="http://schemas.microsoft.com/office/drawing/2014/main" id="{09A496DC-5024-235C-79C4-B39A09E89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9F8C53" w14:textId="77777777" w:rsidR="00DB118E" w:rsidRPr="00160F8E" w:rsidRDefault="00DB118E" w:rsidP="00DB118E">
      <w:pPr>
        <w:spacing w:after="0"/>
        <w:jc w:val="both"/>
        <w:rPr>
          <w:b/>
          <w:bCs/>
          <w:sz w:val="20"/>
          <w:szCs w:val="20"/>
          <w:lang w:val="en-US"/>
        </w:rPr>
      </w:pPr>
      <w:r w:rsidRPr="00160F8E">
        <w:rPr>
          <w:noProof/>
          <w:sz w:val="20"/>
          <w:szCs w:val="20"/>
        </w:rPr>
        <w:t>Source: CBRT and TURKSTAT.</w:t>
      </w:r>
    </w:p>
    <w:p w14:paraId="65E2BD01" w14:textId="5E476721" w:rsidR="004F4E99" w:rsidRPr="002D4B84" w:rsidRDefault="004F4E99" w:rsidP="004F4E99">
      <w:pPr>
        <w:spacing w:before="240" w:after="0" w:line="360" w:lineRule="auto"/>
        <w:ind w:firstLine="709"/>
        <w:jc w:val="both"/>
        <w:rPr>
          <w:color w:val="000000" w:themeColor="text1"/>
          <w:sz w:val="24"/>
          <w:szCs w:val="24"/>
          <w:lang w:val="en-US"/>
        </w:rPr>
      </w:pPr>
      <w:r w:rsidRPr="002D4B84">
        <w:rPr>
          <w:color w:val="000000" w:themeColor="text1"/>
          <w:sz w:val="24"/>
          <w:szCs w:val="24"/>
          <w:lang w:val="en-US"/>
        </w:rPr>
        <w:t xml:space="preserve">In mid-2013, the FED announced that it will stop increasing the dollar liquidity and will gradually reduce dollar supply. </w:t>
      </w:r>
      <w:r>
        <w:rPr>
          <w:color w:val="000000" w:themeColor="text1"/>
          <w:sz w:val="24"/>
          <w:szCs w:val="24"/>
          <w:lang w:val="en-US"/>
        </w:rPr>
        <w:t>But</w:t>
      </w:r>
      <w:r w:rsidRPr="002D4B84">
        <w:rPr>
          <w:color w:val="000000" w:themeColor="text1"/>
          <w:sz w:val="24"/>
          <w:szCs w:val="24"/>
          <w:lang w:val="en-US"/>
        </w:rPr>
        <w:t xml:space="preserve"> </w:t>
      </w:r>
      <w:r>
        <w:rPr>
          <w:color w:val="000000" w:themeColor="text1"/>
          <w:sz w:val="24"/>
          <w:szCs w:val="24"/>
          <w:lang w:val="en-US"/>
        </w:rPr>
        <w:t>it</w:t>
      </w:r>
      <w:r w:rsidRPr="002D4B84">
        <w:rPr>
          <w:color w:val="000000" w:themeColor="text1"/>
          <w:sz w:val="24"/>
          <w:szCs w:val="24"/>
          <w:lang w:val="en-US"/>
        </w:rPr>
        <w:t xml:space="preserve"> did not implement a tight monetary policy as fast as expected and sometimes had to increase money supply</w:t>
      </w:r>
      <w:r>
        <w:rPr>
          <w:color w:val="000000" w:themeColor="text1"/>
          <w:sz w:val="24"/>
          <w:szCs w:val="24"/>
          <w:lang w:val="en-US"/>
        </w:rPr>
        <w:t xml:space="preserve"> rapidly</w:t>
      </w:r>
      <w:r w:rsidRPr="002D4B84">
        <w:rPr>
          <w:color w:val="000000" w:themeColor="text1"/>
          <w:sz w:val="24"/>
          <w:szCs w:val="24"/>
          <w:lang w:val="en-US"/>
        </w:rPr>
        <w:t>, as in the case of the pandemic</w:t>
      </w:r>
      <w:r w:rsidRPr="006025EE">
        <w:rPr>
          <w:color w:val="000000" w:themeColor="text1"/>
          <w:sz w:val="24"/>
          <w:szCs w:val="24"/>
          <w:lang w:val="en-US"/>
        </w:rPr>
        <w:t xml:space="preserve">. Nevertheless, </w:t>
      </w:r>
      <w:r w:rsidRPr="002D4B84">
        <w:rPr>
          <w:color w:val="000000" w:themeColor="text1"/>
          <w:sz w:val="24"/>
          <w:szCs w:val="24"/>
          <w:lang w:val="en-US"/>
        </w:rPr>
        <w:t xml:space="preserve">2013 was a turning point for international liquidity and, therefore, for countries like Türkiye, who need capital inflows to finance the saving gap and the CAD. </w:t>
      </w:r>
      <w:r>
        <w:rPr>
          <w:color w:val="000000" w:themeColor="text1"/>
          <w:sz w:val="24"/>
          <w:szCs w:val="24"/>
          <w:lang w:val="en-US"/>
        </w:rPr>
        <w:t>Capital inflows/GDP ratio had a declining trend after 2010 and that decline accelerated after 2013, despite some short-lived reversals</w:t>
      </w:r>
      <w:r w:rsidRPr="008E2DE7">
        <w:rPr>
          <w:sz w:val="24"/>
          <w:szCs w:val="24"/>
          <w:lang w:val="en-US"/>
        </w:rPr>
        <w:t>.</w:t>
      </w:r>
      <w:r w:rsidR="00264FFD">
        <w:rPr>
          <w:sz w:val="24"/>
          <w:szCs w:val="24"/>
          <w:lang w:val="en-US"/>
        </w:rPr>
        <w:t xml:space="preserve"> T</w:t>
      </w:r>
      <w:r w:rsidRPr="008E2DE7">
        <w:rPr>
          <w:sz w:val="24"/>
          <w:szCs w:val="24"/>
          <w:lang w:val="en-US"/>
        </w:rPr>
        <w:t>h</w:t>
      </w:r>
      <w:r w:rsidR="00264FFD">
        <w:rPr>
          <w:sz w:val="24"/>
          <w:szCs w:val="24"/>
          <w:lang w:val="en-US"/>
        </w:rPr>
        <w:t>e fall in capital inflows</w:t>
      </w:r>
      <w:r w:rsidRPr="008E2DE7">
        <w:rPr>
          <w:sz w:val="24"/>
          <w:szCs w:val="24"/>
          <w:lang w:val="en-US"/>
        </w:rPr>
        <w:t xml:space="preserve"> </w:t>
      </w:r>
      <w:r w:rsidR="003A776B" w:rsidRPr="002D4B84">
        <w:rPr>
          <w:color w:val="000000" w:themeColor="text1"/>
          <w:sz w:val="24"/>
          <w:szCs w:val="24"/>
          <w:lang w:val="en-US"/>
        </w:rPr>
        <w:t>limit</w:t>
      </w:r>
      <w:r w:rsidR="003A776B">
        <w:rPr>
          <w:color w:val="000000" w:themeColor="text1"/>
          <w:sz w:val="24"/>
          <w:szCs w:val="24"/>
          <w:lang w:val="en-US"/>
        </w:rPr>
        <w:t>ed</w:t>
      </w:r>
      <w:r w:rsidR="003A776B" w:rsidRPr="002D4B84">
        <w:rPr>
          <w:color w:val="000000" w:themeColor="text1"/>
          <w:sz w:val="24"/>
          <w:szCs w:val="24"/>
          <w:lang w:val="en-US"/>
        </w:rPr>
        <w:t xml:space="preserve"> the </w:t>
      </w:r>
      <w:r w:rsidR="00072A46">
        <w:rPr>
          <w:color w:val="000000" w:themeColor="text1"/>
          <w:sz w:val="24"/>
          <w:szCs w:val="24"/>
          <w:lang w:val="en-US"/>
        </w:rPr>
        <w:t>capability</w:t>
      </w:r>
      <w:r w:rsidR="003A776B" w:rsidRPr="002D4B84">
        <w:rPr>
          <w:color w:val="000000" w:themeColor="text1"/>
          <w:sz w:val="24"/>
          <w:szCs w:val="24"/>
          <w:lang w:val="en-US"/>
        </w:rPr>
        <w:t xml:space="preserve"> of using foreign resources to finance a large CAD </w:t>
      </w:r>
      <w:r w:rsidR="003A776B">
        <w:rPr>
          <w:color w:val="000000" w:themeColor="text1"/>
          <w:sz w:val="24"/>
          <w:szCs w:val="24"/>
          <w:lang w:val="en-US"/>
        </w:rPr>
        <w:t>and saving gap</w:t>
      </w:r>
      <w:r w:rsidR="002F7038" w:rsidRPr="002F7038">
        <w:rPr>
          <w:sz w:val="24"/>
          <w:szCs w:val="24"/>
          <w:lang w:val="en-US"/>
        </w:rPr>
        <w:t xml:space="preserve"> </w:t>
      </w:r>
      <w:r w:rsidR="002F7038">
        <w:rPr>
          <w:sz w:val="24"/>
          <w:szCs w:val="24"/>
          <w:lang w:val="en-US"/>
        </w:rPr>
        <w:t xml:space="preserve">for </w:t>
      </w:r>
      <w:r w:rsidR="00325EC9">
        <w:rPr>
          <w:sz w:val="24"/>
          <w:szCs w:val="24"/>
          <w:lang w:val="en-US"/>
        </w:rPr>
        <w:t>Türkiye and</w:t>
      </w:r>
      <w:r w:rsidR="003A776B">
        <w:rPr>
          <w:color w:val="000000" w:themeColor="text1"/>
          <w:sz w:val="24"/>
          <w:szCs w:val="24"/>
          <w:lang w:val="en-US"/>
        </w:rPr>
        <w:t xml:space="preserve"> </w:t>
      </w:r>
      <w:r w:rsidR="00522A66">
        <w:rPr>
          <w:sz w:val="24"/>
          <w:szCs w:val="24"/>
          <w:lang w:val="en-US"/>
        </w:rPr>
        <w:t>made</w:t>
      </w:r>
      <w:r w:rsidR="00AB298C">
        <w:rPr>
          <w:sz w:val="24"/>
          <w:szCs w:val="24"/>
          <w:lang w:val="en-US"/>
        </w:rPr>
        <w:t xml:space="preserve"> it more difficult to keep</w:t>
      </w:r>
      <w:r w:rsidR="00522A66">
        <w:rPr>
          <w:sz w:val="24"/>
          <w:szCs w:val="24"/>
          <w:lang w:val="en-US"/>
        </w:rPr>
        <w:t xml:space="preserve"> </w:t>
      </w:r>
      <w:r w:rsidRPr="002D4B84">
        <w:rPr>
          <w:color w:val="000000" w:themeColor="text1"/>
          <w:sz w:val="24"/>
          <w:szCs w:val="24"/>
          <w:lang w:val="en-US"/>
        </w:rPr>
        <w:t>interest</w:t>
      </w:r>
      <w:r w:rsidR="00522A66">
        <w:rPr>
          <w:color w:val="000000" w:themeColor="text1"/>
          <w:sz w:val="24"/>
          <w:szCs w:val="24"/>
          <w:lang w:val="en-US"/>
        </w:rPr>
        <w:t xml:space="preserve"> lo</w:t>
      </w:r>
      <w:r w:rsidR="00D85EF3">
        <w:rPr>
          <w:color w:val="000000" w:themeColor="text1"/>
          <w:sz w:val="24"/>
          <w:szCs w:val="24"/>
          <w:lang w:val="en-US"/>
        </w:rPr>
        <w:t>w</w:t>
      </w:r>
      <w:r w:rsidRPr="002D4B84">
        <w:rPr>
          <w:color w:val="000000" w:themeColor="text1"/>
          <w:sz w:val="24"/>
          <w:szCs w:val="24"/>
          <w:lang w:val="en-US"/>
        </w:rPr>
        <w:t xml:space="preserve"> and lira</w:t>
      </w:r>
      <w:r w:rsidR="00D85EF3" w:rsidRPr="00D85EF3">
        <w:rPr>
          <w:color w:val="000000" w:themeColor="text1"/>
          <w:sz w:val="24"/>
          <w:szCs w:val="24"/>
          <w:lang w:val="en-US"/>
        </w:rPr>
        <w:t xml:space="preserve"> </w:t>
      </w:r>
      <w:r w:rsidR="00D85EF3" w:rsidRPr="002D4B84">
        <w:rPr>
          <w:color w:val="000000" w:themeColor="text1"/>
          <w:sz w:val="24"/>
          <w:szCs w:val="24"/>
          <w:lang w:val="en-US"/>
        </w:rPr>
        <w:t>overvalued</w:t>
      </w:r>
      <w:r w:rsidRPr="002D4B84">
        <w:rPr>
          <w:color w:val="000000" w:themeColor="text1"/>
          <w:sz w:val="24"/>
          <w:szCs w:val="24"/>
          <w:lang w:val="en-US"/>
        </w:rPr>
        <w:t xml:space="preserve">, </w:t>
      </w:r>
      <w:r w:rsidR="00650AAE">
        <w:rPr>
          <w:color w:val="000000" w:themeColor="text1"/>
          <w:sz w:val="24"/>
          <w:szCs w:val="24"/>
          <w:lang w:val="en-US"/>
        </w:rPr>
        <w:t>reduc</w:t>
      </w:r>
      <w:r w:rsidRPr="002D4B84">
        <w:rPr>
          <w:color w:val="000000" w:themeColor="text1"/>
          <w:sz w:val="24"/>
          <w:szCs w:val="24"/>
          <w:lang w:val="en-US"/>
        </w:rPr>
        <w:t>ing its GDP growth and employment generation capacity.</w:t>
      </w:r>
    </w:p>
    <w:p w14:paraId="0B6B5FA8" w14:textId="2F52817A" w:rsidR="00734D0F" w:rsidRDefault="00734D0F" w:rsidP="00734D0F">
      <w:pPr>
        <w:spacing w:before="120" w:after="0" w:line="360" w:lineRule="auto"/>
        <w:ind w:firstLine="708"/>
        <w:jc w:val="both"/>
        <w:rPr>
          <w:color w:val="000000" w:themeColor="text1"/>
          <w:sz w:val="24"/>
          <w:szCs w:val="24"/>
          <w:lang w:val="en-US"/>
        </w:rPr>
      </w:pPr>
      <w:r w:rsidRPr="00485080">
        <w:rPr>
          <w:color w:val="000000" w:themeColor="text1"/>
          <w:sz w:val="24"/>
          <w:szCs w:val="24"/>
          <w:lang w:val="en-US"/>
        </w:rPr>
        <w:t xml:space="preserve">Capital </w:t>
      </w:r>
      <w:r w:rsidR="009D4770">
        <w:rPr>
          <w:color w:val="000000" w:themeColor="text1"/>
          <w:sz w:val="24"/>
          <w:szCs w:val="24"/>
          <w:lang w:val="en-US"/>
        </w:rPr>
        <w:t>movement</w:t>
      </w:r>
      <w:r w:rsidRPr="00485080">
        <w:rPr>
          <w:color w:val="000000" w:themeColor="text1"/>
          <w:sz w:val="24"/>
          <w:szCs w:val="24"/>
          <w:lang w:val="en-US"/>
        </w:rPr>
        <w:t>s</w:t>
      </w:r>
      <w:r w:rsidR="009D4770">
        <w:rPr>
          <w:color w:val="000000" w:themeColor="text1"/>
          <w:sz w:val="24"/>
          <w:szCs w:val="24"/>
          <w:lang w:val="en-US"/>
        </w:rPr>
        <w:t xml:space="preserve"> are very volatile and unpredictable in nature </w:t>
      </w:r>
      <w:r w:rsidRPr="00485080">
        <w:rPr>
          <w:color w:val="000000" w:themeColor="text1"/>
          <w:sz w:val="24"/>
          <w:szCs w:val="24"/>
          <w:lang w:val="en-US"/>
        </w:rPr>
        <w:t>(see, Figure 8.</w:t>
      </w:r>
      <w:r w:rsidR="00325EC9">
        <w:rPr>
          <w:color w:val="000000" w:themeColor="text1"/>
          <w:sz w:val="24"/>
          <w:szCs w:val="24"/>
          <w:lang w:val="en-US"/>
        </w:rPr>
        <w:t>3</w:t>
      </w:r>
      <w:r w:rsidRPr="00485080">
        <w:rPr>
          <w:color w:val="000000" w:themeColor="text1"/>
          <w:sz w:val="24"/>
          <w:szCs w:val="24"/>
          <w:lang w:val="en-US"/>
        </w:rPr>
        <w:t xml:space="preserve">). </w:t>
      </w:r>
      <w:r w:rsidRPr="00485080">
        <w:rPr>
          <w:bCs/>
          <w:color w:val="000000" w:themeColor="text1"/>
          <w:sz w:val="24"/>
          <w:szCs w:val="24"/>
          <w:lang w:val="en-US"/>
        </w:rPr>
        <w:t xml:space="preserve">The high volatility in capital movements caused sudden stops and reversals, increasing the stop-and-go episodes, and abruptly changing the growth rate.  </w:t>
      </w:r>
      <w:r w:rsidRPr="00485080">
        <w:rPr>
          <w:color w:val="000000" w:themeColor="text1"/>
          <w:sz w:val="24"/>
          <w:szCs w:val="24"/>
          <w:lang w:val="en-US"/>
        </w:rPr>
        <w:t xml:space="preserve">Türkiye experienced both abundance and scarcity of foreign exchange in </w:t>
      </w:r>
      <w:r w:rsidR="009F063A">
        <w:rPr>
          <w:color w:val="000000" w:themeColor="text1"/>
          <w:sz w:val="24"/>
          <w:szCs w:val="24"/>
          <w:lang w:val="en-US"/>
        </w:rPr>
        <w:t>consecutive</w:t>
      </w:r>
      <w:r w:rsidRPr="00485080">
        <w:rPr>
          <w:color w:val="000000" w:themeColor="text1"/>
          <w:sz w:val="24"/>
          <w:szCs w:val="24"/>
          <w:lang w:val="en-US"/>
        </w:rPr>
        <w:t xml:space="preserve"> subperiods. Its monetary and economic policies changed accordingly but contradictory </w:t>
      </w:r>
      <w:r>
        <w:rPr>
          <w:color w:val="000000" w:themeColor="text1"/>
          <w:sz w:val="24"/>
          <w:szCs w:val="24"/>
          <w:lang w:val="en-US"/>
        </w:rPr>
        <w:t>outcomes</w:t>
      </w:r>
      <w:r w:rsidR="008D16D1">
        <w:rPr>
          <w:color w:val="000000" w:themeColor="text1"/>
          <w:sz w:val="24"/>
          <w:szCs w:val="24"/>
          <w:lang w:val="en-US"/>
        </w:rPr>
        <w:t xml:space="preserve"> could not be avoided</w:t>
      </w:r>
      <w:r w:rsidRPr="00485080">
        <w:rPr>
          <w:color w:val="000000" w:themeColor="text1"/>
          <w:sz w:val="24"/>
          <w:szCs w:val="24"/>
          <w:lang w:val="en-US"/>
        </w:rPr>
        <w:t xml:space="preserve">. </w:t>
      </w:r>
    </w:p>
    <w:p w14:paraId="38B126E3" w14:textId="77777777" w:rsidR="00BF0E39" w:rsidRPr="003C7171" w:rsidRDefault="00BF0E39" w:rsidP="00BF0E39">
      <w:pPr>
        <w:spacing w:before="120" w:after="0" w:line="360" w:lineRule="auto"/>
        <w:ind w:firstLine="709"/>
        <w:jc w:val="both"/>
        <w:rPr>
          <w:bCs/>
          <w:color w:val="000000" w:themeColor="text1"/>
          <w:sz w:val="24"/>
          <w:szCs w:val="24"/>
          <w:lang w:val="en-US"/>
        </w:rPr>
      </w:pPr>
      <w:r w:rsidRPr="003C7171">
        <w:rPr>
          <w:bCs/>
          <w:color w:val="000000" w:themeColor="text1"/>
          <w:sz w:val="24"/>
          <w:szCs w:val="24"/>
          <w:lang w:val="en-US"/>
        </w:rPr>
        <w:t xml:space="preserve">When capital inflows increased and foreign resources were found easily and relatively cheaper, the lira appreciated, bank credits and domestic demand expanded, but the CAD enlarged. In such periods, authorities lowered interest rates and, additionally, they implemented measures aiming at increasing the demand for foreign exchange, such as </w:t>
      </w:r>
      <w:r w:rsidRPr="003C7171">
        <w:rPr>
          <w:bCs/>
          <w:color w:val="000000" w:themeColor="text1"/>
          <w:sz w:val="24"/>
          <w:szCs w:val="24"/>
          <w:lang w:val="en-US"/>
        </w:rPr>
        <w:lastRenderedPageBreak/>
        <w:t>raising foreign exchange reserves of the CBRT, promoting banks’ holding their required reserves and coll</w:t>
      </w:r>
      <w:r>
        <w:rPr>
          <w:bCs/>
          <w:color w:val="000000" w:themeColor="text1"/>
          <w:sz w:val="24"/>
          <w:szCs w:val="24"/>
          <w:lang w:val="en-US"/>
        </w:rPr>
        <w:t>a</w:t>
      </w:r>
      <w:r w:rsidRPr="003C7171">
        <w:rPr>
          <w:bCs/>
          <w:color w:val="000000" w:themeColor="text1"/>
          <w:sz w:val="24"/>
          <w:szCs w:val="24"/>
          <w:lang w:val="en-US"/>
        </w:rPr>
        <w:t xml:space="preserve">terals in foreign exchange, instead of the lira. </w:t>
      </w:r>
    </w:p>
    <w:p w14:paraId="2983A1E1" w14:textId="719F606B" w:rsidR="00C930BB" w:rsidRPr="00934383" w:rsidRDefault="00C930BB" w:rsidP="00E856BA">
      <w:pPr>
        <w:spacing w:before="120" w:after="0"/>
        <w:jc w:val="both"/>
        <w:rPr>
          <w:b/>
          <w:bCs/>
          <w:sz w:val="24"/>
          <w:szCs w:val="24"/>
          <w:lang w:val="en-US"/>
        </w:rPr>
      </w:pPr>
      <w:r w:rsidRPr="00934383">
        <w:rPr>
          <w:b/>
          <w:bCs/>
          <w:sz w:val="24"/>
          <w:szCs w:val="24"/>
          <w:lang w:val="en-US"/>
        </w:rPr>
        <w:t xml:space="preserve">Figure </w:t>
      </w:r>
      <w:r w:rsidR="005C2216">
        <w:rPr>
          <w:b/>
          <w:bCs/>
          <w:sz w:val="24"/>
          <w:szCs w:val="24"/>
          <w:lang w:val="en-US"/>
        </w:rPr>
        <w:t>8</w:t>
      </w:r>
      <w:r w:rsidR="00743835">
        <w:rPr>
          <w:b/>
          <w:bCs/>
          <w:sz w:val="24"/>
          <w:szCs w:val="24"/>
          <w:lang w:val="en-US"/>
        </w:rPr>
        <w:t>.</w:t>
      </w:r>
      <w:r w:rsidR="00325EC9">
        <w:rPr>
          <w:b/>
          <w:bCs/>
          <w:sz w:val="24"/>
          <w:szCs w:val="24"/>
          <w:lang w:val="en-US"/>
        </w:rPr>
        <w:t>3</w:t>
      </w:r>
      <w:r w:rsidRPr="00934383">
        <w:rPr>
          <w:b/>
          <w:bCs/>
          <w:sz w:val="24"/>
          <w:szCs w:val="24"/>
          <w:lang w:val="en-US"/>
        </w:rPr>
        <w:t>: Net Foreign Capital Inflows</w:t>
      </w:r>
      <w:r w:rsidR="005B6748" w:rsidRPr="00934383">
        <w:rPr>
          <w:b/>
          <w:bCs/>
          <w:sz w:val="24"/>
          <w:szCs w:val="24"/>
          <w:lang w:val="en-US"/>
        </w:rPr>
        <w:t xml:space="preserve"> (</w:t>
      </w:r>
      <w:r w:rsidR="00525592">
        <w:rPr>
          <w:b/>
          <w:bCs/>
          <w:sz w:val="24"/>
          <w:szCs w:val="24"/>
          <w:lang w:val="en-US"/>
        </w:rPr>
        <w:t xml:space="preserve">January </w:t>
      </w:r>
      <w:r w:rsidR="005B6748" w:rsidRPr="00934383">
        <w:rPr>
          <w:b/>
          <w:bCs/>
          <w:sz w:val="24"/>
          <w:szCs w:val="24"/>
          <w:lang w:val="en-US"/>
        </w:rPr>
        <w:t>2010-</w:t>
      </w:r>
      <w:r w:rsidR="00525592">
        <w:rPr>
          <w:b/>
          <w:bCs/>
          <w:sz w:val="24"/>
          <w:szCs w:val="24"/>
          <w:lang w:val="en-US"/>
        </w:rPr>
        <w:t xml:space="preserve">July </w:t>
      </w:r>
      <w:r w:rsidR="005B6748" w:rsidRPr="00934383">
        <w:rPr>
          <w:b/>
          <w:bCs/>
          <w:sz w:val="24"/>
          <w:szCs w:val="24"/>
          <w:lang w:val="en-US"/>
        </w:rPr>
        <w:t>2023, Million Dollars)</w:t>
      </w:r>
      <w:r w:rsidR="00303621" w:rsidRPr="00934383">
        <w:rPr>
          <w:b/>
          <w:bCs/>
          <w:sz w:val="24"/>
          <w:szCs w:val="24"/>
          <w:lang w:val="en-US"/>
        </w:rPr>
        <w:t xml:space="preserve"> </w:t>
      </w:r>
    </w:p>
    <w:p w14:paraId="3963D42A" w14:textId="4185B080" w:rsidR="00C930BB" w:rsidRDefault="005B6748" w:rsidP="00934383">
      <w:pPr>
        <w:spacing w:after="0" w:line="360" w:lineRule="auto"/>
        <w:jc w:val="both"/>
        <w:rPr>
          <w:sz w:val="24"/>
          <w:szCs w:val="24"/>
          <w:lang w:val="en-US"/>
        </w:rPr>
      </w:pPr>
      <w:r>
        <w:rPr>
          <w:noProof/>
        </w:rPr>
        <w:drawing>
          <wp:inline distT="0" distB="0" distL="0" distR="0" wp14:anchorId="40D0FEDC" wp14:editId="25EE08C4">
            <wp:extent cx="5760720" cy="3467735"/>
            <wp:effectExtent l="0" t="0" r="11430" b="18415"/>
            <wp:docPr id="791780362" name="Chart 1">
              <a:extLst xmlns:a="http://schemas.openxmlformats.org/drawingml/2006/main">
                <a:ext uri="{FF2B5EF4-FFF2-40B4-BE49-F238E27FC236}">
                  <a16:creationId xmlns:a16="http://schemas.microsoft.com/office/drawing/2014/main" id="{ACA624F8-3F4F-4A8E-9065-541D47174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AB06DC" w14:textId="68311E5E" w:rsidR="00934383" w:rsidRDefault="00934383" w:rsidP="00934383">
      <w:pPr>
        <w:spacing w:after="0" w:line="360" w:lineRule="auto"/>
        <w:jc w:val="both"/>
        <w:rPr>
          <w:sz w:val="20"/>
          <w:szCs w:val="20"/>
          <w:lang w:val="en-US"/>
        </w:rPr>
      </w:pPr>
      <w:r w:rsidRPr="00934383">
        <w:rPr>
          <w:sz w:val="20"/>
          <w:szCs w:val="20"/>
          <w:lang w:val="en-US"/>
        </w:rPr>
        <w:t>Source: CBRT</w:t>
      </w:r>
    </w:p>
    <w:p w14:paraId="7132B61C" w14:textId="6D6C80DC" w:rsidR="00560291" w:rsidRDefault="0001045B" w:rsidP="0001045B">
      <w:pPr>
        <w:spacing w:before="120" w:after="0" w:line="360" w:lineRule="auto"/>
        <w:ind w:firstLine="708"/>
        <w:jc w:val="both"/>
        <w:rPr>
          <w:bCs/>
          <w:color w:val="000000" w:themeColor="text1"/>
          <w:sz w:val="24"/>
          <w:szCs w:val="24"/>
          <w:lang w:val="en-US"/>
        </w:rPr>
      </w:pPr>
      <w:r w:rsidRPr="00651175">
        <w:rPr>
          <w:bCs/>
          <w:color w:val="000000" w:themeColor="text1"/>
          <w:sz w:val="24"/>
          <w:szCs w:val="24"/>
          <w:lang w:val="en-US"/>
        </w:rPr>
        <w:t xml:space="preserve">In the case of capital </w:t>
      </w:r>
      <w:r w:rsidR="00FE41CF" w:rsidRPr="00651175">
        <w:rPr>
          <w:bCs/>
          <w:color w:val="000000" w:themeColor="text1"/>
          <w:sz w:val="24"/>
          <w:szCs w:val="24"/>
          <w:lang w:val="en-US"/>
        </w:rPr>
        <w:t>out</w:t>
      </w:r>
      <w:r w:rsidRPr="00651175">
        <w:rPr>
          <w:bCs/>
          <w:color w:val="000000" w:themeColor="text1"/>
          <w:sz w:val="24"/>
          <w:szCs w:val="24"/>
          <w:lang w:val="en-US"/>
        </w:rPr>
        <w:t xml:space="preserve">flows, on the contrary, the lira depreciated, credit volume and domestic demand fell, </w:t>
      </w:r>
      <w:r w:rsidR="00057C7E" w:rsidRPr="00651175">
        <w:rPr>
          <w:bCs/>
          <w:color w:val="000000" w:themeColor="text1"/>
          <w:sz w:val="24"/>
          <w:szCs w:val="24"/>
          <w:lang w:val="en-US"/>
        </w:rPr>
        <w:t xml:space="preserve">lowering </w:t>
      </w:r>
      <w:r w:rsidR="00F57996" w:rsidRPr="00651175">
        <w:rPr>
          <w:bCs/>
          <w:color w:val="000000" w:themeColor="text1"/>
          <w:sz w:val="24"/>
          <w:szCs w:val="24"/>
          <w:lang w:val="en-US"/>
        </w:rPr>
        <w:t>the growth</w:t>
      </w:r>
      <w:r w:rsidR="00057C7E" w:rsidRPr="00651175">
        <w:rPr>
          <w:bCs/>
          <w:color w:val="000000" w:themeColor="text1"/>
          <w:sz w:val="24"/>
          <w:szCs w:val="24"/>
          <w:lang w:val="en-US"/>
        </w:rPr>
        <w:t xml:space="preserve"> rate</w:t>
      </w:r>
      <w:r w:rsidRPr="00651175">
        <w:rPr>
          <w:bCs/>
          <w:color w:val="000000" w:themeColor="text1"/>
          <w:sz w:val="24"/>
          <w:szCs w:val="24"/>
          <w:lang w:val="en-US"/>
        </w:rPr>
        <w:t xml:space="preserve"> and increasing unemployment.</w:t>
      </w:r>
      <w:r w:rsidR="00B365BA" w:rsidRPr="00651175">
        <w:rPr>
          <w:bCs/>
          <w:color w:val="000000" w:themeColor="text1"/>
          <w:sz w:val="24"/>
          <w:szCs w:val="24"/>
          <w:lang w:val="en-US"/>
        </w:rPr>
        <w:t xml:space="preserve"> </w:t>
      </w:r>
      <w:r w:rsidR="00064E07" w:rsidRPr="00651175">
        <w:rPr>
          <w:bCs/>
          <w:color w:val="000000" w:themeColor="text1"/>
          <w:sz w:val="24"/>
          <w:szCs w:val="24"/>
          <w:lang w:val="en-US"/>
        </w:rPr>
        <w:t xml:space="preserve">In such periods, authorities </w:t>
      </w:r>
      <w:r w:rsidR="00D63691" w:rsidRPr="00651175">
        <w:rPr>
          <w:bCs/>
          <w:color w:val="000000" w:themeColor="text1"/>
          <w:sz w:val="24"/>
          <w:szCs w:val="24"/>
          <w:lang w:val="en-US"/>
        </w:rPr>
        <w:t xml:space="preserve">raised </w:t>
      </w:r>
      <w:r w:rsidR="00687C7B" w:rsidRPr="00651175">
        <w:rPr>
          <w:bCs/>
          <w:color w:val="000000" w:themeColor="text1"/>
          <w:sz w:val="24"/>
          <w:szCs w:val="24"/>
          <w:lang w:val="en-US"/>
        </w:rPr>
        <w:t>interest rate</w:t>
      </w:r>
      <w:r w:rsidR="00C408FE" w:rsidRPr="00651175">
        <w:rPr>
          <w:bCs/>
          <w:color w:val="000000" w:themeColor="text1"/>
          <w:sz w:val="24"/>
          <w:szCs w:val="24"/>
          <w:lang w:val="en-US"/>
        </w:rPr>
        <w:t>s</w:t>
      </w:r>
      <w:r w:rsidR="00A7189E" w:rsidRPr="00651175">
        <w:rPr>
          <w:bCs/>
          <w:color w:val="000000" w:themeColor="text1"/>
          <w:sz w:val="24"/>
          <w:szCs w:val="24"/>
          <w:lang w:val="en-US"/>
        </w:rPr>
        <w:t>,</w:t>
      </w:r>
      <w:r w:rsidR="00687C7B" w:rsidRPr="00651175">
        <w:rPr>
          <w:bCs/>
          <w:color w:val="000000" w:themeColor="text1"/>
          <w:sz w:val="24"/>
          <w:szCs w:val="24"/>
          <w:lang w:val="en-US"/>
        </w:rPr>
        <w:t xml:space="preserve"> </w:t>
      </w:r>
      <w:r w:rsidR="00064E07" w:rsidRPr="00651175">
        <w:rPr>
          <w:bCs/>
          <w:color w:val="000000" w:themeColor="text1"/>
          <w:sz w:val="24"/>
          <w:szCs w:val="24"/>
          <w:lang w:val="en-US"/>
        </w:rPr>
        <w:t xml:space="preserve">tried to reduce the demand for foreign exchange and to increase foreign exchange </w:t>
      </w:r>
      <w:r w:rsidR="00560291" w:rsidRPr="00651175">
        <w:rPr>
          <w:bCs/>
          <w:color w:val="000000" w:themeColor="text1"/>
          <w:sz w:val="24"/>
          <w:szCs w:val="24"/>
          <w:lang w:val="en-US"/>
        </w:rPr>
        <w:t>liquidity</w:t>
      </w:r>
      <w:r w:rsidR="00064E07" w:rsidRPr="00651175">
        <w:rPr>
          <w:bCs/>
          <w:color w:val="000000" w:themeColor="text1"/>
          <w:sz w:val="24"/>
          <w:szCs w:val="24"/>
          <w:lang w:val="en-US"/>
        </w:rPr>
        <w:t xml:space="preserve"> in the market. </w:t>
      </w:r>
    </w:p>
    <w:p w14:paraId="3A9B8054" w14:textId="5FA54097" w:rsidR="003B0D60" w:rsidRDefault="007E0E81" w:rsidP="003B0D60">
      <w:pPr>
        <w:spacing w:before="120" w:after="0" w:line="360" w:lineRule="auto"/>
        <w:ind w:firstLine="708"/>
        <w:jc w:val="both"/>
        <w:rPr>
          <w:bCs/>
          <w:color w:val="000000" w:themeColor="text1"/>
          <w:sz w:val="24"/>
          <w:szCs w:val="24"/>
          <w:lang w:val="en-US"/>
        </w:rPr>
      </w:pPr>
      <w:r>
        <w:rPr>
          <w:bCs/>
          <w:sz w:val="24"/>
          <w:szCs w:val="24"/>
          <w:lang w:val="en-US"/>
        </w:rPr>
        <w:t xml:space="preserve">It is possible to say that difficulties </w:t>
      </w:r>
      <w:r w:rsidR="00342A7E">
        <w:rPr>
          <w:bCs/>
          <w:sz w:val="24"/>
          <w:szCs w:val="24"/>
          <w:lang w:val="en-US"/>
        </w:rPr>
        <w:t>resulting</w:t>
      </w:r>
      <w:r>
        <w:rPr>
          <w:bCs/>
          <w:sz w:val="24"/>
          <w:szCs w:val="24"/>
          <w:lang w:val="en-US"/>
        </w:rPr>
        <w:t xml:space="preserve"> from the </w:t>
      </w:r>
      <w:r w:rsidR="00342A7E">
        <w:rPr>
          <w:bCs/>
          <w:sz w:val="24"/>
          <w:szCs w:val="24"/>
          <w:lang w:val="en-US"/>
        </w:rPr>
        <w:t>falling trend</w:t>
      </w:r>
      <w:r w:rsidR="00501003">
        <w:rPr>
          <w:bCs/>
          <w:sz w:val="24"/>
          <w:szCs w:val="24"/>
          <w:lang w:val="en-US"/>
        </w:rPr>
        <w:t xml:space="preserve"> and volatility in capital </w:t>
      </w:r>
      <w:r w:rsidR="00342A7E">
        <w:rPr>
          <w:bCs/>
          <w:sz w:val="24"/>
          <w:szCs w:val="24"/>
          <w:lang w:val="en-US"/>
        </w:rPr>
        <w:t>in</w:t>
      </w:r>
      <w:r w:rsidR="00501003">
        <w:rPr>
          <w:bCs/>
          <w:sz w:val="24"/>
          <w:szCs w:val="24"/>
          <w:lang w:val="en-US"/>
        </w:rPr>
        <w:t xml:space="preserve">flows were </w:t>
      </w:r>
      <w:proofErr w:type="spellStart"/>
      <w:r w:rsidR="00501003">
        <w:rPr>
          <w:bCs/>
          <w:sz w:val="24"/>
          <w:szCs w:val="24"/>
          <w:lang w:val="en-US"/>
        </w:rPr>
        <w:t>man</w:t>
      </w:r>
      <w:r w:rsidR="005817C9">
        <w:rPr>
          <w:bCs/>
          <w:sz w:val="24"/>
          <w:szCs w:val="24"/>
          <w:lang w:val="en-US"/>
        </w:rPr>
        <w:t>e</w:t>
      </w:r>
      <w:r w:rsidR="00501003">
        <w:rPr>
          <w:bCs/>
          <w:sz w:val="24"/>
          <w:szCs w:val="24"/>
          <w:lang w:val="en-US"/>
        </w:rPr>
        <w:t>gable</w:t>
      </w:r>
      <w:proofErr w:type="spellEnd"/>
      <w:r w:rsidR="001C5E52" w:rsidRPr="00E64E9B">
        <w:rPr>
          <w:bCs/>
          <w:color w:val="000000" w:themeColor="text1"/>
          <w:sz w:val="24"/>
          <w:szCs w:val="24"/>
          <w:lang w:val="en-US"/>
        </w:rPr>
        <w:t xml:space="preserve"> before 2017. After 2016, the low-interest and overvalued lira policies could </w:t>
      </w:r>
      <w:r w:rsidR="00FE3ED8">
        <w:rPr>
          <w:bCs/>
          <w:color w:val="000000" w:themeColor="text1"/>
          <w:sz w:val="24"/>
          <w:szCs w:val="24"/>
          <w:lang w:val="en-US"/>
        </w:rPr>
        <w:t>be pursued for only short inter</w:t>
      </w:r>
      <w:r w:rsidR="00AA0C66">
        <w:rPr>
          <w:bCs/>
          <w:color w:val="000000" w:themeColor="text1"/>
          <w:sz w:val="24"/>
          <w:szCs w:val="24"/>
          <w:lang w:val="en-US"/>
        </w:rPr>
        <w:t>v</w:t>
      </w:r>
      <w:r w:rsidR="00FE3ED8">
        <w:rPr>
          <w:bCs/>
          <w:color w:val="000000" w:themeColor="text1"/>
          <w:sz w:val="24"/>
          <w:szCs w:val="24"/>
          <w:lang w:val="en-US"/>
        </w:rPr>
        <w:t>als</w:t>
      </w:r>
      <w:r w:rsidR="001C5E52" w:rsidRPr="00E64E9B">
        <w:rPr>
          <w:bCs/>
          <w:color w:val="000000" w:themeColor="text1"/>
          <w:sz w:val="24"/>
          <w:szCs w:val="24"/>
          <w:lang w:val="en-US"/>
        </w:rPr>
        <w:t xml:space="preserve">. </w:t>
      </w:r>
      <w:r w:rsidR="00775323" w:rsidRPr="00617DAF">
        <w:rPr>
          <w:bCs/>
          <w:sz w:val="24"/>
          <w:szCs w:val="24"/>
          <w:lang w:val="en-US"/>
        </w:rPr>
        <w:t>Under the falling capital inflows</w:t>
      </w:r>
      <w:r w:rsidR="00E1445D" w:rsidRPr="00617DAF">
        <w:rPr>
          <w:bCs/>
          <w:sz w:val="24"/>
          <w:szCs w:val="24"/>
          <w:lang w:val="en-US"/>
        </w:rPr>
        <w:t>, there was a tradeoff between the two policy options</w:t>
      </w:r>
      <w:r w:rsidR="00775323" w:rsidRPr="00617DAF">
        <w:rPr>
          <w:bCs/>
          <w:sz w:val="24"/>
          <w:szCs w:val="24"/>
          <w:lang w:val="en-US"/>
        </w:rPr>
        <w:t xml:space="preserve"> for the Government</w:t>
      </w:r>
      <w:r w:rsidR="00E1445D" w:rsidRPr="00617DAF">
        <w:rPr>
          <w:bCs/>
          <w:sz w:val="24"/>
          <w:szCs w:val="24"/>
          <w:lang w:val="en-US"/>
        </w:rPr>
        <w:t xml:space="preserve">. </w:t>
      </w:r>
      <w:r w:rsidR="00E1445D" w:rsidRPr="003E00DF">
        <w:rPr>
          <w:bCs/>
          <w:color w:val="000000" w:themeColor="text1"/>
          <w:sz w:val="24"/>
          <w:szCs w:val="24"/>
          <w:lang w:val="en-US"/>
        </w:rPr>
        <w:t xml:space="preserve">The first </w:t>
      </w:r>
      <w:r w:rsidR="0035232A">
        <w:rPr>
          <w:bCs/>
          <w:color w:val="000000" w:themeColor="text1"/>
          <w:sz w:val="24"/>
          <w:szCs w:val="24"/>
          <w:lang w:val="en-US"/>
        </w:rPr>
        <w:t xml:space="preserve">option </w:t>
      </w:r>
      <w:r w:rsidR="00E1445D" w:rsidRPr="003E00DF">
        <w:rPr>
          <w:bCs/>
          <w:color w:val="000000" w:themeColor="text1"/>
          <w:sz w:val="24"/>
          <w:szCs w:val="24"/>
          <w:lang w:val="en-US"/>
        </w:rPr>
        <w:t>includes low interest, overvalued lira, high inflation, high growth, high employment</w:t>
      </w:r>
      <w:r w:rsidR="00F276BD">
        <w:rPr>
          <w:bCs/>
          <w:color w:val="000000" w:themeColor="text1"/>
          <w:sz w:val="24"/>
          <w:szCs w:val="24"/>
          <w:lang w:val="en-US"/>
        </w:rPr>
        <w:t>, and high CAD</w:t>
      </w:r>
      <w:r w:rsidR="00E1445D" w:rsidRPr="003E00DF">
        <w:rPr>
          <w:bCs/>
          <w:color w:val="000000" w:themeColor="text1"/>
          <w:sz w:val="24"/>
          <w:szCs w:val="24"/>
          <w:lang w:val="en-US"/>
        </w:rPr>
        <w:t xml:space="preserve">. The second </w:t>
      </w:r>
      <w:r w:rsidR="0026621A">
        <w:rPr>
          <w:bCs/>
          <w:color w:val="000000" w:themeColor="text1"/>
          <w:sz w:val="24"/>
          <w:szCs w:val="24"/>
          <w:lang w:val="en-US"/>
        </w:rPr>
        <w:t xml:space="preserve">option </w:t>
      </w:r>
      <w:r w:rsidR="00E1445D" w:rsidRPr="003E00DF">
        <w:rPr>
          <w:bCs/>
          <w:color w:val="000000" w:themeColor="text1"/>
          <w:sz w:val="24"/>
          <w:szCs w:val="24"/>
          <w:lang w:val="en-US"/>
        </w:rPr>
        <w:t>includes high interest, low inflation, low growth, low employment</w:t>
      </w:r>
      <w:r w:rsidR="00F276BD">
        <w:rPr>
          <w:bCs/>
          <w:color w:val="000000" w:themeColor="text1"/>
          <w:sz w:val="24"/>
          <w:szCs w:val="24"/>
          <w:lang w:val="en-US"/>
        </w:rPr>
        <w:t>, and low CAD</w:t>
      </w:r>
      <w:r w:rsidR="00E1445D" w:rsidRPr="003E00DF">
        <w:rPr>
          <w:bCs/>
          <w:color w:val="000000" w:themeColor="text1"/>
          <w:sz w:val="24"/>
          <w:szCs w:val="24"/>
          <w:lang w:val="en-US"/>
        </w:rPr>
        <w:t xml:space="preserve">. </w:t>
      </w:r>
    </w:p>
    <w:p w14:paraId="025594EA" w14:textId="71CD1FE5" w:rsidR="0026353F" w:rsidRDefault="0026621A" w:rsidP="0026353F">
      <w:pPr>
        <w:spacing w:before="120" w:after="0" w:line="360" w:lineRule="auto"/>
        <w:ind w:firstLine="708"/>
        <w:jc w:val="both"/>
        <w:rPr>
          <w:bCs/>
          <w:color w:val="000000" w:themeColor="text1"/>
          <w:sz w:val="24"/>
          <w:szCs w:val="24"/>
          <w:lang w:val="en-US"/>
        </w:rPr>
      </w:pPr>
      <w:r>
        <w:rPr>
          <w:bCs/>
          <w:color w:val="000000" w:themeColor="text1"/>
          <w:sz w:val="24"/>
          <w:szCs w:val="24"/>
          <w:lang w:val="en-US"/>
        </w:rPr>
        <w:t>Naturally, t</w:t>
      </w:r>
      <w:r w:rsidRPr="003E00DF">
        <w:rPr>
          <w:bCs/>
          <w:color w:val="000000" w:themeColor="text1"/>
          <w:sz w:val="24"/>
          <w:szCs w:val="24"/>
          <w:lang w:val="en-US"/>
        </w:rPr>
        <w:t xml:space="preserve">he Government </w:t>
      </w:r>
      <w:r>
        <w:rPr>
          <w:bCs/>
          <w:color w:val="000000" w:themeColor="text1"/>
          <w:sz w:val="24"/>
          <w:szCs w:val="24"/>
          <w:lang w:val="en-US"/>
        </w:rPr>
        <w:t>preferred</w:t>
      </w:r>
      <w:r w:rsidRPr="003E00DF">
        <w:rPr>
          <w:bCs/>
          <w:color w:val="000000" w:themeColor="text1"/>
          <w:sz w:val="24"/>
          <w:szCs w:val="24"/>
          <w:lang w:val="en-US"/>
        </w:rPr>
        <w:t xml:space="preserve"> the first </w:t>
      </w:r>
      <w:r>
        <w:rPr>
          <w:bCs/>
          <w:color w:val="000000" w:themeColor="text1"/>
          <w:sz w:val="24"/>
          <w:szCs w:val="24"/>
          <w:lang w:val="en-US"/>
        </w:rPr>
        <w:t>option</w:t>
      </w:r>
      <w:r w:rsidRPr="003E00DF">
        <w:rPr>
          <w:bCs/>
          <w:color w:val="000000" w:themeColor="text1"/>
          <w:sz w:val="24"/>
          <w:szCs w:val="24"/>
          <w:lang w:val="en-US"/>
        </w:rPr>
        <w:t xml:space="preserve">. </w:t>
      </w:r>
      <w:r w:rsidR="0035232A">
        <w:rPr>
          <w:bCs/>
          <w:color w:val="000000" w:themeColor="text1"/>
          <w:sz w:val="24"/>
          <w:szCs w:val="24"/>
          <w:lang w:val="en-US"/>
        </w:rPr>
        <w:t>It</w:t>
      </w:r>
      <w:r w:rsidR="004103C7" w:rsidRPr="00E64E9B">
        <w:rPr>
          <w:bCs/>
          <w:color w:val="000000" w:themeColor="text1"/>
          <w:sz w:val="24"/>
          <w:szCs w:val="24"/>
          <w:lang w:val="en-US"/>
        </w:rPr>
        <w:t xml:space="preserve"> </w:t>
      </w:r>
      <w:r w:rsidR="008211AB">
        <w:rPr>
          <w:bCs/>
          <w:color w:val="000000" w:themeColor="text1"/>
          <w:sz w:val="24"/>
          <w:szCs w:val="24"/>
          <w:lang w:val="en-US"/>
        </w:rPr>
        <w:t>endeavored to implement</w:t>
      </w:r>
      <w:r w:rsidR="006E3A16" w:rsidRPr="00E64E9B">
        <w:rPr>
          <w:bCs/>
          <w:color w:val="000000" w:themeColor="text1"/>
          <w:sz w:val="24"/>
          <w:szCs w:val="24"/>
          <w:lang w:val="en-US"/>
        </w:rPr>
        <w:t xml:space="preserve"> </w:t>
      </w:r>
      <w:r w:rsidR="007458D5">
        <w:rPr>
          <w:bCs/>
          <w:color w:val="000000" w:themeColor="text1"/>
          <w:sz w:val="24"/>
          <w:szCs w:val="24"/>
          <w:lang w:val="en-US"/>
        </w:rPr>
        <w:t xml:space="preserve">policies targeting </w:t>
      </w:r>
      <w:r w:rsidR="00BB6C36" w:rsidRPr="00E64E9B">
        <w:rPr>
          <w:bCs/>
          <w:color w:val="000000" w:themeColor="text1"/>
          <w:sz w:val="24"/>
          <w:szCs w:val="24"/>
          <w:lang w:val="en-US"/>
        </w:rPr>
        <w:t>low-interest and overvalued lira</w:t>
      </w:r>
      <w:r w:rsidR="00156EFB">
        <w:rPr>
          <w:bCs/>
          <w:color w:val="000000" w:themeColor="text1"/>
          <w:sz w:val="24"/>
          <w:szCs w:val="24"/>
          <w:lang w:val="en-US"/>
        </w:rPr>
        <w:t>, especially in pre-election periods</w:t>
      </w:r>
      <w:r w:rsidR="006E3A16" w:rsidRPr="00E64E9B">
        <w:rPr>
          <w:bCs/>
          <w:color w:val="000000" w:themeColor="text1"/>
          <w:sz w:val="24"/>
          <w:szCs w:val="24"/>
          <w:lang w:val="en-US"/>
        </w:rPr>
        <w:t xml:space="preserve">, </w:t>
      </w:r>
      <w:r w:rsidR="001D7D30" w:rsidRPr="00E64E9B">
        <w:rPr>
          <w:bCs/>
          <w:color w:val="000000" w:themeColor="text1"/>
          <w:sz w:val="24"/>
          <w:szCs w:val="24"/>
          <w:lang w:val="en-US"/>
        </w:rPr>
        <w:t>to avoi</w:t>
      </w:r>
      <w:r w:rsidR="001208CC" w:rsidRPr="00E64E9B">
        <w:rPr>
          <w:bCs/>
          <w:color w:val="000000" w:themeColor="text1"/>
          <w:sz w:val="24"/>
          <w:szCs w:val="24"/>
          <w:lang w:val="en-US"/>
        </w:rPr>
        <w:t>d</w:t>
      </w:r>
      <w:r w:rsidR="001D7D30" w:rsidRPr="00E64E9B">
        <w:rPr>
          <w:bCs/>
          <w:color w:val="000000" w:themeColor="text1"/>
          <w:sz w:val="24"/>
          <w:szCs w:val="24"/>
          <w:lang w:val="en-US"/>
        </w:rPr>
        <w:t xml:space="preserve"> the political consequences of high </w:t>
      </w:r>
      <w:r w:rsidR="00F9392C" w:rsidRPr="00E64E9B">
        <w:rPr>
          <w:bCs/>
          <w:color w:val="000000" w:themeColor="text1"/>
          <w:sz w:val="24"/>
          <w:szCs w:val="24"/>
          <w:lang w:val="en-US"/>
        </w:rPr>
        <w:t>interest, stagnation,</w:t>
      </w:r>
      <w:r w:rsidR="001208CC" w:rsidRPr="00E64E9B">
        <w:rPr>
          <w:bCs/>
          <w:color w:val="000000" w:themeColor="text1"/>
          <w:sz w:val="24"/>
          <w:szCs w:val="24"/>
          <w:lang w:val="en-US"/>
        </w:rPr>
        <w:t xml:space="preserve"> and high unemployment</w:t>
      </w:r>
      <w:r w:rsidR="0011619E" w:rsidRPr="00E64E9B">
        <w:rPr>
          <w:bCs/>
          <w:color w:val="000000" w:themeColor="text1"/>
          <w:sz w:val="24"/>
          <w:szCs w:val="24"/>
          <w:lang w:val="en-US"/>
        </w:rPr>
        <w:t>.</w:t>
      </w:r>
      <w:r w:rsidR="009E0968" w:rsidRPr="00E64E9B">
        <w:rPr>
          <w:bCs/>
          <w:color w:val="000000" w:themeColor="text1"/>
          <w:sz w:val="24"/>
          <w:szCs w:val="24"/>
          <w:lang w:val="en-US"/>
        </w:rPr>
        <w:t xml:space="preserve"> </w:t>
      </w:r>
      <w:r w:rsidR="0035232A" w:rsidRPr="003E00DF">
        <w:rPr>
          <w:bCs/>
          <w:color w:val="000000" w:themeColor="text1"/>
          <w:sz w:val="24"/>
          <w:szCs w:val="24"/>
          <w:lang w:val="en-US"/>
        </w:rPr>
        <w:t xml:space="preserve">It tried to </w:t>
      </w:r>
      <w:r w:rsidR="00F878EA">
        <w:rPr>
          <w:bCs/>
          <w:color w:val="000000" w:themeColor="text1"/>
          <w:sz w:val="24"/>
          <w:szCs w:val="24"/>
          <w:lang w:val="en-US"/>
        </w:rPr>
        <w:lastRenderedPageBreak/>
        <w:t xml:space="preserve">prevent </w:t>
      </w:r>
      <w:r w:rsidR="0035232A" w:rsidRPr="003E00DF">
        <w:rPr>
          <w:bCs/>
          <w:color w:val="000000" w:themeColor="text1"/>
          <w:sz w:val="24"/>
          <w:szCs w:val="24"/>
          <w:lang w:val="en-US"/>
        </w:rPr>
        <w:t>the contradicto</w:t>
      </w:r>
      <w:r w:rsidR="00F878EA">
        <w:rPr>
          <w:bCs/>
          <w:color w:val="000000" w:themeColor="text1"/>
          <w:sz w:val="24"/>
          <w:szCs w:val="24"/>
          <w:lang w:val="en-US"/>
        </w:rPr>
        <w:t xml:space="preserve">ry results of </w:t>
      </w:r>
      <w:r w:rsidR="0035232A" w:rsidRPr="003E00DF">
        <w:rPr>
          <w:bCs/>
          <w:color w:val="000000" w:themeColor="text1"/>
          <w:sz w:val="24"/>
          <w:szCs w:val="24"/>
          <w:lang w:val="en-US"/>
        </w:rPr>
        <w:t>the</w:t>
      </w:r>
      <w:r w:rsidR="007458D5">
        <w:rPr>
          <w:bCs/>
          <w:color w:val="000000" w:themeColor="text1"/>
          <w:sz w:val="24"/>
          <w:szCs w:val="24"/>
          <w:lang w:val="en-US"/>
        </w:rPr>
        <w:t>se two policies</w:t>
      </w:r>
      <w:r w:rsidR="0035232A" w:rsidRPr="003E00DF">
        <w:rPr>
          <w:bCs/>
          <w:color w:val="000000" w:themeColor="text1"/>
          <w:sz w:val="24"/>
          <w:szCs w:val="24"/>
          <w:lang w:val="en-US"/>
        </w:rPr>
        <w:t xml:space="preserve"> by using the central bank reserves and </w:t>
      </w:r>
      <w:r w:rsidR="00C8462E">
        <w:rPr>
          <w:bCs/>
          <w:color w:val="000000" w:themeColor="text1"/>
          <w:sz w:val="24"/>
          <w:szCs w:val="24"/>
          <w:lang w:val="en-US"/>
        </w:rPr>
        <w:t>using policy</w:t>
      </w:r>
      <w:r w:rsidR="0035232A" w:rsidRPr="003E00DF">
        <w:rPr>
          <w:bCs/>
          <w:color w:val="000000" w:themeColor="text1"/>
          <w:sz w:val="24"/>
          <w:szCs w:val="24"/>
          <w:lang w:val="en-US"/>
        </w:rPr>
        <w:t xml:space="preserve"> instruments other than interest</w:t>
      </w:r>
      <w:r w:rsidR="0026353F" w:rsidRPr="00E64E9B">
        <w:rPr>
          <w:bCs/>
          <w:color w:val="000000" w:themeColor="text1"/>
          <w:sz w:val="24"/>
          <w:szCs w:val="24"/>
          <w:lang w:val="en-US"/>
        </w:rPr>
        <w:t xml:space="preserve">, such as the </w:t>
      </w:r>
      <w:bookmarkStart w:id="8" w:name="_Hlk146217550"/>
      <w:r w:rsidR="0026353F" w:rsidRPr="00E64E9B">
        <w:rPr>
          <w:bCs/>
          <w:color w:val="000000" w:themeColor="text1"/>
          <w:sz w:val="24"/>
          <w:szCs w:val="24"/>
          <w:lang w:val="en-US"/>
        </w:rPr>
        <w:t>foreign exchange-protected lira deposits</w:t>
      </w:r>
      <w:bookmarkEnd w:id="8"/>
      <w:r w:rsidR="0026353F" w:rsidRPr="00E64E9B">
        <w:rPr>
          <w:bCs/>
          <w:color w:val="000000" w:themeColor="text1"/>
          <w:sz w:val="24"/>
          <w:szCs w:val="24"/>
          <w:lang w:val="en-US"/>
        </w:rPr>
        <w:t xml:space="preserve"> (K</w:t>
      </w:r>
      <w:r w:rsidR="0026353F">
        <w:rPr>
          <w:bCs/>
          <w:color w:val="000000" w:themeColor="text1"/>
          <w:sz w:val="24"/>
          <w:szCs w:val="24"/>
          <w:lang w:val="en-US"/>
        </w:rPr>
        <w:t xml:space="preserve">ur </w:t>
      </w:r>
      <w:proofErr w:type="spellStart"/>
      <w:r w:rsidR="0026353F" w:rsidRPr="00E64E9B">
        <w:rPr>
          <w:bCs/>
          <w:color w:val="000000" w:themeColor="text1"/>
          <w:sz w:val="24"/>
          <w:szCs w:val="24"/>
          <w:lang w:val="en-US"/>
        </w:rPr>
        <w:t>K</w:t>
      </w:r>
      <w:r w:rsidR="0026353F">
        <w:rPr>
          <w:bCs/>
          <w:color w:val="000000" w:themeColor="text1"/>
          <w:sz w:val="24"/>
          <w:szCs w:val="24"/>
          <w:lang w:val="en-US"/>
        </w:rPr>
        <w:t>orumalı</w:t>
      </w:r>
      <w:proofErr w:type="spellEnd"/>
      <w:r w:rsidR="0026353F">
        <w:rPr>
          <w:bCs/>
          <w:color w:val="000000" w:themeColor="text1"/>
          <w:sz w:val="24"/>
          <w:szCs w:val="24"/>
          <w:lang w:val="en-US"/>
        </w:rPr>
        <w:t xml:space="preserve"> </w:t>
      </w:r>
      <w:proofErr w:type="spellStart"/>
      <w:r w:rsidR="0026353F" w:rsidRPr="00E64E9B">
        <w:rPr>
          <w:bCs/>
          <w:color w:val="000000" w:themeColor="text1"/>
          <w:sz w:val="24"/>
          <w:szCs w:val="24"/>
          <w:lang w:val="en-US"/>
        </w:rPr>
        <w:t>M</w:t>
      </w:r>
      <w:r w:rsidR="0026353F">
        <w:rPr>
          <w:bCs/>
          <w:color w:val="000000" w:themeColor="text1"/>
          <w:sz w:val="24"/>
          <w:szCs w:val="24"/>
          <w:lang w:val="en-US"/>
        </w:rPr>
        <w:t>evduat</w:t>
      </w:r>
      <w:proofErr w:type="spellEnd"/>
      <w:r w:rsidR="0026353F" w:rsidRPr="00E64E9B">
        <w:rPr>
          <w:bCs/>
          <w:color w:val="000000" w:themeColor="text1"/>
          <w:sz w:val="24"/>
          <w:szCs w:val="24"/>
          <w:lang w:val="en-US"/>
        </w:rPr>
        <w:t>) and required reserves</w:t>
      </w:r>
      <w:r w:rsidR="00B0302A" w:rsidRPr="00B0302A">
        <w:rPr>
          <w:bCs/>
          <w:color w:val="000000" w:themeColor="text1"/>
          <w:sz w:val="24"/>
          <w:szCs w:val="24"/>
          <w:lang w:val="en-US"/>
        </w:rPr>
        <w:t xml:space="preserve"> </w:t>
      </w:r>
      <w:r w:rsidR="00B0302A" w:rsidRPr="003E00DF">
        <w:rPr>
          <w:bCs/>
          <w:color w:val="000000" w:themeColor="text1"/>
          <w:sz w:val="24"/>
          <w:szCs w:val="24"/>
          <w:lang w:val="en-US"/>
        </w:rPr>
        <w:t>to suppress the demand for foreign exchange</w:t>
      </w:r>
      <w:r w:rsidR="0026353F" w:rsidRPr="00E64E9B">
        <w:rPr>
          <w:bCs/>
          <w:color w:val="000000" w:themeColor="text1"/>
          <w:sz w:val="24"/>
          <w:szCs w:val="24"/>
          <w:lang w:val="en-US"/>
        </w:rPr>
        <w:t xml:space="preserve">. </w:t>
      </w:r>
    </w:p>
    <w:p w14:paraId="0219D554" w14:textId="500A2B51" w:rsidR="0021167D" w:rsidRPr="00AE2769" w:rsidRDefault="0021167D" w:rsidP="00AE2769">
      <w:pPr>
        <w:spacing w:before="120" w:after="0"/>
        <w:jc w:val="both"/>
        <w:rPr>
          <w:b/>
          <w:sz w:val="24"/>
          <w:szCs w:val="24"/>
          <w:lang w:val="en-US"/>
        </w:rPr>
      </w:pPr>
      <w:r w:rsidRPr="00AE2769">
        <w:rPr>
          <w:b/>
          <w:sz w:val="24"/>
          <w:szCs w:val="24"/>
          <w:lang w:val="en-US"/>
        </w:rPr>
        <w:t xml:space="preserve">Figure </w:t>
      </w:r>
      <w:r w:rsidR="00553244">
        <w:rPr>
          <w:b/>
          <w:sz w:val="24"/>
          <w:szCs w:val="24"/>
          <w:lang w:val="en-US"/>
        </w:rPr>
        <w:t>8</w:t>
      </w:r>
      <w:r w:rsidRPr="00AE2769">
        <w:rPr>
          <w:b/>
          <w:sz w:val="24"/>
          <w:szCs w:val="24"/>
          <w:lang w:val="en-US"/>
        </w:rPr>
        <w:t>.</w:t>
      </w:r>
      <w:r w:rsidR="00D35E30">
        <w:rPr>
          <w:b/>
          <w:sz w:val="24"/>
          <w:szCs w:val="24"/>
          <w:lang w:val="en-US"/>
        </w:rPr>
        <w:t>4</w:t>
      </w:r>
      <w:r w:rsidRPr="00AE2769">
        <w:rPr>
          <w:b/>
          <w:sz w:val="24"/>
          <w:szCs w:val="24"/>
          <w:lang w:val="en-US"/>
        </w:rPr>
        <w:t>: The CBRT Policy Rate (One-week REPO auction rate</w:t>
      </w:r>
      <w:r w:rsidR="00C7634C">
        <w:rPr>
          <w:b/>
          <w:sz w:val="24"/>
          <w:szCs w:val="24"/>
          <w:lang w:val="en-US"/>
        </w:rPr>
        <w:t>)</w:t>
      </w:r>
      <w:r w:rsidR="00706CAE" w:rsidRPr="00AE2769">
        <w:rPr>
          <w:b/>
          <w:sz w:val="24"/>
          <w:szCs w:val="24"/>
          <w:lang w:val="en-US"/>
        </w:rPr>
        <w:t xml:space="preserve"> (</w:t>
      </w:r>
      <w:r w:rsidR="00525592">
        <w:rPr>
          <w:b/>
          <w:sz w:val="24"/>
          <w:szCs w:val="24"/>
          <w:lang w:val="en-US"/>
        </w:rPr>
        <w:t>Jun</w:t>
      </w:r>
      <w:r w:rsidR="00D61DDB">
        <w:rPr>
          <w:b/>
          <w:sz w:val="24"/>
          <w:szCs w:val="24"/>
          <w:lang w:val="en-US"/>
        </w:rPr>
        <w:t>e</w:t>
      </w:r>
      <w:r w:rsidR="00706CAE" w:rsidRPr="00AE2769">
        <w:rPr>
          <w:b/>
          <w:sz w:val="24"/>
          <w:szCs w:val="24"/>
          <w:lang w:val="en-US"/>
        </w:rPr>
        <w:t>2010-</w:t>
      </w:r>
      <w:r w:rsidR="00D61DDB">
        <w:rPr>
          <w:b/>
          <w:sz w:val="24"/>
          <w:szCs w:val="24"/>
          <w:lang w:val="en-US"/>
        </w:rPr>
        <w:t>Sept.</w:t>
      </w:r>
      <w:r w:rsidR="00706CAE" w:rsidRPr="00AE2769">
        <w:rPr>
          <w:b/>
          <w:sz w:val="24"/>
          <w:szCs w:val="24"/>
          <w:lang w:val="en-US"/>
        </w:rPr>
        <w:t>2023</w:t>
      </w:r>
      <w:r w:rsidRPr="00AE2769">
        <w:rPr>
          <w:b/>
          <w:sz w:val="24"/>
          <w:szCs w:val="24"/>
          <w:lang w:val="en-US"/>
        </w:rPr>
        <w:t>, %)</w:t>
      </w:r>
    </w:p>
    <w:p w14:paraId="78EAA38C" w14:textId="77777777" w:rsidR="004B17BE" w:rsidRDefault="0021167D" w:rsidP="0021167D">
      <w:pPr>
        <w:spacing w:before="120" w:after="0" w:line="360" w:lineRule="auto"/>
        <w:jc w:val="both"/>
        <w:rPr>
          <w:bCs/>
          <w:sz w:val="24"/>
          <w:szCs w:val="24"/>
          <w:lang w:val="en-US"/>
        </w:rPr>
      </w:pPr>
      <w:r>
        <w:rPr>
          <w:noProof/>
        </w:rPr>
        <w:drawing>
          <wp:inline distT="0" distB="0" distL="0" distR="0" wp14:anchorId="76EBE647" wp14:editId="79341A15">
            <wp:extent cx="5623560" cy="2743200"/>
            <wp:effectExtent l="0" t="0" r="15240" b="0"/>
            <wp:docPr id="425662799" name="Chart 1">
              <a:extLst xmlns:a="http://schemas.openxmlformats.org/drawingml/2006/main">
                <a:ext uri="{FF2B5EF4-FFF2-40B4-BE49-F238E27FC236}">
                  <a16:creationId xmlns:a16="http://schemas.microsoft.com/office/drawing/2014/main" id="{0B583A3F-429A-DB68-796F-7EA5EC781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87A89">
        <w:rPr>
          <w:bCs/>
          <w:sz w:val="24"/>
          <w:szCs w:val="24"/>
          <w:lang w:val="en-US"/>
        </w:rPr>
        <w:t xml:space="preserve"> </w:t>
      </w:r>
    </w:p>
    <w:p w14:paraId="59837C14" w14:textId="71B52A8D" w:rsidR="004B17BE" w:rsidRPr="004B17BE" w:rsidRDefault="004B17BE" w:rsidP="004B17BE">
      <w:pPr>
        <w:spacing w:after="0" w:line="360" w:lineRule="auto"/>
        <w:jc w:val="both"/>
        <w:rPr>
          <w:bCs/>
          <w:sz w:val="20"/>
          <w:szCs w:val="20"/>
          <w:lang w:val="en-US"/>
        </w:rPr>
      </w:pPr>
      <w:r w:rsidRPr="004B17BE">
        <w:rPr>
          <w:bCs/>
          <w:sz w:val="20"/>
          <w:szCs w:val="20"/>
          <w:lang w:val="en-US"/>
        </w:rPr>
        <w:t>Source: CBRT</w:t>
      </w:r>
    </w:p>
    <w:p w14:paraId="6329FBBB" w14:textId="0A41B201" w:rsidR="005D1C38" w:rsidRPr="00D94AE9" w:rsidRDefault="00140D15" w:rsidP="005D1C38">
      <w:pPr>
        <w:spacing w:before="120" w:after="0" w:line="360" w:lineRule="auto"/>
        <w:ind w:firstLine="708"/>
        <w:jc w:val="both"/>
        <w:rPr>
          <w:bCs/>
          <w:sz w:val="24"/>
          <w:szCs w:val="24"/>
          <w:lang w:val="en-US"/>
        </w:rPr>
      </w:pPr>
      <w:r>
        <w:rPr>
          <w:bCs/>
          <w:sz w:val="24"/>
          <w:szCs w:val="24"/>
          <w:lang w:val="en-US"/>
        </w:rPr>
        <w:t>I</w:t>
      </w:r>
      <w:r w:rsidR="005D1C38" w:rsidRPr="00D94AE9">
        <w:rPr>
          <w:bCs/>
          <w:sz w:val="24"/>
          <w:szCs w:val="24"/>
          <w:lang w:val="en-US"/>
        </w:rPr>
        <w:t>mplementation of these policies</w:t>
      </w:r>
      <w:r w:rsidR="00542ED4" w:rsidRPr="00D94AE9">
        <w:rPr>
          <w:bCs/>
          <w:sz w:val="24"/>
          <w:szCs w:val="24"/>
          <w:lang w:val="en-US"/>
        </w:rPr>
        <w:t xml:space="preserve"> </w:t>
      </w:r>
      <w:r w:rsidR="006219AD" w:rsidRPr="00D94AE9">
        <w:rPr>
          <w:bCs/>
          <w:sz w:val="24"/>
          <w:szCs w:val="24"/>
          <w:lang w:val="en-US"/>
        </w:rPr>
        <w:t>provided only a limited and temporary success at holding low interest along the overvalued lira</w:t>
      </w:r>
      <w:r w:rsidR="00720BC8" w:rsidRPr="00D94AE9">
        <w:rPr>
          <w:bCs/>
          <w:sz w:val="24"/>
          <w:szCs w:val="24"/>
          <w:lang w:val="en-US"/>
        </w:rPr>
        <w:t>.</w:t>
      </w:r>
      <w:r w:rsidR="00BB685F" w:rsidRPr="00D94AE9">
        <w:rPr>
          <w:bCs/>
          <w:sz w:val="24"/>
          <w:szCs w:val="24"/>
          <w:lang w:val="en-US"/>
        </w:rPr>
        <w:t xml:space="preserve"> </w:t>
      </w:r>
      <w:r w:rsidR="00720BC8" w:rsidRPr="00D94AE9">
        <w:rPr>
          <w:bCs/>
          <w:sz w:val="24"/>
          <w:szCs w:val="24"/>
          <w:lang w:val="en-US"/>
        </w:rPr>
        <w:t xml:space="preserve">The Government had to raise the interest rate when the low-interest policy resulted in sharp depreciation in the lira as in August 2018, November and December 2021, and June 2023. </w:t>
      </w:r>
      <w:r w:rsidR="001B359B" w:rsidRPr="00D94AE9">
        <w:rPr>
          <w:bCs/>
          <w:sz w:val="24"/>
          <w:szCs w:val="24"/>
          <w:lang w:val="en-US"/>
        </w:rPr>
        <w:t>As t</w:t>
      </w:r>
      <w:r w:rsidR="006219AD" w:rsidRPr="00D94AE9">
        <w:rPr>
          <w:bCs/>
          <w:sz w:val="24"/>
          <w:szCs w:val="24"/>
          <w:lang w:val="en-US"/>
        </w:rPr>
        <w:t xml:space="preserve">he </w:t>
      </w:r>
      <w:r w:rsidR="00E97D6C" w:rsidRPr="00D94AE9">
        <w:rPr>
          <w:bCs/>
          <w:sz w:val="24"/>
          <w:szCs w:val="24"/>
          <w:lang w:val="en-US"/>
        </w:rPr>
        <w:t>depreciation</w:t>
      </w:r>
      <w:r w:rsidR="008B4370" w:rsidRPr="00D94AE9">
        <w:rPr>
          <w:bCs/>
          <w:sz w:val="24"/>
          <w:szCs w:val="24"/>
          <w:lang w:val="en-US"/>
        </w:rPr>
        <w:t xml:space="preserve"> </w:t>
      </w:r>
      <w:r w:rsidR="004D505E" w:rsidRPr="00D94AE9">
        <w:rPr>
          <w:bCs/>
          <w:sz w:val="24"/>
          <w:szCs w:val="24"/>
          <w:lang w:val="en-US"/>
        </w:rPr>
        <w:t xml:space="preserve">in the lira </w:t>
      </w:r>
      <w:r w:rsidR="008B4370" w:rsidRPr="00D94AE9">
        <w:rPr>
          <w:bCs/>
          <w:sz w:val="24"/>
          <w:szCs w:val="24"/>
          <w:lang w:val="en-US"/>
        </w:rPr>
        <w:t>accelerated after the election</w:t>
      </w:r>
      <w:r w:rsidR="00BB685F" w:rsidRPr="00D94AE9">
        <w:rPr>
          <w:bCs/>
          <w:sz w:val="24"/>
          <w:szCs w:val="24"/>
          <w:lang w:val="en-US"/>
        </w:rPr>
        <w:t>s</w:t>
      </w:r>
      <w:r w:rsidR="00023976" w:rsidRPr="00D94AE9">
        <w:rPr>
          <w:bCs/>
          <w:sz w:val="24"/>
          <w:szCs w:val="24"/>
          <w:lang w:val="en-US"/>
        </w:rPr>
        <w:t xml:space="preserve"> in May 2023</w:t>
      </w:r>
      <w:r w:rsidR="00BB685F" w:rsidRPr="00D94AE9">
        <w:rPr>
          <w:bCs/>
          <w:sz w:val="24"/>
          <w:szCs w:val="24"/>
          <w:lang w:val="en-US"/>
        </w:rPr>
        <w:t>,</w:t>
      </w:r>
      <w:r w:rsidR="00B94CB3" w:rsidRPr="00D94AE9">
        <w:rPr>
          <w:bCs/>
          <w:sz w:val="24"/>
          <w:szCs w:val="24"/>
          <w:lang w:val="en-US"/>
        </w:rPr>
        <w:t xml:space="preserve"> the policy rate</w:t>
      </w:r>
      <w:r w:rsidR="001B359B" w:rsidRPr="00D94AE9">
        <w:rPr>
          <w:bCs/>
          <w:sz w:val="24"/>
          <w:szCs w:val="24"/>
          <w:lang w:val="en-US"/>
        </w:rPr>
        <w:t xml:space="preserve"> was raise</w:t>
      </w:r>
      <w:r w:rsidR="00C61C05" w:rsidRPr="00D94AE9">
        <w:rPr>
          <w:bCs/>
          <w:sz w:val="24"/>
          <w:szCs w:val="24"/>
          <w:lang w:val="en-US"/>
        </w:rPr>
        <w:t>d</w:t>
      </w:r>
      <w:r w:rsidR="001B359B" w:rsidRPr="00D94AE9">
        <w:rPr>
          <w:bCs/>
          <w:sz w:val="24"/>
          <w:szCs w:val="24"/>
          <w:lang w:val="en-US"/>
        </w:rPr>
        <w:t xml:space="preserve"> by</w:t>
      </w:r>
      <w:r w:rsidR="006219AD" w:rsidRPr="00D94AE9">
        <w:rPr>
          <w:bCs/>
          <w:sz w:val="24"/>
          <w:szCs w:val="24"/>
          <w:lang w:val="en-US"/>
        </w:rPr>
        <w:t xml:space="preserve"> 650</w:t>
      </w:r>
      <w:r w:rsidR="00960DBD" w:rsidRPr="00D94AE9">
        <w:rPr>
          <w:bCs/>
          <w:sz w:val="24"/>
          <w:szCs w:val="24"/>
          <w:lang w:val="en-US"/>
        </w:rPr>
        <w:t xml:space="preserve"> bas</w:t>
      </w:r>
      <w:r w:rsidR="002B7465" w:rsidRPr="00D94AE9">
        <w:rPr>
          <w:bCs/>
          <w:sz w:val="24"/>
          <w:szCs w:val="24"/>
          <w:lang w:val="en-US"/>
        </w:rPr>
        <w:t>is</w:t>
      </w:r>
      <w:r w:rsidR="00960DBD" w:rsidRPr="00D94AE9">
        <w:rPr>
          <w:bCs/>
          <w:sz w:val="24"/>
          <w:szCs w:val="24"/>
          <w:lang w:val="en-US"/>
        </w:rPr>
        <w:t xml:space="preserve"> points in June </w:t>
      </w:r>
      <w:r w:rsidR="006219AD" w:rsidRPr="00D94AE9">
        <w:rPr>
          <w:bCs/>
          <w:sz w:val="24"/>
          <w:szCs w:val="24"/>
          <w:lang w:val="en-US"/>
        </w:rPr>
        <w:t>and 250 basis points</w:t>
      </w:r>
      <w:r w:rsidR="00960DBD" w:rsidRPr="00D94AE9">
        <w:rPr>
          <w:bCs/>
          <w:sz w:val="24"/>
          <w:szCs w:val="24"/>
          <w:lang w:val="en-US"/>
        </w:rPr>
        <w:t xml:space="preserve"> in July</w:t>
      </w:r>
      <w:r w:rsidR="00130025" w:rsidRPr="00D94AE9">
        <w:rPr>
          <w:bCs/>
          <w:sz w:val="24"/>
          <w:szCs w:val="24"/>
          <w:lang w:val="en-US"/>
        </w:rPr>
        <w:t>.</w:t>
      </w:r>
      <w:r w:rsidR="006219AD" w:rsidRPr="00D94AE9">
        <w:rPr>
          <w:bCs/>
          <w:sz w:val="24"/>
          <w:szCs w:val="24"/>
          <w:lang w:val="en-US"/>
        </w:rPr>
        <w:t xml:space="preserve"> </w:t>
      </w:r>
      <w:r w:rsidR="003A7859" w:rsidRPr="00D94AE9">
        <w:rPr>
          <w:bCs/>
          <w:sz w:val="24"/>
          <w:szCs w:val="24"/>
          <w:lang w:val="en-US"/>
        </w:rPr>
        <w:t xml:space="preserve">But </w:t>
      </w:r>
      <w:r w:rsidR="00C61C05" w:rsidRPr="00D94AE9">
        <w:rPr>
          <w:bCs/>
          <w:sz w:val="24"/>
          <w:szCs w:val="24"/>
          <w:lang w:val="en-US"/>
        </w:rPr>
        <w:t>the rise in the policy rate</w:t>
      </w:r>
      <w:r w:rsidR="003A7859" w:rsidRPr="00D94AE9">
        <w:rPr>
          <w:bCs/>
          <w:sz w:val="24"/>
          <w:szCs w:val="24"/>
          <w:lang w:val="en-US"/>
        </w:rPr>
        <w:t xml:space="preserve"> co</w:t>
      </w:r>
      <w:r w:rsidR="008A5F7C" w:rsidRPr="00D94AE9">
        <w:rPr>
          <w:bCs/>
          <w:sz w:val="24"/>
          <w:szCs w:val="24"/>
          <w:lang w:val="en-US"/>
        </w:rPr>
        <w:t>u</w:t>
      </w:r>
      <w:r w:rsidR="003A7859" w:rsidRPr="00D94AE9">
        <w:rPr>
          <w:bCs/>
          <w:sz w:val="24"/>
          <w:szCs w:val="24"/>
          <w:lang w:val="en-US"/>
        </w:rPr>
        <w:t>ld not prevent</w:t>
      </w:r>
      <w:r w:rsidR="006219AD" w:rsidRPr="00D94AE9">
        <w:rPr>
          <w:bCs/>
          <w:sz w:val="24"/>
          <w:szCs w:val="24"/>
          <w:lang w:val="en-US"/>
        </w:rPr>
        <w:t xml:space="preserve"> </w:t>
      </w:r>
      <w:r w:rsidR="00D54917">
        <w:rPr>
          <w:bCs/>
          <w:sz w:val="24"/>
          <w:szCs w:val="24"/>
          <w:lang w:val="en-US"/>
        </w:rPr>
        <w:t>a</w:t>
      </w:r>
      <w:r w:rsidR="006219AD" w:rsidRPr="00D94AE9">
        <w:rPr>
          <w:bCs/>
          <w:sz w:val="24"/>
          <w:szCs w:val="24"/>
          <w:lang w:val="en-US"/>
        </w:rPr>
        <w:t xml:space="preserve"> </w:t>
      </w:r>
      <w:r w:rsidR="00BD05D5" w:rsidRPr="00D94AE9">
        <w:rPr>
          <w:bCs/>
          <w:sz w:val="24"/>
          <w:szCs w:val="24"/>
          <w:lang w:val="en-US"/>
        </w:rPr>
        <w:t>depreciation</w:t>
      </w:r>
      <w:r w:rsidR="006219AD" w:rsidRPr="00D94AE9">
        <w:rPr>
          <w:bCs/>
          <w:sz w:val="24"/>
          <w:szCs w:val="24"/>
          <w:lang w:val="en-US"/>
        </w:rPr>
        <w:t xml:space="preserve"> </w:t>
      </w:r>
      <w:r w:rsidR="00D54917">
        <w:rPr>
          <w:bCs/>
          <w:sz w:val="24"/>
          <w:szCs w:val="24"/>
          <w:lang w:val="en-US"/>
        </w:rPr>
        <w:t xml:space="preserve">in the lira </w:t>
      </w:r>
      <w:r w:rsidR="004D505E" w:rsidRPr="00D94AE9">
        <w:rPr>
          <w:bCs/>
          <w:sz w:val="24"/>
          <w:szCs w:val="24"/>
          <w:lang w:val="en-US"/>
        </w:rPr>
        <w:t>of</w:t>
      </w:r>
      <w:r w:rsidR="006219AD" w:rsidRPr="00D94AE9">
        <w:rPr>
          <w:bCs/>
          <w:sz w:val="24"/>
          <w:szCs w:val="24"/>
          <w:lang w:val="en-US"/>
        </w:rPr>
        <w:t xml:space="preserve"> 18% and 15%</w:t>
      </w:r>
      <w:r w:rsidR="005E71DE" w:rsidRPr="00D94AE9">
        <w:rPr>
          <w:bCs/>
          <w:sz w:val="24"/>
          <w:szCs w:val="24"/>
          <w:lang w:val="en-US"/>
        </w:rPr>
        <w:t xml:space="preserve"> </w:t>
      </w:r>
      <w:r w:rsidR="00130025" w:rsidRPr="00D94AE9">
        <w:rPr>
          <w:bCs/>
          <w:sz w:val="24"/>
          <w:szCs w:val="24"/>
          <w:lang w:val="en-US"/>
        </w:rPr>
        <w:t xml:space="preserve">in those </w:t>
      </w:r>
      <w:r w:rsidR="00591955" w:rsidRPr="00D94AE9">
        <w:rPr>
          <w:bCs/>
          <w:sz w:val="24"/>
          <w:szCs w:val="24"/>
          <w:lang w:val="en-US"/>
        </w:rPr>
        <w:t xml:space="preserve">two </w:t>
      </w:r>
      <w:r w:rsidR="00130025" w:rsidRPr="00D94AE9">
        <w:rPr>
          <w:bCs/>
          <w:sz w:val="24"/>
          <w:szCs w:val="24"/>
          <w:lang w:val="en-US"/>
        </w:rPr>
        <w:t xml:space="preserve">months, respectively. </w:t>
      </w:r>
      <w:r w:rsidR="00BD05D5" w:rsidRPr="00D94AE9">
        <w:rPr>
          <w:bCs/>
          <w:sz w:val="24"/>
          <w:szCs w:val="24"/>
          <w:lang w:val="en-US"/>
        </w:rPr>
        <w:t>T</w:t>
      </w:r>
      <w:r w:rsidR="006219AD" w:rsidRPr="00D94AE9">
        <w:rPr>
          <w:bCs/>
          <w:sz w:val="24"/>
          <w:szCs w:val="24"/>
          <w:lang w:val="en-US"/>
        </w:rPr>
        <w:t xml:space="preserve">he CBRT </w:t>
      </w:r>
      <w:r w:rsidR="00E97D6C" w:rsidRPr="00D94AE9">
        <w:rPr>
          <w:bCs/>
          <w:sz w:val="24"/>
          <w:szCs w:val="24"/>
          <w:lang w:val="en-US"/>
        </w:rPr>
        <w:t xml:space="preserve">continued to </w:t>
      </w:r>
      <w:r w:rsidR="006219AD" w:rsidRPr="00D94AE9">
        <w:rPr>
          <w:bCs/>
          <w:sz w:val="24"/>
          <w:szCs w:val="24"/>
          <w:lang w:val="en-US"/>
        </w:rPr>
        <w:t xml:space="preserve">raise the policy rate by 500 basis points both in August and September, to 30% (see, Figure </w:t>
      </w:r>
      <w:r w:rsidR="005C2216" w:rsidRPr="00D94AE9">
        <w:rPr>
          <w:bCs/>
          <w:sz w:val="24"/>
          <w:szCs w:val="24"/>
          <w:lang w:val="en-US"/>
        </w:rPr>
        <w:t>8</w:t>
      </w:r>
      <w:r w:rsidR="006219AD" w:rsidRPr="00D94AE9">
        <w:rPr>
          <w:bCs/>
          <w:sz w:val="24"/>
          <w:szCs w:val="24"/>
          <w:lang w:val="en-US"/>
        </w:rPr>
        <w:t>.</w:t>
      </w:r>
      <w:r w:rsidR="00D35E30">
        <w:rPr>
          <w:bCs/>
          <w:sz w:val="24"/>
          <w:szCs w:val="24"/>
          <w:lang w:val="en-US"/>
        </w:rPr>
        <w:t>4</w:t>
      </w:r>
      <w:r w:rsidR="006219AD" w:rsidRPr="00D94AE9">
        <w:rPr>
          <w:bCs/>
          <w:sz w:val="24"/>
          <w:szCs w:val="24"/>
          <w:lang w:val="en-US"/>
        </w:rPr>
        <w:t>). Despite these increases, ho</w:t>
      </w:r>
      <w:r w:rsidR="008A5F7C" w:rsidRPr="00D94AE9">
        <w:rPr>
          <w:bCs/>
          <w:sz w:val="24"/>
          <w:szCs w:val="24"/>
          <w:lang w:val="en-US"/>
        </w:rPr>
        <w:t>w</w:t>
      </w:r>
      <w:r w:rsidR="006219AD" w:rsidRPr="00D94AE9">
        <w:rPr>
          <w:bCs/>
          <w:sz w:val="24"/>
          <w:szCs w:val="24"/>
          <w:lang w:val="en-US"/>
        </w:rPr>
        <w:t>e</w:t>
      </w:r>
      <w:r w:rsidR="008A5F7C" w:rsidRPr="00D94AE9">
        <w:rPr>
          <w:bCs/>
          <w:sz w:val="24"/>
          <w:szCs w:val="24"/>
          <w:lang w:val="en-US"/>
        </w:rPr>
        <w:t>v</w:t>
      </w:r>
      <w:r w:rsidR="006219AD" w:rsidRPr="00D94AE9">
        <w:rPr>
          <w:bCs/>
          <w:sz w:val="24"/>
          <w:szCs w:val="24"/>
          <w:lang w:val="en-US"/>
        </w:rPr>
        <w:t>er, the real interest rate</w:t>
      </w:r>
      <w:r w:rsidR="00EB04CC" w:rsidRPr="00D94AE9">
        <w:rPr>
          <w:bCs/>
          <w:sz w:val="24"/>
          <w:szCs w:val="24"/>
          <w:lang w:val="en-US"/>
        </w:rPr>
        <w:t xml:space="preserve"> wa</w:t>
      </w:r>
      <w:r w:rsidR="006219AD" w:rsidRPr="00D94AE9">
        <w:rPr>
          <w:bCs/>
          <w:sz w:val="24"/>
          <w:szCs w:val="24"/>
          <w:lang w:val="en-US"/>
        </w:rPr>
        <w:t xml:space="preserve">s still negative.   </w:t>
      </w:r>
    </w:p>
    <w:p w14:paraId="0D982DE0" w14:textId="3B5260DD" w:rsidR="006D0366" w:rsidRPr="000E06E8" w:rsidRDefault="00D17B02" w:rsidP="006D0366">
      <w:pPr>
        <w:spacing w:before="120" w:after="0" w:line="360" w:lineRule="auto"/>
        <w:ind w:firstLine="709"/>
        <w:jc w:val="both"/>
        <w:rPr>
          <w:rFonts w:cstheme="minorHAnsi"/>
          <w:color w:val="00B0F0"/>
          <w:sz w:val="24"/>
          <w:szCs w:val="24"/>
          <w:lang w:val="en-US"/>
        </w:rPr>
      </w:pPr>
      <w:r>
        <w:rPr>
          <w:bCs/>
          <w:color w:val="000000" w:themeColor="text1"/>
          <w:sz w:val="24"/>
          <w:szCs w:val="24"/>
          <w:lang w:val="en-US"/>
        </w:rPr>
        <w:t>T</w:t>
      </w:r>
      <w:r w:rsidR="00AD3468" w:rsidRPr="00B91687">
        <w:rPr>
          <w:bCs/>
          <w:color w:val="000000" w:themeColor="text1"/>
          <w:sz w:val="24"/>
          <w:szCs w:val="24"/>
          <w:lang w:val="en-US"/>
        </w:rPr>
        <w:t xml:space="preserve">he Government </w:t>
      </w:r>
      <w:r w:rsidR="00330814" w:rsidRPr="00B91687">
        <w:rPr>
          <w:bCs/>
          <w:color w:val="000000" w:themeColor="text1"/>
          <w:sz w:val="24"/>
          <w:szCs w:val="24"/>
          <w:lang w:val="en-US"/>
        </w:rPr>
        <w:t xml:space="preserve">also </w:t>
      </w:r>
      <w:r w:rsidR="00AD3468" w:rsidRPr="00B91687">
        <w:rPr>
          <w:bCs/>
          <w:color w:val="000000" w:themeColor="text1"/>
          <w:sz w:val="24"/>
          <w:szCs w:val="24"/>
          <w:lang w:val="en-US"/>
        </w:rPr>
        <w:t xml:space="preserve">tried </w:t>
      </w:r>
      <w:r w:rsidR="00330814" w:rsidRPr="00B91687">
        <w:rPr>
          <w:bCs/>
          <w:color w:val="000000" w:themeColor="text1"/>
          <w:sz w:val="24"/>
          <w:szCs w:val="24"/>
          <w:lang w:val="en-US"/>
        </w:rPr>
        <w:t xml:space="preserve">the </w:t>
      </w:r>
      <w:r w:rsidR="00937B98" w:rsidRPr="00B91687">
        <w:rPr>
          <w:bCs/>
          <w:color w:val="000000" w:themeColor="text1"/>
          <w:sz w:val="24"/>
          <w:szCs w:val="24"/>
          <w:lang w:val="en-US"/>
        </w:rPr>
        <w:t>low-interest and undervalued lira option</w:t>
      </w:r>
      <w:r w:rsidR="00330814" w:rsidRPr="00B91687">
        <w:rPr>
          <w:bCs/>
          <w:color w:val="000000" w:themeColor="text1"/>
          <w:sz w:val="24"/>
          <w:szCs w:val="24"/>
          <w:lang w:val="en-US"/>
        </w:rPr>
        <w:t xml:space="preserve">, </w:t>
      </w:r>
      <w:r w:rsidR="00067CFD">
        <w:rPr>
          <w:bCs/>
          <w:color w:val="000000" w:themeColor="text1"/>
          <w:sz w:val="24"/>
          <w:szCs w:val="24"/>
          <w:lang w:val="en-US"/>
        </w:rPr>
        <w:t>s</w:t>
      </w:r>
      <w:r w:rsidRPr="00B91687">
        <w:rPr>
          <w:bCs/>
          <w:color w:val="000000" w:themeColor="text1"/>
          <w:sz w:val="24"/>
          <w:szCs w:val="24"/>
          <w:lang w:val="en-US"/>
        </w:rPr>
        <w:t>tarting from September 2021</w:t>
      </w:r>
      <w:r w:rsidR="00067CFD">
        <w:rPr>
          <w:bCs/>
          <w:color w:val="000000" w:themeColor="text1"/>
          <w:sz w:val="24"/>
          <w:szCs w:val="24"/>
          <w:lang w:val="en-US"/>
        </w:rPr>
        <w:t xml:space="preserve">. </w:t>
      </w:r>
      <w:r w:rsidR="006D0366" w:rsidRPr="0066379C">
        <w:rPr>
          <w:rFonts w:cstheme="minorHAnsi"/>
          <w:sz w:val="24"/>
          <w:szCs w:val="24"/>
          <w:lang w:val="en-US"/>
        </w:rPr>
        <w:t xml:space="preserve">Despite the acceleration in inflation and depreciation in the lira, it lowered the policy rate in four consecutive months from 19% in September to 14% in December 2021.  It kept the policy rate constant at 14% between December 2021 and August 2022.  </w:t>
      </w:r>
      <w:bookmarkStart w:id="9" w:name="_Hlk118616947"/>
      <w:r w:rsidR="006D0366" w:rsidRPr="0066379C">
        <w:rPr>
          <w:rFonts w:cstheme="minorHAnsi"/>
          <w:sz w:val="24"/>
          <w:szCs w:val="24"/>
          <w:lang w:val="en-US"/>
        </w:rPr>
        <w:t xml:space="preserve">The policy rate was reduced to 13% in August, to 12% in September, to 10.5% in October, and </w:t>
      </w:r>
      <w:r w:rsidR="00245749">
        <w:rPr>
          <w:rFonts w:cstheme="minorHAnsi"/>
          <w:sz w:val="24"/>
          <w:szCs w:val="24"/>
          <w:lang w:val="en-US"/>
        </w:rPr>
        <w:t xml:space="preserve">to </w:t>
      </w:r>
      <w:r w:rsidR="006D0366" w:rsidRPr="0066379C">
        <w:rPr>
          <w:rFonts w:cstheme="minorHAnsi"/>
          <w:sz w:val="24"/>
          <w:szCs w:val="24"/>
          <w:lang w:val="en-US"/>
        </w:rPr>
        <w:t>9.00% in November 2022</w:t>
      </w:r>
      <w:r w:rsidR="00E144A5" w:rsidRPr="0066379C">
        <w:rPr>
          <w:rFonts w:cstheme="minorHAnsi"/>
          <w:sz w:val="24"/>
          <w:szCs w:val="24"/>
          <w:lang w:val="en-US"/>
        </w:rPr>
        <w:t xml:space="preserve"> (see, Figure 8.</w:t>
      </w:r>
      <w:r w:rsidR="0066379C">
        <w:rPr>
          <w:rFonts w:cstheme="minorHAnsi"/>
          <w:sz w:val="24"/>
          <w:szCs w:val="24"/>
          <w:lang w:val="en-US"/>
        </w:rPr>
        <w:t>4</w:t>
      </w:r>
      <w:r w:rsidR="00E144A5" w:rsidRPr="0066379C">
        <w:rPr>
          <w:rFonts w:cstheme="minorHAnsi"/>
          <w:sz w:val="24"/>
          <w:szCs w:val="24"/>
          <w:lang w:val="en-US"/>
        </w:rPr>
        <w:t>)</w:t>
      </w:r>
      <w:r w:rsidR="006D0366" w:rsidRPr="0066379C">
        <w:rPr>
          <w:rFonts w:cstheme="minorHAnsi"/>
          <w:sz w:val="24"/>
          <w:szCs w:val="24"/>
          <w:lang w:val="en-US"/>
        </w:rPr>
        <w:t>.</w:t>
      </w:r>
      <w:r w:rsidR="006D0366" w:rsidRPr="0066379C">
        <w:rPr>
          <w:noProof/>
        </w:rPr>
        <w:t xml:space="preserve"> </w:t>
      </w:r>
      <w:bookmarkEnd w:id="9"/>
    </w:p>
    <w:p w14:paraId="05E73D6E" w14:textId="49B2BD65" w:rsidR="004138F6" w:rsidRPr="009666B4" w:rsidRDefault="00067CFD" w:rsidP="004138F6">
      <w:pPr>
        <w:spacing w:before="120" w:after="0" w:line="360" w:lineRule="auto"/>
        <w:ind w:firstLine="708"/>
        <w:jc w:val="both"/>
        <w:rPr>
          <w:bCs/>
          <w:sz w:val="24"/>
          <w:szCs w:val="24"/>
          <w:lang w:val="en-US"/>
        </w:rPr>
      </w:pPr>
      <w:r>
        <w:rPr>
          <w:bCs/>
          <w:color w:val="000000" w:themeColor="text1"/>
          <w:sz w:val="24"/>
          <w:szCs w:val="24"/>
          <w:lang w:val="en-US"/>
        </w:rPr>
        <w:lastRenderedPageBreak/>
        <w:t>The expectation was that</w:t>
      </w:r>
      <w:r w:rsidR="00330814" w:rsidRPr="00B91687">
        <w:rPr>
          <w:bCs/>
          <w:color w:val="000000" w:themeColor="text1"/>
          <w:sz w:val="24"/>
          <w:szCs w:val="24"/>
          <w:lang w:val="en-US"/>
        </w:rPr>
        <w:t xml:space="preserve"> that the undervalued lira w</w:t>
      </w:r>
      <w:r w:rsidR="002A59BD" w:rsidRPr="00B91687">
        <w:rPr>
          <w:bCs/>
          <w:color w:val="000000" w:themeColor="text1"/>
          <w:sz w:val="24"/>
          <w:szCs w:val="24"/>
          <w:lang w:val="en-US"/>
        </w:rPr>
        <w:t>ould</w:t>
      </w:r>
      <w:r w:rsidR="00330814" w:rsidRPr="00B91687">
        <w:rPr>
          <w:bCs/>
          <w:color w:val="000000" w:themeColor="text1"/>
          <w:sz w:val="24"/>
          <w:szCs w:val="24"/>
          <w:lang w:val="en-US"/>
        </w:rPr>
        <w:t xml:space="preserve"> increase</w:t>
      </w:r>
      <w:r w:rsidR="00AD3468" w:rsidRPr="00B91687">
        <w:rPr>
          <w:bCs/>
          <w:color w:val="000000" w:themeColor="text1"/>
          <w:sz w:val="24"/>
          <w:szCs w:val="24"/>
          <w:lang w:val="en-US"/>
        </w:rPr>
        <w:t xml:space="preserve"> </w:t>
      </w:r>
      <w:r w:rsidR="002A59BD" w:rsidRPr="00B91687">
        <w:rPr>
          <w:bCs/>
          <w:color w:val="000000" w:themeColor="text1"/>
          <w:sz w:val="24"/>
          <w:szCs w:val="24"/>
          <w:lang w:val="en-US"/>
        </w:rPr>
        <w:t xml:space="preserve">exports, an export-led growth </w:t>
      </w:r>
      <w:r w:rsidR="00A15527" w:rsidRPr="00B91687">
        <w:rPr>
          <w:bCs/>
          <w:color w:val="000000" w:themeColor="text1"/>
          <w:sz w:val="24"/>
          <w:szCs w:val="24"/>
          <w:lang w:val="en-US"/>
        </w:rPr>
        <w:t xml:space="preserve">would be </w:t>
      </w:r>
      <w:r w:rsidR="002D2841" w:rsidRPr="00B91687">
        <w:rPr>
          <w:bCs/>
          <w:color w:val="000000" w:themeColor="text1"/>
          <w:sz w:val="24"/>
          <w:szCs w:val="24"/>
          <w:lang w:val="en-US"/>
        </w:rPr>
        <w:t>realized,</w:t>
      </w:r>
      <w:r w:rsidR="00A15527" w:rsidRPr="00B91687">
        <w:rPr>
          <w:bCs/>
          <w:color w:val="000000" w:themeColor="text1"/>
          <w:sz w:val="24"/>
          <w:szCs w:val="24"/>
          <w:lang w:val="en-US"/>
        </w:rPr>
        <w:t xml:space="preserve"> increasing employment</w:t>
      </w:r>
      <w:r w:rsidR="002D2841" w:rsidRPr="00B91687">
        <w:rPr>
          <w:bCs/>
          <w:color w:val="000000" w:themeColor="text1"/>
          <w:sz w:val="24"/>
          <w:szCs w:val="24"/>
          <w:lang w:val="en-US"/>
        </w:rPr>
        <w:t>,</w:t>
      </w:r>
      <w:r w:rsidR="00A15527" w:rsidRPr="00B91687">
        <w:rPr>
          <w:bCs/>
          <w:color w:val="000000" w:themeColor="text1"/>
          <w:sz w:val="24"/>
          <w:szCs w:val="24"/>
          <w:lang w:val="en-US"/>
        </w:rPr>
        <w:t xml:space="preserve"> and reducing the CAD. </w:t>
      </w:r>
      <w:r w:rsidR="003A55DF" w:rsidRPr="00B91687">
        <w:rPr>
          <w:bCs/>
          <w:color w:val="000000" w:themeColor="text1"/>
          <w:sz w:val="24"/>
          <w:szCs w:val="24"/>
          <w:lang w:val="en-US"/>
        </w:rPr>
        <w:t xml:space="preserve">But the expected did not happen </w:t>
      </w:r>
      <w:r w:rsidR="00362187" w:rsidRPr="00B91687">
        <w:rPr>
          <w:bCs/>
          <w:color w:val="000000" w:themeColor="text1"/>
          <w:sz w:val="24"/>
          <w:szCs w:val="24"/>
          <w:lang w:val="en-US"/>
        </w:rPr>
        <w:t xml:space="preserve">because of the technological level and production structure </w:t>
      </w:r>
      <w:r w:rsidR="00B15510">
        <w:rPr>
          <w:bCs/>
          <w:color w:val="000000" w:themeColor="text1"/>
          <w:sz w:val="24"/>
          <w:szCs w:val="24"/>
          <w:lang w:val="en-US"/>
        </w:rPr>
        <w:t>of</w:t>
      </w:r>
      <w:r w:rsidR="00362187" w:rsidRPr="00B91687">
        <w:rPr>
          <w:bCs/>
          <w:color w:val="000000" w:themeColor="text1"/>
          <w:sz w:val="24"/>
          <w:szCs w:val="24"/>
          <w:lang w:val="en-US"/>
        </w:rPr>
        <w:t xml:space="preserve"> the economy</w:t>
      </w:r>
      <w:r w:rsidR="006623FB" w:rsidRPr="00B91687">
        <w:rPr>
          <w:bCs/>
          <w:color w:val="000000" w:themeColor="text1"/>
          <w:sz w:val="24"/>
          <w:szCs w:val="24"/>
          <w:lang w:val="en-US"/>
        </w:rPr>
        <w:t>,</w:t>
      </w:r>
      <w:r w:rsidR="00362187" w:rsidRPr="00B91687">
        <w:rPr>
          <w:bCs/>
          <w:color w:val="000000" w:themeColor="text1"/>
          <w:sz w:val="24"/>
          <w:szCs w:val="24"/>
          <w:lang w:val="en-US"/>
        </w:rPr>
        <w:t xml:space="preserve"> and the </w:t>
      </w:r>
      <w:r w:rsidR="00444C7F" w:rsidRPr="00B91687">
        <w:rPr>
          <w:bCs/>
          <w:color w:val="000000" w:themeColor="text1"/>
          <w:sz w:val="24"/>
          <w:szCs w:val="24"/>
          <w:lang w:val="en-US"/>
        </w:rPr>
        <w:t>low-price</w:t>
      </w:r>
      <w:r w:rsidR="006623FB" w:rsidRPr="00B91687">
        <w:rPr>
          <w:bCs/>
          <w:color w:val="000000" w:themeColor="text1"/>
          <w:sz w:val="24"/>
          <w:szCs w:val="24"/>
          <w:lang w:val="en-US"/>
        </w:rPr>
        <w:t xml:space="preserve"> elasticity of </w:t>
      </w:r>
      <w:r w:rsidR="00362187" w:rsidRPr="00B91687">
        <w:rPr>
          <w:bCs/>
          <w:color w:val="000000" w:themeColor="text1"/>
          <w:sz w:val="24"/>
          <w:szCs w:val="24"/>
          <w:lang w:val="en-US"/>
        </w:rPr>
        <w:t xml:space="preserve">demand </w:t>
      </w:r>
      <w:r w:rsidR="006623FB" w:rsidRPr="00B91687">
        <w:rPr>
          <w:bCs/>
          <w:color w:val="000000" w:themeColor="text1"/>
          <w:sz w:val="24"/>
          <w:szCs w:val="24"/>
          <w:lang w:val="en-US"/>
        </w:rPr>
        <w:t xml:space="preserve">for Turkish exports in international markets. </w:t>
      </w:r>
      <w:r w:rsidR="00444C7F" w:rsidRPr="00B91687">
        <w:rPr>
          <w:bCs/>
          <w:color w:val="000000" w:themeColor="text1"/>
          <w:sz w:val="24"/>
          <w:szCs w:val="24"/>
          <w:lang w:val="en-US"/>
        </w:rPr>
        <w:t xml:space="preserve">Instead, </w:t>
      </w:r>
      <w:r w:rsidR="00BB3F6A" w:rsidRPr="00B91687">
        <w:rPr>
          <w:bCs/>
          <w:color w:val="000000" w:themeColor="text1"/>
          <w:sz w:val="24"/>
          <w:szCs w:val="24"/>
          <w:lang w:val="en-US"/>
        </w:rPr>
        <w:t>inflation exploded</w:t>
      </w:r>
      <w:r w:rsidR="002A1C96" w:rsidRPr="00B91687">
        <w:rPr>
          <w:bCs/>
          <w:color w:val="000000" w:themeColor="text1"/>
          <w:sz w:val="24"/>
          <w:szCs w:val="24"/>
          <w:lang w:val="en-US"/>
        </w:rPr>
        <w:t xml:space="preserve"> </w:t>
      </w:r>
      <w:r w:rsidR="00F96018" w:rsidRPr="00B91687">
        <w:rPr>
          <w:bCs/>
          <w:color w:val="000000" w:themeColor="text1"/>
          <w:sz w:val="24"/>
          <w:szCs w:val="24"/>
          <w:lang w:val="en-US"/>
        </w:rPr>
        <w:t xml:space="preserve">because of the </w:t>
      </w:r>
      <w:r w:rsidR="00D03758" w:rsidRPr="00B91687">
        <w:rPr>
          <w:bCs/>
          <w:color w:val="000000" w:themeColor="text1"/>
          <w:sz w:val="24"/>
          <w:szCs w:val="24"/>
          <w:lang w:val="en-US"/>
        </w:rPr>
        <w:t xml:space="preserve">strong exchange-rate influence on the general price </w:t>
      </w:r>
      <w:r w:rsidR="00D03758" w:rsidRPr="009666B4">
        <w:rPr>
          <w:bCs/>
          <w:sz w:val="24"/>
          <w:szCs w:val="24"/>
          <w:lang w:val="en-US"/>
        </w:rPr>
        <w:t>level</w:t>
      </w:r>
      <w:r w:rsidR="009666B4" w:rsidRPr="009666B4">
        <w:rPr>
          <w:bCs/>
          <w:sz w:val="24"/>
          <w:szCs w:val="24"/>
          <w:lang w:val="en-US"/>
        </w:rPr>
        <w:t xml:space="preserve"> (see, Figure 8.</w:t>
      </w:r>
      <w:r w:rsidR="00E93EDD">
        <w:rPr>
          <w:bCs/>
          <w:sz w:val="24"/>
          <w:szCs w:val="24"/>
          <w:lang w:val="en-US"/>
        </w:rPr>
        <w:t>7</w:t>
      </w:r>
      <w:r w:rsidR="009666B4" w:rsidRPr="009666B4">
        <w:rPr>
          <w:bCs/>
          <w:sz w:val="24"/>
          <w:szCs w:val="24"/>
          <w:lang w:val="en-US"/>
        </w:rPr>
        <w:t>)</w:t>
      </w:r>
      <w:r w:rsidR="007A2190" w:rsidRPr="009666B4">
        <w:rPr>
          <w:bCs/>
          <w:sz w:val="24"/>
          <w:szCs w:val="24"/>
          <w:lang w:val="en-US"/>
        </w:rPr>
        <w:t>,</w:t>
      </w:r>
      <w:r w:rsidR="008E5A0A" w:rsidRPr="009666B4">
        <w:rPr>
          <w:bCs/>
          <w:sz w:val="24"/>
          <w:szCs w:val="24"/>
          <w:lang w:val="en-US"/>
        </w:rPr>
        <w:t xml:space="preserve"> </w:t>
      </w:r>
      <w:r w:rsidR="008E5A0A" w:rsidRPr="00B91687">
        <w:rPr>
          <w:bCs/>
          <w:color w:val="000000" w:themeColor="text1"/>
          <w:sz w:val="24"/>
          <w:szCs w:val="24"/>
          <w:lang w:val="en-US"/>
        </w:rPr>
        <w:t>and the CAD re</w:t>
      </w:r>
      <w:r w:rsidR="001A63CF" w:rsidRPr="00B91687">
        <w:rPr>
          <w:bCs/>
          <w:color w:val="000000" w:themeColor="text1"/>
          <w:sz w:val="24"/>
          <w:szCs w:val="24"/>
          <w:lang w:val="en-US"/>
        </w:rPr>
        <w:t>a</w:t>
      </w:r>
      <w:r w:rsidR="008E5A0A" w:rsidRPr="00B91687">
        <w:rPr>
          <w:bCs/>
          <w:color w:val="000000" w:themeColor="text1"/>
          <w:sz w:val="24"/>
          <w:szCs w:val="24"/>
          <w:lang w:val="en-US"/>
        </w:rPr>
        <w:t xml:space="preserve">ched the highest level </w:t>
      </w:r>
      <w:r w:rsidR="001A63CF" w:rsidRPr="00B91687">
        <w:rPr>
          <w:bCs/>
          <w:color w:val="000000" w:themeColor="text1"/>
          <w:sz w:val="24"/>
          <w:szCs w:val="24"/>
          <w:lang w:val="en-US"/>
        </w:rPr>
        <w:t>of the past 9 years</w:t>
      </w:r>
      <w:r w:rsidR="006622DF" w:rsidRPr="00B91687">
        <w:rPr>
          <w:bCs/>
          <w:color w:val="000000" w:themeColor="text1"/>
          <w:sz w:val="24"/>
          <w:szCs w:val="24"/>
          <w:lang w:val="en-US"/>
        </w:rPr>
        <w:t xml:space="preserve">, $48,038 </w:t>
      </w:r>
      <w:r w:rsidR="006622DF" w:rsidRPr="009666B4">
        <w:rPr>
          <w:bCs/>
          <w:sz w:val="24"/>
          <w:szCs w:val="24"/>
          <w:lang w:val="en-US"/>
        </w:rPr>
        <w:t>million</w:t>
      </w:r>
      <w:r w:rsidR="001A63CF" w:rsidRPr="009666B4">
        <w:rPr>
          <w:bCs/>
          <w:sz w:val="24"/>
          <w:szCs w:val="24"/>
          <w:lang w:val="en-US"/>
        </w:rPr>
        <w:t xml:space="preserve"> </w:t>
      </w:r>
      <w:r w:rsidR="002A1C96" w:rsidRPr="009666B4">
        <w:rPr>
          <w:bCs/>
          <w:sz w:val="24"/>
          <w:szCs w:val="24"/>
          <w:lang w:val="en-US"/>
        </w:rPr>
        <w:t>(see,</w:t>
      </w:r>
      <w:r w:rsidR="0024135A" w:rsidRPr="009666B4">
        <w:rPr>
          <w:bCs/>
          <w:sz w:val="24"/>
          <w:szCs w:val="24"/>
          <w:lang w:val="en-US"/>
        </w:rPr>
        <w:t xml:space="preserve"> Table </w:t>
      </w:r>
      <w:r w:rsidR="00461B1A" w:rsidRPr="009666B4">
        <w:rPr>
          <w:bCs/>
          <w:sz w:val="24"/>
          <w:szCs w:val="24"/>
          <w:lang w:val="en-US"/>
        </w:rPr>
        <w:t>8.</w:t>
      </w:r>
      <w:r w:rsidR="0024135A" w:rsidRPr="009666B4">
        <w:rPr>
          <w:bCs/>
          <w:sz w:val="24"/>
          <w:szCs w:val="24"/>
          <w:lang w:val="en-US"/>
        </w:rPr>
        <w:t>1</w:t>
      </w:r>
      <w:r w:rsidR="009666B4" w:rsidRPr="009666B4">
        <w:rPr>
          <w:bCs/>
          <w:sz w:val="24"/>
          <w:szCs w:val="24"/>
          <w:lang w:val="en-US"/>
        </w:rPr>
        <w:t>3</w:t>
      </w:r>
      <w:r w:rsidR="002A1C96" w:rsidRPr="009666B4">
        <w:rPr>
          <w:bCs/>
          <w:sz w:val="24"/>
          <w:szCs w:val="24"/>
          <w:lang w:val="en-US"/>
        </w:rPr>
        <w:t>)</w:t>
      </w:r>
      <w:r w:rsidR="00D33E9D" w:rsidRPr="009666B4">
        <w:rPr>
          <w:bCs/>
          <w:sz w:val="24"/>
          <w:szCs w:val="24"/>
          <w:lang w:val="en-US"/>
        </w:rPr>
        <w:t>.</w:t>
      </w:r>
    </w:p>
    <w:p w14:paraId="0288D50A" w14:textId="3F319A43" w:rsidR="0001045B" w:rsidRDefault="0001045B" w:rsidP="0001045B">
      <w:pPr>
        <w:spacing w:before="120" w:after="0" w:line="360" w:lineRule="auto"/>
        <w:ind w:firstLine="708"/>
        <w:jc w:val="both"/>
        <w:rPr>
          <w:sz w:val="24"/>
          <w:szCs w:val="24"/>
          <w:lang w:val="en-US"/>
        </w:rPr>
      </w:pPr>
      <w:r w:rsidRPr="009E5BA0">
        <w:rPr>
          <w:sz w:val="24"/>
          <w:szCs w:val="24"/>
          <w:lang w:val="en-US"/>
        </w:rPr>
        <w:t xml:space="preserve">The structural </w:t>
      </w:r>
      <w:r w:rsidRPr="00C04C52">
        <w:rPr>
          <w:sz w:val="24"/>
          <w:szCs w:val="24"/>
          <w:lang w:val="en-US"/>
        </w:rPr>
        <w:t xml:space="preserve">weaknesses of the </w:t>
      </w:r>
      <w:r w:rsidRPr="000509FF">
        <w:rPr>
          <w:sz w:val="24"/>
          <w:szCs w:val="24"/>
          <w:lang w:val="en-US"/>
        </w:rPr>
        <w:t xml:space="preserve">economy continued during </w:t>
      </w:r>
      <w:r w:rsidRPr="00C04C52">
        <w:rPr>
          <w:sz w:val="24"/>
          <w:szCs w:val="24"/>
          <w:lang w:val="en-US"/>
        </w:rPr>
        <w:t>the period under consideration. Productivity could not be increased by such a</w:t>
      </w:r>
      <w:r>
        <w:rPr>
          <w:sz w:val="24"/>
          <w:szCs w:val="24"/>
          <w:lang w:val="en-US"/>
        </w:rPr>
        <w:t>n extent</w:t>
      </w:r>
      <w:r w:rsidRPr="00C04C52">
        <w:rPr>
          <w:sz w:val="24"/>
          <w:szCs w:val="24"/>
          <w:lang w:val="en-US"/>
        </w:rPr>
        <w:t xml:space="preserve"> that might increase the competitiveness of the Turkish products in the international markets and reduce external vulnerability of the economy. In addition to high unemployment, the rate of inflation </w:t>
      </w:r>
      <w:r w:rsidR="00DE7639">
        <w:rPr>
          <w:sz w:val="24"/>
          <w:szCs w:val="24"/>
          <w:lang w:val="en-US"/>
        </w:rPr>
        <w:t>w</w:t>
      </w:r>
      <w:r w:rsidRPr="00C04C52">
        <w:rPr>
          <w:sz w:val="24"/>
          <w:szCs w:val="24"/>
          <w:lang w:val="en-US"/>
        </w:rPr>
        <w:t>as almost always over the targets and increased further recently, financial instability aggravated</w:t>
      </w:r>
      <w:r w:rsidRPr="006A03E3">
        <w:rPr>
          <w:color w:val="000000" w:themeColor="text1"/>
          <w:sz w:val="24"/>
          <w:szCs w:val="24"/>
          <w:lang w:val="en-US"/>
        </w:rPr>
        <w:t xml:space="preserve">, and public finance deteriorated. Türkiye </w:t>
      </w:r>
      <w:r>
        <w:rPr>
          <w:sz w:val="24"/>
          <w:szCs w:val="24"/>
          <w:lang w:val="en-US"/>
        </w:rPr>
        <w:t xml:space="preserve">could not develop domestic energy sources to substitute imported energy inputs and reduce the high external energy dependency. It continued to import about three-quarters of its energy inputs. </w:t>
      </w:r>
    </w:p>
    <w:p w14:paraId="3B28C281" w14:textId="15A89C94" w:rsidR="00EE25D0" w:rsidRPr="00C04C52" w:rsidRDefault="00EE25D0" w:rsidP="0001045B">
      <w:pPr>
        <w:spacing w:before="120" w:after="0" w:line="360" w:lineRule="auto"/>
        <w:ind w:firstLine="708"/>
        <w:jc w:val="both"/>
        <w:rPr>
          <w:sz w:val="24"/>
          <w:szCs w:val="24"/>
          <w:lang w:val="en-US"/>
        </w:rPr>
      </w:pPr>
      <w:r>
        <w:rPr>
          <w:sz w:val="24"/>
          <w:szCs w:val="24"/>
          <w:lang w:val="en-US"/>
        </w:rPr>
        <w:t xml:space="preserve">In 2017-2023, </w:t>
      </w:r>
      <w:r w:rsidR="00E0752E">
        <w:rPr>
          <w:sz w:val="24"/>
          <w:szCs w:val="24"/>
          <w:lang w:val="en-US"/>
        </w:rPr>
        <w:t xml:space="preserve">total </w:t>
      </w:r>
      <w:r>
        <w:rPr>
          <w:sz w:val="24"/>
          <w:szCs w:val="24"/>
          <w:lang w:val="en-US"/>
        </w:rPr>
        <w:t xml:space="preserve">foreign capital inflows </w:t>
      </w:r>
      <w:r w:rsidR="00E0752E">
        <w:rPr>
          <w:sz w:val="24"/>
          <w:szCs w:val="24"/>
          <w:lang w:val="en-US"/>
        </w:rPr>
        <w:t>w</w:t>
      </w:r>
      <w:r w:rsidR="001A5515">
        <w:rPr>
          <w:sz w:val="24"/>
          <w:szCs w:val="24"/>
          <w:lang w:val="en-US"/>
        </w:rPr>
        <w:t>ere</w:t>
      </w:r>
      <w:r w:rsidR="00E0752E">
        <w:rPr>
          <w:sz w:val="24"/>
          <w:szCs w:val="24"/>
          <w:lang w:val="en-US"/>
        </w:rPr>
        <w:t xml:space="preserve"> below the</w:t>
      </w:r>
      <w:r w:rsidR="001A5515">
        <w:rPr>
          <w:sz w:val="24"/>
          <w:szCs w:val="24"/>
          <w:lang w:val="en-US"/>
        </w:rPr>
        <w:t xml:space="preserve"> total</w:t>
      </w:r>
      <w:r w:rsidR="00E0752E">
        <w:rPr>
          <w:sz w:val="24"/>
          <w:szCs w:val="24"/>
          <w:lang w:val="en-US"/>
        </w:rPr>
        <w:t xml:space="preserve"> CAD</w:t>
      </w:r>
      <w:r w:rsidR="00F04FB8">
        <w:rPr>
          <w:sz w:val="24"/>
          <w:szCs w:val="24"/>
          <w:lang w:val="en-US"/>
        </w:rPr>
        <w:t>,</w:t>
      </w:r>
      <w:r w:rsidR="00E0752E">
        <w:rPr>
          <w:sz w:val="24"/>
          <w:szCs w:val="24"/>
          <w:lang w:val="en-US"/>
        </w:rPr>
        <w:t xml:space="preserve"> and an important part of foreign deficit was financed from the foreign exchange reserves of the CBRT. </w:t>
      </w:r>
      <w:r w:rsidR="001A5515">
        <w:rPr>
          <w:sz w:val="24"/>
          <w:szCs w:val="24"/>
          <w:lang w:val="en-US"/>
        </w:rPr>
        <w:t xml:space="preserve">The CBRT tried to </w:t>
      </w:r>
      <w:r w:rsidR="00F04FB8">
        <w:rPr>
          <w:sz w:val="24"/>
          <w:szCs w:val="24"/>
          <w:lang w:val="en-US"/>
        </w:rPr>
        <w:t>restore its declining reserves by SWAP transaction</w:t>
      </w:r>
      <w:r w:rsidR="008A5528">
        <w:rPr>
          <w:sz w:val="24"/>
          <w:szCs w:val="24"/>
          <w:lang w:val="en-US"/>
        </w:rPr>
        <w:t>s</w:t>
      </w:r>
      <w:r w:rsidR="00F04FB8">
        <w:rPr>
          <w:sz w:val="24"/>
          <w:szCs w:val="24"/>
          <w:lang w:val="en-US"/>
        </w:rPr>
        <w:t xml:space="preserve"> </w:t>
      </w:r>
      <w:r w:rsidR="00284551">
        <w:rPr>
          <w:sz w:val="24"/>
          <w:szCs w:val="24"/>
          <w:lang w:val="en-US"/>
        </w:rPr>
        <w:t xml:space="preserve">starting from 2018. </w:t>
      </w:r>
      <w:r w:rsidR="00184C26">
        <w:rPr>
          <w:sz w:val="24"/>
          <w:szCs w:val="24"/>
          <w:lang w:val="en-US"/>
        </w:rPr>
        <w:t>I</w:t>
      </w:r>
      <w:r w:rsidR="00973990">
        <w:rPr>
          <w:sz w:val="24"/>
          <w:szCs w:val="24"/>
          <w:lang w:val="en-US"/>
        </w:rPr>
        <w:t>ts n</w:t>
      </w:r>
      <w:r w:rsidR="00206C52">
        <w:rPr>
          <w:sz w:val="24"/>
          <w:szCs w:val="24"/>
          <w:lang w:val="en-US"/>
        </w:rPr>
        <w:t xml:space="preserve">et </w:t>
      </w:r>
      <w:r w:rsidR="00BA5483">
        <w:rPr>
          <w:sz w:val="24"/>
          <w:szCs w:val="24"/>
          <w:lang w:val="en-US"/>
        </w:rPr>
        <w:t xml:space="preserve">foreign exchange reserves </w:t>
      </w:r>
      <w:r w:rsidR="00973990">
        <w:rPr>
          <w:sz w:val="24"/>
          <w:szCs w:val="24"/>
          <w:lang w:val="en-US"/>
        </w:rPr>
        <w:t xml:space="preserve">excluding SWAPS were around </w:t>
      </w:r>
      <w:r w:rsidR="000248ED">
        <w:rPr>
          <w:sz w:val="24"/>
          <w:szCs w:val="24"/>
          <w:lang w:val="en-US"/>
        </w:rPr>
        <w:t>$</w:t>
      </w:r>
      <w:r w:rsidR="00973990">
        <w:rPr>
          <w:sz w:val="24"/>
          <w:szCs w:val="24"/>
          <w:lang w:val="en-US"/>
        </w:rPr>
        <w:t xml:space="preserve">35-40 billion </w:t>
      </w:r>
      <w:r w:rsidR="00184C26">
        <w:rPr>
          <w:sz w:val="24"/>
          <w:szCs w:val="24"/>
          <w:lang w:val="en-US"/>
        </w:rPr>
        <w:t xml:space="preserve">in 2016-2017, turned into negative </w:t>
      </w:r>
      <w:r w:rsidR="004A1319">
        <w:rPr>
          <w:sz w:val="24"/>
          <w:szCs w:val="24"/>
          <w:lang w:val="en-US"/>
        </w:rPr>
        <w:t xml:space="preserve">in 2019 and </w:t>
      </w:r>
      <w:r w:rsidR="00EA1BCD">
        <w:rPr>
          <w:sz w:val="24"/>
          <w:szCs w:val="24"/>
          <w:lang w:val="en-US"/>
        </w:rPr>
        <w:t>were</w:t>
      </w:r>
      <w:r w:rsidR="004A1319">
        <w:rPr>
          <w:sz w:val="24"/>
          <w:szCs w:val="24"/>
          <w:lang w:val="en-US"/>
        </w:rPr>
        <w:t xml:space="preserve"> about </w:t>
      </w:r>
      <w:r w:rsidR="00E23273">
        <w:rPr>
          <w:sz w:val="24"/>
          <w:szCs w:val="24"/>
          <w:lang w:val="en-US"/>
        </w:rPr>
        <w:t>-</w:t>
      </w:r>
      <w:r w:rsidR="004A1319">
        <w:rPr>
          <w:sz w:val="24"/>
          <w:szCs w:val="24"/>
          <w:lang w:val="en-US"/>
        </w:rPr>
        <w:t>$60 billion in July 2023</w:t>
      </w:r>
      <w:r w:rsidR="000248ED">
        <w:rPr>
          <w:sz w:val="24"/>
          <w:szCs w:val="24"/>
          <w:lang w:val="en-US"/>
        </w:rPr>
        <w:t>, carrying the vulnerability of the economy to extreme level</w:t>
      </w:r>
      <w:r w:rsidR="00700B1C">
        <w:rPr>
          <w:sz w:val="24"/>
          <w:szCs w:val="24"/>
          <w:lang w:val="en-US"/>
        </w:rPr>
        <w:t>s</w:t>
      </w:r>
      <w:r w:rsidR="004A1319">
        <w:rPr>
          <w:sz w:val="24"/>
          <w:szCs w:val="24"/>
          <w:lang w:val="en-US"/>
        </w:rPr>
        <w:t>.</w:t>
      </w:r>
    </w:p>
    <w:p w14:paraId="56618C51" w14:textId="3DA74AFE" w:rsidR="0001045B" w:rsidRPr="005E618C" w:rsidRDefault="00ED44D2" w:rsidP="0001045B">
      <w:pPr>
        <w:spacing w:before="120" w:after="0" w:line="360" w:lineRule="auto"/>
        <w:ind w:firstLine="708"/>
        <w:jc w:val="both"/>
        <w:rPr>
          <w:bCs/>
          <w:sz w:val="24"/>
          <w:szCs w:val="24"/>
          <w:lang w:val="en-US"/>
        </w:rPr>
      </w:pPr>
      <w:r>
        <w:rPr>
          <w:bCs/>
          <w:sz w:val="24"/>
          <w:szCs w:val="24"/>
          <w:lang w:val="en-US"/>
        </w:rPr>
        <w:t>The average g</w:t>
      </w:r>
      <w:r w:rsidR="0001045B" w:rsidRPr="005E618C">
        <w:rPr>
          <w:bCs/>
          <w:sz w:val="24"/>
          <w:szCs w:val="24"/>
          <w:lang w:val="en-US"/>
        </w:rPr>
        <w:t>rowth rate fell after 2013 with the declining foreign capital inflows</w:t>
      </w:r>
      <w:r>
        <w:rPr>
          <w:bCs/>
          <w:sz w:val="24"/>
          <w:szCs w:val="24"/>
          <w:lang w:val="en-US"/>
        </w:rPr>
        <w:t>, despite the economic policies supporting economic growth at the expense of rising inflation</w:t>
      </w:r>
      <w:r w:rsidR="00305316">
        <w:rPr>
          <w:bCs/>
          <w:sz w:val="24"/>
          <w:szCs w:val="24"/>
          <w:lang w:val="en-US"/>
        </w:rPr>
        <w:t xml:space="preserve"> and exp</w:t>
      </w:r>
      <w:r w:rsidR="00F170DE">
        <w:rPr>
          <w:bCs/>
          <w:sz w:val="24"/>
          <w:szCs w:val="24"/>
          <w:lang w:val="en-US"/>
        </w:rPr>
        <w:t>a</w:t>
      </w:r>
      <w:r w:rsidR="00305316">
        <w:rPr>
          <w:bCs/>
          <w:sz w:val="24"/>
          <w:szCs w:val="24"/>
          <w:lang w:val="en-US"/>
        </w:rPr>
        <w:t>ndin</w:t>
      </w:r>
      <w:r w:rsidR="008441B7">
        <w:rPr>
          <w:bCs/>
          <w:sz w:val="24"/>
          <w:szCs w:val="24"/>
          <w:lang w:val="en-US"/>
        </w:rPr>
        <w:t>g</w:t>
      </w:r>
      <w:r w:rsidR="00305316">
        <w:rPr>
          <w:bCs/>
          <w:sz w:val="24"/>
          <w:szCs w:val="24"/>
          <w:lang w:val="en-US"/>
        </w:rPr>
        <w:t xml:space="preserve"> CAD</w:t>
      </w:r>
      <w:r w:rsidR="0001045B" w:rsidRPr="005E618C">
        <w:rPr>
          <w:bCs/>
          <w:sz w:val="24"/>
          <w:szCs w:val="24"/>
          <w:lang w:val="en-US"/>
        </w:rPr>
        <w:t>. The Government tried to balance the decline in foreign capital inflows by increasing the lira liquidity and credits starting from 2017. But this policy could not be sustained and deteriorated macroeconomic imbalances. The economy became less predictable and growth rate declined further in 2018-2020. The COVID pandemic and closure contributed strongly to decline in economic activity in 2020. A high economic growth was recorded in 2021 with the effect of the expansionary monetary policy</w:t>
      </w:r>
      <w:r w:rsidR="00B86EB7">
        <w:rPr>
          <w:bCs/>
          <w:sz w:val="24"/>
          <w:szCs w:val="24"/>
          <w:lang w:val="en-US"/>
        </w:rPr>
        <w:t xml:space="preserve"> and</w:t>
      </w:r>
      <w:r w:rsidR="0001045B" w:rsidRPr="005E618C">
        <w:rPr>
          <w:bCs/>
          <w:sz w:val="24"/>
          <w:szCs w:val="24"/>
          <w:lang w:val="en-US"/>
        </w:rPr>
        <w:t xml:space="preserve"> negative real interest rates</w:t>
      </w:r>
      <w:r w:rsidR="000E1722">
        <w:rPr>
          <w:bCs/>
          <w:sz w:val="24"/>
          <w:szCs w:val="24"/>
          <w:lang w:val="en-US"/>
        </w:rPr>
        <w:t>,</w:t>
      </w:r>
      <w:r w:rsidR="0001045B" w:rsidRPr="005E618C">
        <w:rPr>
          <w:bCs/>
          <w:sz w:val="24"/>
          <w:szCs w:val="24"/>
          <w:lang w:val="en-US"/>
        </w:rPr>
        <w:t xml:space="preserve"> boost</w:t>
      </w:r>
      <w:r w:rsidR="000D7C3D">
        <w:rPr>
          <w:bCs/>
          <w:sz w:val="24"/>
          <w:szCs w:val="24"/>
          <w:lang w:val="en-US"/>
        </w:rPr>
        <w:t>ing</w:t>
      </w:r>
      <w:r w:rsidR="0001045B" w:rsidRPr="005E618C">
        <w:rPr>
          <w:bCs/>
          <w:sz w:val="24"/>
          <w:szCs w:val="24"/>
          <w:lang w:val="en-US"/>
        </w:rPr>
        <w:t xml:space="preserve"> domestic demand. </w:t>
      </w:r>
      <w:r w:rsidR="00271700">
        <w:rPr>
          <w:bCs/>
          <w:sz w:val="24"/>
          <w:szCs w:val="24"/>
          <w:lang w:val="en-US"/>
        </w:rPr>
        <w:t>The</w:t>
      </w:r>
      <w:r w:rsidR="000D288C">
        <w:rPr>
          <w:bCs/>
          <w:sz w:val="24"/>
          <w:szCs w:val="24"/>
          <w:lang w:val="en-US"/>
        </w:rPr>
        <w:t xml:space="preserve"> economy returned to its long</w:t>
      </w:r>
      <w:r w:rsidR="006A03E3">
        <w:rPr>
          <w:bCs/>
          <w:sz w:val="24"/>
          <w:szCs w:val="24"/>
          <w:lang w:val="en-US"/>
        </w:rPr>
        <w:t>-</w:t>
      </w:r>
      <w:r w:rsidR="000D288C">
        <w:rPr>
          <w:bCs/>
          <w:sz w:val="24"/>
          <w:szCs w:val="24"/>
          <w:lang w:val="en-US"/>
        </w:rPr>
        <w:t>term growth path in</w:t>
      </w:r>
      <w:r w:rsidR="00271700">
        <w:rPr>
          <w:bCs/>
          <w:sz w:val="24"/>
          <w:szCs w:val="24"/>
          <w:lang w:val="en-US"/>
        </w:rPr>
        <w:t xml:space="preserve"> 2022 and the first half of 2023</w:t>
      </w:r>
      <w:r w:rsidR="0007152D">
        <w:rPr>
          <w:bCs/>
          <w:sz w:val="24"/>
          <w:szCs w:val="24"/>
          <w:lang w:val="en-US"/>
        </w:rPr>
        <w:t>,</w:t>
      </w:r>
      <w:r w:rsidR="00186DB0">
        <w:rPr>
          <w:bCs/>
          <w:sz w:val="24"/>
          <w:szCs w:val="24"/>
          <w:lang w:val="en-US"/>
        </w:rPr>
        <w:t xml:space="preserve"> </w:t>
      </w:r>
      <w:r w:rsidR="001F156F">
        <w:rPr>
          <w:bCs/>
          <w:sz w:val="24"/>
          <w:szCs w:val="24"/>
          <w:lang w:val="en-US"/>
        </w:rPr>
        <w:t xml:space="preserve">with a very high and </w:t>
      </w:r>
      <w:r w:rsidR="00792B30">
        <w:rPr>
          <w:bCs/>
          <w:sz w:val="24"/>
          <w:szCs w:val="24"/>
          <w:lang w:val="en-US"/>
        </w:rPr>
        <w:t>still rising inflation</w:t>
      </w:r>
      <w:r w:rsidR="0007152D">
        <w:rPr>
          <w:bCs/>
          <w:sz w:val="24"/>
          <w:szCs w:val="24"/>
          <w:lang w:val="en-US"/>
        </w:rPr>
        <w:t>.</w:t>
      </w:r>
    </w:p>
    <w:p w14:paraId="7750D54B" w14:textId="7803D43E" w:rsidR="0001045B" w:rsidRDefault="0001045B" w:rsidP="0001045B">
      <w:pPr>
        <w:spacing w:before="120" w:after="0" w:line="360" w:lineRule="auto"/>
        <w:ind w:firstLine="708"/>
        <w:jc w:val="both"/>
        <w:rPr>
          <w:bCs/>
          <w:sz w:val="24"/>
          <w:szCs w:val="24"/>
          <w:lang w:val="en-US"/>
        </w:rPr>
      </w:pPr>
      <w:r>
        <w:rPr>
          <w:bCs/>
          <w:sz w:val="24"/>
          <w:szCs w:val="24"/>
          <w:lang w:val="en-US"/>
        </w:rPr>
        <w:lastRenderedPageBreak/>
        <w:t xml:space="preserve">The main external factors influencing the Turkish economy during the period under consideration </w:t>
      </w:r>
      <w:r w:rsidR="00ED29F7">
        <w:rPr>
          <w:bCs/>
          <w:sz w:val="24"/>
          <w:szCs w:val="24"/>
          <w:lang w:val="en-US"/>
        </w:rPr>
        <w:t>may be cited as</w:t>
      </w:r>
      <w:r>
        <w:rPr>
          <w:bCs/>
          <w:sz w:val="24"/>
          <w:szCs w:val="24"/>
          <w:lang w:val="en-US"/>
        </w:rPr>
        <w:t xml:space="preserve"> the monetary policy of the Federal Reserve (FED), volatility in commodity prices, the COVID pandemic, the war between the Russia and Ukraine</w:t>
      </w:r>
      <w:r w:rsidR="004A426E">
        <w:rPr>
          <w:bCs/>
          <w:sz w:val="24"/>
          <w:szCs w:val="24"/>
          <w:lang w:val="en-US"/>
        </w:rPr>
        <w:t>, and the earthquake in February 2023</w:t>
      </w:r>
      <w:r>
        <w:rPr>
          <w:bCs/>
          <w:sz w:val="24"/>
          <w:szCs w:val="24"/>
          <w:lang w:val="en-US"/>
        </w:rPr>
        <w:t>.</w:t>
      </w:r>
    </w:p>
    <w:p w14:paraId="7313953B" w14:textId="42EBDBB9" w:rsidR="0001045B" w:rsidRDefault="0001045B" w:rsidP="00EA1BCD">
      <w:pPr>
        <w:spacing w:before="120" w:after="0" w:line="360" w:lineRule="auto"/>
        <w:ind w:firstLine="709"/>
        <w:jc w:val="both"/>
        <w:rPr>
          <w:sz w:val="24"/>
          <w:szCs w:val="24"/>
          <w:lang w:val="en-US"/>
        </w:rPr>
      </w:pPr>
      <w:r w:rsidRPr="00100177">
        <w:rPr>
          <w:sz w:val="24"/>
          <w:szCs w:val="24"/>
          <w:lang w:val="en-US"/>
        </w:rPr>
        <w:t xml:space="preserve">Now, we will </w:t>
      </w:r>
      <w:r w:rsidR="00FA71E6">
        <w:rPr>
          <w:sz w:val="24"/>
          <w:szCs w:val="24"/>
          <w:lang w:val="en-US"/>
        </w:rPr>
        <w:t>give</w:t>
      </w:r>
      <w:r w:rsidRPr="00100177">
        <w:rPr>
          <w:sz w:val="24"/>
          <w:szCs w:val="24"/>
          <w:lang w:val="en-US"/>
        </w:rPr>
        <w:t xml:space="preserve"> a broader overview of the Turkish economy, after the global economic crisis, by considering each macroeconomic issue in more detail.</w:t>
      </w:r>
    </w:p>
    <w:p w14:paraId="6F17C635" w14:textId="77777777" w:rsidR="00A60C09" w:rsidRPr="00100177" w:rsidRDefault="00A60C09" w:rsidP="00A60C09">
      <w:pPr>
        <w:spacing w:before="240" w:after="0" w:line="360" w:lineRule="auto"/>
        <w:ind w:firstLine="709"/>
        <w:jc w:val="both"/>
        <w:rPr>
          <w:b/>
          <w:sz w:val="24"/>
          <w:szCs w:val="24"/>
          <w:lang w:val="en-US"/>
        </w:rPr>
      </w:pPr>
      <w:r w:rsidRPr="00100177">
        <w:rPr>
          <w:b/>
          <w:sz w:val="24"/>
          <w:szCs w:val="24"/>
          <w:lang w:val="en-US"/>
        </w:rPr>
        <w:t xml:space="preserve">8.1. </w:t>
      </w:r>
      <w:r>
        <w:rPr>
          <w:b/>
          <w:sz w:val="24"/>
          <w:szCs w:val="24"/>
          <w:lang w:val="en-US"/>
        </w:rPr>
        <w:t>PRODUCTION</w:t>
      </w:r>
      <w:r w:rsidRPr="00100177">
        <w:rPr>
          <w:b/>
          <w:sz w:val="24"/>
          <w:szCs w:val="24"/>
          <w:lang w:val="en-US"/>
        </w:rPr>
        <w:t xml:space="preserve"> AND EMPLOYMENT</w:t>
      </w:r>
    </w:p>
    <w:p w14:paraId="7E1BDE07" w14:textId="77777777" w:rsidR="00A60C09" w:rsidRPr="00100177" w:rsidRDefault="00A60C09" w:rsidP="00A60C09">
      <w:pPr>
        <w:pStyle w:val="ListParagraph"/>
        <w:numPr>
          <w:ilvl w:val="0"/>
          <w:numId w:val="28"/>
        </w:numPr>
        <w:spacing w:before="120" w:after="0" w:line="360" w:lineRule="auto"/>
        <w:ind w:left="993" w:hanging="284"/>
        <w:contextualSpacing w:val="0"/>
        <w:jc w:val="both"/>
        <w:rPr>
          <w:b/>
          <w:sz w:val="24"/>
          <w:szCs w:val="24"/>
          <w:lang w:val="en-US"/>
        </w:rPr>
      </w:pPr>
      <w:r w:rsidRPr="00100177">
        <w:rPr>
          <w:b/>
          <w:sz w:val="24"/>
          <w:szCs w:val="24"/>
          <w:lang w:val="en-US"/>
        </w:rPr>
        <w:t>Economic Growth</w:t>
      </w:r>
    </w:p>
    <w:p w14:paraId="0E21BFA3" w14:textId="6097F2D8" w:rsidR="00A60C09" w:rsidRDefault="00A60C09" w:rsidP="00A60C09">
      <w:pPr>
        <w:spacing w:before="120" w:after="0" w:line="360" w:lineRule="auto"/>
        <w:jc w:val="both"/>
        <w:rPr>
          <w:sz w:val="24"/>
          <w:szCs w:val="24"/>
          <w:lang w:val="en-US"/>
        </w:rPr>
      </w:pPr>
      <w:r w:rsidRPr="00100177">
        <w:rPr>
          <w:sz w:val="24"/>
          <w:szCs w:val="24"/>
          <w:lang w:val="en-US"/>
        </w:rPr>
        <w:t>Average annual GDP growth rate in the 1</w:t>
      </w:r>
      <w:r w:rsidR="0085647E">
        <w:rPr>
          <w:sz w:val="24"/>
          <w:szCs w:val="24"/>
          <w:lang w:val="en-US"/>
        </w:rPr>
        <w:t>3</w:t>
      </w:r>
      <w:r w:rsidRPr="00100177">
        <w:rPr>
          <w:sz w:val="24"/>
          <w:szCs w:val="24"/>
          <w:lang w:val="en-US"/>
        </w:rPr>
        <w:t xml:space="preserve"> years including 2010 and 202</w:t>
      </w:r>
      <w:r w:rsidR="008F34BF">
        <w:rPr>
          <w:sz w:val="24"/>
          <w:szCs w:val="24"/>
          <w:lang w:val="en-US"/>
        </w:rPr>
        <w:t>2</w:t>
      </w:r>
      <w:r w:rsidRPr="00100177">
        <w:rPr>
          <w:sz w:val="24"/>
          <w:szCs w:val="24"/>
          <w:lang w:val="en-US"/>
        </w:rPr>
        <w:t xml:space="preserve"> is </w:t>
      </w:r>
      <w:r>
        <w:rPr>
          <w:sz w:val="24"/>
          <w:szCs w:val="24"/>
          <w:lang w:val="en-US"/>
        </w:rPr>
        <w:t>5.9</w:t>
      </w:r>
      <w:r w:rsidRPr="00100177">
        <w:rPr>
          <w:sz w:val="24"/>
          <w:szCs w:val="24"/>
          <w:lang w:val="en-US"/>
        </w:rPr>
        <w:t>%, reflecting a relatively high growth performance. However, annual growth rate follow</w:t>
      </w:r>
      <w:r>
        <w:rPr>
          <w:sz w:val="24"/>
          <w:szCs w:val="24"/>
          <w:lang w:val="en-US"/>
        </w:rPr>
        <w:t>ed</w:t>
      </w:r>
      <w:r w:rsidRPr="00100177">
        <w:rPr>
          <w:sz w:val="24"/>
          <w:szCs w:val="24"/>
          <w:lang w:val="en-US"/>
        </w:rPr>
        <w:t xml:space="preserve"> an </w:t>
      </w:r>
      <w:r w:rsidRPr="00B42243">
        <w:rPr>
          <w:sz w:val="24"/>
          <w:szCs w:val="24"/>
          <w:lang w:val="en-US"/>
        </w:rPr>
        <w:t>unstable and</w:t>
      </w:r>
      <w:r w:rsidRPr="00100177">
        <w:rPr>
          <w:sz w:val="24"/>
          <w:szCs w:val="24"/>
          <w:lang w:val="en-US"/>
        </w:rPr>
        <w:t xml:space="preserve"> falling path</w:t>
      </w:r>
      <w:r w:rsidRPr="009C2F9D">
        <w:rPr>
          <w:sz w:val="24"/>
          <w:szCs w:val="24"/>
          <w:lang w:val="en-US"/>
        </w:rPr>
        <w:t xml:space="preserve">. </w:t>
      </w:r>
      <w:r w:rsidR="004C6D56">
        <w:rPr>
          <w:sz w:val="24"/>
          <w:szCs w:val="24"/>
          <w:lang w:val="en-US"/>
        </w:rPr>
        <w:t>T</w:t>
      </w:r>
      <w:r w:rsidRPr="009C2F9D">
        <w:rPr>
          <w:sz w:val="24"/>
          <w:szCs w:val="24"/>
          <w:lang w:val="en-US"/>
        </w:rPr>
        <w:t>he base effect of the 2009 crisis augmented the growth performance in 2010 and the pandemic weakened it in 2020</w:t>
      </w:r>
      <w:r w:rsidR="004C6D56">
        <w:rPr>
          <w:sz w:val="24"/>
          <w:szCs w:val="24"/>
          <w:lang w:val="en-US"/>
        </w:rPr>
        <w:t xml:space="preserve">. </w:t>
      </w:r>
      <w:r w:rsidR="006F6583">
        <w:rPr>
          <w:sz w:val="24"/>
          <w:szCs w:val="24"/>
          <w:lang w:val="en-US"/>
        </w:rPr>
        <w:t>As it is seen in</w:t>
      </w:r>
      <w:r w:rsidR="006F6583" w:rsidRPr="00100177">
        <w:rPr>
          <w:sz w:val="24"/>
          <w:szCs w:val="24"/>
          <w:lang w:val="en-US"/>
        </w:rPr>
        <w:t xml:space="preserve"> Figure 8.</w:t>
      </w:r>
      <w:r w:rsidR="00CF4A35">
        <w:rPr>
          <w:sz w:val="24"/>
          <w:szCs w:val="24"/>
          <w:lang w:val="en-US"/>
        </w:rPr>
        <w:t>5</w:t>
      </w:r>
      <w:r w:rsidR="006F6583">
        <w:rPr>
          <w:sz w:val="24"/>
          <w:szCs w:val="24"/>
          <w:lang w:val="en-US"/>
        </w:rPr>
        <w:t>, t</w:t>
      </w:r>
      <w:r w:rsidR="004C6D56">
        <w:rPr>
          <w:sz w:val="24"/>
          <w:szCs w:val="24"/>
          <w:lang w:val="en-US"/>
        </w:rPr>
        <w:t>here</w:t>
      </w:r>
      <w:r w:rsidRPr="009C2F9D">
        <w:rPr>
          <w:sz w:val="24"/>
          <w:szCs w:val="24"/>
          <w:lang w:val="en-US"/>
        </w:rPr>
        <w:t xml:space="preserve"> is a clear declining tendency in the rate of growth in the period under consideration.</w:t>
      </w:r>
    </w:p>
    <w:p w14:paraId="4202922B" w14:textId="436866E6" w:rsidR="006B3128" w:rsidRDefault="00A60C09" w:rsidP="0068787F">
      <w:pPr>
        <w:spacing w:before="120" w:after="0"/>
        <w:jc w:val="both"/>
        <w:rPr>
          <w:b/>
          <w:sz w:val="24"/>
          <w:szCs w:val="24"/>
          <w:lang w:val="en-US"/>
        </w:rPr>
      </w:pPr>
      <w:r w:rsidRPr="00100177">
        <w:rPr>
          <w:b/>
          <w:sz w:val="24"/>
          <w:szCs w:val="24"/>
          <w:lang w:val="en-US"/>
        </w:rPr>
        <w:t>Figure 8.</w:t>
      </w:r>
      <w:r w:rsidR="00CF4A35">
        <w:rPr>
          <w:b/>
          <w:sz w:val="24"/>
          <w:szCs w:val="24"/>
          <w:lang w:val="en-US"/>
        </w:rPr>
        <w:t>5</w:t>
      </w:r>
      <w:r w:rsidRPr="00100177">
        <w:rPr>
          <w:b/>
          <w:sz w:val="24"/>
          <w:szCs w:val="24"/>
          <w:lang w:val="en-US"/>
        </w:rPr>
        <w:t xml:space="preserve">: </w:t>
      </w:r>
      <w:r w:rsidR="00971CFE">
        <w:rPr>
          <w:b/>
          <w:sz w:val="24"/>
          <w:szCs w:val="24"/>
          <w:lang w:val="en-US"/>
        </w:rPr>
        <w:t xml:space="preserve">Annual </w:t>
      </w:r>
      <w:r w:rsidRPr="00100177">
        <w:rPr>
          <w:b/>
          <w:sz w:val="24"/>
          <w:szCs w:val="24"/>
          <w:lang w:val="en-US"/>
        </w:rPr>
        <w:t xml:space="preserve">GDP Growth </w:t>
      </w:r>
      <w:r w:rsidR="00B7006E">
        <w:rPr>
          <w:b/>
          <w:sz w:val="24"/>
          <w:szCs w:val="24"/>
          <w:lang w:val="en-US"/>
        </w:rPr>
        <w:t>(</w:t>
      </w:r>
      <w:r w:rsidRPr="00100177">
        <w:rPr>
          <w:b/>
          <w:sz w:val="24"/>
          <w:szCs w:val="24"/>
          <w:lang w:val="en-US"/>
        </w:rPr>
        <w:t>2010</w:t>
      </w:r>
      <w:r w:rsidR="00410F0C">
        <w:rPr>
          <w:b/>
          <w:sz w:val="24"/>
          <w:szCs w:val="24"/>
          <w:lang w:val="en-US"/>
        </w:rPr>
        <w:t>/I</w:t>
      </w:r>
      <w:r w:rsidRPr="00100177">
        <w:rPr>
          <w:b/>
          <w:sz w:val="24"/>
          <w:szCs w:val="24"/>
          <w:lang w:val="en-US"/>
        </w:rPr>
        <w:t>-202</w:t>
      </w:r>
      <w:r w:rsidR="00410F0C">
        <w:rPr>
          <w:b/>
          <w:sz w:val="24"/>
          <w:szCs w:val="24"/>
          <w:lang w:val="en-US"/>
        </w:rPr>
        <w:t>3/</w:t>
      </w:r>
      <w:r w:rsidR="00634DA9">
        <w:rPr>
          <w:b/>
          <w:sz w:val="24"/>
          <w:szCs w:val="24"/>
          <w:lang w:val="en-US"/>
        </w:rPr>
        <w:t>II</w:t>
      </w:r>
      <w:r w:rsidR="00B7006E">
        <w:rPr>
          <w:b/>
          <w:sz w:val="24"/>
          <w:szCs w:val="24"/>
          <w:lang w:val="en-US"/>
        </w:rPr>
        <w:t>, Seasonally and Calendar Adjusted)</w:t>
      </w:r>
      <w:r w:rsidRPr="00100177">
        <w:rPr>
          <w:b/>
          <w:sz w:val="24"/>
          <w:szCs w:val="24"/>
          <w:lang w:val="en-US"/>
        </w:rPr>
        <w:t xml:space="preserve"> </w:t>
      </w:r>
    </w:p>
    <w:p w14:paraId="337D0068" w14:textId="269D5D5D" w:rsidR="00410F0C" w:rsidRDefault="00410F0C" w:rsidP="00A60C09">
      <w:pPr>
        <w:spacing w:before="120" w:after="0"/>
        <w:rPr>
          <w:b/>
          <w:sz w:val="24"/>
          <w:szCs w:val="24"/>
          <w:lang w:val="en-US"/>
        </w:rPr>
      </w:pPr>
      <w:r>
        <w:rPr>
          <w:noProof/>
        </w:rPr>
        <w:drawing>
          <wp:inline distT="0" distB="0" distL="0" distR="0" wp14:anchorId="7E137553" wp14:editId="1A5D7211">
            <wp:extent cx="5798820" cy="2743200"/>
            <wp:effectExtent l="0" t="0" r="11430" b="0"/>
            <wp:docPr id="515210968" name="Chart 1">
              <a:extLst xmlns:a="http://schemas.openxmlformats.org/drawingml/2006/main">
                <a:ext uri="{FF2B5EF4-FFF2-40B4-BE49-F238E27FC236}">
                  <a16:creationId xmlns:a16="http://schemas.microsoft.com/office/drawing/2014/main" id="{BA57F251-94AB-4D11-83A5-E454D7C55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7F1960" w14:textId="41EB6BA1" w:rsidR="00A60C09" w:rsidRDefault="00A60C09" w:rsidP="00CA3407">
      <w:pPr>
        <w:spacing w:after="0"/>
        <w:rPr>
          <w:sz w:val="20"/>
          <w:szCs w:val="20"/>
          <w:lang w:val="en-US"/>
        </w:rPr>
      </w:pPr>
      <w:r w:rsidRPr="00100177">
        <w:rPr>
          <w:sz w:val="20"/>
          <w:szCs w:val="20"/>
          <w:lang w:val="en-US"/>
        </w:rPr>
        <w:t>Source: TURKSTAT</w:t>
      </w:r>
    </w:p>
    <w:p w14:paraId="5763E053" w14:textId="33FB2BDD" w:rsidR="00E56DCF" w:rsidRDefault="00E56DCF" w:rsidP="00E56DCF">
      <w:pPr>
        <w:spacing w:before="120" w:after="0" w:line="360" w:lineRule="auto"/>
        <w:ind w:firstLine="709"/>
        <w:jc w:val="both"/>
        <w:rPr>
          <w:sz w:val="24"/>
          <w:szCs w:val="24"/>
          <w:lang w:val="en-US"/>
        </w:rPr>
      </w:pPr>
      <w:r>
        <w:rPr>
          <w:sz w:val="24"/>
          <w:szCs w:val="24"/>
          <w:lang w:val="en-US"/>
        </w:rPr>
        <w:t xml:space="preserve">GDP contracted in 5 quarters out of 54 quarters (2016-III; -0.1%, 2018-IV; -2.7%, 2019-I; -2.2%, 2019-II; -1.5% and 2020-II; -10.4%). In the period including 2018-IV-2019-II, the Turkish economy experienced a depression, by definition; the economy contracted during three </w:t>
      </w:r>
      <w:proofErr w:type="spellStart"/>
      <w:r>
        <w:rPr>
          <w:sz w:val="24"/>
          <w:szCs w:val="24"/>
          <w:lang w:val="en-US"/>
        </w:rPr>
        <w:t>consecuitive</w:t>
      </w:r>
      <w:proofErr w:type="spellEnd"/>
      <w:r>
        <w:rPr>
          <w:sz w:val="24"/>
          <w:szCs w:val="24"/>
          <w:lang w:val="en-US"/>
        </w:rPr>
        <w:t xml:space="preserve"> quarters. The high rate of contraction in 2020-II was an outcome of the closure because of the pandemic. Very high quarterly growth rates (10% and over) </w:t>
      </w:r>
      <w:r>
        <w:rPr>
          <w:sz w:val="24"/>
          <w:szCs w:val="24"/>
          <w:lang w:val="en-US"/>
        </w:rPr>
        <w:lastRenderedPageBreak/>
        <w:t xml:space="preserve">were recorded in 2010/IV-2011/III, 2017-III, and 2021-II). The last reflects a powerful base effect because of the sharp contraction in 2020-II.  </w:t>
      </w:r>
    </w:p>
    <w:p w14:paraId="299AE84C" w14:textId="274F2CA7" w:rsidR="00865BD9" w:rsidRDefault="003C436A" w:rsidP="0068787F">
      <w:pPr>
        <w:spacing w:before="120" w:after="0" w:line="360" w:lineRule="auto"/>
        <w:ind w:firstLine="709"/>
        <w:jc w:val="both"/>
        <w:rPr>
          <w:sz w:val="24"/>
          <w:szCs w:val="24"/>
          <w:lang w:val="en-US"/>
        </w:rPr>
      </w:pPr>
      <w:r>
        <w:rPr>
          <w:sz w:val="24"/>
          <w:szCs w:val="24"/>
          <w:lang w:val="en-US"/>
        </w:rPr>
        <w:t xml:space="preserve">There is a considerable divergence between </w:t>
      </w:r>
      <w:r w:rsidR="008B00A1">
        <w:rPr>
          <w:sz w:val="24"/>
          <w:szCs w:val="24"/>
          <w:lang w:val="en-US"/>
        </w:rPr>
        <w:t xml:space="preserve">the </w:t>
      </w:r>
      <w:r>
        <w:rPr>
          <w:sz w:val="24"/>
          <w:szCs w:val="24"/>
          <w:lang w:val="en-US"/>
        </w:rPr>
        <w:t>growth in</w:t>
      </w:r>
      <w:r w:rsidR="00865BD9">
        <w:rPr>
          <w:sz w:val="24"/>
          <w:szCs w:val="24"/>
          <w:lang w:val="en-US"/>
        </w:rPr>
        <w:t xml:space="preserve"> the lira-GDP and the dollar-GDP</w:t>
      </w:r>
      <w:r w:rsidR="00233AB9">
        <w:rPr>
          <w:sz w:val="24"/>
          <w:szCs w:val="24"/>
          <w:lang w:val="en-US"/>
        </w:rPr>
        <w:t xml:space="preserve">, mainly </w:t>
      </w:r>
      <w:r w:rsidR="000C32AA">
        <w:rPr>
          <w:sz w:val="24"/>
          <w:szCs w:val="24"/>
          <w:lang w:val="en-US"/>
        </w:rPr>
        <w:t>because of</w:t>
      </w:r>
      <w:r w:rsidR="00233AB9">
        <w:rPr>
          <w:sz w:val="24"/>
          <w:szCs w:val="24"/>
          <w:lang w:val="en-US"/>
        </w:rPr>
        <w:t xml:space="preserve"> the real depreciation in the lira against the US dollar</w:t>
      </w:r>
      <w:r w:rsidR="000C32AA">
        <w:rPr>
          <w:sz w:val="24"/>
          <w:szCs w:val="24"/>
          <w:lang w:val="en-US"/>
        </w:rPr>
        <w:t>, during the per</w:t>
      </w:r>
      <w:r w:rsidR="001101F7">
        <w:rPr>
          <w:sz w:val="24"/>
          <w:szCs w:val="24"/>
          <w:lang w:val="en-US"/>
        </w:rPr>
        <w:t>iod</w:t>
      </w:r>
      <w:r w:rsidR="00865BD9">
        <w:rPr>
          <w:sz w:val="24"/>
          <w:szCs w:val="24"/>
          <w:lang w:val="en-US"/>
        </w:rPr>
        <w:t xml:space="preserve">. </w:t>
      </w:r>
      <w:r w:rsidR="00302681">
        <w:rPr>
          <w:sz w:val="24"/>
          <w:szCs w:val="24"/>
          <w:lang w:val="en-US"/>
        </w:rPr>
        <w:t>In 2010-2022, w</w:t>
      </w:r>
      <w:r w:rsidR="00865BD9">
        <w:rPr>
          <w:sz w:val="24"/>
          <w:szCs w:val="24"/>
          <w:lang w:val="en-US"/>
        </w:rPr>
        <w:t xml:space="preserve">hile the average annual growth rate </w:t>
      </w:r>
      <w:r w:rsidR="00302681">
        <w:rPr>
          <w:sz w:val="24"/>
          <w:szCs w:val="24"/>
          <w:lang w:val="en-US"/>
        </w:rPr>
        <w:t xml:space="preserve">is 5.9% in </w:t>
      </w:r>
      <w:r w:rsidR="00331C64">
        <w:rPr>
          <w:sz w:val="24"/>
          <w:szCs w:val="24"/>
          <w:lang w:val="en-US"/>
        </w:rPr>
        <w:t>the lira-GDP</w:t>
      </w:r>
      <w:r w:rsidR="00302681">
        <w:rPr>
          <w:sz w:val="24"/>
          <w:szCs w:val="24"/>
          <w:lang w:val="en-US"/>
        </w:rPr>
        <w:t>, it</w:t>
      </w:r>
      <w:r w:rsidR="00331C64">
        <w:rPr>
          <w:sz w:val="24"/>
          <w:szCs w:val="24"/>
          <w:lang w:val="en-US"/>
        </w:rPr>
        <w:t xml:space="preserve"> is only </w:t>
      </w:r>
      <w:r w:rsidR="006129EF">
        <w:rPr>
          <w:sz w:val="24"/>
          <w:szCs w:val="24"/>
          <w:lang w:val="en-US"/>
        </w:rPr>
        <w:t xml:space="preserve">2.6% in the dollar-GDP. </w:t>
      </w:r>
      <w:r w:rsidR="00BF7680">
        <w:rPr>
          <w:sz w:val="24"/>
          <w:szCs w:val="24"/>
          <w:lang w:val="en-US"/>
        </w:rPr>
        <w:t xml:space="preserve">Accordingly, while </w:t>
      </w:r>
      <w:r w:rsidR="005E662A">
        <w:rPr>
          <w:sz w:val="24"/>
          <w:szCs w:val="24"/>
          <w:lang w:val="en-US"/>
        </w:rPr>
        <w:t>the average annual growth rate is 4.</w:t>
      </w:r>
      <w:r w:rsidR="000C32AA">
        <w:rPr>
          <w:sz w:val="24"/>
          <w:szCs w:val="24"/>
          <w:lang w:val="en-US"/>
        </w:rPr>
        <w:t>6</w:t>
      </w:r>
      <w:r w:rsidR="005E662A">
        <w:rPr>
          <w:sz w:val="24"/>
          <w:szCs w:val="24"/>
          <w:lang w:val="en-US"/>
        </w:rPr>
        <w:t xml:space="preserve">% for </w:t>
      </w:r>
      <w:r w:rsidR="00BF7680">
        <w:rPr>
          <w:sz w:val="24"/>
          <w:szCs w:val="24"/>
          <w:lang w:val="en-US"/>
        </w:rPr>
        <w:t>the lira-PCI</w:t>
      </w:r>
      <w:r w:rsidR="00C0662A">
        <w:rPr>
          <w:sz w:val="24"/>
          <w:szCs w:val="24"/>
          <w:lang w:val="en-US"/>
        </w:rPr>
        <w:t>, it is only 1.</w:t>
      </w:r>
      <w:r w:rsidR="000C32AA">
        <w:rPr>
          <w:sz w:val="24"/>
          <w:szCs w:val="24"/>
          <w:lang w:val="en-US"/>
        </w:rPr>
        <w:t>3</w:t>
      </w:r>
      <w:r w:rsidR="00C0662A">
        <w:rPr>
          <w:sz w:val="24"/>
          <w:szCs w:val="24"/>
          <w:lang w:val="en-US"/>
        </w:rPr>
        <w:t xml:space="preserve">% for the dollar-PCI. </w:t>
      </w:r>
      <w:r w:rsidR="00BF7680">
        <w:rPr>
          <w:sz w:val="24"/>
          <w:szCs w:val="24"/>
          <w:lang w:val="en-US"/>
        </w:rPr>
        <w:t xml:space="preserve"> </w:t>
      </w:r>
      <w:r w:rsidR="009339F7">
        <w:rPr>
          <w:sz w:val="24"/>
          <w:szCs w:val="24"/>
          <w:lang w:val="en-US"/>
        </w:rPr>
        <w:t>The dollar-PCI income in 2022 is l</w:t>
      </w:r>
      <w:r w:rsidR="001101F7">
        <w:rPr>
          <w:sz w:val="24"/>
          <w:szCs w:val="24"/>
          <w:lang w:val="en-US"/>
        </w:rPr>
        <w:t>o</w:t>
      </w:r>
      <w:r w:rsidR="009339F7">
        <w:rPr>
          <w:sz w:val="24"/>
          <w:szCs w:val="24"/>
          <w:lang w:val="en-US"/>
        </w:rPr>
        <w:t xml:space="preserve">wer than that in 2009, </w:t>
      </w:r>
      <w:r w:rsidR="00883635">
        <w:rPr>
          <w:sz w:val="24"/>
          <w:szCs w:val="24"/>
          <w:lang w:val="en-US"/>
        </w:rPr>
        <w:t xml:space="preserve">$10,659 versus $11,018. </w:t>
      </w:r>
      <w:r w:rsidR="002055B8">
        <w:rPr>
          <w:sz w:val="24"/>
          <w:szCs w:val="24"/>
          <w:lang w:val="en-US"/>
        </w:rPr>
        <w:t>The dollar-PCI reached the highest level in 2012, $</w:t>
      </w:r>
      <w:r w:rsidR="004E2EAA">
        <w:rPr>
          <w:sz w:val="24"/>
          <w:szCs w:val="24"/>
          <w:lang w:val="en-US"/>
        </w:rPr>
        <w:t>12,582</w:t>
      </w:r>
      <w:r w:rsidR="00AB67CA">
        <w:rPr>
          <w:sz w:val="24"/>
          <w:szCs w:val="24"/>
          <w:lang w:val="en-US"/>
        </w:rPr>
        <w:t xml:space="preserve">. </w:t>
      </w:r>
      <w:r w:rsidR="00BC7487">
        <w:rPr>
          <w:sz w:val="24"/>
          <w:szCs w:val="24"/>
          <w:lang w:val="en-US"/>
        </w:rPr>
        <w:t>It</w:t>
      </w:r>
      <w:r w:rsidR="00AB67CA">
        <w:rPr>
          <w:sz w:val="24"/>
          <w:szCs w:val="24"/>
          <w:lang w:val="en-US"/>
        </w:rPr>
        <w:t xml:space="preserve"> </w:t>
      </w:r>
      <w:r w:rsidR="00F45A5D">
        <w:rPr>
          <w:sz w:val="24"/>
          <w:szCs w:val="24"/>
          <w:lang w:val="en-US"/>
        </w:rPr>
        <w:t>fell by</w:t>
      </w:r>
      <w:r w:rsidR="00AB67CA">
        <w:rPr>
          <w:sz w:val="24"/>
          <w:szCs w:val="24"/>
          <w:lang w:val="en-US"/>
        </w:rPr>
        <w:t xml:space="preserve"> 15%</w:t>
      </w:r>
      <w:r w:rsidR="00F45A5D">
        <w:rPr>
          <w:sz w:val="24"/>
          <w:szCs w:val="24"/>
          <w:lang w:val="en-US"/>
        </w:rPr>
        <w:t xml:space="preserve"> </w:t>
      </w:r>
      <w:r w:rsidR="00AB67CA">
        <w:rPr>
          <w:sz w:val="24"/>
          <w:szCs w:val="24"/>
          <w:lang w:val="en-US"/>
        </w:rPr>
        <w:t xml:space="preserve">in </w:t>
      </w:r>
      <w:r w:rsidR="00F45A5D">
        <w:rPr>
          <w:sz w:val="24"/>
          <w:szCs w:val="24"/>
          <w:lang w:val="en-US"/>
        </w:rPr>
        <w:t xml:space="preserve">10 years from </w:t>
      </w:r>
      <w:r w:rsidR="00AB67CA">
        <w:rPr>
          <w:sz w:val="24"/>
          <w:szCs w:val="24"/>
          <w:lang w:val="en-US"/>
        </w:rPr>
        <w:t>20</w:t>
      </w:r>
      <w:r w:rsidR="00A647AF">
        <w:rPr>
          <w:sz w:val="24"/>
          <w:szCs w:val="24"/>
          <w:lang w:val="en-US"/>
        </w:rPr>
        <w:t>1</w:t>
      </w:r>
      <w:r w:rsidR="00AB67CA">
        <w:rPr>
          <w:sz w:val="24"/>
          <w:szCs w:val="24"/>
          <w:lang w:val="en-US"/>
        </w:rPr>
        <w:t>2</w:t>
      </w:r>
      <w:r w:rsidR="00F45A5D">
        <w:rPr>
          <w:sz w:val="24"/>
          <w:szCs w:val="24"/>
          <w:lang w:val="en-US"/>
        </w:rPr>
        <w:t xml:space="preserve"> to 2022</w:t>
      </w:r>
      <w:r w:rsidR="00AB67CA">
        <w:rPr>
          <w:sz w:val="24"/>
          <w:szCs w:val="24"/>
          <w:lang w:val="en-US"/>
        </w:rPr>
        <w:t xml:space="preserve">. </w:t>
      </w:r>
      <w:r w:rsidR="002055B8">
        <w:rPr>
          <w:sz w:val="24"/>
          <w:szCs w:val="24"/>
          <w:lang w:val="en-US"/>
        </w:rPr>
        <w:t xml:space="preserve"> </w:t>
      </w:r>
    </w:p>
    <w:p w14:paraId="68317442" w14:textId="7FDD11DB" w:rsidR="00A60C09" w:rsidRDefault="00DA4134" w:rsidP="00C076F5">
      <w:pPr>
        <w:spacing w:before="120" w:after="0"/>
        <w:jc w:val="both"/>
        <w:rPr>
          <w:b/>
          <w:bCs/>
          <w:sz w:val="24"/>
          <w:szCs w:val="24"/>
          <w:lang w:val="en-US"/>
        </w:rPr>
      </w:pPr>
      <w:r>
        <w:rPr>
          <w:b/>
          <w:bCs/>
          <w:sz w:val="24"/>
          <w:szCs w:val="24"/>
          <w:lang w:val="en-US"/>
        </w:rPr>
        <w:t>Figure</w:t>
      </w:r>
      <w:r w:rsidR="00A60C09" w:rsidRPr="00100177">
        <w:rPr>
          <w:b/>
          <w:bCs/>
          <w:sz w:val="24"/>
          <w:szCs w:val="24"/>
          <w:lang w:val="en-US"/>
        </w:rPr>
        <w:t xml:space="preserve"> 8.</w:t>
      </w:r>
      <w:r w:rsidR="00505185">
        <w:rPr>
          <w:b/>
          <w:bCs/>
          <w:sz w:val="24"/>
          <w:szCs w:val="24"/>
          <w:lang w:val="en-US"/>
        </w:rPr>
        <w:t>6</w:t>
      </w:r>
      <w:r w:rsidR="00A60C09" w:rsidRPr="00100177">
        <w:rPr>
          <w:b/>
          <w:bCs/>
          <w:sz w:val="24"/>
          <w:szCs w:val="24"/>
          <w:lang w:val="en-US"/>
        </w:rPr>
        <w:t>: Sectoral Growth</w:t>
      </w:r>
      <w:r w:rsidR="00602D95">
        <w:rPr>
          <w:b/>
          <w:bCs/>
          <w:sz w:val="24"/>
          <w:szCs w:val="24"/>
          <w:lang w:val="en-US"/>
        </w:rPr>
        <w:t xml:space="preserve"> Rates</w:t>
      </w:r>
      <w:r w:rsidR="00A60C09" w:rsidRPr="00100177">
        <w:rPr>
          <w:b/>
          <w:bCs/>
          <w:sz w:val="24"/>
          <w:szCs w:val="24"/>
          <w:lang w:val="en-US"/>
        </w:rPr>
        <w:t xml:space="preserve">, </w:t>
      </w:r>
      <w:r w:rsidR="00DF0721">
        <w:rPr>
          <w:b/>
          <w:sz w:val="24"/>
          <w:szCs w:val="24"/>
          <w:lang w:val="en-US"/>
        </w:rPr>
        <w:t>(</w:t>
      </w:r>
      <w:r w:rsidR="00DF0721" w:rsidRPr="00100177">
        <w:rPr>
          <w:b/>
          <w:sz w:val="24"/>
          <w:szCs w:val="24"/>
          <w:lang w:val="en-US"/>
        </w:rPr>
        <w:t>2010</w:t>
      </w:r>
      <w:r w:rsidR="00DF0721">
        <w:rPr>
          <w:b/>
          <w:sz w:val="24"/>
          <w:szCs w:val="24"/>
          <w:lang w:val="en-US"/>
        </w:rPr>
        <w:t>/I</w:t>
      </w:r>
      <w:r w:rsidR="00DF0721" w:rsidRPr="00100177">
        <w:rPr>
          <w:b/>
          <w:sz w:val="24"/>
          <w:szCs w:val="24"/>
          <w:lang w:val="en-US"/>
        </w:rPr>
        <w:t>-202</w:t>
      </w:r>
      <w:r w:rsidR="00DF0721">
        <w:rPr>
          <w:b/>
          <w:sz w:val="24"/>
          <w:szCs w:val="24"/>
          <w:lang w:val="en-US"/>
        </w:rPr>
        <w:t>3/II, Seasonally and Calendar Adjusted)</w:t>
      </w:r>
      <w:r w:rsidR="00DF0721" w:rsidRPr="00100177">
        <w:rPr>
          <w:b/>
          <w:sz w:val="24"/>
          <w:szCs w:val="24"/>
          <w:lang w:val="en-US"/>
        </w:rPr>
        <w:t xml:space="preserve"> </w:t>
      </w:r>
      <w:r w:rsidR="00A60C09" w:rsidRPr="00100177">
        <w:rPr>
          <w:b/>
          <w:bCs/>
          <w:sz w:val="24"/>
          <w:szCs w:val="24"/>
          <w:lang w:val="en-US"/>
        </w:rPr>
        <w:t xml:space="preserve"> </w:t>
      </w:r>
    </w:p>
    <w:p w14:paraId="309D3814" w14:textId="4724D25A" w:rsidR="0009746C" w:rsidRDefault="0009746C" w:rsidP="00A60C09">
      <w:pPr>
        <w:spacing w:before="120" w:after="0" w:line="360" w:lineRule="auto"/>
        <w:jc w:val="both"/>
        <w:rPr>
          <w:b/>
          <w:sz w:val="24"/>
          <w:szCs w:val="24"/>
          <w:lang w:val="en-US"/>
        </w:rPr>
      </w:pPr>
      <w:r>
        <w:rPr>
          <w:noProof/>
        </w:rPr>
        <w:drawing>
          <wp:inline distT="0" distB="0" distL="0" distR="0" wp14:anchorId="3F025996" wp14:editId="65DFFECD">
            <wp:extent cx="2887980" cy="2468880"/>
            <wp:effectExtent l="0" t="0" r="7620" b="7620"/>
            <wp:docPr id="622754622" name="Chart 1">
              <a:extLst xmlns:a="http://schemas.openxmlformats.org/drawingml/2006/main">
                <a:ext uri="{FF2B5EF4-FFF2-40B4-BE49-F238E27FC236}">
                  <a16:creationId xmlns:a16="http://schemas.microsoft.com/office/drawing/2014/main" id="{A977AC42-9A5B-408C-897F-B8609CC20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256BA59D" wp14:editId="1B45DE98">
            <wp:extent cx="2827020" cy="2476500"/>
            <wp:effectExtent l="0" t="0" r="11430" b="0"/>
            <wp:docPr id="355847664" name="Chart 1">
              <a:extLst xmlns:a="http://schemas.openxmlformats.org/drawingml/2006/main">
                <a:ext uri="{FF2B5EF4-FFF2-40B4-BE49-F238E27FC236}">
                  <a16:creationId xmlns:a16="http://schemas.microsoft.com/office/drawing/2014/main" id="{D6473F38-5A26-85C7-EF75-903ECA030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1CB6E2" w14:textId="6D8C12BE" w:rsidR="00C4780C" w:rsidRDefault="00C4780C" w:rsidP="00A60C09">
      <w:pPr>
        <w:spacing w:before="120" w:after="0" w:line="360" w:lineRule="auto"/>
        <w:jc w:val="both"/>
        <w:rPr>
          <w:b/>
          <w:sz w:val="24"/>
          <w:szCs w:val="24"/>
          <w:lang w:val="en-US"/>
        </w:rPr>
      </w:pPr>
      <w:r>
        <w:rPr>
          <w:noProof/>
        </w:rPr>
        <w:drawing>
          <wp:inline distT="0" distB="0" distL="0" distR="0" wp14:anchorId="0ED2A8B7" wp14:editId="643150CD">
            <wp:extent cx="2887980" cy="2286000"/>
            <wp:effectExtent l="0" t="0" r="7620" b="0"/>
            <wp:docPr id="853154250" name="Chart 1">
              <a:extLst xmlns:a="http://schemas.openxmlformats.org/drawingml/2006/main">
                <a:ext uri="{FF2B5EF4-FFF2-40B4-BE49-F238E27FC236}">
                  <a16:creationId xmlns:a16="http://schemas.microsoft.com/office/drawing/2014/main" id="{C267C374-629D-4FF5-88FE-D3D17967A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2ED8342A" wp14:editId="70260C97">
            <wp:extent cx="2804160" cy="2286000"/>
            <wp:effectExtent l="0" t="0" r="15240" b="0"/>
            <wp:docPr id="2075554447" name="Chart 1">
              <a:extLst xmlns:a="http://schemas.openxmlformats.org/drawingml/2006/main">
                <a:ext uri="{FF2B5EF4-FFF2-40B4-BE49-F238E27FC236}">
                  <a16:creationId xmlns:a16="http://schemas.microsoft.com/office/drawing/2014/main" id="{28DC43D9-9CF2-4569-9750-A4FA00E50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EFA715" w14:textId="77777777" w:rsidR="00A60C09" w:rsidRDefault="00A60C09" w:rsidP="00A60C09">
      <w:pPr>
        <w:spacing w:after="0" w:line="240" w:lineRule="auto"/>
        <w:jc w:val="both"/>
        <w:rPr>
          <w:sz w:val="20"/>
          <w:szCs w:val="20"/>
          <w:lang w:val="en-US"/>
        </w:rPr>
      </w:pPr>
      <w:r w:rsidRPr="00100177">
        <w:rPr>
          <w:sz w:val="20"/>
          <w:szCs w:val="20"/>
          <w:lang w:val="en-US"/>
        </w:rPr>
        <w:t>Source: TURKSTAT</w:t>
      </w:r>
    </w:p>
    <w:p w14:paraId="4E724AF8" w14:textId="77777777" w:rsidR="00C55ECA" w:rsidRDefault="00C55ECA" w:rsidP="00C55ECA">
      <w:pPr>
        <w:spacing w:before="240" w:after="0" w:line="360" w:lineRule="auto"/>
        <w:ind w:firstLine="709"/>
        <w:jc w:val="both"/>
        <w:rPr>
          <w:sz w:val="24"/>
          <w:szCs w:val="24"/>
          <w:lang w:val="en-US"/>
        </w:rPr>
      </w:pPr>
      <w:r>
        <w:rPr>
          <w:sz w:val="24"/>
          <w:szCs w:val="24"/>
          <w:lang w:val="en-US"/>
        </w:rPr>
        <w:t>In 2010-2022, the annual average sectoral growth rate is highest in industry (6.7%) and lowest in agriculture (2.8%). It is 4.4% in construction and 6.2% in services. T</w:t>
      </w:r>
      <w:r w:rsidRPr="00100177">
        <w:rPr>
          <w:sz w:val="24"/>
          <w:szCs w:val="24"/>
          <w:lang w:val="en-US"/>
        </w:rPr>
        <w:t xml:space="preserve">he most </w:t>
      </w:r>
      <w:r w:rsidRPr="00100177">
        <w:rPr>
          <w:sz w:val="24"/>
          <w:szCs w:val="24"/>
          <w:lang w:val="en-US"/>
        </w:rPr>
        <w:lastRenderedPageBreak/>
        <w:t>volatile sector is construction</w:t>
      </w:r>
      <w:r>
        <w:rPr>
          <w:sz w:val="24"/>
          <w:szCs w:val="24"/>
          <w:lang w:val="en-US"/>
        </w:rPr>
        <w:t>. I</w:t>
      </w:r>
      <w:r w:rsidRPr="00100177">
        <w:rPr>
          <w:sz w:val="24"/>
          <w:szCs w:val="24"/>
          <w:lang w:val="en-US"/>
        </w:rPr>
        <w:t xml:space="preserve">t was the fastest growing sector with an annual growth rate of 15.9% in 2010-2013, </w:t>
      </w:r>
      <w:r>
        <w:rPr>
          <w:sz w:val="24"/>
          <w:szCs w:val="24"/>
          <w:lang w:val="en-US"/>
        </w:rPr>
        <w:t xml:space="preserve">but </w:t>
      </w:r>
      <w:r w:rsidRPr="00100177">
        <w:rPr>
          <w:sz w:val="24"/>
          <w:szCs w:val="24"/>
          <w:lang w:val="en-US"/>
        </w:rPr>
        <w:t>its growth rate fell to 6.0% in 2014-2017 and it contracted</w:t>
      </w:r>
      <w:r>
        <w:rPr>
          <w:sz w:val="24"/>
          <w:szCs w:val="24"/>
          <w:lang w:val="en-US"/>
        </w:rPr>
        <w:t xml:space="preserve"> annually</w:t>
      </w:r>
      <w:r w:rsidRPr="00100177">
        <w:rPr>
          <w:sz w:val="24"/>
          <w:szCs w:val="24"/>
          <w:lang w:val="en-US"/>
        </w:rPr>
        <w:t xml:space="preserve"> by </w:t>
      </w:r>
      <w:r>
        <w:rPr>
          <w:sz w:val="24"/>
          <w:szCs w:val="24"/>
          <w:lang w:val="en-US"/>
        </w:rPr>
        <w:t>5</w:t>
      </w:r>
      <w:r w:rsidRPr="00100177">
        <w:rPr>
          <w:sz w:val="24"/>
          <w:szCs w:val="24"/>
          <w:lang w:val="en-US"/>
        </w:rPr>
        <w:t>.</w:t>
      </w:r>
      <w:r>
        <w:rPr>
          <w:sz w:val="24"/>
          <w:szCs w:val="24"/>
          <w:lang w:val="en-US"/>
        </w:rPr>
        <w:t>1</w:t>
      </w:r>
      <w:r w:rsidRPr="00100177">
        <w:rPr>
          <w:sz w:val="24"/>
          <w:szCs w:val="24"/>
          <w:lang w:val="en-US"/>
        </w:rPr>
        <w:t>% in 2018-202</w:t>
      </w:r>
      <w:r>
        <w:rPr>
          <w:sz w:val="24"/>
          <w:szCs w:val="24"/>
          <w:lang w:val="en-US"/>
        </w:rPr>
        <w:t>2</w:t>
      </w:r>
      <w:r w:rsidRPr="00100177">
        <w:rPr>
          <w:sz w:val="24"/>
          <w:szCs w:val="24"/>
          <w:lang w:val="en-US"/>
        </w:rPr>
        <w:t>.</w:t>
      </w:r>
      <w:r>
        <w:rPr>
          <w:sz w:val="24"/>
          <w:szCs w:val="24"/>
          <w:lang w:val="en-US"/>
        </w:rPr>
        <w:t xml:space="preserve"> While construction drove the GDP growth rate up in 2010-2017, it contributed to the slowdown in 2018-2022.  Growth rates for agriculture, industry and construction followed a downward trend during the period (2010/I-2023/II) while the trendline for services is almost flat, implying that the average growth rate remained roughly constant for this sector (see, Figure 8.6). </w:t>
      </w:r>
    </w:p>
    <w:p w14:paraId="11B2F73F" w14:textId="38D2E80F" w:rsidR="00C55ECA" w:rsidRPr="000C6ABB" w:rsidRDefault="00C55ECA" w:rsidP="00C55ECA">
      <w:pPr>
        <w:spacing w:before="120" w:after="0" w:line="360" w:lineRule="auto"/>
        <w:ind w:firstLine="709"/>
        <w:jc w:val="both"/>
        <w:rPr>
          <w:sz w:val="24"/>
          <w:szCs w:val="24"/>
          <w:lang w:val="en-US"/>
        </w:rPr>
      </w:pPr>
      <w:r w:rsidRPr="00100177">
        <w:rPr>
          <w:sz w:val="24"/>
          <w:szCs w:val="24"/>
          <w:lang w:val="en-US"/>
        </w:rPr>
        <w:t>The most important determinant of the short-term growth performance is the change in domestic and external demand for the goods and services produced in the economy</w:t>
      </w:r>
      <w:r w:rsidRPr="0063432B">
        <w:rPr>
          <w:sz w:val="24"/>
          <w:szCs w:val="24"/>
          <w:lang w:val="en-US"/>
        </w:rPr>
        <w:t xml:space="preserve">. </w:t>
      </w:r>
      <w:r w:rsidR="00362052" w:rsidRPr="0063432B">
        <w:rPr>
          <w:sz w:val="24"/>
          <w:szCs w:val="24"/>
          <w:lang w:val="en-US"/>
        </w:rPr>
        <w:t>Changes</w:t>
      </w:r>
      <w:r w:rsidRPr="0063432B">
        <w:rPr>
          <w:sz w:val="24"/>
          <w:szCs w:val="24"/>
          <w:lang w:val="en-US"/>
        </w:rPr>
        <w:t xml:space="preserve"> in demand </w:t>
      </w:r>
      <w:r w:rsidRPr="00100177">
        <w:rPr>
          <w:sz w:val="24"/>
          <w:szCs w:val="24"/>
          <w:lang w:val="en-US"/>
        </w:rPr>
        <w:t>components of GDP are given in Table 8.</w:t>
      </w:r>
      <w:r>
        <w:rPr>
          <w:sz w:val="24"/>
          <w:szCs w:val="24"/>
          <w:lang w:val="en-US"/>
        </w:rPr>
        <w:t>1</w:t>
      </w:r>
      <w:r w:rsidRPr="00100177">
        <w:rPr>
          <w:sz w:val="24"/>
          <w:szCs w:val="24"/>
          <w:lang w:val="en-US"/>
        </w:rPr>
        <w:t xml:space="preserve">. </w:t>
      </w:r>
      <w:r>
        <w:rPr>
          <w:sz w:val="24"/>
          <w:szCs w:val="24"/>
          <w:lang w:val="en-US"/>
        </w:rPr>
        <w:t>P</w:t>
      </w:r>
      <w:r w:rsidRPr="00100177">
        <w:rPr>
          <w:sz w:val="24"/>
          <w:szCs w:val="24"/>
          <w:lang w:val="en-US"/>
        </w:rPr>
        <w:t>rivate consumption (C) and total gross investment (I)</w:t>
      </w:r>
      <w:r>
        <w:rPr>
          <w:sz w:val="24"/>
          <w:szCs w:val="24"/>
          <w:lang w:val="en-US"/>
        </w:rPr>
        <w:t xml:space="preserve"> constitute</w:t>
      </w:r>
      <w:r w:rsidRPr="00DD3D61">
        <w:rPr>
          <w:sz w:val="24"/>
          <w:szCs w:val="24"/>
          <w:lang w:val="en-US"/>
        </w:rPr>
        <w:t xml:space="preserve"> </w:t>
      </w:r>
      <w:r>
        <w:rPr>
          <w:sz w:val="24"/>
          <w:szCs w:val="24"/>
          <w:lang w:val="en-US"/>
        </w:rPr>
        <w:t>a</w:t>
      </w:r>
      <w:r w:rsidRPr="00100177">
        <w:rPr>
          <w:sz w:val="24"/>
          <w:szCs w:val="24"/>
          <w:lang w:val="en-US"/>
        </w:rPr>
        <w:t xml:space="preserve">bout 85-90% of </w:t>
      </w:r>
      <w:r>
        <w:rPr>
          <w:sz w:val="24"/>
          <w:szCs w:val="24"/>
          <w:lang w:val="en-US"/>
        </w:rPr>
        <w:t>aggregate</w:t>
      </w:r>
      <w:r w:rsidRPr="00100177">
        <w:rPr>
          <w:sz w:val="24"/>
          <w:szCs w:val="24"/>
          <w:lang w:val="en-US"/>
        </w:rPr>
        <w:t xml:space="preserve"> demand</w:t>
      </w:r>
      <w:r>
        <w:rPr>
          <w:sz w:val="24"/>
          <w:szCs w:val="24"/>
          <w:lang w:val="en-US"/>
        </w:rPr>
        <w:t>.</w:t>
      </w:r>
      <w:r w:rsidRPr="00100177">
        <w:rPr>
          <w:sz w:val="24"/>
          <w:szCs w:val="24"/>
          <w:lang w:val="en-US"/>
        </w:rPr>
        <w:t xml:space="preserve"> Thus, when there is a strong rise in consumption and investment demand</w:t>
      </w:r>
      <w:r w:rsidRPr="00967C05">
        <w:rPr>
          <w:sz w:val="24"/>
          <w:szCs w:val="24"/>
          <w:lang w:val="en-US"/>
        </w:rPr>
        <w:t xml:space="preserve">, the </w:t>
      </w:r>
      <w:r w:rsidRPr="00100177">
        <w:rPr>
          <w:sz w:val="24"/>
          <w:szCs w:val="24"/>
          <w:lang w:val="en-US"/>
        </w:rPr>
        <w:t>economy grows at a high rate. We see this clearly in 2010, 2011, 2013</w:t>
      </w:r>
      <w:r>
        <w:rPr>
          <w:sz w:val="24"/>
          <w:szCs w:val="24"/>
          <w:lang w:val="en-US"/>
        </w:rPr>
        <w:t>, 2017</w:t>
      </w:r>
      <w:r w:rsidRPr="00100177">
        <w:rPr>
          <w:sz w:val="24"/>
          <w:szCs w:val="24"/>
          <w:lang w:val="en-US"/>
        </w:rPr>
        <w:t xml:space="preserve"> and 20</w:t>
      </w:r>
      <w:r>
        <w:rPr>
          <w:sz w:val="24"/>
          <w:szCs w:val="24"/>
          <w:lang w:val="en-US"/>
        </w:rPr>
        <w:t>2</w:t>
      </w:r>
      <w:r w:rsidRPr="00100177">
        <w:rPr>
          <w:sz w:val="24"/>
          <w:szCs w:val="24"/>
          <w:lang w:val="en-US"/>
        </w:rPr>
        <w:t>1. It should be noted, however, that investment is more volatile than consumption expenditures and it is</w:t>
      </w:r>
      <w:r>
        <w:rPr>
          <w:sz w:val="24"/>
          <w:szCs w:val="24"/>
          <w:lang w:val="en-US"/>
        </w:rPr>
        <w:t>, therefore,</w:t>
      </w:r>
      <w:r w:rsidRPr="00100177">
        <w:rPr>
          <w:sz w:val="24"/>
          <w:szCs w:val="24"/>
          <w:lang w:val="en-US"/>
        </w:rPr>
        <w:t xml:space="preserve"> more </w:t>
      </w:r>
      <w:r>
        <w:rPr>
          <w:sz w:val="24"/>
          <w:szCs w:val="24"/>
          <w:lang w:val="en-US"/>
        </w:rPr>
        <w:t>influential</w:t>
      </w:r>
      <w:r w:rsidRPr="00100177">
        <w:rPr>
          <w:sz w:val="24"/>
          <w:szCs w:val="24"/>
          <w:lang w:val="en-US"/>
        </w:rPr>
        <w:t xml:space="preserve"> in GDP fluctuations</w:t>
      </w:r>
      <w:r>
        <w:rPr>
          <w:sz w:val="24"/>
          <w:szCs w:val="24"/>
          <w:lang w:val="en-US"/>
        </w:rPr>
        <w:t>. W</w:t>
      </w:r>
      <w:r w:rsidRPr="00100177">
        <w:rPr>
          <w:sz w:val="24"/>
          <w:szCs w:val="24"/>
          <w:lang w:val="en-US"/>
        </w:rPr>
        <w:t>hile the annual change in consumption expenditures fluctuated between 1</w:t>
      </w:r>
      <w:r>
        <w:rPr>
          <w:sz w:val="24"/>
          <w:szCs w:val="24"/>
          <w:lang w:val="en-US"/>
        </w:rPr>
        <w:t>9.6</w:t>
      </w:r>
      <w:r w:rsidRPr="00100177">
        <w:rPr>
          <w:sz w:val="24"/>
          <w:szCs w:val="24"/>
          <w:lang w:val="en-US"/>
        </w:rPr>
        <w:t>% (in 20</w:t>
      </w:r>
      <w:r>
        <w:rPr>
          <w:sz w:val="24"/>
          <w:szCs w:val="24"/>
          <w:lang w:val="en-US"/>
        </w:rPr>
        <w:t>22</w:t>
      </w:r>
      <w:r w:rsidRPr="00100177">
        <w:rPr>
          <w:sz w:val="24"/>
          <w:szCs w:val="24"/>
          <w:lang w:val="en-US"/>
        </w:rPr>
        <w:t>) and 0.6% (in 2018), investment fluctuated in a much broader band, 23.</w:t>
      </w:r>
      <w:r>
        <w:rPr>
          <w:sz w:val="24"/>
          <w:szCs w:val="24"/>
          <w:lang w:val="en-US"/>
        </w:rPr>
        <w:t>7</w:t>
      </w:r>
      <w:r w:rsidRPr="00100177">
        <w:rPr>
          <w:sz w:val="24"/>
          <w:szCs w:val="24"/>
          <w:lang w:val="en-US"/>
        </w:rPr>
        <w:t>% (in 2011) and -12.</w:t>
      </w:r>
      <w:r>
        <w:rPr>
          <w:sz w:val="24"/>
          <w:szCs w:val="24"/>
          <w:lang w:val="en-US"/>
        </w:rPr>
        <w:t>5</w:t>
      </w:r>
      <w:r w:rsidRPr="00100177">
        <w:rPr>
          <w:sz w:val="24"/>
          <w:szCs w:val="24"/>
          <w:lang w:val="en-US"/>
        </w:rPr>
        <w:t xml:space="preserve">% (in 2019).  </w:t>
      </w:r>
    </w:p>
    <w:p w14:paraId="461E7338" w14:textId="15D46212" w:rsidR="00A60C09" w:rsidRPr="00100177" w:rsidRDefault="00A60C09" w:rsidP="00A60C09">
      <w:pPr>
        <w:spacing w:before="120" w:after="120" w:line="240" w:lineRule="auto"/>
        <w:rPr>
          <w:b/>
          <w:sz w:val="24"/>
          <w:szCs w:val="24"/>
          <w:lang w:val="en-US"/>
        </w:rPr>
      </w:pPr>
      <w:r w:rsidRPr="00100177">
        <w:rPr>
          <w:b/>
          <w:sz w:val="24"/>
          <w:szCs w:val="24"/>
          <w:lang w:val="en-US"/>
        </w:rPr>
        <w:t>Table 8.</w:t>
      </w:r>
      <w:r w:rsidR="001F7070">
        <w:rPr>
          <w:b/>
          <w:sz w:val="24"/>
          <w:szCs w:val="24"/>
          <w:lang w:val="en-US"/>
        </w:rPr>
        <w:t>1</w:t>
      </w:r>
      <w:r w:rsidRPr="00100177">
        <w:rPr>
          <w:b/>
          <w:sz w:val="24"/>
          <w:szCs w:val="24"/>
          <w:lang w:val="en-US"/>
        </w:rPr>
        <w:t xml:space="preserve">: Real Annual Change in the Expenditure Components of GDP </w:t>
      </w:r>
      <w:r w:rsidR="0016271B">
        <w:rPr>
          <w:b/>
          <w:sz w:val="24"/>
          <w:szCs w:val="24"/>
          <w:lang w:val="en-US"/>
        </w:rPr>
        <w:t>(%</w:t>
      </w:r>
      <w:r w:rsidRPr="00100177">
        <w:rPr>
          <w:b/>
          <w:sz w:val="24"/>
          <w:szCs w:val="24"/>
          <w:lang w:val="en-US"/>
        </w:rPr>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660"/>
        <w:gridCol w:w="660"/>
        <w:gridCol w:w="660"/>
        <w:gridCol w:w="660"/>
        <w:gridCol w:w="660"/>
        <w:gridCol w:w="660"/>
        <w:gridCol w:w="660"/>
        <w:gridCol w:w="660"/>
        <w:gridCol w:w="660"/>
        <w:gridCol w:w="660"/>
        <w:gridCol w:w="660"/>
        <w:gridCol w:w="660"/>
        <w:gridCol w:w="660"/>
      </w:tblGrid>
      <w:tr w:rsidR="0016271B" w:rsidRPr="00100177" w14:paraId="4C3749D8" w14:textId="03EC727D" w:rsidTr="0016271B">
        <w:trPr>
          <w:trHeight w:val="300"/>
        </w:trPr>
        <w:tc>
          <w:tcPr>
            <w:tcW w:w="634" w:type="dxa"/>
            <w:shd w:val="clear" w:color="auto" w:fill="auto"/>
            <w:vAlign w:val="center"/>
            <w:hideMark/>
          </w:tcPr>
          <w:p w14:paraId="1936FF7E" w14:textId="77777777" w:rsidR="0016271B" w:rsidRPr="00100177" w:rsidRDefault="0016271B" w:rsidP="00523FCE">
            <w:pPr>
              <w:spacing w:after="0"/>
              <w:ind w:right="31"/>
              <w:jc w:val="center"/>
              <w:rPr>
                <w:rFonts w:eastAsia="Times New Roman" w:cstheme="minorHAnsi"/>
                <w:b/>
                <w:bCs/>
                <w:lang w:val="en-US"/>
              </w:rPr>
            </w:pPr>
          </w:p>
        </w:tc>
        <w:tc>
          <w:tcPr>
            <w:tcW w:w="660" w:type="dxa"/>
            <w:shd w:val="clear" w:color="auto" w:fill="auto"/>
            <w:vAlign w:val="center"/>
          </w:tcPr>
          <w:p w14:paraId="6DF43793"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2010</w:t>
            </w:r>
          </w:p>
        </w:tc>
        <w:tc>
          <w:tcPr>
            <w:tcW w:w="660" w:type="dxa"/>
            <w:shd w:val="clear" w:color="auto" w:fill="auto"/>
            <w:vAlign w:val="center"/>
          </w:tcPr>
          <w:p w14:paraId="4D04E216"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2011</w:t>
            </w:r>
          </w:p>
        </w:tc>
        <w:tc>
          <w:tcPr>
            <w:tcW w:w="660" w:type="dxa"/>
            <w:shd w:val="clear" w:color="auto" w:fill="auto"/>
            <w:vAlign w:val="center"/>
          </w:tcPr>
          <w:p w14:paraId="4F623E2F"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2012</w:t>
            </w:r>
          </w:p>
        </w:tc>
        <w:tc>
          <w:tcPr>
            <w:tcW w:w="660" w:type="dxa"/>
            <w:shd w:val="clear" w:color="auto" w:fill="auto"/>
            <w:vAlign w:val="center"/>
          </w:tcPr>
          <w:p w14:paraId="06F862E6"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2013</w:t>
            </w:r>
          </w:p>
        </w:tc>
        <w:tc>
          <w:tcPr>
            <w:tcW w:w="660" w:type="dxa"/>
            <w:shd w:val="clear" w:color="auto" w:fill="auto"/>
            <w:vAlign w:val="center"/>
          </w:tcPr>
          <w:p w14:paraId="01F6D286"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2014</w:t>
            </w:r>
          </w:p>
        </w:tc>
        <w:tc>
          <w:tcPr>
            <w:tcW w:w="660" w:type="dxa"/>
            <w:shd w:val="clear" w:color="auto" w:fill="auto"/>
            <w:vAlign w:val="center"/>
          </w:tcPr>
          <w:p w14:paraId="74F6FE4C"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2015</w:t>
            </w:r>
          </w:p>
        </w:tc>
        <w:tc>
          <w:tcPr>
            <w:tcW w:w="660" w:type="dxa"/>
            <w:shd w:val="clear" w:color="auto" w:fill="auto"/>
            <w:vAlign w:val="center"/>
          </w:tcPr>
          <w:p w14:paraId="42869C7A"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2016</w:t>
            </w:r>
          </w:p>
        </w:tc>
        <w:tc>
          <w:tcPr>
            <w:tcW w:w="660" w:type="dxa"/>
            <w:shd w:val="clear" w:color="auto" w:fill="auto"/>
            <w:vAlign w:val="center"/>
          </w:tcPr>
          <w:p w14:paraId="412DD042"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2017</w:t>
            </w:r>
          </w:p>
        </w:tc>
        <w:tc>
          <w:tcPr>
            <w:tcW w:w="660" w:type="dxa"/>
            <w:shd w:val="clear" w:color="auto" w:fill="auto"/>
            <w:vAlign w:val="center"/>
          </w:tcPr>
          <w:p w14:paraId="159B48F3"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2018</w:t>
            </w:r>
          </w:p>
        </w:tc>
        <w:tc>
          <w:tcPr>
            <w:tcW w:w="660" w:type="dxa"/>
            <w:shd w:val="clear" w:color="auto" w:fill="auto"/>
            <w:vAlign w:val="center"/>
            <w:hideMark/>
          </w:tcPr>
          <w:p w14:paraId="014A4502" w14:textId="77777777" w:rsidR="0016271B" w:rsidRPr="00100177" w:rsidRDefault="0016271B" w:rsidP="00523FCE">
            <w:pPr>
              <w:spacing w:after="0"/>
              <w:jc w:val="center"/>
              <w:rPr>
                <w:rFonts w:eastAsia="Times New Roman" w:cstheme="minorHAnsi"/>
                <w:b/>
                <w:bCs/>
                <w:lang w:val="en-US"/>
              </w:rPr>
            </w:pPr>
            <w:r w:rsidRPr="00100177">
              <w:rPr>
                <w:rFonts w:cstheme="minorHAnsi"/>
                <w:b/>
                <w:bCs/>
                <w:color w:val="000000"/>
                <w:lang w:val="en-US"/>
              </w:rPr>
              <w:t>2019</w:t>
            </w:r>
          </w:p>
        </w:tc>
        <w:tc>
          <w:tcPr>
            <w:tcW w:w="660" w:type="dxa"/>
            <w:shd w:val="clear" w:color="auto" w:fill="auto"/>
            <w:vAlign w:val="center"/>
          </w:tcPr>
          <w:p w14:paraId="19461015" w14:textId="00CEA046" w:rsidR="0016271B" w:rsidRPr="00100177" w:rsidRDefault="0016271B" w:rsidP="00523FCE">
            <w:pPr>
              <w:spacing w:after="0"/>
              <w:jc w:val="center"/>
              <w:rPr>
                <w:rFonts w:cstheme="minorHAnsi"/>
                <w:lang w:val="en-US"/>
              </w:rPr>
            </w:pPr>
            <w:r w:rsidRPr="00100177">
              <w:rPr>
                <w:rFonts w:cstheme="minorHAnsi"/>
                <w:b/>
                <w:bCs/>
                <w:color w:val="000000"/>
                <w:lang w:val="en-US"/>
              </w:rPr>
              <w:t>2020</w:t>
            </w:r>
          </w:p>
        </w:tc>
        <w:tc>
          <w:tcPr>
            <w:tcW w:w="660" w:type="dxa"/>
          </w:tcPr>
          <w:p w14:paraId="2FE3AB81" w14:textId="77777777" w:rsidR="0016271B" w:rsidRPr="00100177" w:rsidRDefault="0016271B" w:rsidP="00523FCE">
            <w:pPr>
              <w:spacing w:after="0"/>
              <w:jc w:val="center"/>
              <w:rPr>
                <w:rFonts w:cstheme="minorHAnsi"/>
                <w:b/>
                <w:bCs/>
                <w:color w:val="000000"/>
                <w:lang w:val="en-US"/>
              </w:rPr>
            </w:pPr>
            <w:r>
              <w:rPr>
                <w:rFonts w:cstheme="minorHAnsi"/>
                <w:b/>
                <w:bCs/>
                <w:color w:val="000000"/>
                <w:lang w:val="en-US"/>
              </w:rPr>
              <w:t>2021</w:t>
            </w:r>
          </w:p>
        </w:tc>
        <w:tc>
          <w:tcPr>
            <w:tcW w:w="660" w:type="dxa"/>
          </w:tcPr>
          <w:p w14:paraId="20F0CA34" w14:textId="59E5AE29" w:rsidR="0016271B" w:rsidRDefault="0016271B" w:rsidP="00523FCE">
            <w:pPr>
              <w:spacing w:after="0"/>
              <w:jc w:val="center"/>
              <w:rPr>
                <w:rFonts w:cstheme="minorHAnsi"/>
                <w:b/>
                <w:bCs/>
                <w:color w:val="000000"/>
                <w:lang w:val="en-US"/>
              </w:rPr>
            </w:pPr>
            <w:r>
              <w:rPr>
                <w:rFonts w:cstheme="minorHAnsi"/>
                <w:b/>
                <w:bCs/>
                <w:color w:val="000000"/>
                <w:lang w:val="en-US"/>
              </w:rPr>
              <w:t>2022</w:t>
            </w:r>
          </w:p>
        </w:tc>
      </w:tr>
      <w:tr w:rsidR="0016271B" w:rsidRPr="00100177" w14:paraId="4E5BE85F" w14:textId="5089E77C" w:rsidTr="0016271B">
        <w:trPr>
          <w:trHeight w:val="300"/>
        </w:trPr>
        <w:tc>
          <w:tcPr>
            <w:tcW w:w="634" w:type="dxa"/>
            <w:shd w:val="clear" w:color="auto" w:fill="auto"/>
            <w:vAlign w:val="center"/>
            <w:hideMark/>
          </w:tcPr>
          <w:p w14:paraId="0018BABA" w14:textId="77777777" w:rsidR="0016271B" w:rsidRPr="00100177" w:rsidRDefault="0016271B" w:rsidP="00523FCE">
            <w:pPr>
              <w:spacing w:after="0"/>
              <w:jc w:val="center"/>
              <w:rPr>
                <w:rFonts w:eastAsia="Times New Roman" w:cstheme="minorHAnsi"/>
                <w:b/>
                <w:bCs/>
                <w:lang w:val="en-US"/>
              </w:rPr>
            </w:pPr>
            <w:r w:rsidRPr="00100177">
              <w:rPr>
                <w:rFonts w:eastAsia="Times New Roman" w:cstheme="minorHAnsi"/>
                <w:b/>
                <w:bCs/>
                <w:lang w:val="en-US"/>
              </w:rPr>
              <w:t>C</w:t>
            </w:r>
          </w:p>
        </w:tc>
        <w:tc>
          <w:tcPr>
            <w:tcW w:w="660" w:type="dxa"/>
            <w:shd w:val="clear" w:color="auto" w:fill="auto"/>
            <w:vAlign w:val="center"/>
          </w:tcPr>
          <w:p w14:paraId="4FC025DF"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w:t>
            </w:r>
            <w:r>
              <w:rPr>
                <w:rFonts w:cstheme="minorHAnsi"/>
                <w:lang w:val="en-US"/>
              </w:rPr>
              <w:t>0</w:t>
            </w:r>
            <w:r w:rsidRPr="00100177">
              <w:rPr>
                <w:rFonts w:cstheme="minorHAnsi"/>
                <w:lang w:val="en-US"/>
              </w:rPr>
              <w:t>.</w:t>
            </w:r>
            <w:r>
              <w:rPr>
                <w:rFonts w:cstheme="minorHAnsi"/>
                <w:lang w:val="en-US"/>
              </w:rPr>
              <w:t>8</w:t>
            </w:r>
          </w:p>
        </w:tc>
        <w:tc>
          <w:tcPr>
            <w:tcW w:w="660" w:type="dxa"/>
            <w:shd w:val="clear" w:color="auto" w:fill="auto"/>
            <w:vAlign w:val="center"/>
          </w:tcPr>
          <w:p w14:paraId="1979AD9D"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w:t>
            </w:r>
            <w:r>
              <w:rPr>
                <w:rFonts w:cstheme="minorHAnsi"/>
                <w:lang w:val="en-US"/>
              </w:rPr>
              <w:t>2.2</w:t>
            </w:r>
          </w:p>
        </w:tc>
        <w:tc>
          <w:tcPr>
            <w:tcW w:w="660" w:type="dxa"/>
            <w:shd w:val="clear" w:color="auto" w:fill="auto"/>
            <w:vAlign w:val="center"/>
          </w:tcPr>
          <w:p w14:paraId="6C0619BA"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3.1</w:t>
            </w:r>
          </w:p>
        </w:tc>
        <w:tc>
          <w:tcPr>
            <w:tcW w:w="660" w:type="dxa"/>
            <w:shd w:val="clear" w:color="auto" w:fill="auto"/>
            <w:vAlign w:val="center"/>
          </w:tcPr>
          <w:p w14:paraId="4115EF87"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7.</w:t>
            </w:r>
            <w:r>
              <w:rPr>
                <w:rFonts w:cstheme="minorHAnsi"/>
                <w:lang w:val="en-US"/>
              </w:rPr>
              <w:t>5</w:t>
            </w:r>
          </w:p>
        </w:tc>
        <w:tc>
          <w:tcPr>
            <w:tcW w:w="660" w:type="dxa"/>
            <w:shd w:val="clear" w:color="auto" w:fill="auto"/>
            <w:vAlign w:val="center"/>
          </w:tcPr>
          <w:p w14:paraId="0192EABC"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3.</w:t>
            </w:r>
            <w:r>
              <w:rPr>
                <w:rFonts w:cstheme="minorHAnsi"/>
                <w:lang w:val="en-US"/>
              </w:rPr>
              <w:t>1</w:t>
            </w:r>
          </w:p>
        </w:tc>
        <w:tc>
          <w:tcPr>
            <w:tcW w:w="660" w:type="dxa"/>
            <w:shd w:val="clear" w:color="auto" w:fill="auto"/>
            <w:vAlign w:val="center"/>
          </w:tcPr>
          <w:p w14:paraId="7C43D5DB"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5.</w:t>
            </w:r>
            <w:r>
              <w:rPr>
                <w:rFonts w:cstheme="minorHAnsi"/>
                <w:lang w:val="en-US"/>
              </w:rPr>
              <w:t>3</w:t>
            </w:r>
          </w:p>
        </w:tc>
        <w:tc>
          <w:tcPr>
            <w:tcW w:w="660" w:type="dxa"/>
            <w:shd w:val="clear" w:color="auto" w:fill="auto"/>
            <w:vAlign w:val="center"/>
          </w:tcPr>
          <w:p w14:paraId="51702F2A"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3.8</w:t>
            </w:r>
          </w:p>
        </w:tc>
        <w:tc>
          <w:tcPr>
            <w:tcW w:w="660" w:type="dxa"/>
            <w:shd w:val="clear" w:color="auto" w:fill="auto"/>
            <w:vAlign w:val="center"/>
          </w:tcPr>
          <w:p w14:paraId="57CE4655"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5.</w:t>
            </w:r>
            <w:r>
              <w:rPr>
                <w:rFonts w:cstheme="minorHAnsi"/>
                <w:lang w:val="en-US"/>
              </w:rPr>
              <w:t>9</w:t>
            </w:r>
          </w:p>
        </w:tc>
        <w:tc>
          <w:tcPr>
            <w:tcW w:w="660" w:type="dxa"/>
            <w:shd w:val="clear" w:color="auto" w:fill="auto"/>
            <w:vAlign w:val="center"/>
          </w:tcPr>
          <w:p w14:paraId="1F6D102F"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0.6</w:t>
            </w:r>
          </w:p>
        </w:tc>
        <w:tc>
          <w:tcPr>
            <w:tcW w:w="660" w:type="dxa"/>
            <w:shd w:val="clear" w:color="auto" w:fill="auto"/>
            <w:noWrap/>
            <w:vAlign w:val="center"/>
          </w:tcPr>
          <w:p w14:paraId="3612A4BB"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w:t>
            </w:r>
            <w:r>
              <w:rPr>
                <w:rFonts w:cstheme="minorHAnsi"/>
                <w:lang w:val="en-US"/>
              </w:rPr>
              <w:t>5</w:t>
            </w:r>
          </w:p>
        </w:tc>
        <w:tc>
          <w:tcPr>
            <w:tcW w:w="660" w:type="dxa"/>
            <w:shd w:val="clear" w:color="auto" w:fill="auto"/>
            <w:vAlign w:val="center"/>
          </w:tcPr>
          <w:p w14:paraId="0446629E" w14:textId="723464A9" w:rsidR="0016271B" w:rsidRPr="00100177" w:rsidRDefault="0016271B" w:rsidP="00523FCE">
            <w:pPr>
              <w:spacing w:after="0"/>
              <w:jc w:val="right"/>
              <w:rPr>
                <w:rFonts w:cstheme="minorHAnsi"/>
                <w:lang w:val="en-US"/>
              </w:rPr>
            </w:pPr>
            <w:r>
              <w:rPr>
                <w:rFonts w:cstheme="minorHAnsi"/>
                <w:lang w:val="en-US"/>
              </w:rPr>
              <w:t>3.3</w:t>
            </w:r>
          </w:p>
        </w:tc>
        <w:tc>
          <w:tcPr>
            <w:tcW w:w="660" w:type="dxa"/>
          </w:tcPr>
          <w:p w14:paraId="1B420238" w14:textId="77777777" w:rsidR="0016271B" w:rsidRDefault="0016271B" w:rsidP="00523FCE">
            <w:pPr>
              <w:spacing w:after="0"/>
              <w:jc w:val="right"/>
              <w:rPr>
                <w:rFonts w:cstheme="minorHAnsi"/>
                <w:lang w:val="en-US"/>
              </w:rPr>
            </w:pPr>
            <w:r>
              <w:rPr>
                <w:rFonts w:cstheme="minorHAnsi"/>
                <w:lang w:val="en-US"/>
              </w:rPr>
              <w:t>15.3</w:t>
            </w:r>
          </w:p>
        </w:tc>
        <w:tc>
          <w:tcPr>
            <w:tcW w:w="660" w:type="dxa"/>
          </w:tcPr>
          <w:p w14:paraId="55825B89" w14:textId="7BE2C2D8" w:rsidR="0016271B" w:rsidRDefault="0016271B" w:rsidP="00523FCE">
            <w:pPr>
              <w:spacing w:after="0"/>
              <w:jc w:val="right"/>
              <w:rPr>
                <w:rFonts w:cstheme="minorHAnsi"/>
                <w:lang w:val="en-US"/>
              </w:rPr>
            </w:pPr>
            <w:r>
              <w:rPr>
                <w:rFonts w:cstheme="minorHAnsi"/>
                <w:lang w:val="en-US"/>
              </w:rPr>
              <w:t>19.6</w:t>
            </w:r>
          </w:p>
        </w:tc>
      </w:tr>
      <w:tr w:rsidR="0016271B" w:rsidRPr="00100177" w14:paraId="7C39127E" w14:textId="04FE684C" w:rsidTr="0016271B">
        <w:trPr>
          <w:trHeight w:val="300"/>
        </w:trPr>
        <w:tc>
          <w:tcPr>
            <w:tcW w:w="634" w:type="dxa"/>
            <w:shd w:val="clear" w:color="auto" w:fill="auto"/>
            <w:noWrap/>
            <w:vAlign w:val="center"/>
            <w:hideMark/>
          </w:tcPr>
          <w:p w14:paraId="36EE7009" w14:textId="77777777" w:rsidR="0016271B" w:rsidRPr="00100177" w:rsidRDefault="0016271B" w:rsidP="00523FCE">
            <w:pPr>
              <w:spacing w:after="0"/>
              <w:jc w:val="center"/>
              <w:rPr>
                <w:rFonts w:eastAsia="Times New Roman" w:cstheme="minorHAnsi"/>
                <w:b/>
                <w:bCs/>
                <w:lang w:val="en-US"/>
              </w:rPr>
            </w:pPr>
            <w:r w:rsidRPr="00100177">
              <w:rPr>
                <w:rFonts w:eastAsia="Times New Roman" w:cstheme="minorHAnsi"/>
                <w:b/>
                <w:bCs/>
                <w:lang w:val="en-US"/>
              </w:rPr>
              <w:t>G</w:t>
            </w:r>
          </w:p>
        </w:tc>
        <w:tc>
          <w:tcPr>
            <w:tcW w:w="660" w:type="dxa"/>
            <w:shd w:val="clear" w:color="auto" w:fill="auto"/>
            <w:vAlign w:val="center"/>
          </w:tcPr>
          <w:p w14:paraId="744CD5D8"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1.7</w:t>
            </w:r>
          </w:p>
        </w:tc>
        <w:tc>
          <w:tcPr>
            <w:tcW w:w="660" w:type="dxa"/>
            <w:shd w:val="clear" w:color="auto" w:fill="auto"/>
            <w:vAlign w:val="center"/>
          </w:tcPr>
          <w:p w14:paraId="42B4B1BC"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1.1</w:t>
            </w:r>
          </w:p>
        </w:tc>
        <w:tc>
          <w:tcPr>
            <w:tcW w:w="660" w:type="dxa"/>
            <w:shd w:val="clear" w:color="auto" w:fill="auto"/>
            <w:vAlign w:val="center"/>
          </w:tcPr>
          <w:p w14:paraId="2913534A"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6.</w:t>
            </w:r>
            <w:r>
              <w:rPr>
                <w:rFonts w:cstheme="minorHAnsi"/>
                <w:lang w:val="en-US"/>
              </w:rPr>
              <w:t>8</w:t>
            </w:r>
          </w:p>
        </w:tc>
        <w:tc>
          <w:tcPr>
            <w:tcW w:w="660" w:type="dxa"/>
            <w:shd w:val="clear" w:color="auto" w:fill="auto"/>
            <w:vAlign w:val="center"/>
          </w:tcPr>
          <w:p w14:paraId="656EF720"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8.</w:t>
            </w:r>
            <w:r>
              <w:rPr>
                <w:rFonts w:cstheme="minorHAnsi"/>
                <w:lang w:val="en-US"/>
              </w:rPr>
              <w:t>0</w:t>
            </w:r>
          </w:p>
        </w:tc>
        <w:tc>
          <w:tcPr>
            <w:tcW w:w="660" w:type="dxa"/>
            <w:shd w:val="clear" w:color="auto" w:fill="auto"/>
            <w:vAlign w:val="center"/>
          </w:tcPr>
          <w:p w14:paraId="6D0B7E22"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3.</w:t>
            </w:r>
            <w:r>
              <w:rPr>
                <w:rFonts w:cstheme="minorHAnsi"/>
                <w:lang w:val="en-US"/>
              </w:rPr>
              <w:t>1</w:t>
            </w:r>
          </w:p>
        </w:tc>
        <w:tc>
          <w:tcPr>
            <w:tcW w:w="660" w:type="dxa"/>
            <w:shd w:val="clear" w:color="auto" w:fill="auto"/>
            <w:vAlign w:val="center"/>
          </w:tcPr>
          <w:p w14:paraId="6CF2D3B0"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3.</w:t>
            </w:r>
            <w:r>
              <w:rPr>
                <w:rFonts w:cstheme="minorHAnsi"/>
                <w:lang w:val="en-US"/>
              </w:rPr>
              <w:t>9</w:t>
            </w:r>
          </w:p>
        </w:tc>
        <w:tc>
          <w:tcPr>
            <w:tcW w:w="660" w:type="dxa"/>
            <w:shd w:val="clear" w:color="auto" w:fill="auto"/>
            <w:vAlign w:val="center"/>
          </w:tcPr>
          <w:p w14:paraId="3AAFF229"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9.</w:t>
            </w:r>
            <w:r>
              <w:rPr>
                <w:rFonts w:cstheme="minorHAnsi"/>
                <w:lang w:val="en-US"/>
              </w:rPr>
              <w:t>5</w:t>
            </w:r>
          </w:p>
        </w:tc>
        <w:tc>
          <w:tcPr>
            <w:tcW w:w="660" w:type="dxa"/>
            <w:shd w:val="clear" w:color="auto" w:fill="auto"/>
            <w:vAlign w:val="center"/>
          </w:tcPr>
          <w:p w14:paraId="0AE9E60A"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5.</w:t>
            </w:r>
            <w:r>
              <w:rPr>
                <w:rFonts w:cstheme="minorHAnsi"/>
                <w:lang w:val="en-US"/>
              </w:rPr>
              <w:t>0</w:t>
            </w:r>
          </w:p>
        </w:tc>
        <w:tc>
          <w:tcPr>
            <w:tcW w:w="660" w:type="dxa"/>
            <w:shd w:val="clear" w:color="auto" w:fill="auto"/>
            <w:vAlign w:val="center"/>
          </w:tcPr>
          <w:p w14:paraId="4A2ACAA0"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6.5</w:t>
            </w:r>
          </w:p>
        </w:tc>
        <w:tc>
          <w:tcPr>
            <w:tcW w:w="660" w:type="dxa"/>
            <w:shd w:val="clear" w:color="auto" w:fill="auto"/>
            <w:noWrap/>
            <w:vAlign w:val="center"/>
          </w:tcPr>
          <w:p w14:paraId="66AC306B" w14:textId="77777777" w:rsidR="0016271B" w:rsidRPr="00100177" w:rsidRDefault="0016271B" w:rsidP="00523FCE">
            <w:pPr>
              <w:spacing w:after="0"/>
              <w:jc w:val="right"/>
              <w:rPr>
                <w:rFonts w:eastAsia="Times New Roman" w:cstheme="minorHAnsi"/>
                <w:lang w:val="en-US"/>
              </w:rPr>
            </w:pPr>
            <w:r>
              <w:rPr>
                <w:rFonts w:cstheme="minorHAnsi"/>
                <w:lang w:val="en-US"/>
              </w:rPr>
              <w:t>3.8</w:t>
            </w:r>
          </w:p>
        </w:tc>
        <w:tc>
          <w:tcPr>
            <w:tcW w:w="660" w:type="dxa"/>
            <w:shd w:val="clear" w:color="auto" w:fill="auto"/>
            <w:vAlign w:val="center"/>
          </w:tcPr>
          <w:p w14:paraId="76CA5FF8" w14:textId="18D36E6C" w:rsidR="0016271B" w:rsidRPr="00100177" w:rsidRDefault="0016271B" w:rsidP="00523FCE">
            <w:pPr>
              <w:spacing w:after="0"/>
              <w:jc w:val="right"/>
              <w:rPr>
                <w:rFonts w:cstheme="minorHAnsi"/>
                <w:lang w:val="en-US"/>
              </w:rPr>
            </w:pPr>
            <w:r w:rsidRPr="00100177">
              <w:rPr>
                <w:rFonts w:cstheme="minorHAnsi"/>
                <w:lang w:val="en-US"/>
              </w:rPr>
              <w:t>2.</w:t>
            </w:r>
            <w:r>
              <w:rPr>
                <w:rFonts w:cstheme="minorHAnsi"/>
                <w:lang w:val="en-US"/>
              </w:rPr>
              <w:t>5</w:t>
            </w:r>
          </w:p>
        </w:tc>
        <w:tc>
          <w:tcPr>
            <w:tcW w:w="660" w:type="dxa"/>
          </w:tcPr>
          <w:p w14:paraId="4CD0AAE6" w14:textId="7D3189B6" w:rsidR="0016271B" w:rsidRPr="00100177" w:rsidRDefault="0016271B" w:rsidP="00523FCE">
            <w:pPr>
              <w:spacing w:after="0"/>
              <w:jc w:val="right"/>
              <w:rPr>
                <w:rFonts w:cstheme="minorHAnsi"/>
                <w:lang w:val="en-US"/>
              </w:rPr>
            </w:pPr>
            <w:r>
              <w:rPr>
                <w:rFonts w:cstheme="minorHAnsi"/>
                <w:lang w:val="en-US"/>
              </w:rPr>
              <w:t>2.6</w:t>
            </w:r>
          </w:p>
        </w:tc>
        <w:tc>
          <w:tcPr>
            <w:tcW w:w="660" w:type="dxa"/>
          </w:tcPr>
          <w:p w14:paraId="2EF3D0B3" w14:textId="3650E1D6" w:rsidR="0016271B" w:rsidRDefault="0016271B" w:rsidP="00523FCE">
            <w:pPr>
              <w:spacing w:after="0"/>
              <w:jc w:val="right"/>
              <w:rPr>
                <w:rFonts w:cstheme="minorHAnsi"/>
                <w:lang w:val="en-US"/>
              </w:rPr>
            </w:pPr>
            <w:r>
              <w:rPr>
                <w:rFonts w:cstheme="minorHAnsi"/>
                <w:lang w:val="en-US"/>
              </w:rPr>
              <w:t>5.2</w:t>
            </w:r>
          </w:p>
        </w:tc>
      </w:tr>
      <w:tr w:rsidR="0016271B" w:rsidRPr="00100177" w14:paraId="376DE5F3" w14:textId="5A9A397E" w:rsidTr="0016271B">
        <w:trPr>
          <w:trHeight w:val="300"/>
        </w:trPr>
        <w:tc>
          <w:tcPr>
            <w:tcW w:w="634" w:type="dxa"/>
            <w:shd w:val="clear" w:color="auto" w:fill="auto"/>
            <w:noWrap/>
            <w:vAlign w:val="center"/>
            <w:hideMark/>
          </w:tcPr>
          <w:p w14:paraId="34875CEB" w14:textId="77777777" w:rsidR="0016271B" w:rsidRPr="00100177" w:rsidRDefault="0016271B" w:rsidP="00523FCE">
            <w:pPr>
              <w:spacing w:after="0"/>
              <w:jc w:val="center"/>
              <w:rPr>
                <w:rFonts w:eastAsia="Times New Roman" w:cstheme="minorHAnsi"/>
                <w:b/>
                <w:bCs/>
                <w:lang w:val="en-US"/>
              </w:rPr>
            </w:pPr>
            <w:r w:rsidRPr="00100177">
              <w:rPr>
                <w:rFonts w:eastAsia="Times New Roman" w:cstheme="minorHAnsi"/>
                <w:b/>
                <w:bCs/>
                <w:lang w:val="en-US"/>
              </w:rPr>
              <w:t>I</w:t>
            </w:r>
          </w:p>
        </w:tc>
        <w:tc>
          <w:tcPr>
            <w:tcW w:w="660" w:type="dxa"/>
            <w:shd w:val="clear" w:color="auto" w:fill="auto"/>
            <w:vAlign w:val="center"/>
          </w:tcPr>
          <w:p w14:paraId="480461A3"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22,0</w:t>
            </w:r>
          </w:p>
        </w:tc>
        <w:tc>
          <w:tcPr>
            <w:tcW w:w="660" w:type="dxa"/>
            <w:shd w:val="clear" w:color="auto" w:fill="auto"/>
            <w:vAlign w:val="center"/>
          </w:tcPr>
          <w:p w14:paraId="6B2281E1"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23.7</w:t>
            </w:r>
          </w:p>
        </w:tc>
        <w:tc>
          <w:tcPr>
            <w:tcW w:w="660" w:type="dxa"/>
            <w:shd w:val="clear" w:color="auto" w:fill="auto"/>
            <w:vAlign w:val="center"/>
          </w:tcPr>
          <w:p w14:paraId="25DD8283"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2.9</w:t>
            </w:r>
          </w:p>
        </w:tc>
        <w:tc>
          <w:tcPr>
            <w:tcW w:w="660" w:type="dxa"/>
            <w:shd w:val="clear" w:color="auto" w:fill="auto"/>
            <w:vAlign w:val="center"/>
          </w:tcPr>
          <w:p w14:paraId="3DE4931D"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14.2</w:t>
            </w:r>
          </w:p>
        </w:tc>
        <w:tc>
          <w:tcPr>
            <w:tcW w:w="660" w:type="dxa"/>
            <w:shd w:val="clear" w:color="auto" w:fill="auto"/>
            <w:vAlign w:val="center"/>
          </w:tcPr>
          <w:p w14:paraId="04EC89DE"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4.9</w:t>
            </w:r>
          </w:p>
        </w:tc>
        <w:tc>
          <w:tcPr>
            <w:tcW w:w="660" w:type="dxa"/>
            <w:shd w:val="clear" w:color="auto" w:fill="auto"/>
            <w:vAlign w:val="center"/>
          </w:tcPr>
          <w:p w14:paraId="0171C452"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9.3</w:t>
            </w:r>
          </w:p>
        </w:tc>
        <w:tc>
          <w:tcPr>
            <w:tcW w:w="660" w:type="dxa"/>
            <w:shd w:val="clear" w:color="auto" w:fill="auto"/>
            <w:vAlign w:val="center"/>
          </w:tcPr>
          <w:p w14:paraId="048539E3"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2.2</w:t>
            </w:r>
          </w:p>
        </w:tc>
        <w:tc>
          <w:tcPr>
            <w:tcW w:w="660" w:type="dxa"/>
            <w:shd w:val="clear" w:color="auto" w:fill="auto"/>
            <w:vAlign w:val="center"/>
          </w:tcPr>
          <w:p w14:paraId="060A6082"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8.3</w:t>
            </w:r>
          </w:p>
        </w:tc>
        <w:tc>
          <w:tcPr>
            <w:tcW w:w="660" w:type="dxa"/>
            <w:shd w:val="clear" w:color="auto" w:fill="auto"/>
            <w:vAlign w:val="center"/>
          </w:tcPr>
          <w:p w14:paraId="57250C30"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- 0.</w:t>
            </w:r>
            <w:r>
              <w:rPr>
                <w:rFonts w:cstheme="minorHAnsi"/>
                <w:lang w:val="en-US"/>
              </w:rPr>
              <w:t>2</w:t>
            </w:r>
          </w:p>
        </w:tc>
        <w:tc>
          <w:tcPr>
            <w:tcW w:w="660" w:type="dxa"/>
            <w:shd w:val="clear" w:color="auto" w:fill="auto"/>
            <w:noWrap/>
            <w:vAlign w:val="center"/>
          </w:tcPr>
          <w:p w14:paraId="43516767"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- 12.</w:t>
            </w:r>
            <w:r>
              <w:rPr>
                <w:rFonts w:cstheme="minorHAnsi"/>
                <w:lang w:val="en-US"/>
              </w:rPr>
              <w:t>5</w:t>
            </w:r>
          </w:p>
        </w:tc>
        <w:tc>
          <w:tcPr>
            <w:tcW w:w="660" w:type="dxa"/>
            <w:shd w:val="clear" w:color="auto" w:fill="auto"/>
            <w:vAlign w:val="center"/>
          </w:tcPr>
          <w:p w14:paraId="24F8BA41" w14:textId="69468ECF" w:rsidR="0016271B" w:rsidRPr="00100177" w:rsidRDefault="0016271B" w:rsidP="00523FCE">
            <w:pPr>
              <w:spacing w:after="0"/>
              <w:jc w:val="right"/>
              <w:rPr>
                <w:rFonts w:cstheme="minorHAnsi"/>
                <w:lang w:val="en-US"/>
              </w:rPr>
            </w:pPr>
            <w:r>
              <w:rPr>
                <w:rFonts w:cstheme="minorHAnsi"/>
                <w:lang w:val="en-US"/>
              </w:rPr>
              <w:t>7.4</w:t>
            </w:r>
          </w:p>
        </w:tc>
        <w:tc>
          <w:tcPr>
            <w:tcW w:w="660" w:type="dxa"/>
          </w:tcPr>
          <w:p w14:paraId="750E0F4D" w14:textId="076D4305" w:rsidR="0016271B" w:rsidRDefault="0016271B" w:rsidP="00523FCE">
            <w:pPr>
              <w:spacing w:after="0"/>
              <w:jc w:val="right"/>
              <w:rPr>
                <w:rFonts w:cstheme="minorHAnsi"/>
                <w:lang w:val="en-US"/>
              </w:rPr>
            </w:pPr>
            <w:r>
              <w:rPr>
                <w:rFonts w:cstheme="minorHAnsi"/>
                <w:lang w:val="en-US"/>
              </w:rPr>
              <w:t>7.4</w:t>
            </w:r>
          </w:p>
        </w:tc>
        <w:tc>
          <w:tcPr>
            <w:tcW w:w="660" w:type="dxa"/>
          </w:tcPr>
          <w:p w14:paraId="699C8823" w14:textId="70CCB0B3" w:rsidR="0016271B" w:rsidRDefault="0016271B" w:rsidP="00523FCE">
            <w:pPr>
              <w:spacing w:after="0"/>
              <w:jc w:val="right"/>
              <w:rPr>
                <w:rFonts w:cstheme="minorHAnsi"/>
                <w:lang w:val="en-US"/>
              </w:rPr>
            </w:pPr>
            <w:r>
              <w:rPr>
                <w:rFonts w:cstheme="minorHAnsi"/>
                <w:lang w:val="en-US"/>
              </w:rPr>
              <w:t>2.8</w:t>
            </w:r>
          </w:p>
        </w:tc>
      </w:tr>
      <w:tr w:rsidR="0016271B" w:rsidRPr="00100177" w14:paraId="1B751E6C" w14:textId="351FA01A" w:rsidTr="0016271B">
        <w:trPr>
          <w:trHeight w:val="300"/>
        </w:trPr>
        <w:tc>
          <w:tcPr>
            <w:tcW w:w="634" w:type="dxa"/>
            <w:shd w:val="clear" w:color="auto" w:fill="auto"/>
            <w:noWrap/>
            <w:vAlign w:val="center"/>
            <w:hideMark/>
          </w:tcPr>
          <w:p w14:paraId="0E1B6130" w14:textId="77777777" w:rsidR="0016271B" w:rsidRPr="00100177" w:rsidRDefault="0016271B" w:rsidP="00523FCE">
            <w:pPr>
              <w:spacing w:after="0"/>
              <w:jc w:val="center"/>
              <w:rPr>
                <w:rFonts w:eastAsia="Times New Roman" w:cstheme="minorHAnsi"/>
                <w:b/>
                <w:bCs/>
                <w:lang w:val="en-US"/>
              </w:rPr>
            </w:pPr>
            <w:r w:rsidRPr="00100177">
              <w:rPr>
                <w:rFonts w:eastAsia="Times New Roman" w:cstheme="minorHAnsi"/>
                <w:b/>
                <w:bCs/>
                <w:lang w:val="en-US"/>
              </w:rPr>
              <w:t>X</w:t>
            </w:r>
          </w:p>
        </w:tc>
        <w:tc>
          <w:tcPr>
            <w:tcW w:w="660" w:type="dxa"/>
            <w:shd w:val="clear" w:color="auto" w:fill="auto"/>
            <w:vAlign w:val="center"/>
          </w:tcPr>
          <w:p w14:paraId="4B6C33F8"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1.7</w:t>
            </w:r>
          </w:p>
        </w:tc>
        <w:tc>
          <w:tcPr>
            <w:tcW w:w="660" w:type="dxa"/>
            <w:shd w:val="clear" w:color="auto" w:fill="auto"/>
            <w:vAlign w:val="center"/>
          </w:tcPr>
          <w:p w14:paraId="1112A084"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12.9</w:t>
            </w:r>
          </w:p>
        </w:tc>
        <w:tc>
          <w:tcPr>
            <w:tcW w:w="660" w:type="dxa"/>
            <w:shd w:val="clear" w:color="auto" w:fill="auto"/>
            <w:vAlign w:val="center"/>
          </w:tcPr>
          <w:p w14:paraId="12A49F41"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14.5</w:t>
            </w:r>
          </w:p>
        </w:tc>
        <w:tc>
          <w:tcPr>
            <w:tcW w:w="660" w:type="dxa"/>
            <w:shd w:val="clear" w:color="auto" w:fill="auto"/>
            <w:vAlign w:val="center"/>
          </w:tcPr>
          <w:p w14:paraId="507E3609"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4.9</w:t>
            </w:r>
          </w:p>
        </w:tc>
        <w:tc>
          <w:tcPr>
            <w:tcW w:w="660" w:type="dxa"/>
            <w:shd w:val="clear" w:color="auto" w:fill="auto"/>
            <w:vAlign w:val="center"/>
          </w:tcPr>
          <w:p w14:paraId="14EBE4AB"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7.1</w:t>
            </w:r>
          </w:p>
        </w:tc>
        <w:tc>
          <w:tcPr>
            <w:tcW w:w="660" w:type="dxa"/>
            <w:shd w:val="clear" w:color="auto" w:fill="auto"/>
            <w:vAlign w:val="center"/>
          </w:tcPr>
          <w:p w14:paraId="38B02F17"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3.2</w:t>
            </w:r>
          </w:p>
        </w:tc>
        <w:tc>
          <w:tcPr>
            <w:tcW w:w="660" w:type="dxa"/>
            <w:shd w:val="clear" w:color="auto" w:fill="auto"/>
            <w:vAlign w:val="center"/>
          </w:tcPr>
          <w:p w14:paraId="5A0B5D52"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- 1.7</w:t>
            </w:r>
          </w:p>
        </w:tc>
        <w:tc>
          <w:tcPr>
            <w:tcW w:w="660" w:type="dxa"/>
            <w:shd w:val="clear" w:color="auto" w:fill="auto"/>
            <w:vAlign w:val="center"/>
          </w:tcPr>
          <w:p w14:paraId="0107F613"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12.4</w:t>
            </w:r>
          </w:p>
        </w:tc>
        <w:tc>
          <w:tcPr>
            <w:tcW w:w="660" w:type="dxa"/>
            <w:shd w:val="clear" w:color="auto" w:fill="auto"/>
            <w:vAlign w:val="center"/>
          </w:tcPr>
          <w:p w14:paraId="2977DDDE" w14:textId="77777777" w:rsidR="0016271B" w:rsidRPr="00100177" w:rsidRDefault="0016271B" w:rsidP="00523FCE">
            <w:pPr>
              <w:spacing w:after="0"/>
              <w:jc w:val="right"/>
              <w:rPr>
                <w:rFonts w:eastAsia="Times New Roman" w:cstheme="minorHAnsi"/>
                <w:lang w:val="en-US"/>
              </w:rPr>
            </w:pPr>
            <w:r>
              <w:rPr>
                <w:rFonts w:cstheme="minorHAnsi"/>
                <w:lang w:val="en-US"/>
              </w:rPr>
              <w:t>8.8</w:t>
            </w:r>
          </w:p>
        </w:tc>
        <w:tc>
          <w:tcPr>
            <w:tcW w:w="660" w:type="dxa"/>
            <w:shd w:val="clear" w:color="auto" w:fill="auto"/>
            <w:noWrap/>
            <w:vAlign w:val="center"/>
          </w:tcPr>
          <w:p w14:paraId="76875281"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4.</w:t>
            </w:r>
            <w:r>
              <w:rPr>
                <w:rFonts w:cstheme="minorHAnsi"/>
                <w:lang w:val="en-US"/>
              </w:rPr>
              <w:t>2</w:t>
            </w:r>
          </w:p>
        </w:tc>
        <w:tc>
          <w:tcPr>
            <w:tcW w:w="660" w:type="dxa"/>
            <w:shd w:val="clear" w:color="auto" w:fill="auto"/>
            <w:vAlign w:val="center"/>
          </w:tcPr>
          <w:p w14:paraId="407527CC" w14:textId="31C0A1DD" w:rsidR="0016271B" w:rsidRPr="00100177" w:rsidRDefault="0016271B" w:rsidP="00523FCE">
            <w:pPr>
              <w:spacing w:after="0"/>
              <w:jc w:val="right"/>
              <w:rPr>
                <w:rFonts w:cstheme="minorHAnsi"/>
                <w:lang w:val="en-US"/>
              </w:rPr>
            </w:pPr>
            <w:r w:rsidRPr="00100177">
              <w:rPr>
                <w:rFonts w:cstheme="minorHAnsi"/>
                <w:lang w:val="en-US"/>
              </w:rPr>
              <w:t>- 1</w:t>
            </w:r>
            <w:r>
              <w:rPr>
                <w:rFonts w:cstheme="minorHAnsi"/>
                <w:lang w:val="en-US"/>
              </w:rPr>
              <w:t>4</w:t>
            </w:r>
            <w:r w:rsidRPr="00100177">
              <w:rPr>
                <w:rFonts w:cstheme="minorHAnsi"/>
                <w:lang w:val="en-US"/>
              </w:rPr>
              <w:t>.4</w:t>
            </w:r>
          </w:p>
        </w:tc>
        <w:tc>
          <w:tcPr>
            <w:tcW w:w="660" w:type="dxa"/>
          </w:tcPr>
          <w:p w14:paraId="698481D1" w14:textId="6C3BDAAC" w:rsidR="0016271B" w:rsidRPr="00100177" w:rsidRDefault="0016271B" w:rsidP="00523FCE">
            <w:pPr>
              <w:spacing w:after="0"/>
              <w:jc w:val="right"/>
              <w:rPr>
                <w:rFonts w:cstheme="minorHAnsi"/>
                <w:lang w:val="en-US"/>
              </w:rPr>
            </w:pPr>
            <w:r>
              <w:rPr>
                <w:rFonts w:cstheme="minorHAnsi"/>
                <w:lang w:val="en-US"/>
              </w:rPr>
              <w:t>24.9</w:t>
            </w:r>
          </w:p>
        </w:tc>
        <w:tc>
          <w:tcPr>
            <w:tcW w:w="660" w:type="dxa"/>
          </w:tcPr>
          <w:p w14:paraId="194DC2D0" w14:textId="6D01AD2E" w:rsidR="0016271B" w:rsidRDefault="0016271B" w:rsidP="00523FCE">
            <w:pPr>
              <w:spacing w:after="0"/>
              <w:jc w:val="right"/>
              <w:rPr>
                <w:rFonts w:cstheme="minorHAnsi"/>
                <w:lang w:val="en-US"/>
              </w:rPr>
            </w:pPr>
            <w:r>
              <w:rPr>
                <w:rFonts w:cstheme="minorHAnsi"/>
                <w:lang w:val="en-US"/>
              </w:rPr>
              <w:t>9.1</w:t>
            </w:r>
          </w:p>
        </w:tc>
      </w:tr>
      <w:tr w:rsidR="0016271B" w:rsidRPr="00100177" w14:paraId="72B64B85" w14:textId="57377656" w:rsidTr="0016271B">
        <w:trPr>
          <w:trHeight w:val="300"/>
        </w:trPr>
        <w:tc>
          <w:tcPr>
            <w:tcW w:w="634" w:type="dxa"/>
            <w:shd w:val="clear" w:color="auto" w:fill="auto"/>
            <w:noWrap/>
            <w:vAlign w:val="center"/>
            <w:hideMark/>
          </w:tcPr>
          <w:p w14:paraId="771CD37F" w14:textId="77777777" w:rsidR="0016271B" w:rsidRPr="00100177" w:rsidRDefault="0016271B" w:rsidP="00523FCE">
            <w:pPr>
              <w:spacing w:after="0"/>
              <w:jc w:val="center"/>
              <w:rPr>
                <w:rFonts w:eastAsia="Times New Roman" w:cstheme="minorHAnsi"/>
                <w:b/>
                <w:bCs/>
                <w:lang w:val="en-US"/>
              </w:rPr>
            </w:pPr>
            <w:r w:rsidRPr="00100177">
              <w:rPr>
                <w:rFonts w:eastAsia="Times New Roman" w:cstheme="minorHAnsi"/>
                <w:b/>
                <w:bCs/>
                <w:lang w:val="en-US"/>
              </w:rPr>
              <w:t>M</w:t>
            </w:r>
          </w:p>
        </w:tc>
        <w:tc>
          <w:tcPr>
            <w:tcW w:w="660" w:type="dxa"/>
            <w:shd w:val="clear" w:color="auto" w:fill="auto"/>
            <w:vAlign w:val="center"/>
          </w:tcPr>
          <w:p w14:paraId="27EAAD2B"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19.4</w:t>
            </w:r>
          </w:p>
        </w:tc>
        <w:tc>
          <w:tcPr>
            <w:tcW w:w="660" w:type="dxa"/>
            <w:shd w:val="clear" w:color="auto" w:fill="auto"/>
            <w:vAlign w:val="center"/>
          </w:tcPr>
          <w:p w14:paraId="7102122D"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15.0</w:t>
            </w:r>
          </w:p>
        </w:tc>
        <w:tc>
          <w:tcPr>
            <w:tcW w:w="660" w:type="dxa"/>
            <w:shd w:val="clear" w:color="auto" w:fill="auto"/>
            <w:vAlign w:val="center"/>
          </w:tcPr>
          <w:p w14:paraId="77803417"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0.6</w:t>
            </w:r>
          </w:p>
        </w:tc>
        <w:tc>
          <w:tcPr>
            <w:tcW w:w="660" w:type="dxa"/>
            <w:shd w:val="clear" w:color="auto" w:fill="auto"/>
            <w:vAlign w:val="center"/>
          </w:tcPr>
          <w:p w14:paraId="0C5B5E5B"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10.9</w:t>
            </w:r>
          </w:p>
        </w:tc>
        <w:tc>
          <w:tcPr>
            <w:tcW w:w="660" w:type="dxa"/>
            <w:shd w:val="clear" w:color="auto" w:fill="auto"/>
            <w:vAlign w:val="center"/>
          </w:tcPr>
          <w:p w14:paraId="283F703F"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0.3</w:t>
            </w:r>
          </w:p>
        </w:tc>
        <w:tc>
          <w:tcPr>
            <w:tcW w:w="660" w:type="dxa"/>
            <w:shd w:val="clear" w:color="auto" w:fill="auto"/>
            <w:vAlign w:val="center"/>
          </w:tcPr>
          <w:p w14:paraId="24C1FAA7"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0.7</w:t>
            </w:r>
          </w:p>
        </w:tc>
        <w:tc>
          <w:tcPr>
            <w:tcW w:w="660" w:type="dxa"/>
            <w:shd w:val="clear" w:color="auto" w:fill="auto"/>
            <w:vAlign w:val="center"/>
          </w:tcPr>
          <w:p w14:paraId="40B9A35F"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3.0</w:t>
            </w:r>
          </w:p>
        </w:tc>
        <w:tc>
          <w:tcPr>
            <w:tcW w:w="660" w:type="dxa"/>
            <w:shd w:val="clear" w:color="auto" w:fill="auto"/>
            <w:vAlign w:val="center"/>
          </w:tcPr>
          <w:p w14:paraId="2CBD5106"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10.6</w:t>
            </w:r>
          </w:p>
        </w:tc>
        <w:tc>
          <w:tcPr>
            <w:tcW w:w="660" w:type="dxa"/>
            <w:shd w:val="clear" w:color="auto" w:fill="auto"/>
            <w:vAlign w:val="center"/>
          </w:tcPr>
          <w:p w14:paraId="75DA2107"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-6.</w:t>
            </w:r>
            <w:r>
              <w:rPr>
                <w:rFonts w:cstheme="minorHAnsi"/>
                <w:lang w:val="en-US"/>
              </w:rPr>
              <w:t>2</w:t>
            </w:r>
          </w:p>
        </w:tc>
        <w:tc>
          <w:tcPr>
            <w:tcW w:w="660" w:type="dxa"/>
            <w:shd w:val="clear" w:color="auto" w:fill="auto"/>
            <w:noWrap/>
            <w:vAlign w:val="center"/>
          </w:tcPr>
          <w:p w14:paraId="4C31FF2E" w14:textId="77777777" w:rsidR="0016271B" w:rsidRPr="00100177" w:rsidRDefault="0016271B" w:rsidP="00523FCE">
            <w:pPr>
              <w:spacing w:after="0"/>
              <w:jc w:val="right"/>
              <w:rPr>
                <w:rFonts w:eastAsia="Times New Roman" w:cstheme="minorHAnsi"/>
                <w:lang w:val="en-US"/>
              </w:rPr>
            </w:pPr>
            <w:r w:rsidRPr="00100177">
              <w:rPr>
                <w:rFonts w:cstheme="minorHAnsi"/>
                <w:lang w:val="en-US"/>
              </w:rPr>
              <w:t>- 5.</w:t>
            </w:r>
            <w:r>
              <w:rPr>
                <w:rFonts w:cstheme="minorHAnsi"/>
                <w:lang w:val="en-US"/>
              </w:rPr>
              <w:t>0</w:t>
            </w:r>
          </w:p>
        </w:tc>
        <w:tc>
          <w:tcPr>
            <w:tcW w:w="660" w:type="dxa"/>
            <w:shd w:val="clear" w:color="auto" w:fill="auto"/>
            <w:vAlign w:val="center"/>
          </w:tcPr>
          <w:p w14:paraId="35176872" w14:textId="339EDF13" w:rsidR="0016271B" w:rsidRPr="00100177" w:rsidRDefault="0016271B" w:rsidP="00523FCE">
            <w:pPr>
              <w:spacing w:after="0"/>
              <w:jc w:val="right"/>
              <w:rPr>
                <w:rFonts w:cstheme="minorHAnsi"/>
                <w:lang w:val="en-US"/>
              </w:rPr>
            </w:pPr>
            <w:r>
              <w:rPr>
                <w:rFonts w:cstheme="minorHAnsi"/>
                <w:lang w:val="en-US"/>
              </w:rPr>
              <w:t>6.</w:t>
            </w:r>
            <w:r w:rsidRPr="00100177">
              <w:rPr>
                <w:rFonts w:cstheme="minorHAnsi"/>
                <w:lang w:val="en-US"/>
              </w:rPr>
              <w:t>7</w:t>
            </w:r>
          </w:p>
        </w:tc>
        <w:tc>
          <w:tcPr>
            <w:tcW w:w="660" w:type="dxa"/>
          </w:tcPr>
          <w:p w14:paraId="5E0EA3FF" w14:textId="07C2AA05" w:rsidR="0016271B" w:rsidRDefault="0016271B" w:rsidP="00523FCE">
            <w:pPr>
              <w:spacing w:after="0"/>
              <w:jc w:val="right"/>
              <w:rPr>
                <w:rFonts w:cstheme="minorHAnsi"/>
                <w:lang w:val="en-US"/>
              </w:rPr>
            </w:pPr>
            <w:r>
              <w:rPr>
                <w:rFonts w:cstheme="minorHAnsi"/>
                <w:lang w:val="en-US"/>
              </w:rPr>
              <w:t>2.4</w:t>
            </w:r>
          </w:p>
        </w:tc>
        <w:tc>
          <w:tcPr>
            <w:tcW w:w="660" w:type="dxa"/>
          </w:tcPr>
          <w:p w14:paraId="05C393BE" w14:textId="53DE7715" w:rsidR="0016271B" w:rsidRDefault="0016271B" w:rsidP="00523FCE">
            <w:pPr>
              <w:spacing w:after="0"/>
              <w:jc w:val="right"/>
              <w:rPr>
                <w:rFonts w:cstheme="minorHAnsi"/>
                <w:lang w:val="en-US"/>
              </w:rPr>
            </w:pPr>
            <w:r>
              <w:rPr>
                <w:rFonts w:cstheme="minorHAnsi"/>
                <w:lang w:val="en-US"/>
              </w:rPr>
              <w:t>7.9</w:t>
            </w:r>
          </w:p>
        </w:tc>
      </w:tr>
      <w:tr w:rsidR="0016271B" w:rsidRPr="00100177" w14:paraId="5DB64A8E" w14:textId="3B0792FA" w:rsidTr="0016271B">
        <w:trPr>
          <w:trHeight w:val="300"/>
        </w:trPr>
        <w:tc>
          <w:tcPr>
            <w:tcW w:w="634" w:type="dxa"/>
            <w:shd w:val="clear" w:color="auto" w:fill="auto"/>
            <w:vAlign w:val="center"/>
            <w:hideMark/>
          </w:tcPr>
          <w:p w14:paraId="567C1E02" w14:textId="77777777" w:rsidR="0016271B" w:rsidRPr="00100177" w:rsidRDefault="0016271B" w:rsidP="00523FCE">
            <w:pPr>
              <w:spacing w:after="0"/>
              <w:jc w:val="center"/>
              <w:rPr>
                <w:rFonts w:eastAsia="Times New Roman" w:cstheme="minorHAnsi"/>
                <w:b/>
                <w:bCs/>
                <w:lang w:val="en-US"/>
              </w:rPr>
            </w:pPr>
            <w:r w:rsidRPr="00100177">
              <w:rPr>
                <w:rFonts w:eastAsia="Times New Roman" w:cstheme="minorHAnsi"/>
                <w:b/>
                <w:bCs/>
                <w:lang w:val="en-US"/>
              </w:rPr>
              <w:t>GDP</w:t>
            </w:r>
          </w:p>
        </w:tc>
        <w:tc>
          <w:tcPr>
            <w:tcW w:w="660" w:type="dxa"/>
            <w:shd w:val="clear" w:color="auto" w:fill="auto"/>
            <w:vAlign w:val="center"/>
          </w:tcPr>
          <w:p w14:paraId="729813C2"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8.</w:t>
            </w:r>
            <w:r>
              <w:rPr>
                <w:rFonts w:cstheme="minorHAnsi"/>
                <w:b/>
                <w:bCs/>
                <w:lang w:val="en-US"/>
              </w:rPr>
              <w:t>4</w:t>
            </w:r>
          </w:p>
        </w:tc>
        <w:tc>
          <w:tcPr>
            <w:tcW w:w="660" w:type="dxa"/>
            <w:shd w:val="clear" w:color="auto" w:fill="auto"/>
            <w:vAlign w:val="center"/>
          </w:tcPr>
          <w:p w14:paraId="4F3ADBEF"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11.</w:t>
            </w:r>
            <w:r>
              <w:rPr>
                <w:rFonts w:cstheme="minorHAnsi"/>
                <w:b/>
                <w:bCs/>
                <w:lang w:val="en-US"/>
              </w:rPr>
              <w:t>2</w:t>
            </w:r>
          </w:p>
        </w:tc>
        <w:tc>
          <w:tcPr>
            <w:tcW w:w="660" w:type="dxa"/>
            <w:shd w:val="clear" w:color="auto" w:fill="auto"/>
            <w:vAlign w:val="center"/>
          </w:tcPr>
          <w:p w14:paraId="20142D61"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4.8</w:t>
            </w:r>
          </w:p>
        </w:tc>
        <w:tc>
          <w:tcPr>
            <w:tcW w:w="660" w:type="dxa"/>
            <w:shd w:val="clear" w:color="auto" w:fill="auto"/>
            <w:vAlign w:val="center"/>
          </w:tcPr>
          <w:p w14:paraId="411D95A4"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8.</w:t>
            </w:r>
            <w:r>
              <w:rPr>
                <w:rFonts w:cstheme="minorHAnsi"/>
                <w:b/>
                <w:bCs/>
                <w:lang w:val="en-US"/>
              </w:rPr>
              <w:t>5</w:t>
            </w:r>
          </w:p>
        </w:tc>
        <w:tc>
          <w:tcPr>
            <w:tcW w:w="660" w:type="dxa"/>
            <w:shd w:val="clear" w:color="auto" w:fill="auto"/>
            <w:vAlign w:val="center"/>
          </w:tcPr>
          <w:p w14:paraId="27027F49"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4.9</w:t>
            </w:r>
          </w:p>
        </w:tc>
        <w:tc>
          <w:tcPr>
            <w:tcW w:w="660" w:type="dxa"/>
            <w:shd w:val="clear" w:color="auto" w:fill="auto"/>
            <w:vAlign w:val="center"/>
          </w:tcPr>
          <w:p w14:paraId="25D9CAAB"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6.</w:t>
            </w:r>
            <w:r>
              <w:rPr>
                <w:rFonts w:cstheme="minorHAnsi"/>
                <w:b/>
                <w:bCs/>
                <w:lang w:val="en-US"/>
              </w:rPr>
              <w:t>1</w:t>
            </w:r>
          </w:p>
        </w:tc>
        <w:tc>
          <w:tcPr>
            <w:tcW w:w="660" w:type="dxa"/>
            <w:shd w:val="clear" w:color="auto" w:fill="auto"/>
            <w:vAlign w:val="center"/>
          </w:tcPr>
          <w:p w14:paraId="2F40CFF9"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3.3</w:t>
            </w:r>
          </w:p>
        </w:tc>
        <w:tc>
          <w:tcPr>
            <w:tcW w:w="660" w:type="dxa"/>
            <w:shd w:val="clear" w:color="auto" w:fill="auto"/>
            <w:vAlign w:val="center"/>
          </w:tcPr>
          <w:p w14:paraId="647752BB"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7.5</w:t>
            </w:r>
          </w:p>
        </w:tc>
        <w:tc>
          <w:tcPr>
            <w:tcW w:w="660" w:type="dxa"/>
            <w:shd w:val="clear" w:color="auto" w:fill="auto"/>
            <w:vAlign w:val="center"/>
          </w:tcPr>
          <w:p w14:paraId="50ADB084" w14:textId="77777777" w:rsidR="0016271B" w:rsidRPr="00100177" w:rsidRDefault="0016271B" w:rsidP="00523FCE">
            <w:pPr>
              <w:spacing w:after="0"/>
              <w:jc w:val="right"/>
              <w:rPr>
                <w:rFonts w:eastAsia="Times New Roman" w:cstheme="minorHAnsi"/>
                <w:lang w:val="en-US"/>
              </w:rPr>
            </w:pPr>
            <w:r w:rsidRPr="00100177">
              <w:rPr>
                <w:rFonts w:cstheme="minorHAnsi"/>
                <w:b/>
                <w:bCs/>
                <w:lang w:val="en-US"/>
              </w:rPr>
              <w:t>3.</w:t>
            </w:r>
            <w:r>
              <w:rPr>
                <w:rFonts w:cstheme="minorHAnsi"/>
                <w:b/>
                <w:bCs/>
                <w:lang w:val="en-US"/>
              </w:rPr>
              <w:t>0</w:t>
            </w:r>
          </w:p>
        </w:tc>
        <w:tc>
          <w:tcPr>
            <w:tcW w:w="660" w:type="dxa"/>
            <w:shd w:val="clear" w:color="auto" w:fill="auto"/>
            <w:noWrap/>
            <w:vAlign w:val="center"/>
          </w:tcPr>
          <w:p w14:paraId="325996F7" w14:textId="77777777" w:rsidR="0016271B" w:rsidRPr="00100177" w:rsidRDefault="0016271B" w:rsidP="00523FCE">
            <w:pPr>
              <w:spacing w:after="0"/>
              <w:jc w:val="right"/>
              <w:rPr>
                <w:rFonts w:eastAsia="Times New Roman" w:cstheme="minorHAnsi"/>
                <w:lang w:val="en-US"/>
              </w:rPr>
            </w:pPr>
            <w:r>
              <w:rPr>
                <w:rFonts w:cstheme="minorHAnsi"/>
                <w:b/>
                <w:bCs/>
                <w:lang w:val="en-US"/>
              </w:rPr>
              <w:t>0.8</w:t>
            </w:r>
          </w:p>
        </w:tc>
        <w:tc>
          <w:tcPr>
            <w:tcW w:w="660" w:type="dxa"/>
            <w:shd w:val="clear" w:color="auto" w:fill="auto"/>
            <w:vAlign w:val="center"/>
          </w:tcPr>
          <w:p w14:paraId="3201417F" w14:textId="758CA401" w:rsidR="0016271B" w:rsidRPr="00100177" w:rsidRDefault="0016271B" w:rsidP="00523FCE">
            <w:pPr>
              <w:spacing w:after="0"/>
              <w:jc w:val="right"/>
              <w:rPr>
                <w:rFonts w:cstheme="minorHAnsi"/>
                <w:lang w:val="en-US"/>
              </w:rPr>
            </w:pPr>
            <w:r w:rsidRPr="00100177">
              <w:rPr>
                <w:rFonts w:cstheme="minorHAnsi"/>
                <w:b/>
                <w:bCs/>
                <w:lang w:val="en-US"/>
              </w:rPr>
              <w:t>1.</w:t>
            </w:r>
            <w:r>
              <w:rPr>
                <w:rFonts w:cstheme="minorHAnsi"/>
                <w:b/>
                <w:bCs/>
                <w:lang w:val="en-US"/>
              </w:rPr>
              <w:t>9</w:t>
            </w:r>
          </w:p>
        </w:tc>
        <w:tc>
          <w:tcPr>
            <w:tcW w:w="660" w:type="dxa"/>
          </w:tcPr>
          <w:p w14:paraId="753A6EB7" w14:textId="138BAE3D" w:rsidR="0016271B" w:rsidRPr="00100177" w:rsidRDefault="0016271B" w:rsidP="00523FCE">
            <w:pPr>
              <w:spacing w:after="0"/>
              <w:jc w:val="right"/>
              <w:rPr>
                <w:rFonts w:cstheme="minorHAnsi"/>
                <w:b/>
                <w:bCs/>
                <w:lang w:val="en-US"/>
              </w:rPr>
            </w:pPr>
            <w:r>
              <w:rPr>
                <w:rFonts w:cstheme="minorHAnsi"/>
                <w:b/>
                <w:bCs/>
                <w:lang w:val="en-US"/>
              </w:rPr>
              <w:t>11.4</w:t>
            </w:r>
          </w:p>
        </w:tc>
        <w:tc>
          <w:tcPr>
            <w:tcW w:w="660" w:type="dxa"/>
          </w:tcPr>
          <w:p w14:paraId="2C9E4814" w14:textId="3CCCEDCD" w:rsidR="0016271B" w:rsidRDefault="0016271B" w:rsidP="00523FCE">
            <w:pPr>
              <w:spacing w:after="0"/>
              <w:jc w:val="right"/>
              <w:rPr>
                <w:rFonts w:cstheme="minorHAnsi"/>
                <w:b/>
                <w:bCs/>
                <w:lang w:val="en-US"/>
              </w:rPr>
            </w:pPr>
            <w:r>
              <w:rPr>
                <w:rFonts w:cstheme="minorHAnsi"/>
                <w:b/>
                <w:bCs/>
                <w:lang w:val="en-US"/>
              </w:rPr>
              <w:t>5.6</w:t>
            </w:r>
          </w:p>
        </w:tc>
      </w:tr>
    </w:tbl>
    <w:p w14:paraId="35570EF7" w14:textId="77777777" w:rsidR="00A60C09" w:rsidRDefault="00A60C09" w:rsidP="00A60C09">
      <w:pPr>
        <w:spacing w:after="0" w:line="240" w:lineRule="auto"/>
        <w:jc w:val="both"/>
        <w:rPr>
          <w:sz w:val="20"/>
          <w:szCs w:val="20"/>
          <w:lang w:val="en-US"/>
        </w:rPr>
      </w:pPr>
      <w:r w:rsidRPr="00100177">
        <w:rPr>
          <w:sz w:val="20"/>
          <w:szCs w:val="20"/>
          <w:lang w:val="en-US"/>
        </w:rPr>
        <w:t>Source: TURKSTAT. Note: C: final consumption expenditure of resident households; G: government final consumption expenditure; I: gross fixed capital formation; X: exports of goods and services; M: imports of goods and services</w:t>
      </w:r>
      <w:r>
        <w:rPr>
          <w:sz w:val="20"/>
          <w:szCs w:val="20"/>
          <w:lang w:val="en-US"/>
        </w:rPr>
        <w:t>.</w:t>
      </w:r>
    </w:p>
    <w:p w14:paraId="20A8CFAC" w14:textId="77777777" w:rsidR="00C076F5" w:rsidRDefault="00C076F5" w:rsidP="00A60C09">
      <w:pPr>
        <w:spacing w:after="0" w:line="240" w:lineRule="auto"/>
        <w:jc w:val="both"/>
        <w:rPr>
          <w:sz w:val="20"/>
          <w:szCs w:val="20"/>
          <w:lang w:val="en-US"/>
        </w:rPr>
      </w:pPr>
    </w:p>
    <w:p w14:paraId="6972D201" w14:textId="22D98848" w:rsidR="00C076F5" w:rsidRDefault="00C076F5" w:rsidP="00C076F5">
      <w:pPr>
        <w:spacing w:before="120" w:after="0" w:line="360" w:lineRule="auto"/>
        <w:ind w:firstLine="709"/>
        <w:jc w:val="both"/>
        <w:rPr>
          <w:sz w:val="24"/>
          <w:szCs w:val="24"/>
          <w:lang w:val="en-US"/>
        </w:rPr>
      </w:pPr>
      <w:r w:rsidRPr="001F7070">
        <w:rPr>
          <w:sz w:val="24"/>
          <w:szCs w:val="24"/>
          <w:lang w:val="en-US"/>
        </w:rPr>
        <w:t xml:space="preserve">The </w:t>
      </w:r>
      <w:r>
        <w:rPr>
          <w:sz w:val="24"/>
          <w:szCs w:val="24"/>
          <w:lang w:val="en-US"/>
        </w:rPr>
        <w:t>n</w:t>
      </w:r>
      <w:r w:rsidRPr="00100177">
        <w:rPr>
          <w:sz w:val="24"/>
          <w:szCs w:val="24"/>
          <w:lang w:val="en-US"/>
        </w:rPr>
        <w:t>et exports (exports</w:t>
      </w:r>
      <w:r>
        <w:rPr>
          <w:sz w:val="24"/>
          <w:szCs w:val="24"/>
          <w:lang w:val="en-US"/>
        </w:rPr>
        <w:t xml:space="preserve"> </w:t>
      </w:r>
      <w:r w:rsidRPr="001F7070">
        <w:rPr>
          <w:sz w:val="24"/>
          <w:szCs w:val="24"/>
          <w:lang w:val="en-US"/>
        </w:rPr>
        <w:t>minus imports) item is an indicator of net external demand</w:t>
      </w:r>
      <w:r w:rsidRPr="00100177">
        <w:rPr>
          <w:sz w:val="24"/>
          <w:szCs w:val="24"/>
          <w:lang w:val="en-US"/>
        </w:rPr>
        <w:t>. While there is a positive relationship between exports and GDP, the relationship between imports and GDP is negative. Strong increases in net exports in 2012, 2014, 2018</w:t>
      </w:r>
      <w:r>
        <w:rPr>
          <w:sz w:val="24"/>
          <w:szCs w:val="24"/>
          <w:lang w:val="en-US"/>
        </w:rPr>
        <w:t>, 2019,</w:t>
      </w:r>
      <w:r w:rsidRPr="00100177">
        <w:rPr>
          <w:sz w:val="24"/>
          <w:szCs w:val="24"/>
          <w:lang w:val="en-US"/>
        </w:rPr>
        <w:t xml:space="preserve"> and 20</w:t>
      </w:r>
      <w:r>
        <w:rPr>
          <w:sz w:val="24"/>
          <w:szCs w:val="24"/>
          <w:lang w:val="en-US"/>
        </w:rPr>
        <w:t>2</w:t>
      </w:r>
      <w:r w:rsidRPr="00100177">
        <w:rPr>
          <w:sz w:val="24"/>
          <w:szCs w:val="24"/>
          <w:lang w:val="en-US"/>
        </w:rPr>
        <w:t xml:space="preserve">1 supported growth rates in those years. </w:t>
      </w:r>
    </w:p>
    <w:p w14:paraId="156CC51D" w14:textId="77777777" w:rsidR="00362052" w:rsidRPr="00C076F5" w:rsidRDefault="00362052" w:rsidP="00C076F5">
      <w:pPr>
        <w:spacing w:before="120" w:after="0" w:line="360" w:lineRule="auto"/>
        <w:ind w:firstLine="709"/>
        <w:jc w:val="both"/>
        <w:rPr>
          <w:sz w:val="24"/>
          <w:szCs w:val="24"/>
          <w:lang w:val="en-US"/>
        </w:rPr>
      </w:pPr>
    </w:p>
    <w:p w14:paraId="67E5EA5A" w14:textId="77777777" w:rsidR="00A60C09" w:rsidRPr="00100177" w:rsidRDefault="00A60C09" w:rsidP="00C076F5">
      <w:pPr>
        <w:pStyle w:val="ListParagraph"/>
        <w:numPr>
          <w:ilvl w:val="0"/>
          <w:numId w:val="28"/>
        </w:numPr>
        <w:spacing w:before="120" w:after="0" w:line="360" w:lineRule="auto"/>
        <w:ind w:left="993" w:hanging="284"/>
        <w:contextualSpacing w:val="0"/>
        <w:jc w:val="both"/>
        <w:rPr>
          <w:b/>
          <w:sz w:val="24"/>
          <w:szCs w:val="24"/>
          <w:lang w:val="en-US"/>
        </w:rPr>
      </w:pPr>
      <w:r w:rsidRPr="00100177">
        <w:rPr>
          <w:b/>
          <w:sz w:val="24"/>
          <w:szCs w:val="24"/>
          <w:lang w:val="en-US"/>
        </w:rPr>
        <w:lastRenderedPageBreak/>
        <w:t>Employment</w:t>
      </w:r>
    </w:p>
    <w:p w14:paraId="7A5C699D" w14:textId="583BA367" w:rsidR="00A60C09" w:rsidRDefault="00A60C09" w:rsidP="00A60C09">
      <w:pPr>
        <w:spacing w:before="120" w:after="0" w:line="360" w:lineRule="auto"/>
        <w:jc w:val="both"/>
        <w:rPr>
          <w:sz w:val="24"/>
          <w:szCs w:val="24"/>
          <w:lang w:val="en-US"/>
        </w:rPr>
      </w:pPr>
      <w:r w:rsidRPr="00100177">
        <w:rPr>
          <w:sz w:val="24"/>
          <w:szCs w:val="24"/>
          <w:lang w:val="en-US"/>
        </w:rPr>
        <w:t xml:space="preserve">Unemployment is a chronic problem for </w:t>
      </w:r>
      <w:r>
        <w:rPr>
          <w:sz w:val="24"/>
          <w:szCs w:val="24"/>
          <w:lang w:val="en-US"/>
        </w:rPr>
        <w:t>Türkiye</w:t>
      </w:r>
      <w:r w:rsidRPr="00100177">
        <w:rPr>
          <w:sz w:val="24"/>
          <w:szCs w:val="24"/>
          <w:lang w:val="en-US"/>
        </w:rPr>
        <w:t xml:space="preserve">. The economy cannot generate new jobs enough to lower the rate of unemployment. The annual rate of unemployment fluctuated around </w:t>
      </w:r>
      <w:r w:rsidR="00C95A49">
        <w:rPr>
          <w:sz w:val="24"/>
          <w:szCs w:val="24"/>
          <w:lang w:val="en-US"/>
        </w:rPr>
        <w:t>10%</w:t>
      </w:r>
      <w:r w:rsidR="003817EA">
        <w:rPr>
          <w:sz w:val="24"/>
          <w:szCs w:val="24"/>
          <w:lang w:val="en-US"/>
        </w:rPr>
        <w:t xml:space="preserve"> in 2010-2022</w:t>
      </w:r>
      <w:r w:rsidRPr="00100177">
        <w:rPr>
          <w:sz w:val="24"/>
          <w:szCs w:val="24"/>
          <w:lang w:val="en-US"/>
        </w:rPr>
        <w:t xml:space="preserve">. In times of economic stagnation or crises, it </w:t>
      </w:r>
      <w:r>
        <w:rPr>
          <w:sz w:val="24"/>
          <w:szCs w:val="24"/>
          <w:lang w:val="en-US"/>
        </w:rPr>
        <w:t>climbed</w:t>
      </w:r>
      <w:r w:rsidRPr="00100177">
        <w:rPr>
          <w:sz w:val="24"/>
          <w:szCs w:val="24"/>
          <w:lang w:val="en-US"/>
        </w:rPr>
        <w:t xml:space="preserve"> over 13%, and even 14%.  </w:t>
      </w:r>
    </w:p>
    <w:p w14:paraId="464CB3F4" w14:textId="6254B172" w:rsidR="00A60C09" w:rsidRDefault="00A60C09" w:rsidP="00A60C09">
      <w:pPr>
        <w:spacing w:before="120" w:after="0" w:line="360" w:lineRule="auto"/>
        <w:ind w:firstLine="709"/>
        <w:jc w:val="both"/>
        <w:rPr>
          <w:sz w:val="24"/>
          <w:szCs w:val="24"/>
          <w:lang w:val="en-US"/>
        </w:rPr>
      </w:pPr>
      <w:r>
        <w:rPr>
          <w:sz w:val="24"/>
          <w:szCs w:val="24"/>
          <w:lang w:val="en-US"/>
        </w:rPr>
        <w:t xml:space="preserve">Employment (unemployment) is determined by three factors: the quantity of labor supplied and demanded, the correspondence between the qualifications of labor supplied and demanded, and the efficiency in the labor market. Therefore, to alleviate the unemployment problem, </w:t>
      </w:r>
      <w:r w:rsidRPr="00FA3FEE">
        <w:rPr>
          <w:sz w:val="24"/>
          <w:szCs w:val="24"/>
          <w:lang w:val="en-US"/>
        </w:rPr>
        <w:t xml:space="preserve">Türkiye </w:t>
      </w:r>
      <w:r w:rsidR="001D561A" w:rsidRPr="00FA3FEE">
        <w:rPr>
          <w:sz w:val="24"/>
          <w:szCs w:val="24"/>
          <w:lang w:val="en-US"/>
        </w:rPr>
        <w:t>must</w:t>
      </w:r>
      <w:r w:rsidRPr="00FA3FEE">
        <w:rPr>
          <w:sz w:val="24"/>
          <w:szCs w:val="24"/>
          <w:lang w:val="en-US"/>
        </w:rPr>
        <w:t xml:space="preserve"> create </w:t>
      </w:r>
      <w:r w:rsidR="001D561A" w:rsidRPr="00FA3FEE">
        <w:rPr>
          <w:sz w:val="24"/>
          <w:szCs w:val="24"/>
          <w:lang w:val="en-US"/>
        </w:rPr>
        <w:t>more new jobs</w:t>
      </w:r>
      <w:r w:rsidRPr="00FA3FEE">
        <w:rPr>
          <w:sz w:val="24"/>
          <w:szCs w:val="24"/>
          <w:lang w:val="en-US"/>
        </w:rPr>
        <w:t xml:space="preserve"> </w:t>
      </w:r>
      <w:r>
        <w:rPr>
          <w:sz w:val="24"/>
          <w:szCs w:val="24"/>
          <w:lang w:val="en-US"/>
        </w:rPr>
        <w:t xml:space="preserve">than the number of people </w:t>
      </w:r>
      <w:r w:rsidR="001D561A" w:rsidRPr="00FA3FEE">
        <w:rPr>
          <w:sz w:val="24"/>
          <w:szCs w:val="24"/>
          <w:lang w:val="en-US"/>
        </w:rPr>
        <w:t>entering</w:t>
      </w:r>
      <w:r w:rsidRPr="00FA3FEE">
        <w:rPr>
          <w:sz w:val="24"/>
          <w:szCs w:val="24"/>
          <w:lang w:val="en-US"/>
        </w:rPr>
        <w:t xml:space="preserve"> the labor </w:t>
      </w:r>
      <w:r>
        <w:rPr>
          <w:sz w:val="24"/>
          <w:szCs w:val="24"/>
          <w:lang w:val="en-US"/>
        </w:rPr>
        <w:t>market</w:t>
      </w:r>
      <w:r w:rsidRPr="008A7EC6">
        <w:rPr>
          <w:sz w:val="24"/>
          <w:szCs w:val="24"/>
          <w:lang w:val="en-US"/>
        </w:rPr>
        <w:t xml:space="preserve"> </w:t>
      </w:r>
      <w:r>
        <w:rPr>
          <w:sz w:val="24"/>
          <w:szCs w:val="24"/>
          <w:lang w:val="en-US"/>
        </w:rPr>
        <w:t xml:space="preserve">every year.  Additionally, it must improve the qualifications of the labor force in accordance with the changing production and organization structure of the economy. </w:t>
      </w:r>
    </w:p>
    <w:p w14:paraId="07A084AA" w14:textId="04DF6876" w:rsidR="00A60C09" w:rsidRPr="00100177" w:rsidRDefault="00A60C09" w:rsidP="00A60C09">
      <w:pPr>
        <w:spacing w:before="120" w:after="0" w:line="360" w:lineRule="auto"/>
        <w:ind w:firstLine="708"/>
        <w:jc w:val="both"/>
        <w:rPr>
          <w:sz w:val="24"/>
          <w:szCs w:val="24"/>
          <w:lang w:val="en-US"/>
        </w:rPr>
      </w:pPr>
      <w:r>
        <w:rPr>
          <w:sz w:val="24"/>
          <w:szCs w:val="24"/>
          <w:lang w:val="en-US"/>
        </w:rPr>
        <w:t>The following b</w:t>
      </w:r>
      <w:r w:rsidRPr="00100177">
        <w:rPr>
          <w:sz w:val="24"/>
          <w:szCs w:val="24"/>
          <w:lang w:val="en-US"/>
        </w:rPr>
        <w:t>asic concepts are used to describe the labor force status in a country</w:t>
      </w:r>
      <w:r>
        <w:rPr>
          <w:sz w:val="24"/>
          <w:szCs w:val="24"/>
          <w:lang w:val="en-US"/>
        </w:rPr>
        <w:t xml:space="preserve">: </w:t>
      </w:r>
      <w:r w:rsidRPr="00100177">
        <w:rPr>
          <w:sz w:val="24"/>
          <w:szCs w:val="24"/>
          <w:lang w:val="en-US"/>
        </w:rPr>
        <w:t xml:space="preserve">  noninstitutional population, labor force participation rate, labor force, employment, and unemployment. </w:t>
      </w:r>
      <w:bookmarkStart w:id="10" w:name="_Hlk78618635"/>
      <w:r w:rsidRPr="00100177">
        <w:rPr>
          <w:sz w:val="24"/>
          <w:szCs w:val="24"/>
          <w:lang w:val="en-US"/>
        </w:rPr>
        <w:t>Noninstitutional population</w:t>
      </w:r>
      <w:bookmarkEnd w:id="10"/>
      <w:r w:rsidRPr="00100177">
        <w:rPr>
          <w:sz w:val="24"/>
          <w:szCs w:val="24"/>
          <w:lang w:val="en-US"/>
        </w:rPr>
        <w:t xml:space="preserve"> is the total number of people at the age of 15 and more. </w:t>
      </w:r>
      <w:r w:rsidR="00BF3DE5">
        <w:rPr>
          <w:sz w:val="24"/>
          <w:szCs w:val="24"/>
          <w:lang w:val="en-US"/>
        </w:rPr>
        <w:t>L</w:t>
      </w:r>
      <w:r w:rsidR="00403E84" w:rsidRPr="001304E4">
        <w:rPr>
          <w:sz w:val="24"/>
          <w:szCs w:val="24"/>
          <w:lang w:val="en-US"/>
        </w:rPr>
        <w:t>abor</w:t>
      </w:r>
      <w:r w:rsidRPr="001304E4">
        <w:rPr>
          <w:sz w:val="24"/>
          <w:szCs w:val="24"/>
          <w:lang w:val="en-US"/>
        </w:rPr>
        <w:t xml:space="preserve"> </w:t>
      </w:r>
      <w:r w:rsidRPr="00100177">
        <w:rPr>
          <w:sz w:val="24"/>
          <w:szCs w:val="24"/>
          <w:lang w:val="en-US"/>
        </w:rPr>
        <w:t>force is the total number of people seeking a job.</w:t>
      </w:r>
      <w:r w:rsidRPr="00100177">
        <w:rPr>
          <w:color w:val="0070C0"/>
          <w:sz w:val="24"/>
          <w:szCs w:val="24"/>
          <w:lang w:val="en-US"/>
        </w:rPr>
        <w:t xml:space="preserve"> </w:t>
      </w:r>
      <w:r w:rsidRPr="00100177">
        <w:rPr>
          <w:sz w:val="24"/>
          <w:szCs w:val="24"/>
          <w:lang w:val="en-US"/>
        </w:rPr>
        <w:t>Labor force participation rate (LFPR) is the labor force as a ratio of the working age population.</w:t>
      </w:r>
      <w:r w:rsidRPr="00100177">
        <w:rPr>
          <w:color w:val="0070C0"/>
          <w:sz w:val="24"/>
          <w:szCs w:val="24"/>
          <w:lang w:val="en-US"/>
        </w:rPr>
        <w:t xml:space="preserve"> </w:t>
      </w:r>
      <w:r w:rsidRPr="00100177">
        <w:rPr>
          <w:sz w:val="24"/>
          <w:szCs w:val="24"/>
          <w:lang w:val="en-US"/>
        </w:rPr>
        <w:t xml:space="preserve">Employment is the total number of people working in a job. Unemployment is the total number of people who are seeking but cannot find a job. The number of unemployed people is the difference between the labor force and employment. The rate of unemployment is unemployed people as a ratio of labor force. </w:t>
      </w:r>
    </w:p>
    <w:p w14:paraId="340E2C40" w14:textId="2AC18A59" w:rsidR="00A60C09" w:rsidRDefault="00A60C09" w:rsidP="00A60C09">
      <w:pPr>
        <w:spacing w:before="120" w:after="0" w:line="360" w:lineRule="auto"/>
        <w:ind w:firstLine="709"/>
        <w:jc w:val="both"/>
        <w:rPr>
          <w:sz w:val="24"/>
          <w:szCs w:val="24"/>
          <w:lang w:val="en-US"/>
        </w:rPr>
      </w:pPr>
      <w:r w:rsidRPr="00100177">
        <w:rPr>
          <w:sz w:val="24"/>
          <w:szCs w:val="24"/>
          <w:lang w:val="en-US"/>
        </w:rPr>
        <w:t xml:space="preserve">Annual labor force status </w:t>
      </w:r>
      <w:r>
        <w:rPr>
          <w:sz w:val="24"/>
          <w:szCs w:val="24"/>
          <w:lang w:val="en-US"/>
        </w:rPr>
        <w:t xml:space="preserve">of Türkiye </w:t>
      </w:r>
      <w:r w:rsidRPr="00100177">
        <w:rPr>
          <w:sz w:val="24"/>
          <w:szCs w:val="24"/>
          <w:lang w:val="en-US"/>
        </w:rPr>
        <w:t>for 202</w:t>
      </w:r>
      <w:r w:rsidR="00183BD0">
        <w:rPr>
          <w:sz w:val="24"/>
          <w:szCs w:val="24"/>
          <w:lang w:val="en-US"/>
        </w:rPr>
        <w:t>2</w:t>
      </w:r>
      <w:r w:rsidRPr="00100177">
        <w:rPr>
          <w:sz w:val="24"/>
          <w:szCs w:val="24"/>
          <w:lang w:val="en-US"/>
        </w:rPr>
        <w:t xml:space="preserve"> is given in </w:t>
      </w:r>
      <w:r w:rsidRPr="00F747D0">
        <w:rPr>
          <w:sz w:val="24"/>
          <w:szCs w:val="24"/>
          <w:lang w:val="en-US"/>
        </w:rPr>
        <w:t>Table 8.</w:t>
      </w:r>
      <w:r w:rsidR="00183BD0">
        <w:rPr>
          <w:sz w:val="24"/>
          <w:szCs w:val="24"/>
          <w:lang w:val="en-US"/>
        </w:rPr>
        <w:t>2</w:t>
      </w:r>
      <w:r w:rsidRPr="00F747D0">
        <w:rPr>
          <w:sz w:val="24"/>
          <w:szCs w:val="24"/>
          <w:lang w:val="en-US"/>
        </w:rPr>
        <w:t xml:space="preserve">. </w:t>
      </w:r>
      <w:r w:rsidRPr="00100177">
        <w:rPr>
          <w:sz w:val="24"/>
          <w:szCs w:val="24"/>
          <w:lang w:val="en-US"/>
        </w:rPr>
        <w:t xml:space="preserve">Noninstitutional population </w:t>
      </w:r>
      <w:r>
        <w:rPr>
          <w:sz w:val="24"/>
          <w:szCs w:val="24"/>
          <w:lang w:val="en-US"/>
        </w:rPr>
        <w:t xml:space="preserve">is </w:t>
      </w:r>
      <w:r w:rsidRPr="00100177">
        <w:rPr>
          <w:sz w:val="24"/>
          <w:szCs w:val="24"/>
          <w:lang w:val="en-US"/>
        </w:rPr>
        <w:t>6</w:t>
      </w:r>
      <w:r w:rsidR="00183BD0">
        <w:rPr>
          <w:sz w:val="24"/>
          <w:szCs w:val="24"/>
          <w:lang w:val="en-US"/>
        </w:rPr>
        <w:t>4</w:t>
      </w:r>
      <w:r w:rsidRPr="00100177">
        <w:rPr>
          <w:sz w:val="24"/>
          <w:szCs w:val="24"/>
          <w:lang w:val="en-US"/>
        </w:rPr>
        <w:t>.</w:t>
      </w:r>
      <w:r>
        <w:rPr>
          <w:sz w:val="24"/>
          <w:szCs w:val="24"/>
          <w:lang w:val="en-US"/>
        </w:rPr>
        <w:t>7</w:t>
      </w:r>
      <w:r w:rsidRPr="00100177">
        <w:rPr>
          <w:sz w:val="24"/>
          <w:szCs w:val="24"/>
          <w:lang w:val="en-US"/>
        </w:rPr>
        <w:t xml:space="preserve"> million</w:t>
      </w:r>
      <w:r>
        <w:rPr>
          <w:sz w:val="24"/>
          <w:szCs w:val="24"/>
          <w:lang w:val="en-US"/>
        </w:rPr>
        <w:t>, labor force is 3</w:t>
      </w:r>
      <w:r w:rsidR="00183BD0">
        <w:rPr>
          <w:sz w:val="24"/>
          <w:szCs w:val="24"/>
          <w:lang w:val="en-US"/>
        </w:rPr>
        <w:t>4.3</w:t>
      </w:r>
      <w:r>
        <w:rPr>
          <w:sz w:val="24"/>
          <w:szCs w:val="24"/>
          <w:lang w:val="en-US"/>
        </w:rPr>
        <w:t xml:space="preserve"> million, employment is </w:t>
      </w:r>
      <w:r w:rsidR="00CA0062">
        <w:rPr>
          <w:sz w:val="24"/>
          <w:szCs w:val="24"/>
          <w:lang w:val="en-US"/>
        </w:rPr>
        <w:t>30.7</w:t>
      </w:r>
      <w:r>
        <w:rPr>
          <w:sz w:val="24"/>
          <w:szCs w:val="24"/>
          <w:lang w:val="en-US"/>
        </w:rPr>
        <w:t xml:space="preserve"> million, unemployment is 3.</w:t>
      </w:r>
      <w:r w:rsidR="00CA0062">
        <w:rPr>
          <w:sz w:val="24"/>
          <w:szCs w:val="24"/>
          <w:lang w:val="en-US"/>
        </w:rPr>
        <w:t>6</w:t>
      </w:r>
      <w:r>
        <w:rPr>
          <w:sz w:val="24"/>
          <w:szCs w:val="24"/>
          <w:lang w:val="en-US"/>
        </w:rPr>
        <w:t xml:space="preserve"> million. T</w:t>
      </w:r>
      <w:r w:rsidRPr="00100177">
        <w:rPr>
          <w:sz w:val="24"/>
          <w:szCs w:val="24"/>
          <w:lang w:val="en-US"/>
        </w:rPr>
        <w:t xml:space="preserve">he LFPR </w:t>
      </w:r>
      <w:r>
        <w:rPr>
          <w:sz w:val="24"/>
          <w:szCs w:val="24"/>
          <w:lang w:val="en-US"/>
        </w:rPr>
        <w:t>is</w:t>
      </w:r>
      <w:r w:rsidRPr="00100177">
        <w:rPr>
          <w:sz w:val="24"/>
          <w:szCs w:val="24"/>
          <w:lang w:val="en-US"/>
        </w:rPr>
        <w:t xml:space="preserve"> </w:t>
      </w:r>
      <w:r>
        <w:rPr>
          <w:sz w:val="24"/>
          <w:szCs w:val="24"/>
          <w:lang w:val="en-US"/>
        </w:rPr>
        <w:t>5</w:t>
      </w:r>
      <w:r w:rsidR="00D139B7">
        <w:rPr>
          <w:sz w:val="24"/>
          <w:szCs w:val="24"/>
          <w:lang w:val="en-US"/>
        </w:rPr>
        <w:t>3.</w:t>
      </w:r>
      <w:r>
        <w:rPr>
          <w:sz w:val="24"/>
          <w:szCs w:val="24"/>
          <w:lang w:val="en-US"/>
        </w:rPr>
        <w:t>1</w:t>
      </w:r>
      <w:r w:rsidRPr="00100177">
        <w:rPr>
          <w:sz w:val="24"/>
          <w:szCs w:val="24"/>
          <w:lang w:val="en-US"/>
        </w:rPr>
        <w:t>%</w:t>
      </w:r>
      <w:r>
        <w:rPr>
          <w:sz w:val="24"/>
          <w:szCs w:val="24"/>
          <w:lang w:val="en-US"/>
        </w:rPr>
        <w:t>; that is, 46</w:t>
      </w:r>
      <w:r w:rsidR="00F577DD">
        <w:rPr>
          <w:sz w:val="24"/>
          <w:szCs w:val="24"/>
          <w:lang w:val="en-US"/>
        </w:rPr>
        <w:t>.9</w:t>
      </w:r>
      <w:r>
        <w:rPr>
          <w:sz w:val="24"/>
          <w:szCs w:val="24"/>
          <w:lang w:val="en-US"/>
        </w:rPr>
        <w:t>% of the noninstitutional population (3</w:t>
      </w:r>
      <w:r w:rsidR="00F577DD">
        <w:rPr>
          <w:sz w:val="24"/>
          <w:szCs w:val="24"/>
          <w:lang w:val="en-US"/>
        </w:rPr>
        <w:t>0.3</w:t>
      </w:r>
      <w:r>
        <w:rPr>
          <w:sz w:val="24"/>
          <w:szCs w:val="24"/>
          <w:lang w:val="en-US"/>
        </w:rPr>
        <w:t xml:space="preserve"> million people) is not in the labor force</w:t>
      </w:r>
      <w:r w:rsidRPr="00100177">
        <w:rPr>
          <w:sz w:val="24"/>
          <w:szCs w:val="24"/>
          <w:lang w:val="en-US"/>
        </w:rPr>
        <w:t xml:space="preserve">. </w:t>
      </w:r>
      <w:r>
        <w:rPr>
          <w:sz w:val="24"/>
          <w:szCs w:val="24"/>
          <w:lang w:val="en-US"/>
        </w:rPr>
        <w:t>T</w:t>
      </w:r>
      <w:r w:rsidRPr="00100177">
        <w:rPr>
          <w:sz w:val="24"/>
          <w:szCs w:val="24"/>
          <w:lang w:val="en-US"/>
        </w:rPr>
        <w:t xml:space="preserve">he rate of unemployment </w:t>
      </w:r>
      <w:r>
        <w:rPr>
          <w:sz w:val="24"/>
          <w:szCs w:val="24"/>
          <w:lang w:val="en-US"/>
        </w:rPr>
        <w:t>is</w:t>
      </w:r>
      <w:r w:rsidRPr="00100177">
        <w:rPr>
          <w:sz w:val="24"/>
          <w:szCs w:val="24"/>
          <w:lang w:val="en-US"/>
        </w:rPr>
        <w:t xml:space="preserve"> 1</w:t>
      </w:r>
      <w:r>
        <w:rPr>
          <w:sz w:val="24"/>
          <w:szCs w:val="24"/>
          <w:lang w:val="en-US"/>
        </w:rPr>
        <w:t>0</w:t>
      </w:r>
      <w:r w:rsidR="00F577DD">
        <w:rPr>
          <w:sz w:val="24"/>
          <w:szCs w:val="24"/>
          <w:lang w:val="en-US"/>
        </w:rPr>
        <w:t>.4</w:t>
      </w:r>
      <w:r w:rsidRPr="00100177">
        <w:rPr>
          <w:sz w:val="24"/>
          <w:szCs w:val="24"/>
          <w:lang w:val="en-US"/>
        </w:rPr>
        <w:t xml:space="preserve">%. </w:t>
      </w:r>
      <w:r w:rsidR="002924F1">
        <w:rPr>
          <w:sz w:val="24"/>
          <w:szCs w:val="24"/>
          <w:lang w:val="en-US"/>
        </w:rPr>
        <w:t>Out of 30.7 mi</w:t>
      </w:r>
      <w:r w:rsidR="003F020F">
        <w:rPr>
          <w:sz w:val="24"/>
          <w:szCs w:val="24"/>
          <w:lang w:val="en-US"/>
        </w:rPr>
        <w:t>l</w:t>
      </w:r>
      <w:r w:rsidR="002924F1">
        <w:rPr>
          <w:sz w:val="24"/>
          <w:szCs w:val="24"/>
          <w:lang w:val="en-US"/>
        </w:rPr>
        <w:t>lion employment 21.7</w:t>
      </w:r>
      <w:r w:rsidR="00A40D8F">
        <w:rPr>
          <w:sz w:val="24"/>
          <w:szCs w:val="24"/>
          <w:lang w:val="en-US"/>
        </w:rPr>
        <w:t xml:space="preserve"> </w:t>
      </w:r>
      <w:r w:rsidR="002924F1">
        <w:rPr>
          <w:sz w:val="24"/>
          <w:szCs w:val="24"/>
          <w:lang w:val="en-US"/>
        </w:rPr>
        <w:t>million</w:t>
      </w:r>
      <w:r w:rsidR="009609A7">
        <w:rPr>
          <w:sz w:val="24"/>
          <w:szCs w:val="24"/>
          <w:lang w:val="en-US"/>
        </w:rPr>
        <w:t xml:space="preserve"> (70.5%) </w:t>
      </w:r>
      <w:r w:rsidR="002924F1">
        <w:rPr>
          <w:sz w:val="24"/>
          <w:szCs w:val="24"/>
          <w:lang w:val="en-US"/>
        </w:rPr>
        <w:t xml:space="preserve">are regular and casual employees, </w:t>
      </w:r>
      <w:r w:rsidR="003647ED">
        <w:rPr>
          <w:sz w:val="24"/>
          <w:szCs w:val="24"/>
          <w:lang w:val="en-US"/>
        </w:rPr>
        <w:t>6.4</w:t>
      </w:r>
      <w:r w:rsidR="00A40D8F">
        <w:rPr>
          <w:sz w:val="24"/>
          <w:szCs w:val="24"/>
          <w:lang w:val="en-US"/>
        </w:rPr>
        <w:t xml:space="preserve"> </w:t>
      </w:r>
      <w:r w:rsidR="003647ED">
        <w:rPr>
          <w:sz w:val="24"/>
          <w:szCs w:val="24"/>
          <w:lang w:val="en-US"/>
        </w:rPr>
        <w:t xml:space="preserve">million </w:t>
      </w:r>
      <w:r w:rsidR="00FA1A21">
        <w:rPr>
          <w:sz w:val="24"/>
          <w:szCs w:val="24"/>
          <w:lang w:val="en-US"/>
        </w:rPr>
        <w:t xml:space="preserve">(20.8%) </w:t>
      </w:r>
      <w:r w:rsidR="003647ED">
        <w:rPr>
          <w:sz w:val="24"/>
          <w:szCs w:val="24"/>
          <w:lang w:val="en-US"/>
        </w:rPr>
        <w:t>are self</w:t>
      </w:r>
      <w:r w:rsidR="003605E2">
        <w:rPr>
          <w:sz w:val="24"/>
          <w:szCs w:val="24"/>
          <w:lang w:val="en-US"/>
        </w:rPr>
        <w:t>-</w:t>
      </w:r>
      <w:r w:rsidR="003647ED">
        <w:rPr>
          <w:sz w:val="24"/>
          <w:szCs w:val="24"/>
          <w:lang w:val="en-US"/>
        </w:rPr>
        <w:t>employed and employers</w:t>
      </w:r>
      <w:r w:rsidR="00FF0ECE">
        <w:rPr>
          <w:sz w:val="24"/>
          <w:szCs w:val="24"/>
          <w:lang w:val="en-US"/>
        </w:rPr>
        <w:t>,</w:t>
      </w:r>
      <w:r w:rsidR="003647ED">
        <w:rPr>
          <w:sz w:val="24"/>
          <w:szCs w:val="24"/>
          <w:lang w:val="en-US"/>
        </w:rPr>
        <w:t xml:space="preserve"> and 2.7 million </w:t>
      </w:r>
      <w:r w:rsidR="00FA1A21">
        <w:rPr>
          <w:sz w:val="24"/>
          <w:szCs w:val="24"/>
          <w:lang w:val="en-US"/>
        </w:rPr>
        <w:t xml:space="preserve">(8.7%) </w:t>
      </w:r>
      <w:r w:rsidR="003647ED">
        <w:rPr>
          <w:sz w:val="24"/>
          <w:szCs w:val="24"/>
          <w:lang w:val="en-US"/>
        </w:rPr>
        <w:t>are unpaid family workers.</w:t>
      </w:r>
      <w:r w:rsidRPr="00100177">
        <w:rPr>
          <w:sz w:val="24"/>
          <w:szCs w:val="24"/>
          <w:lang w:val="en-US"/>
        </w:rPr>
        <w:t xml:space="preserve"> </w:t>
      </w:r>
    </w:p>
    <w:p w14:paraId="6AD59957" w14:textId="025CD467" w:rsidR="00362052" w:rsidRPr="00100177" w:rsidRDefault="00235CE3" w:rsidP="00A60C09">
      <w:pPr>
        <w:spacing w:before="120" w:after="0" w:line="360" w:lineRule="auto"/>
        <w:ind w:firstLine="709"/>
        <w:jc w:val="both"/>
        <w:rPr>
          <w:sz w:val="24"/>
          <w:szCs w:val="24"/>
          <w:lang w:val="en-US"/>
        </w:rPr>
      </w:pPr>
      <w:r w:rsidRPr="00100177">
        <w:rPr>
          <w:sz w:val="24"/>
          <w:szCs w:val="24"/>
          <w:lang w:val="en-US"/>
        </w:rPr>
        <w:t xml:space="preserve">There is a </w:t>
      </w:r>
      <w:r>
        <w:rPr>
          <w:sz w:val="24"/>
          <w:szCs w:val="24"/>
          <w:lang w:val="en-US"/>
        </w:rPr>
        <w:t xml:space="preserve">big difference between male and female workers regarding the labor force participation, </w:t>
      </w:r>
      <w:r w:rsidRPr="00F577DD">
        <w:rPr>
          <w:color w:val="000000" w:themeColor="text1"/>
          <w:sz w:val="24"/>
          <w:szCs w:val="24"/>
          <w:lang w:val="en-US"/>
        </w:rPr>
        <w:t xml:space="preserve">employment, and </w:t>
      </w:r>
      <w:r>
        <w:rPr>
          <w:sz w:val="24"/>
          <w:szCs w:val="24"/>
          <w:lang w:val="en-US"/>
        </w:rPr>
        <w:t xml:space="preserve">unemployment. While LFPR is 71.4% for men it is only 35.1% </w:t>
      </w:r>
      <w:r>
        <w:rPr>
          <w:sz w:val="24"/>
          <w:szCs w:val="24"/>
          <w:lang w:val="en-US"/>
        </w:rPr>
        <w:lastRenderedPageBreak/>
        <w:t>for women, in 2022. Despite this low participation rate, the rate of unemployment is 4.5 percentage points higher for women</w:t>
      </w:r>
      <w:r w:rsidRPr="00275B66">
        <w:rPr>
          <w:color w:val="000000" w:themeColor="text1"/>
          <w:sz w:val="24"/>
          <w:szCs w:val="24"/>
          <w:lang w:val="en-US"/>
        </w:rPr>
        <w:t>:</w:t>
      </w:r>
      <w:r>
        <w:rPr>
          <w:sz w:val="24"/>
          <w:szCs w:val="24"/>
          <w:lang w:val="en-US"/>
        </w:rPr>
        <w:t xml:space="preserve"> 8.9% for men and 13.4% for women. The rate of unemployment is much higher for young people; </w:t>
      </w:r>
      <w:r w:rsidRPr="003A40C0">
        <w:rPr>
          <w:sz w:val="24"/>
          <w:szCs w:val="24"/>
          <w:lang w:val="en-US"/>
        </w:rPr>
        <w:t xml:space="preserve">while the total </w:t>
      </w:r>
      <w:r>
        <w:rPr>
          <w:sz w:val="24"/>
          <w:szCs w:val="24"/>
          <w:lang w:val="en-US"/>
        </w:rPr>
        <w:t xml:space="preserve">rate of unemployment is 10.4%, it is 19.4% for young people (15-24 age). </w:t>
      </w:r>
    </w:p>
    <w:p w14:paraId="1EC45976" w14:textId="51DEE8D3" w:rsidR="00A60C09" w:rsidRPr="00100177" w:rsidRDefault="00A60C09" w:rsidP="00A60C09">
      <w:pPr>
        <w:spacing w:before="120" w:after="120"/>
        <w:jc w:val="both"/>
        <w:rPr>
          <w:b/>
          <w:bCs/>
          <w:sz w:val="24"/>
          <w:szCs w:val="24"/>
          <w:lang w:val="en-US"/>
        </w:rPr>
      </w:pPr>
      <w:r w:rsidRPr="00100177">
        <w:rPr>
          <w:b/>
          <w:bCs/>
          <w:sz w:val="24"/>
          <w:szCs w:val="24"/>
          <w:lang w:val="en-US"/>
        </w:rPr>
        <w:t>TABLE 8.</w:t>
      </w:r>
      <w:r w:rsidR="00183BD0">
        <w:rPr>
          <w:b/>
          <w:bCs/>
          <w:sz w:val="24"/>
          <w:szCs w:val="24"/>
          <w:lang w:val="en-US"/>
        </w:rPr>
        <w:t>2</w:t>
      </w:r>
      <w:r w:rsidRPr="00100177">
        <w:rPr>
          <w:b/>
          <w:bCs/>
          <w:sz w:val="24"/>
          <w:szCs w:val="24"/>
          <w:lang w:val="en-US"/>
        </w:rPr>
        <w:t>: Labor Force Indicators, 202</w:t>
      </w:r>
      <w:r w:rsidR="00753601">
        <w:rPr>
          <w:b/>
          <w:bCs/>
          <w:sz w:val="24"/>
          <w:szCs w:val="24"/>
          <w:lang w:val="en-US"/>
        </w:rPr>
        <w:t>2</w:t>
      </w:r>
      <w:r>
        <w:rPr>
          <w:b/>
          <w:bCs/>
          <w:sz w:val="24"/>
          <w:szCs w:val="24"/>
          <w:lang w:val="en-US"/>
        </w:rPr>
        <w:t xml:space="preserve"> </w:t>
      </w:r>
      <w:r w:rsidRPr="00100177">
        <w:rPr>
          <w:b/>
          <w:bCs/>
          <w:sz w:val="24"/>
          <w:szCs w:val="24"/>
          <w:lang w:val="en-US"/>
        </w:rPr>
        <w:t>(</w:t>
      </w:r>
      <w:r>
        <w:rPr>
          <w:b/>
          <w:bCs/>
          <w:sz w:val="24"/>
          <w:szCs w:val="24"/>
          <w:lang w:val="en-US"/>
        </w:rPr>
        <w:t>Thousand,</w:t>
      </w:r>
      <w:r w:rsidRPr="00100177">
        <w:rPr>
          <w:b/>
          <w:bCs/>
          <w:sz w:val="24"/>
          <w:szCs w:val="24"/>
          <w:lang w:val="en-US"/>
        </w:rPr>
        <w:t xml:space="preserve"> percent)</w:t>
      </w:r>
    </w:p>
    <w:tbl>
      <w:tblPr>
        <w:tblStyle w:val="TableGrid"/>
        <w:tblW w:w="9180" w:type="dxa"/>
        <w:tblLayout w:type="fixed"/>
        <w:tblLook w:val="04A0" w:firstRow="1" w:lastRow="0" w:firstColumn="1" w:lastColumn="0" w:noHBand="0" w:noVBand="1"/>
      </w:tblPr>
      <w:tblGrid>
        <w:gridCol w:w="4361"/>
        <w:gridCol w:w="1606"/>
        <w:gridCol w:w="1606"/>
        <w:gridCol w:w="1607"/>
      </w:tblGrid>
      <w:tr w:rsidR="00A60C09" w:rsidRPr="00100177" w14:paraId="6B94A792" w14:textId="77777777" w:rsidTr="00267857">
        <w:trPr>
          <w:trHeight w:val="322"/>
        </w:trPr>
        <w:tc>
          <w:tcPr>
            <w:tcW w:w="4361" w:type="dxa"/>
            <w:noWrap/>
            <w:hideMark/>
          </w:tcPr>
          <w:p w14:paraId="6DA8BEE9" w14:textId="77777777" w:rsidR="00A60C09" w:rsidRPr="008003E2" w:rsidRDefault="00A60C09" w:rsidP="00523FCE">
            <w:pPr>
              <w:rPr>
                <w:rFonts w:eastAsia="Times New Roman" w:cstheme="minorHAnsi"/>
                <w:color w:val="000000" w:themeColor="text1"/>
                <w:sz w:val="24"/>
                <w:szCs w:val="24"/>
                <w:lang w:val="en-US"/>
              </w:rPr>
            </w:pPr>
          </w:p>
        </w:tc>
        <w:tc>
          <w:tcPr>
            <w:tcW w:w="1606" w:type="dxa"/>
            <w:noWrap/>
            <w:vAlign w:val="center"/>
            <w:hideMark/>
          </w:tcPr>
          <w:p w14:paraId="7DB0CF93" w14:textId="77777777" w:rsidR="00A60C09" w:rsidRPr="008003E2" w:rsidRDefault="00A60C09" w:rsidP="00523FCE">
            <w:pPr>
              <w:jc w:val="center"/>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Total</w:t>
            </w:r>
          </w:p>
        </w:tc>
        <w:tc>
          <w:tcPr>
            <w:tcW w:w="1606" w:type="dxa"/>
          </w:tcPr>
          <w:p w14:paraId="03184001" w14:textId="77777777" w:rsidR="00A60C09" w:rsidRPr="008003E2" w:rsidRDefault="00A60C09" w:rsidP="00523FCE">
            <w:pPr>
              <w:jc w:val="center"/>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Male</w:t>
            </w:r>
          </w:p>
        </w:tc>
        <w:tc>
          <w:tcPr>
            <w:tcW w:w="1607" w:type="dxa"/>
          </w:tcPr>
          <w:p w14:paraId="545C14BE" w14:textId="77777777" w:rsidR="00A60C09" w:rsidRPr="008003E2" w:rsidRDefault="00A60C09" w:rsidP="00523FCE">
            <w:pPr>
              <w:jc w:val="center"/>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Female</w:t>
            </w:r>
          </w:p>
        </w:tc>
      </w:tr>
      <w:tr w:rsidR="00A60C09" w:rsidRPr="00100177" w14:paraId="3FE839C3" w14:textId="77777777" w:rsidTr="00267857">
        <w:trPr>
          <w:trHeight w:val="283"/>
        </w:trPr>
        <w:tc>
          <w:tcPr>
            <w:tcW w:w="4361" w:type="dxa"/>
            <w:noWrap/>
            <w:hideMark/>
          </w:tcPr>
          <w:p w14:paraId="40ED881F" w14:textId="77777777" w:rsidR="00A60C09" w:rsidRPr="008003E2" w:rsidRDefault="00A60C09" w:rsidP="00523FCE">
            <w:pPr>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Population (15 years old and over)</w:t>
            </w:r>
          </w:p>
        </w:tc>
        <w:tc>
          <w:tcPr>
            <w:tcW w:w="1606" w:type="dxa"/>
            <w:noWrap/>
            <w:vAlign w:val="center"/>
            <w:hideMark/>
          </w:tcPr>
          <w:p w14:paraId="738BDF4E" w14:textId="369EEED7"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6</w:t>
            </w:r>
            <w:r w:rsidR="00753601" w:rsidRPr="008003E2">
              <w:rPr>
                <w:rFonts w:eastAsia="Times New Roman" w:cstheme="minorHAnsi"/>
                <w:b/>
                <w:bCs/>
                <w:color w:val="000000" w:themeColor="text1"/>
                <w:sz w:val="24"/>
                <w:szCs w:val="24"/>
                <w:lang w:val="en-US"/>
              </w:rPr>
              <w:t>4</w:t>
            </w:r>
            <w:r w:rsidRPr="008003E2">
              <w:rPr>
                <w:rFonts w:eastAsia="Times New Roman" w:cstheme="minorHAnsi"/>
                <w:b/>
                <w:bCs/>
                <w:color w:val="000000" w:themeColor="text1"/>
                <w:sz w:val="24"/>
                <w:szCs w:val="24"/>
                <w:lang w:val="en-US"/>
              </w:rPr>
              <w:t>,</w:t>
            </w:r>
            <w:r w:rsidR="00753601" w:rsidRPr="008003E2">
              <w:rPr>
                <w:rFonts w:eastAsia="Times New Roman" w:cstheme="minorHAnsi"/>
                <w:b/>
                <w:bCs/>
                <w:color w:val="000000" w:themeColor="text1"/>
                <w:sz w:val="24"/>
                <w:szCs w:val="24"/>
                <w:lang w:val="en-US"/>
              </w:rPr>
              <w:t>6</w:t>
            </w:r>
            <w:r w:rsidRPr="008003E2">
              <w:rPr>
                <w:rFonts w:eastAsia="Times New Roman" w:cstheme="minorHAnsi"/>
                <w:b/>
                <w:bCs/>
                <w:color w:val="000000" w:themeColor="text1"/>
                <w:sz w:val="24"/>
                <w:szCs w:val="24"/>
                <w:lang w:val="en-US"/>
              </w:rPr>
              <w:t>7</w:t>
            </w:r>
            <w:r w:rsidR="00753601" w:rsidRPr="008003E2">
              <w:rPr>
                <w:rFonts w:eastAsia="Times New Roman" w:cstheme="minorHAnsi"/>
                <w:b/>
                <w:bCs/>
                <w:color w:val="000000" w:themeColor="text1"/>
                <w:sz w:val="24"/>
                <w:szCs w:val="24"/>
                <w:lang w:val="en-US"/>
              </w:rPr>
              <w:t>9</w:t>
            </w:r>
          </w:p>
        </w:tc>
        <w:tc>
          <w:tcPr>
            <w:tcW w:w="1606" w:type="dxa"/>
          </w:tcPr>
          <w:p w14:paraId="5802AF91" w14:textId="0804B24D"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3</w:t>
            </w:r>
            <w:r w:rsidR="00480F50" w:rsidRPr="008003E2">
              <w:rPr>
                <w:rFonts w:eastAsia="Times New Roman" w:cstheme="minorHAnsi"/>
                <w:b/>
                <w:bCs/>
                <w:color w:val="000000" w:themeColor="text1"/>
                <w:sz w:val="24"/>
                <w:szCs w:val="24"/>
                <w:lang w:val="en-US"/>
              </w:rPr>
              <w:t>2</w:t>
            </w:r>
            <w:r w:rsidRPr="008003E2">
              <w:rPr>
                <w:rFonts w:eastAsia="Times New Roman" w:cstheme="minorHAnsi"/>
                <w:b/>
                <w:bCs/>
                <w:color w:val="000000" w:themeColor="text1"/>
                <w:sz w:val="24"/>
                <w:szCs w:val="24"/>
                <w:lang w:val="en-US"/>
              </w:rPr>
              <w:t>,</w:t>
            </w:r>
            <w:r w:rsidR="00480F50" w:rsidRPr="008003E2">
              <w:rPr>
                <w:rFonts w:eastAsia="Times New Roman" w:cstheme="minorHAnsi"/>
                <w:b/>
                <w:bCs/>
                <w:color w:val="000000" w:themeColor="text1"/>
                <w:sz w:val="24"/>
                <w:szCs w:val="24"/>
                <w:lang w:val="en-US"/>
              </w:rPr>
              <w:t>006</w:t>
            </w:r>
          </w:p>
        </w:tc>
        <w:tc>
          <w:tcPr>
            <w:tcW w:w="1607" w:type="dxa"/>
          </w:tcPr>
          <w:p w14:paraId="7A162DCE" w14:textId="59E631C9"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32,</w:t>
            </w:r>
            <w:r w:rsidR="000C0604" w:rsidRPr="008003E2">
              <w:rPr>
                <w:rFonts w:eastAsia="Times New Roman" w:cstheme="minorHAnsi"/>
                <w:b/>
                <w:bCs/>
                <w:color w:val="000000" w:themeColor="text1"/>
                <w:sz w:val="24"/>
                <w:szCs w:val="24"/>
                <w:lang w:val="en-US"/>
              </w:rPr>
              <w:t>673</w:t>
            </w:r>
          </w:p>
        </w:tc>
      </w:tr>
      <w:tr w:rsidR="00A60C09" w:rsidRPr="00100177" w14:paraId="3FBCDFD9" w14:textId="77777777" w:rsidTr="00267857">
        <w:trPr>
          <w:trHeight w:val="283"/>
        </w:trPr>
        <w:tc>
          <w:tcPr>
            <w:tcW w:w="4361" w:type="dxa"/>
            <w:noWrap/>
            <w:hideMark/>
          </w:tcPr>
          <w:p w14:paraId="4AFCC67B" w14:textId="77777777" w:rsidR="00A60C09" w:rsidRPr="008003E2" w:rsidRDefault="00A60C09" w:rsidP="00523FCE">
            <w:pPr>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Labor force</w:t>
            </w:r>
          </w:p>
        </w:tc>
        <w:tc>
          <w:tcPr>
            <w:tcW w:w="1606" w:type="dxa"/>
            <w:noWrap/>
            <w:vAlign w:val="center"/>
            <w:hideMark/>
          </w:tcPr>
          <w:p w14:paraId="5E5731F3" w14:textId="0E864FD7"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3</w:t>
            </w:r>
            <w:r w:rsidR="00753601" w:rsidRPr="008003E2">
              <w:rPr>
                <w:rFonts w:eastAsia="Times New Roman" w:cstheme="minorHAnsi"/>
                <w:b/>
                <w:bCs/>
                <w:color w:val="000000" w:themeColor="text1"/>
                <w:sz w:val="24"/>
                <w:szCs w:val="24"/>
                <w:lang w:val="en-US"/>
              </w:rPr>
              <w:t>4</w:t>
            </w:r>
            <w:r w:rsidRPr="008003E2">
              <w:rPr>
                <w:rFonts w:eastAsia="Times New Roman" w:cstheme="minorHAnsi"/>
                <w:b/>
                <w:bCs/>
                <w:color w:val="000000" w:themeColor="text1"/>
                <w:sz w:val="24"/>
                <w:szCs w:val="24"/>
                <w:lang w:val="en-US"/>
              </w:rPr>
              <w:t>,</w:t>
            </w:r>
            <w:r w:rsidR="00753601" w:rsidRPr="008003E2">
              <w:rPr>
                <w:rFonts w:eastAsia="Times New Roman" w:cstheme="minorHAnsi"/>
                <w:b/>
                <w:bCs/>
                <w:color w:val="000000" w:themeColor="text1"/>
                <w:sz w:val="24"/>
                <w:szCs w:val="24"/>
                <w:lang w:val="en-US"/>
              </w:rPr>
              <w:t>334</w:t>
            </w:r>
          </w:p>
        </w:tc>
        <w:tc>
          <w:tcPr>
            <w:tcW w:w="1606" w:type="dxa"/>
          </w:tcPr>
          <w:p w14:paraId="52242C3D" w14:textId="2FB7A3FA"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22,</w:t>
            </w:r>
            <w:r w:rsidR="00B86AE8" w:rsidRPr="008003E2">
              <w:rPr>
                <w:rFonts w:eastAsia="Times New Roman" w:cstheme="minorHAnsi"/>
                <w:b/>
                <w:bCs/>
                <w:color w:val="000000" w:themeColor="text1"/>
                <w:sz w:val="24"/>
                <w:szCs w:val="24"/>
                <w:lang w:val="en-US"/>
              </w:rPr>
              <w:t>8</w:t>
            </w:r>
            <w:r w:rsidRPr="008003E2">
              <w:rPr>
                <w:rFonts w:eastAsia="Times New Roman" w:cstheme="minorHAnsi"/>
                <w:b/>
                <w:bCs/>
                <w:color w:val="000000" w:themeColor="text1"/>
                <w:sz w:val="24"/>
                <w:szCs w:val="24"/>
                <w:lang w:val="en-US"/>
              </w:rPr>
              <w:t>6</w:t>
            </w:r>
            <w:r w:rsidR="00B86AE8" w:rsidRPr="008003E2">
              <w:rPr>
                <w:rFonts w:eastAsia="Times New Roman" w:cstheme="minorHAnsi"/>
                <w:b/>
                <w:bCs/>
                <w:color w:val="000000" w:themeColor="text1"/>
                <w:sz w:val="24"/>
                <w:szCs w:val="24"/>
                <w:lang w:val="en-US"/>
              </w:rPr>
              <w:t>2</w:t>
            </w:r>
          </w:p>
        </w:tc>
        <w:tc>
          <w:tcPr>
            <w:tcW w:w="1607" w:type="dxa"/>
          </w:tcPr>
          <w:p w14:paraId="50C20EC1" w14:textId="53DD9ACE"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1</w:t>
            </w:r>
            <w:r w:rsidR="00B86AE8" w:rsidRPr="008003E2">
              <w:rPr>
                <w:rFonts w:eastAsia="Times New Roman" w:cstheme="minorHAnsi"/>
                <w:b/>
                <w:bCs/>
                <w:color w:val="000000" w:themeColor="text1"/>
                <w:sz w:val="24"/>
                <w:szCs w:val="24"/>
                <w:lang w:val="en-US"/>
              </w:rPr>
              <w:t>2</w:t>
            </w:r>
            <w:r w:rsidRPr="008003E2">
              <w:rPr>
                <w:rFonts w:eastAsia="Times New Roman" w:cstheme="minorHAnsi"/>
                <w:b/>
                <w:bCs/>
                <w:color w:val="000000" w:themeColor="text1"/>
                <w:sz w:val="24"/>
                <w:szCs w:val="24"/>
                <w:lang w:val="en-US"/>
              </w:rPr>
              <w:t>,</w:t>
            </w:r>
            <w:r w:rsidR="00B86AE8" w:rsidRPr="008003E2">
              <w:rPr>
                <w:rFonts w:eastAsia="Times New Roman" w:cstheme="minorHAnsi"/>
                <w:b/>
                <w:bCs/>
                <w:color w:val="000000" w:themeColor="text1"/>
                <w:sz w:val="24"/>
                <w:szCs w:val="24"/>
                <w:lang w:val="en-US"/>
              </w:rPr>
              <w:t>473</w:t>
            </w:r>
          </w:p>
        </w:tc>
      </w:tr>
      <w:tr w:rsidR="00A60C09" w:rsidRPr="00100177" w14:paraId="39585D08" w14:textId="77777777" w:rsidTr="00267857">
        <w:trPr>
          <w:trHeight w:val="283"/>
        </w:trPr>
        <w:tc>
          <w:tcPr>
            <w:tcW w:w="4361" w:type="dxa"/>
            <w:noWrap/>
            <w:hideMark/>
          </w:tcPr>
          <w:p w14:paraId="4BE46A96"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    Employed</w:t>
            </w:r>
          </w:p>
        </w:tc>
        <w:tc>
          <w:tcPr>
            <w:tcW w:w="1606" w:type="dxa"/>
            <w:noWrap/>
            <w:vAlign w:val="center"/>
            <w:hideMark/>
          </w:tcPr>
          <w:p w14:paraId="14D9E5C5" w14:textId="63174C22" w:rsidR="00A60C09" w:rsidRPr="008003E2" w:rsidRDefault="00F66CCD"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30,752</w:t>
            </w:r>
          </w:p>
        </w:tc>
        <w:tc>
          <w:tcPr>
            <w:tcW w:w="1606" w:type="dxa"/>
          </w:tcPr>
          <w:p w14:paraId="065071EA" w14:textId="2FC8C2E0" w:rsidR="00A60C09" w:rsidRPr="008003E2" w:rsidRDefault="00C56383"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20</w:t>
            </w:r>
            <w:r w:rsidR="00A60C09" w:rsidRPr="008003E2">
              <w:rPr>
                <w:rFonts w:eastAsia="Times New Roman" w:cstheme="minorHAnsi"/>
                <w:color w:val="000000" w:themeColor="text1"/>
                <w:sz w:val="24"/>
                <w:szCs w:val="24"/>
                <w:lang w:val="en-US"/>
              </w:rPr>
              <w:t>,</w:t>
            </w:r>
            <w:r w:rsidRPr="008003E2">
              <w:rPr>
                <w:rFonts w:eastAsia="Times New Roman" w:cstheme="minorHAnsi"/>
                <w:color w:val="000000" w:themeColor="text1"/>
                <w:sz w:val="24"/>
                <w:szCs w:val="24"/>
                <w:lang w:val="en-US"/>
              </w:rPr>
              <w:t>818</w:t>
            </w:r>
          </w:p>
        </w:tc>
        <w:tc>
          <w:tcPr>
            <w:tcW w:w="1607" w:type="dxa"/>
          </w:tcPr>
          <w:p w14:paraId="572ECC16" w14:textId="76CE5B0E"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9,</w:t>
            </w:r>
            <w:r w:rsidR="00C56383" w:rsidRPr="008003E2">
              <w:rPr>
                <w:rFonts w:eastAsia="Times New Roman" w:cstheme="minorHAnsi"/>
                <w:color w:val="000000" w:themeColor="text1"/>
                <w:sz w:val="24"/>
                <w:szCs w:val="24"/>
                <w:lang w:val="en-US"/>
              </w:rPr>
              <w:t>93</w:t>
            </w:r>
            <w:r w:rsidRPr="008003E2">
              <w:rPr>
                <w:rFonts w:eastAsia="Times New Roman" w:cstheme="minorHAnsi"/>
                <w:color w:val="000000" w:themeColor="text1"/>
                <w:sz w:val="24"/>
                <w:szCs w:val="24"/>
                <w:lang w:val="en-US"/>
              </w:rPr>
              <w:t>5</w:t>
            </w:r>
          </w:p>
        </w:tc>
      </w:tr>
      <w:tr w:rsidR="00A60C09" w:rsidRPr="00100177" w14:paraId="4130323C" w14:textId="77777777" w:rsidTr="00267857">
        <w:trPr>
          <w:trHeight w:val="283"/>
        </w:trPr>
        <w:tc>
          <w:tcPr>
            <w:tcW w:w="4361" w:type="dxa"/>
            <w:noWrap/>
            <w:hideMark/>
          </w:tcPr>
          <w:p w14:paraId="0DF5CB1C"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          Agriculture</w:t>
            </w:r>
          </w:p>
        </w:tc>
        <w:tc>
          <w:tcPr>
            <w:tcW w:w="1606" w:type="dxa"/>
            <w:noWrap/>
            <w:vAlign w:val="center"/>
          </w:tcPr>
          <w:p w14:paraId="297DA46D" w14:textId="39CFDBBF"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4,8</w:t>
            </w:r>
            <w:r w:rsidR="00F022A6" w:rsidRPr="008003E2">
              <w:rPr>
                <w:rFonts w:eastAsia="Times New Roman" w:cstheme="minorHAnsi"/>
                <w:color w:val="000000" w:themeColor="text1"/>
                <w:sz w:val="24"/>
                <w:szCs w:val="24"/>
                <w:lang w:val="en-US"/>
              </w:rPr>
              <w:t>66</w:t>
            </w:r>
            <w:r w:rsidRPr="008003E2">
              <w:rPr>
                <w:rFonts w:eastAsia="Times New Roman" w:cstheme="minorHAnsi"/>
                <w:color w:val="000000" w:themeColor="text1"/>
                <w:sz w:val="24"/>
                <w:szCs w:val="24"/>
                <w:lang w:val="en-US"/>
              </w:rPr>
              <w:t>(1</w:t>
            </w:r>
            <w:r w:rsidR="006F0554" w:rsidRPr="008003E2">
              <w:rPr>
                <w:rFonts w:eastAsia="Times New Roman" w:cstheme="minorHAnsi"/>
                <w:color w:val="000000" w:themeColor="text1"/>
                <w:sz w:val="24"/>
                <w:szCs w:val="24"/>
                <w:lang w:val="en-US"/>
              </w:rPr>
              <w:t>5</w:t>
            </w:r>
            <w:r w:rsidRPr="008003E2">
              <w:rPr>
                <w:rFonts w:eastAsia="Times New Roman" w:cstheme="minorHAnsi"/>
                <w:color w:val="000000" w:themeColor="text1"/>
                <w:sz w:val="24"/>
                <w:szCs w:val="24"/>
                <w:lang w:val="en-US"/>
              </w:rPr>
              <w:t>.</w:t>
            </w:r>
            <w:r w:rsidR="006F0554" w:rsidRPr="008003E2">
              <w:rPr>
                <w:rFonts w:eastAsia="Times New Roman" w:cstheme="minorHAnsi"/>
                <w:color w:val="000000" w:themeColor="text1"/>
                <w:sz w:val="24"/>
                <w:szCs w:val="24"/>
                <w:lang w:val="en-US"/>
              </w:rPr>
              <w:t>8</w:t>
            </w:r>
            <w:r w:rsidRPr="008003E2">
              <w:rPr>
                <w:rFonts w:eastAsia="Times New Roman" w:cstheme="minorHAnsi"/>
                <w:color w:val="000000" w:themeColor="text1"/>
                <w:sz w:val="24"/>
                <w:szCs w:val="24"/>
                <w:lang w:val="en-US"/>
              </w:rPr>
              <w:t>%)</w:t>
            </w:r>
          </w:p>
        </w:tc>
        <w:tc>
          <w:tcPr>
            <w:tcW w:w="1606" w:type="dxa"/>
          </w:tcPr>
          <w:p w14:paraId="5419A65D" w14:textId="0FCB3702" w:rsidR="00A60C09" w:rsidRPr="008003E2" w:rsidRDefault="00294851" w:rsidP="00523FCE">
            <w:pPr>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2,822</w:t>
            </w:r>
            <w:r w:rsidR="0030099C">
              <w:rPr>
                <w:rFonts w:eastAsia="Times New Roman" w:cstheme="minorHAnsi"/>
                <w:color w:val="000000" w:themeColor="text1"/>
                <w:sz w:val="24"/>
                <w:szCs w:val="24"/>
                <w:lang w:val="en-US"/>
              </w:rPr>
              <w:t>(</w:t>
            </w:r>
            <w:r w:rsidR="008637E7">
              <w:rPr>
                <w:rFonts w:eastAsia="Times New Roman" w:cstheme="minorHAnsi"/>
                <w:color w:val="000000" w:themeColor="text1"/>
                <w:sz w:val="24"/>
                <w:szCs w:val="24"/>
                <w:lang w:val="en-US"/>
              </w:rPr>
              <w:t>13.6%)</w:t>
            </w:r>
          </w:p>
        </w:tc>
        <w:tc>
          <w:tcPr>
            <w:tcW w:w="1607" w:type="dxa"/>
          </w:tcPr>
          <w:p w14:paraId="77102389" w14:textId="146EF3F9" w:rsidR="00A60C09" w:rsidRPr="008003E2" w:rsidRDefault="004200A9" w:rsidP="00523FCE">
            <w:pPr>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2,043</w:t>
            </w:r>
            <w:r w:rsidR="005D74E6">
              <w:rPr>
                <w:rFonts w:eastAsia="Times New Roman" w:cstheme="minorHAnsi"/>
                <w:color w:val="000000" w:themeColor="text1"/>
                <w:sz w:val="24"/>
                <w:szCs w:val="24"/>
                <w:lang w:val="en-US"/>
              </w:rPr>
              <w:t>(20.6%)</w:t>
            </w:r>
          </w:p>
        </w:tc>
      </w:tr>
      <w:tr w:rsidR="00A60C09" w:rsidRPr="00100177" w14:paraId="1E3B86CD" w14:textId="77777777" w:rsidTr="00267857">
        <w:trPr>
          <w:trHeight w:val="283"/>
        </w:trPr>
        <w:tc>
          <w:tcPr>
            <w:tcW w:w="4361" w:type="dxa"/>
            <w:noWrap/>
            <w:hideMark/>
          </w:tcPr>
          <w:p w14:paraId="7103FE30"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          Non-agriculture</w:t>
            </w:r>
          </w:p>
        </w:tc>
        <w:tc>
          <w:tcPr>
            <w:tcW w:w="1606" w:type="dxa"/>
            <w:noWrap/>
            <w:vAlign w:val="center"/>
          </w:tcPr>
          <w:p w14:paraId="413B61D6" w14:textId="5020A868" w:rsidR="00A60C09" w:rsidRPr="008003E2" w:rsidRDefault="00A60C09" w:rsidP="00267857">
            <w:pPr>
              <w:ind w:hanging="103"/>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2</w:t>
            </w:r>
            <w:r w:rsidR="00F022A6" w:rsidRPr="008003E2">
              <w:rPr>
                <w:rFonts w:eastAsia="Times New Roman" w:cstheme="minorHAnsi"/>
                <w:color w:val="000000" w:themeColor="text1"/>
                <w:sz w:val="24"/>
                <w:szCs w:val="24"/>
                <w:lang w:val="en-US"/>
              </w:rPr>
              <w:t>5</w:t>
            </w:r>
            <w:r w:rsidRPr="008003E2">
              <w:rPr>
                <w:rFonts w:eastAsia="Times New Roman" w:cstheme="minorHAnsi"/>
                <w:color w:val="000000" w:themeColor="text1"/>
                <w:sz w:val="24"/>
                <w:szCs w:val="24"/>
                <w:lang w:val="en-US"/>
              </w:rPr>
              <w:t>,8</w:t>
            </w:r>
            <w:r w:rsidR="00F022A6" w:rsidRPr="008003E2">
              <w:rPr>
                <w:rFonts w:eastAsia="Times New Roman" w:cstheme="minorHAnsi"/>
                <w:color w:val="000000" w:themeColor="text1"/>
                <w:sz w:val="24"/>
                <w:szCs w:val="24"/>
                <w:lang w:val="en-US"/>
              </w:rPr>
              <w:t>86</w:t>
            </w:r>
            <w:r w:rsidRPr="008003E2">
              <w:rPr>
                <w:rFonts w:eastAsia="Times New Roman" w:cstheme="minorHAnsi"/>
                <w:color w:val="000000" w:themeColor="text1"/>
                <w:sz w:val="24"/>
                <w:szCs w:val="24"/>
                <w:lang w:val="en-US"/>
              </w:rPr>
              <w:t>(8</w:t>
            </w:r>
            <w:r w:rsidR="00135EE9" w:rsidRPr="008003E2">
              <w:rPr>
                <w:rFonts w:eastAsia="Times New Roman" w:cstheme="minorHAnsi"/>
                <w:color w:val="000000" w:themeColor="text1"/>
                <w:sz w:val="24"/>
                <w:szCs w:val="24"/>
                <w:lang w:val="en-US"/>
              </w:rPr>
              <w:t>4</w:t>
            </w:r>
            <w:r w:rsidRPr="008003E2">
              <w:rPr>
                <w:rFonts w:eastAsia="Times New Roman" w:cstheme="minorHAnsi"/>
                <w:color w:val="000000" w:themeColor="text1"/>
                <w:sz w:val="24"/>
                <w:szCs w:val="24"/>
                <w:lang w:val="en-US"/>
              </w:rPr>
              <w:t>.</w:t>
            </w:r>
            <w:r w:rsidR="00135EE9" w:rsidRPr="008003E2">
              <w:rPr>
                <w:rFonts w:eastAsia="Times New Roman" w:cstheme="minorHAnsi"/>
                <w:color w:val="000000" w:themeColor="text1"/>
                <w:sz w:val="24"/>
                <w:szCs w:val="24"/>
                <w:lang w:val="en-US"/>
              </w:rPr>
              <w:t>2</w:t>
            </w:r>
            <w:r w:rsidRPr="008003E2">
              <w:rPr>
                <w:rFonts w:eastAsia="Times New Roman" w:cstheme="minorHAnsi"/>
                <w:color w:val="000000" w:themeColor="text1"/>
                <w:sz w:val="24"/>
                <w:szCs w:val="24"/>
                <w:lang w:val="en-US"/>
              </w:rPr>
              <w:t>%)</w:t>
            </w:r>
          </w:p>
        </w:tc>
        <w:tc>
          <w:tcPr>
            <w:tcW w:w="1606" w:type="dxa"/>
          </w:tcPr>
          <w:p w14:paraId="1E2525E3" w14:textId="6371E0B1" w:rsidR="00A60C09" w:rsidRPr="008003E2" w:rsidRDefault="002C36D6" w:rsidP="009E6EAF">
            <w:pPr>
              <w:ind w:hanging="106"/>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17</w:t>
            </w:r>
            <w:r w:rsidR="00294851">
              <w:rPr>
                <w:rFonts w:eastAsia="Times New Roman" w:cstheme="minorHAnsi"/>
                <w:color w:val="000000" w:themeColor="text1"/>
                <w:sz w:val="24"/>
                <w:szCs w:val="24"/>
                <w:lang w:val="en-US"/>
              </w:rPr>
              <w:t>,9</w:t>
            </w:r>
            <w:r w:rsidR="0030099C">
              <w:rPr>
                <w:rFonts w:eastAsia="Times New Roman" w:cstheme="minorHAnsi"/>
                <w:color w:val="000000" w:themeColor="text1"/>
                <w:sz w:val="24"/>
                <w:szCs w:val="24"/>
                <w:lang w:val="en-US"/>
              </w:rPr>
              <w:t>9</w:t>
            </w:r>
            <w:r w:rsidR="00294851">
              <w:rPr>
                <w:rFonts w:eastAsia="Times New Roman" w:cstheme="minorHAnsi"/>
                <w:color w:val="000000" w:themeColor="text1"/>
                <w:sz w:val="24"/>
                <w:szCs w:val="24"/>
                <w:lang w:val="en-US"/>
              </w:rPr>
              <w:t>6</w:t>
            </w:r>
            <w:r w:rsidR="008637E7">
              <w:rPr>
                <w:rFonts w:eastAsia="Times New Roman" w:cstheme="minorHAnsi"/>
                <w:color w:val="000000" w:themeColor="text1"/>
                <w:sz w:val="24"/>
                <w:szCs w:val="24"/>
                <w:lang w:val="en-US"/>
              </w:rPr>
              <w:t>(86.</w:t>
            </w:r>
            <w:r w:rsidR="009E6EAF">
              <w:rPr>
                <w:rFonts w:eastAsia="Times New Roman" w:cstheme="minorHAnsi"/>
                <w:color w:val="000000" w:themeColor="text1"/>
                <w:sz w:val="24"/>
                <w:szCs w:val="24"/>
                <w:lang w:val="en-US"/>
              </w:rPr>
              <w:t>4%)</w:t>
            </w:r>
          </w:p>
        </w:tc>
        <w:tc>
          <w:tcPr>
            <w:tcW w:w="1607" w:type="dxa"/>
          </w:tcPr>
          <w:p w14:paraId="122B3276" w14:textId="63422C95" w:rsidR="00A60C09" w:rsidRPr="008003E2" w:rsidRDefault="004200A9" w:rsidP="00523FCE">
            <w:pPr>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7,892</w:t>
            </w:r>
            <w:r w:rsidR="005D74E6">
              <w:rPr>
                <w:rFonts w:eastAsia="Times New Roman" w:cstheme="minorHAnsi"/>
                <w:color w:val="000000" w:themeColor="text1"/>
                <w:sz w:val="24"/>
                <w:szCs w:val="24"/>
                <w:lang w:val="en-US"/>
              </w:rPr>
              <w:t>(79.4%)</w:t>
            </w:r>
          </w:p>
        </w:tc>
      </w:tr>
      <w:tr w:rsidR="00A60C09" w:rsidRPr="00100177" w14:paraId="52149549" w14:textId="77777777" w:rsidTr="00267857">
        <w:trPr>
          <w:trHeight w:val="283"/>
        </w:trPr>
        <w:tc>
          <w:tcPr>
            <w:tcW w:w="4361" w:type="dxa"/>
            <w:noWrap/>
            <w:hideMark/>
          </w:tcPr>
          <w:p w14:paraId="6CAF2735"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                Industry </w:t>
            </w:r>
          </w:p>
        </w:tc>
        <w:tc>
          <w:tcPr>
            <w:tcW w:w="1606" w:type="dxa"/>
            <w:noWrap/>
            <w:vAlign w:val="center"/>
          </w:tcPr>
          <w:p w14:paraId="16801A10" w14:textId="08730BF8"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6,</w:t>
            </w:r>
            <w:r w:rsidR="00D61289" w:rsidRPr="008003E2">
              <w:rPr>
                <w:rFonts w:eastAsia="Times New Roman" w:cstheme="minorHAnsi"/>
                <w:color w:val="000000" w:themeColor="text1"/>
                <w:sz w:val="24"/>
                <w:szCs w:val="24"/>
                <w:lang w:val="en-US"/>
              </w:rPr>
              <w:t>66</w:t>
            </w:r>
            <w:r w:rsidRPr="008003E2">
              <w:rPr>
                <w:rFonts w:eastAsia="Times New Roman" w:cstheme="minorHAnsi"/>
                <w:color w:val="000000" w:themeColor="text1"/>
                <w:sz w:val="24"/>
                <w:szCs w:val="24"/>
                <w:lang w:val="en-US"/>
              </w:rPr>
              <w:t>3(21.</w:t>
            </w:r>
            <w:r w:rsidR="00331D68" w:rsidRPr="008003E2">
              <w:rPr>
                <w:rFonts w:eastAsia="Times New Roman" w:cstheme="minorHAnsi"/>
                <w:color w:val="000000" w:themeColor="text1"/>
                <w:sz w:val="24"/>
                <w:szCs w:val="24"/>
                <w:lang w:val="en-US"/>
              </w:rPr>
              <w:t>7</w:t>
            </w:r>
            <w:r w:rsidRPr="008003E2">
              <w:rPr>
                <w:rFonts w:eastAsia="Times New Roman" w:cstheme="minorHAnsi"/>
                <w:color w:val="000000" w:themeColor="text1"/>
                <w:sz w:val="24"/>
                <w:szCs w:val="24"/>
                <w:lang w:val="en-US"/>
              </w:rPr>
              <w:t>%)</w:t>
            </w:r>
          </w:p>
        </w:tc>
        <w:tc>
          <w:tcPr>
            <w:tcW w:w="1606" w:type="dxa"/>
          </w:tcPr>
          <w:p w14:paraId="4B748A64" w14:textId="03B7EDD0" w:rsidR="00A60C09" w:rsidRPr="008003E2" w:rsidRDefault="00294851" w:rsidP="00523FCE">
            <w:pPr>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4,969</w:t>
            </w:r>
            <w:r w:rsidR="009E6EAF">
              <w:rPr>
                <w:rFonts w:eastAsia="Times New Roman" w:cstheme="minorHAnsi"/>
                <w:color w:val="000000" w:themeColor="text1"/>
                <w:sz w:val="24"/>
                <w:szCs w:val="24"/>
                <w:lang w:val="en-US"/>
              </w:rPr>
              <w:t>(23.9</w:t>
            </w:r>
            <w:r w:rsidR="00EF4F64">
              <w:rPr>
                <w:rFonts w:eastAsia="Times New Roman" w:cstheme="minorHAnsi"/>
                <w:color w:val="000000" w:themeColor="text1"/>
                <w:sz w:val="24"/>
                <w:szCs w:val="24"/>
                <w:lang w:val="en-US"/>
              </w:rPr>
              <w:t>%</w:t>
            </w:r>
            <w:r w:rsidR="009E6EAF">
              <w:rPr>
                <w:rFonts w:eastAsia="Times New Roman" w:cstheme="minorHAnsi"/>
                <w:color w:val="000000" w:themeColor="text1"/>
                <w:sz w:val="24"/>
                <w:szCs w:val="24"/>
                <w:lang w:val="en-US"/>
              </w:rPr>
              <w:t>)</w:t>
            </w:r>
          </w:p>
        </w:tc>
        <w:tc>
          <w:tcPr>
            <w:tcW w:w="1607" w:type="dxa"/>
          </w:tcPr>
          <w:p w14:paraId="50EDE91B" w14:textId="60781D59" w:rsidR="00A60C09" w:rsidRPr="008003E2" w:rsidRDefault="004200A9" w:rsidP="00523FCE">
            <w:pPr>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1,694</w:t>
            </w:r>
            <w:r w:rsidR="00730056">
              <w:rPr>
                <w:rFonts w:eastAsia="Times New Roman" w:cstheme="minorHAnsi"/>
                <w:color w:val="000000" w:themeColor="text1"/>
                <w:sz w:val="24"/>
                <w:szCs w:val="24"/>
                <w:lang w:val="en-US"/>
              </w:rPr>
              <w:t>(17.1%)</w:t>
            </w:r>
          </w:p>
        </w:tc>
      </w:tr>
      <w:tr w:rsidR="00A60C09" w:rsidRPr="00100177" w14:paraId="6A05BF4A" w14:textId="77777777" w:rsidTr="00267857">
        <w:trPr>
          <w:trHeight w:val="283"/>
        </w:trPr>
        <w:tc>
          <w:tcPr>
            <w:tcW w:w="4361" w:type="dxa"/>
            <w:noWrap/>
            <w:hideMark/>
          </w:tcPr>
          <w:p w14:paraId="7AB0019C"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                Construction</w:t>
            </w:r>
          </w:p>
        </w:tc>
        <w:tc>
          <w:tcPr>
            <w:tcW w:w="1606" w:type="dxa"/>
            <w:noWrap/>
            <w:vAlign w:val="center"/>
          </w:tcPr>
          <w:p w14:paraId="4D3AB3AF" w14:textId="28417D62"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1,</w:t>
            </w:r>
            <w:r w:rsidR="00D61289" w:rsidRPr="008003E2">
              <w:rPr>
                <w:rFonts w:eastAsia="Times New Roman" w:cstheme="minorHAnsi"/>
                <w:color w:val="000000" w:themeColor="text1"/>
                <w:sz w:val="24"/>
                <w:szCs w:val="24"/>
                <w:lang w:val="en-US"/>
              </w:rPr>
              <w:t>846</w:t>
            </w:r>
            <w:r w:rsidRPr="008003E2">
              <w:rPr>
                <w:rFonts w:eastAsia="Times New Roman" w:cstheme="minorHAnsi"/>
                <w:color w:val="000000" w:themeColor="text1"/>
                <w:sz w:val="24"/>
                <w:szCs w:val="24"/>
                <w:lang w:val="en-US"/>
              </w:rPr>
              <w:t>(6.</w:t>
            </w:r>
            <w:r w:rsidR="00716E30" w:rsidRPr="008003E2">
              <w:rPr>
                <w:rFonts w:eastAsia="Times New Roman" w:cstheme="minorHAnsi"/>
                <w:color w:val="000000" w:themeColor="text1"/>
                <w:sz w:val="24"/>
                <w:szCs w:val="24"/>
                <w:lang w:val="en-US"/>
              </w:rPr>
              <w:t>0</w:t>
            </w:r>
            <w:r w:rsidRPr="008003E2">
              <w:rPr>
                <w:rFonts w:eastAsia="Times New Roman" w:cstheme="minorHAnsi"/>
                <w:color w:val="000000" w:themeColor="text1"/>
                <w:sz w:val="24"/>
                <w:szCs w:val="24"/>
                <w:lang w:val="en-US"/>
              </w:rPr>
              <w:t>)</w:t>
            </w:r>
          </w:p>
        </w:tc>
        <w:tc>
          <w:tcPr>
            <w:tcW w:w="1606" w:type="dxa"/>
          </w:tcPr>
          <w:p w14:paraId="600C1DB5" w14:textId="06E0AE35" w:rsidR="00A60C09" w:rsidRPr="008003E2" w:rsidRDefault="00294851" w:rsidP="00523FCE">
            <w:pPr>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1,755</w:t>
            </w:r>
            <w:r w:rsidR="00EF4F64">
              <w:rPr>
                <w:rFonts w:eastAsia="Times New Roman" w:cstheme="minorHAnsi"/>
                <w:color w:val="000000" w:themeColor="text1"/>
                <w:sz w:val="24"/>
                <w:szCs w:val="24"/>
                <w:lang w:val="en-US"/>
              </w:rPr>
              <w:t>(8.4%)</w:t>
            </w:r>
          </w:p>
        </w:tc>
        <w:tc>
          <w:tcPr>
            <w:tcW w:w="1607" w:type="dxa"/>
          </w:tcPr>
          <w:p w14:paraId="4BDCA07D" w14:textId="6BBD3DD0" w:rsidR="00A60C09" w:rsidRPr="008003E2" w:rsidRDefault="004200A9" w:rsidP="00523FCE">
            <w:pPr>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91</w:t>
            </w:r>
            <w:r w:rsidR="00730056">
              <w:rPr>
                <w:rFonts w:eastAsia="Times New Roman" w:cstheme="minorHAnsi"/>
                <w:color w:val="000000" w:themeColor="text1"/>
                <w:sz w:val="24"/>
                <w:szCs w:val="24"/>
                <w:lang w:val="en-US"/>
              </w:rPr>
              <w:t>(0.9%)</w:t>
            </w:r>
          </w:p>
        </w:tc>
      </w:tr>
      <w:tr w:rsidR="00A60C09" w:rsidRPr="00100177" w14:paraId="7B10108D" w14:textId="77777777" w:rsidTr="00267857">
        <w:trPr>
          <w:trHeight w:val="283"/>
        </w:trPr>
        <w:tc>
          <w:tcPr>
            <w:tcW w:w="4361" w:type="dxa"/>
            <w:noWrap/>
            <w:hideMark/>
          </w:tcPr>
          <w:p w14:paraId="79885897"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                Services</w:t>
            </w:r>
          </w:p>
        </w:tc>
        <w:tc>
          <w:tcPr>
            <w:tcW w:w="1606" w:type="dxa"/>
            <w:noWrap/>
            <w:vAlign w:val="center"/>
          </w:tcPr>
          <w:p w14:paraId="7EBB8978" w14:textId="3EECE0EC" w:rsidR="00A60C09" w:rsidRPr="008003E2" w:rsidRDefault="00A60C09" w:rsidP="00267857">
            <w:pPr>
              <w:ind w:hanging="103"/>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1</w:t>
            </w:r>
            <w:r w:rsidR="00D61289" w:rsidRPr="008003E2">
              <w:rPr>
                <w:rFonts w:eastAsia="Times New Roman" w:cstheme="minorHAnsi"/>
                <w:color w:val="000000" w:themeColor="text1"/>
                <w:sz w:val="24"/>
                <w:szCs w:val="24"/>
                <w:lang w:val="en-US"/>
              </w:rPr>
              <w:t>7</w:t>
            </w:r>
            <w:r w:rsidRPr="008003E2">
              <w:rPr>
                <w:rFonts w:eastAsia="Times New Roman" w:cstheme="minorHAnsi"/>
                <w:color w:val="000000" w:themeColor="text1"/>
                <w:sz w:val="24"/>
                <w:szCs w:val="24"/>
                <w:lang w:val="en-US"/>
              </w:rPr>
              <w:t>,</w:t>
            </w:r>
            <w:r w:rsidR="00D61289" w:rsidRPr="008003E2">
              <w:rPr>
                <w:rFonts w:eastAsia="Times New Roman" w:cstheme="minorHAnsi"/>
                <w:color w:val="000000" w:themeColor="text1"/>
                <w:sz w:val="24"/>
                <w:szCs w:val="24"/>
                <w:lang w:val="en-US"/>
              </w:rPr>
              <w:t>37</w:t>
            </w:r>
            <w:r w:rsidRPr="008003E2">
              <w:rPr>
                <w:rFonts w:eastAsia="Times New Roman" w:cstheme="minorHAnsi"/>
                <w:color w:val="000000" w:themeColor="text1"/>
                <w:sz w:val="24"/>
                <w:szCs w:val="24"/>
                <w:lang w:val="en-US"/>
              </w:rPr>
              <w:t>8(5</w:t>
            </w:r>
            <w:r w:rsidR="00331D68" w:rsidRPr="008003E2">
              <w:rPr>
                <w:rFonts w:eastAsia="Times New Roman" w:cstheme="minorHAnsi"/>
                <w:color w:val="000000" w:themeColor="text1"/>
                <w:sz w:val="24"/>
                <w:szCs w:val="24"/>
                <w:lang w:val="en-US"/>
              </w:rPr>
              <w:t>6.</w:t>
            </w:r>
            <w:r w:rsidRPr="008003E2">
              <w:rPr>
                <w:rFonts w:eastAsia="Times New Roman" w:cstheme="minorHAnsi"/>
                <w:color w:val="000000" w:themeColor="text1"/>
                <w:sz w:val="24"/>
                <w:szCs w:val="24"/>
                <w:lang w:val="en-US"/>
              </w:rPr>
              <w:t>5%)</w:t>
            </w:r>
          </w:p>
        </w:tc>
        <w:tc>
          <w:tcPr>
            <w:tcW w:w="1606" w:type="dxa"/>
          </w:tcPr>
          <w:p w14:paraId="7B95C118" w14:textId="19EDF795" w:rsidR="00A60C09" w:rsidRPr="008003E2" w:rsidRDefault="002C36D6" w:rsidP="00EF4F64">
            <w:pPr>
              <w:ind w:hanging="106"/>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11,272</w:t>
            </w:r>
            <w:r w:rsidR="00EF4F64">
              <w:rPr>
                <w:rFonts w:eastAsia="Times New Roman" w:cstheme="minorHAnsi"/>
                <w:color w:val="000000" w:themeColor="text1"/>
                <w:sz w:val="24"/>
                <w:szCs w:val="24"/>
                <w:lang w:val="en-US"/>
              </w:rPr>
              <w:t>(54.1%)</w:t>
            </w:r>
          </w:p>
        </w:tc>
        <w:tc>
          <w:tcPr>
            <w:tcW w:w="1607" w:type="dxa"/>
          </w:tcPr>
          <w:p w14:paraId="3B1DA357" w14:textId="361A668E" w:rsidR="00A60C09" w:rsidRPr="008003E2" w:rsidRDefault="00151E74" w:rsidP="00523FCE">
            <w:pPr>
              <w:jc w:val="right"/>
              <w:rPr>
                <w:rFonts w:eastAsia="Times New Roman" w:cstheme="minorHAnsi"/>
                <w:color w:val="000000" w:themeColor="text1"/>
                <w:sz w:val="24"/>
                <w:szCs w:val="24"/>
                <w:lang w:val="en-US"/>
              </w:rPr>
            </w:pPr>
            <w:r>
              <w:rPr>
                <w:rFonts w:eastAsia="Times New Roman" w:cstheme="minorHAnsi"/>
                <w:color w:val="000000" w:themeColor="text1"/>
                <w:sz w:val="24"/>
                <w:szCs w:val="24"/>
                <w:lang w:val="en-US"/>
              </w:rPr>
              <w:t>6,106</w:t>
            </w:r>
            <w:r w:rsidR="00D41907">
              <w:rPr>
                <w:rFonts w:eastAsia="Times New Roman" w:cstheme="minorHAnsi"/>
                <w:color w:val="000000" w:themeColor="text1"/>
                <w:sz w:val="24"/>
                <w:szCs w:val="24"/>
                <w:lang w:val="en-US"/>
              </w:rPr>
              <w:t>(61.5%)</w:t>
            </w:r>
          </w:p>
        </w:tc>
      </w:tr>
      <w:tr w:rsidR="00A60C09" w:rsidRPr="00A82983" w14:paraId="3C10090A" w14:textId="77777777" w:rsidTr="00267857">
        <w:trPr>
          <w:trHeight w:val="283"/>
        </w:trPr>
        <w:tc>
          <w:tcPr>
            <w:tcW w:w="4361" w:type="dxa"/>
            <w:noWrap/>
            <w:hideMark/>
          </w:tcPr>
          <w:p w14:paraId="3257EA28"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     Unemployed  </w:t>
            </w:r>
          </w:p>
        </w:tc>
        <w:tc>
          <w:tcPr>
            <w:tcW w:w="1606" w:type="dxa"/>
            <w:noWrap/>
            <w:vAlign w:val="center"/>
          </w:tcPr>
          <w:p w14:paraId="71BEE0F6" w14:textId="55B62593"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3,</w:t>
            </w:r>
            <w:r w:rsidR="00F66CCD" w:rsidRPr="008003E2">
              <w:rPr>
                <w:rFonts w:eastAsia="Times New Roman" w:cstheme="minorHAnsi"/>
                <w:color w:val="000000" w:themeColor="text1"/>
                <w:sz w:val="24"/>
                <w:szCs w:val="24"/>
                <w:lang w:val="en-US"/>
              </w:rPr>
              <w:t>582</w:t>
            </w:r>
          </w:p>
        </w:tc>
        <w:tc>
          <w:tcPr>
            <w:tcW w:w="1606" w:type="dxa"/>
          </w:tcPr>
          <w:p w14:paraId="42C934CE" w14:textId="16E7D767"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1,5</w:t>
            </w:r>
            <w:r w:rsidR="00E24280" w:rsidRPr="008003E2">
              <w:rPr>
                <w:rFonts w:eastAsia="Times New Roman" w:cstheme="minorHAnsi"/>
                <w:color w:val="000000" w:themeColor="text1"/>
                <w:sz w:val="24"/>
                <w:szCs w:val="24"/>
                <w:lang w:val="en-US"/>
              </w:rPr>
              <w:t>38</w:t>
            </w:r>
          </w:p>
        </w:tc>
        <w:tc>
          <w:tcPr>
            <w:tcW w:w="1607" w:type="dxa"/>
          </w:tcPr>
          <w:p w14:paraId="3BFB8AFE" w14:textId="01AADDF1"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2,</w:t>
            </w:r>
            <w:r w:rsidR="00E24280" w:rsidRPr="008003E2">
              <w:rPr>
                <w:rFonts w:eastAsia="Times New Roman" w:cstheme="minorHAnsi"/>
                <w:color w:val="000000" w:themeColor="text1"/>
                <w:sz w:val="24"/>
                <w:szCs w:val="24"/>
                <w:lang w:val="en-US"/>
              </w:rPr>
              <w:t>02</w:t>
            </w:r>
            <w:r w:rsidRPr="008003E2">
              <w:rPr>
                <w:rFonts w:eastAsia="Times New Roman" w:cstheme="minorHAnsi"/>
                <w:color w:val="000000" w:themeColor="text1"/>
                <w:sz w:val="24"/>
                <w:szCs w:val="24"/>
                <w:lang w:val="en-US"/>
              </w:rPr>
              <w:t>4</w:t>
            </w:r>
          </w:p>
        </w:tc>
      </w:tr>
      <w:tr w:rsidR="00480F50" w:rsidRPr="00480F50" w14:paraId="4171C0B0" w14:textId="77777777" w:rsidTr="00267857">
        <w:trPr>
          <w:trHeight w:val="283"/>
        </w:trPr>
        <w:tc>
          <w:tcPr>
            <w:tcW w:w="4361" w:type="dxa"/>
            <w:noWrap/>
            <w:hideMark/>
          </w:tcPr>
          <w:p w14:paraId="4E37AB82" w14:textId="77777777" w:rsidR="00A60C09" w:rsidRPr="008003E2" w:rsidRDefault="00A60C09" w:rsidP="00523FCE">
            <w:pPr>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 xml:space="preserve"> Not in the labor force  </w:t>
            </w:r>
          </w:p>
        </w:tc>
        <w:tc>
          <w:tcPr>
            <w:tcW w:w="1606" w:type="dxa"/>
            <w:noWrap/>
            <w:vAlign w:val="center"/>
          </w:tcPr>
          <w:p w14:paraId="48BB8320" w14:textId="60FC0C7B"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30,</w:t>
            </w:r>
            <w:r w:rsidR="004A586D" w:rsidRPr="008003E2">
              <w:rPr>
                <w:rFonts w:eastAsia="Times New Roman" w:cstheme="minorHAnsi"/>
                <w:b/>
                <w:bCs/>
                <w:color w:val="000000" w:themeColor="text1"/>
                <w:sz w:val="24"/>
                <w:szCs w:val="24"/>
                <w:lang w:val="en-US"/>
              </w:rPr>
              <w:t>345</w:t>
            </w:r>
          </w:p>
        </w:tc>
        <w:tc>
          <w:tcPr>
            <w:tcW w:w="1606" w:type="dxa"/>
          </w:tcPr>
          <w:p w14:paraId="5CA247DA" w14:textId="282827FE"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9,</w:t>
            </w:r>
            <w:r w:rsidR="00480F50" w:rsidRPr="008003E2">
              <w:rPr>
                <w:rFonts w:eastAsia="Times New Roman" w:cstheme="minorHAnsi"/>
                <w:b/>
                <w:bCs/>
                <w:color w:val="000000" w:themeColor="text1"/>
                <w:sz w:val="24"/>
                <w:szCs w:val="24"/>
                <w:lang w:val="en-US"/>
              </w:rPr>
              <w:t>144</w:t>
            </w:r>
          </w:p>
        </w:tc>
        <w:tc>
          <w:tcPr>
            <w:tcW w:w="1607" w:type="dxa"/>
          </w:tcPr>
          <w:p w14:paraId="58AB5F3E" w14:textId="08715DF3" w:rsidR="00A60C09" w:rsidRPr="008003E2" w:rsidRDefault="00A60C09" w:rsidP="00523FCE">
            <w:pPr>
              <w:jc w:val="right"/>
              <w:rPr>
                <w:rFonts w:eastAsia="Times New Roman" w:cstheme="minorHAnsi"/>
                <w:b/>
                <w:bCs/>
                <w:color w:val="000000" w:themeColor="text1"/>
                <w:sz w:val="24"/>
                <w:szCs w:val="24"/>
                <w:lang w:val="en-US"/>
              </w:rPr>
            </w:pPr>
            <w:r w:rsidRPr="008003E2">
              <w:rPr>
                <w:rFonts w:eastAsia="Times New Roman" w:cstheme="minorHAnsi"/>
                <w:b/>
                <w:bCs/>
                <w:color w:val="000000" w:themeColor="text1"/>
                <w:sz w:val="24"/>
                <w:szCs w:val="24"/>
                <w:lang w:val="en-US"/>
              </w:rPr>
              <w:t>21,2</w:t>
            </w:r>
            <w:r w:rsidR="00480F50" w:rsidRPr="008003E2">
              <w:rPr>
                <w:rFonts w:eastAsia="Times New Roman" w:cstheme="minorHAnsi"/>
                <w:b/>
                <w:bCs/>
                <w:color w:val="000000" w:themeColor="text1"/>
                <w:sz w:val="24"/>
                <w:szCs w:val="24"/>
                <w:lang w:val="en-US"/>
              </w:rPr>
              <w:t>00</w:t>
            </w:r>
          </w:p>
        </w:tc>
      </w:tr>
      <w:tr w:rsidR="00A60C09" w:rsidRPr="00100177" w14:paraId="5FB6887A" w14:textId="77777777" w:rsidTr="00267857">
        <w:trPr>
          <w:trHeight w:val="283"/>
        </w:trPr>
        <w:tc>
          <w:tcPr>
            <w:tcW w:w="4361" w:type="dxa"/>
            <w:noWrap/>
            <w:hideMark/>
          </w:tcPr>
          <w:p w14:paraId="43FA00BF"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Labor force participation rate, % </w:t>
            </w:r>
          </w:p>
        </w:tc>
        <w:tc>
          <w:tcPr>
            <w:tcW w:w="1606" w:type="dxa"/>
            <w:noWrap/>
            <w:vAlign w:val="center"/>
          </w:tcPr>
          <w:p w14:paraId="68FB6CEF" w14:textId="07A448A0"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5</w:t>
            </w:r>
            <w:r w:rsidR="004525EA" w:rsidRPr="008003E2">
              <w:rPr>
                <w:rFonts w:eastAsia="Times New Roman" w:cstheme="minorHAnsi"/>
                <w:color w:val="000000" w:themeColor="text1"/>
                <w:sz w:val="24"/>
                <w:szCs w:val="24"/>
                <w:lang w:val="en-US"/>
              </w:rPr>
              <w:t>3.</w:t>
            </w:r>
            <w:r w:rsidRPr="008003E2">
              <w:rPr>
                <w:rFonts w:eastAsia="Times New Roman" w:cstheme="minorHAnsi"/>
                <w:color w:val="000000" w:themeColor="text1"/>
                <w:sz w:val="24"/>
                <w:szCs w:val="24"/>
                <w:lang w:val="en-US"/>
              </w:rPr>
              <w:t>1</w:t>
            </w:r>
          </w:p>
        </w:tc>
        <w:tc>
          <w:tcPr>
            <w:tcW w:w="1606" w:type="dxa"/>
          </w:tcPr>
          <w:p w14:paraId="108F0CF4" w14:textId="3E01AD8B"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7</w:t>
            </w:r>
            <w:r w:rsidR="007F451E" w:rsidRPr="008003E2">
              <w:rPr>
                <w:rFonts w:eastAsia="Times New Roman" w:cstheme="minorHAnsi"/>
                <w:color w:val="000000" w:themeColor="text1"/>
                <w:sz w:val="24"/>
                <w:szCs w:val="24"/>
                <w:lang w:val="en-US"/>
              </w:rPr>
              <w:t>1.4</w:t>
            </w:r>
          </w:p>
        </w:tc>
        <w:tc>
          <w:tcPr>
            <w:tcW w:w="1607" w:type="dxa"/>
          </w:tcPr>
          <w:p w14:paraId="5AF0B758" w14:textId="35D57670"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3</w:t>
            </w:r>
            <w:r w:rsidR="007F451E" w:rsidRPr="008003E2">
              <w:rPr>
                <w:rFonts w:eastAsia="Times New Roman" w:cstheme="minorHAnsi"/>
                <w:color w:val="000000" w:themeColor="text1"/>
                <w:sz w:val="24"/>
                <w:szCs w:val="24"/>
                <w:lang w:val="en-US"/>
              </w:rPr>
              <w:t>5</w:t>
            </w:r>
            <w:r w:rsidRPr="008003E2">
              <w:rPr>
                <w:rFonts w:eastAsia="Times New Roman" w:cstheme="minorHAnsi"/>
                <w:color w:val="000000" w:themeColor="text1"/>
                <w:sz w:val="24"/>
                <w:szCs w:val="24"/>
                <w:lang w:val="en-US"/>
              </w:rPr>
              <w:t>.</w:t>
            </w:r>
            <w:r w:rsidR="007F451E" w:rsidRPr="008003E2">
              <w:rPr>
                <w:rFonts w:eastAsia="Times New Roman" w:cstheme="minorHAnsi"/>
                <w:color w:val="000000" w:themeColor="text1"/>
                <w:sz w:val="24"/>
                <w:szCs w:val="24"/>
                <w:lang w:val="en-US"/>
              </w:rPr>
              <w:t>1</w:t>
            </w:r>
          </w:p>
        </w:tc>
      </w:tr>
      <w:tr w:rsidR="00A60C09" w:rsidRPr="00100177" w14:paraId="0EB16EB6" w14:textId="77777777" w:rsidTr="00267857">
        <w:trPr>
          <w:trHeight w:val="283"/>
        </w:trPr>
        <w:tc>
          <w:tcPr>
            <w:tcW w:w="4361" w:type="dxa"/>
            <w:noWrap/>
            <w:hideMark/>
          </w:tcPr>
          <w:p w14:paraId="789EA488"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Employment rate, %       </w:t>
            </w:r>
          </w:p>
        </w:tc>
        <w:tc>
          <w:tcPr>
            <w:tcW w:w="1606" w:type="dxa"/>
            <w:noWrap/>
            <w:vAlign w:val="center"/>
          </w:tcPr>
          <w:p w14:paraId="791AEB0A" w14:textId="0B3AADE1"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4</w:t>
            </w:r>
            <w:r w:rsidR="004525EA" w:rsidRPr="008003E2">
              <w:rPr>
                <w:rFonts w:eastAsia="Times New Roman" w:cstheme="minorHAnsi"/>
                <w:color w:val="000000" w:themeColor="text1"/>
                <w:sz w:val="24"/>
                <w:szCs w:val="24"/>
                <w:lang w:val="en-US"/>
              </w:rPr>
              <w:t>7.</w:t>
            </w:r>
            <w:r w:rsidRPr="008003E2">
              <w:rPr>
                <w:rFonts w:eastAsia="Times New Roman" w:cstheme="minorHAnsi"/>
                <w:color w:val="000000" w:themeColor="text1"/>
                <w:sz w:val="24"/>
                <w:szCs w:val="24"/>
                <w:lang w:val="en-US"/>
              </w:rPr>
              <w:t>5</w:t>
            </w:r>
          </w:p>
        </w:tc>
        <w:tc>
          <w:tcPr>
            <w:tcW w:w="1606" w:type="dxa"/>
          </w:tcPr>
          <w:p w14:paraId="18B7E5BB" w14:textId="77777777"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65.3</w:t>
            </w:r>
          </w:p>
        </w:tc>
        <w:tc>
          <w:tcPr>
            <w:tcW w:w="1607" w:type="dxa"/>
          </w:tcPr>
          <w:p w14:paraId="61F4FD97" w14:textId="77777777"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30.4</w:t>
            </w:r>
          </w:p>
        </w:tc>
      </w:tr>
      <w:tr w:rsidR="00A60C09" w:rsidRPr="00100177" w14:paraId="4480640A" w14:textId="77777777" w:rsidTr="00267857">
        <w:trPr>
          <w:trHeight w:val="283"/>
        </w:trPr>
        <w:tc>
          <w:tcPr>
            <w:tcW w:w="4361" w:type="dxa"/>
            <w:noWrap/>
            <w:hideMark/>
          </w:tcPr>
          <w:p w14:paraId="47F10253"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 xml:space="preserve">Unemployment rate, %             </w:t>
            </w:r>
          </w:p>
        </w:tc>
        <w:tc>
          <w:tcPr>
            <w:tcW w:w="1606" w:type="dxa"/>
            <w:noWrap/>
            <w:vAlign w:val="center"/>
          </w:tcPr>
          <w:p w14:paraId="03F30B90" w14:textId="0D4CC2EB"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10</w:t>
            </w:r>
            <w:r w:rsidR="00711982" w:rsidRPr="008003E2">
              <w:rPr>
                <w:rFonts w:eastAsia="Times New Roman" w:cstheme="minorHAnsi"/>
                <w:color w:val="000000" w:themeColor="text1"/>
                <w:sz w:val="24"/>
                <w:szCs w:val="24"/>
                <w:lang w:val="en-US"/>
              </w:rPr>
              <w:t>.4</w:t>
            </w:r>
          </w:p>
        </w:tc>
        <w:tc>
          <w:tcPr>
            <w:tcW w:w="1606" w:type="dxa"/>
          </w:tcPr>
          <w:p w14:paraId="1E0F4BE3" w14:textId="667D733B" w:rsidR="00A60C09" w:rsidRPr="008003E2" w:rsidRDefault="002E2F75"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8.9</w:t>
            </w:r>
          </w:p>
        </w:tc>
        <w:tc>
          <w:tcPr>
            <w:tcW w:w="1607" w:type="dxa"/>
          </w:tcPr>
          <w:p w14:paraId="4BDEFC43" w14:textId="7C7648C3"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1</w:t>
            </w:r>
            <w:r w:rsidR="002E2F75" w:rsidRPr="008003E2">
              <w:rPr>
                <w:rFonts w:eastAsia="Times New Roman" w:cstheme="minorHAnsi"/>
                <w:color w:val="000000" w:themeColor="text1"/>
                <w:sz w:val="24"/>
                <w:szCs w:val="24"/>
                <w:lang w:val="en-US"/>
              </w:rPr>
              <w:t>3.</w:t>
            </w:r>
            <w:r w:rsidRPr="008003E2">
              <w:rPr>
                <w:rFonts w:eastAsia="Times New Roman" w:cstheme="minorHAnsi"/>
                <w:color w:val="000000" w:themeColor="text1"/>
                <w:sz w:val="24"/>
                <w:szCs w:val="24"/>
                <w:lang w:val="en-US"/>
              </w:rPr>
              <w:t>4</w:t>
            </w:r>
          </w:p>
        </w:tc>
      </w:tr>
      <w:tr w:rsidR="00A60C09" w:rsidRPr="00100177" w14:paraId="373340BF" w14:textId="77777777" w:rsidTr="00267857">
        <w:trPr>
          <w:trHeight w:val="283"/>
        </w:trPr>
        <w:tc>
          <w:tcPr>
            <w:tcW w:w="4361" w:type="dxa"/>
            <w:noWrap/>
            <w:hideMark/>
          </w:tcPr>
          <w:p w14:paraId="0C8ABB56"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Non-agricultural unemployment rate, %</w:t>
            </w:r>
          </w:p>
        </w:tc>
        <w:tc>
          <w:tcPr>
            <w:tcW w:w="1606" w:type="dxa"/>
            <w:noWrap/>
            <w:vAlign w:val="center"/>
          </w:tcPr>
          <w:p w14:paraId="414194B4" w14:textId="66174A04"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1</w:t>
            </w:r>
            <w:r w:rsidR="00A13F96">
              <w:rPr>
                <w:rFonts w:eastAsia="Times New Roman" w:cstheme="minorHAnsi"/>
                <w:color w:val="000000" w:themeColor="text1"/>
                <w:sz w:val="24"/>
                <w:szCs w:val="24"/>
                <w:lang w:val="en-US"/>
              </w:rPr>
              <w:t>4.1</w:t>
            </w:r>
            <w:r w:rsidRPr="008003E2">
              <w:rPr>
                <w:rFonts w:eastAsia="Times New Roman" w:cstheme="minorHAnsi"/>
                <w:color w:val="000000" w:themeColor="text1"/>
                <w:sz w:val="24"/>
                <w:szCs w:val="24"/>
                <w:lang w:val="en-US"/>
              </w:rPr>
              <w:t>*</w:t>
            </w:r>
          </w:p>
        </w:tc>
        <w:tc>
          <w:tcPr>
            <w:tcW w:w="1606" w:type="dxa"/>
          </w:tcPr>
          <w:p w14:paraId="0BF29BA7" w14:textId="77777777" w:rsidR="00A60C09" w:rsidRPr="008003E2" w:rsidRDefault="00A60C09" w:rsidP="00523FCE">
            <w:pPr>
              <w:jc w:val="right"/>
              <w:rPr>
                <w:rFonts w:eastAsia="Times New Roman" w:cstheme="minorHAnsi"/>
                <w:color w:val="000000" w:themeColor="text1"/>
                <w:sz w:val="24"/>
                <w:szCs w:val="24"/>
                <w:lang w:val="en-US"/>
              </w:rPr>
            </w:pPr>
          </w:p>
        </w:tc>
        <w:tc>
          <w:tcPr>
            <w:tcW w:w="1607" w:type="dxa"/>
          </w:tcPr>
          <w:p w14:paraId="754A1C79" w14:textId="77777777" w:rsidR="00A60C09" w:rsidRPr="008003E2" w:rsidRDefault="00A60C09" w:rsidP="00523FCE">
            <w:pPr>
              <w:jc w:val="right"/>
              <w:rPr>
                <w:rFonts w:eastAsia="Times New Roman" w:cstheme="minorHAnsi"/>
                <w:color w:val="000000" w:themeColor="text1"/>
                <w:sz w:val="24"/>
                <w:szCs w:val="24"/>
                <w:lang w:val="en-US"/>
              </w:rPr>
            </w:pPr>
          </w:p>
        </w:tc>
      </w:tr>
      <w:tr w:rsidR="00A60C09" w:rsidRPr="00100177" w14:paraId="0E9EA4B6" w14:textId="77777777" w:rsidTr="00267857">
        <w:trPr>
          <w:trHeight w:val="283"/>
        </w:trPr>
        <w:tc>
          <w:tcPr>
            <w:tcW w:w="4361" w:type="dxa"/>
            <w:noWrap/>
            <w:hideMark/>
          </w:tcPr>
          <w:p w14:paraId="4447C3B7" w14:textId="77777777" w:rsidR="00A60C09" w:rsidRPr="008003E2" w:rsidRDefault="00A60C09" w:rsidP="00523FCE">
            <w:pPr>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Youth (15-24 age) unemployment rate, %</w:t>
            </w:r>
          </w:p>
        </w:tc>
        <w:tc>
          <w:tcPr>
            <w:tcW w:w="1606" w:type="dxa"/>
            <w:noWrap/>
            <w:vAlign w:val="center"/>
          </w:tcPr>
          <w:p w14:paraId="102C25A4" w14:textId="502097CB" w:rsidR="00A60C09" w:rsidRPr="008003E2" w:rsidRDefault="00DF3183"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19.4</w:t>
            </w:r>
          </w:p>
        </w:tc>
        <w:tc>
          <w:tcPr>
            <w:tcW w:w="1606" w:type="dxa"/>
          </w:tcPr>
          <w:p w14:paraId="08ACB61C" w14:textId="1F0E1CF6"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1</w:t>
            </w:r>
            <w:r w:rsidR="00BB671A" w:rsidRPr="008003E2">
              <w:rPr>
                <w:rFonts w:eastAsia="Times New Roman" w:cstheme="minorHAnsi"/>
                <w:color w:val="000000" w:themeColor="text1"/>
                <w:sz w:val="24"/>
                <w:szCs w:val="24"/>
                <w:lang w:val="en-US"/>
              </w:rPr>
              <w:t>6</w:t>
            </w:r>
            <w:r w:rsidRPr="008003E2">
              <w:rPr>
                <w:rFonts w:eastAsia="Times New Roman" w:cstheme="minorHAnsi"/>
                <w:color w:val="000000" w:themeColor="text1"/>
                <w:sz w:val="24"/>
                <w:szCs w:val="24"/>
                <w:lang w:val="en-US"/>
              </w:rPr>
              <w:t>.4</w:t>
            </w:r>
          </w:p>
        </w:tc>
        <w:tc>
          <w:tcPr>
            <w:tcW w:w="1607" w:type="dxa"/>
          </w:tcPr>
          <w:p w14:paraId="64D3061E" w14:textId="0EBABD44" w:rsidR="00A60C09" w:rsidRPr="008003E2" w:rsidRDefault="00A60C09" w:rsidP="00523FCE">
            <w:pPr>
              <w:jc w:val="right"/>
              <w:rPr>
                <w:rFonts w:eastAsia="Times New Roman" w:cstheme="minorHAnsi"/>
                <w:color w:val="000000" w:themeColor="text1"/>
                <w:sz w:val="24"/>
                <w:szCs w:val="24"/>
                <w:lang w:val="en-US"/>
              </w:rPr>
            </w:pPr>
            <w:r w:rsidRPr="008003E2">
              <w:rPr>
                <w:rFonts w:eastAsia="Times New Roman" w:cstheme="minorHAnsi"/>
                <w:color w:val="000000" w:themeColor="text1"/>
                <w:sz w:val="24"/>
                <w:szCs w:val="24"/>
                <w:lang w:val="en-US"/>
              </w:rPr>
              <w:t>2</w:t>
            </w:r>
            <w:r w:rsidR="00BB671A" w:rsidRPr="008003E2">
              <w:rPr>
                <w:rFonts w:eastAsia="Times New Roman" w:cstheme="minorHAnsi"/>
                <w:color w:val="000000" w:themeColor="text1"/>
                <w:sz w:val="24"/>
                <w:szCs w:val="24"/>
                <w:lang w:val="en-US"/>
              </w:rPr>
              <w:t>5.2</w:t>
            </w:r>
          </w:p>
        </w:tc>
      </w:tr>
    </w:tbl>
    <w:p w14:paraId="77219E99" w14:textId="724DC554" w:rsidR="00A60C09" w:rsidRDefault="00A60C09" w:rsidP="00A60C09">
      <w:pPr>
        <w:spacing w:after="120" w:line="360" w:lineRule="auto"/>
        <w:jc w:val="both"/>
        <w:rPr>
          <w:sz w:val="24"/>
          <w:szCs w:val="24"/>
          <w:lang w:val="en-US"/>
        </w:rPr>
      </w:pPr>
      <w:r w:rsidRPr="00100177">
        <w:rPr>
          <w:sz w:val="20"/>
          <w:szCs w:val="20"/>
          <w:lang w:val="en-US"/>
        </w:rPr>
        <w:t>Source: TURKSTAT</w:t>
      </w:r>
      <w:r>
        <w:rPr>
          <w:sz w:val="24"/>
          <w:szCs w:val="24"/>
          <w:lang w:val="en-US"/>
        </w:rPr>
        <w:t>, (*) 202</w:t>
      </w:r>
      <w:r w:rsidR="00A13F96">
        <w:rPr>
          <w:sz w:val="24"/>
          <w:szCs w:val="24"/>
          <w:lang w:val="en-US"/>
        </w:rPr>
        <w:t>1</w:t>
      </w:r>
    </w:p>
    <w:p w14:paraId="098DD67A" w14:textId="7B8F6A0E" w:rsidR="00A60C09" w:rsidRDefault="00A60C09" w:rsidP="00A60C09">
      <w:pPr>
        <w:spacing w:before="120" w:after="120" w:line="360" w:lineRule="auto"/>
        <w:ind w:firstLine="709"/>
        <w:jc w:val="both"/>
        <w:rPr>
          <w:sz w:val="24"/>
          <w:szCs w:val="24"/>
          <w:lang w:val="en-US"/>
        </w:rPr>
      </w:pPr>
      <w:r>
        <w:rPr>
          <w:sz w:val="24"/>
          <w:szCs w:val="24"/>
          <w:lang w:val="en-US"/>
        </w:rPr>
        <w:t>The shares of agriculture and non-agricultural sectors in total employment are 1</w:t>
      </w:r>
      <w:r w:rsidR="00892673">
        <w:rPr>
          <w:sz w:val="24"/>
          <w:szCs w:val="24"/>
          <w:lang w:val="en-US"/>
        </w:rPr>
        <w:t>7.2</w:t>
      </w:r>
      <w:r>
        <w:rPr>
          <w:sz w:val="24"/>
          <w:szCs w:val="24"/>
          <w:lang w:val="en-US"/>
        </w:rPr>
        <w:t>% and 82</w:t>
      </w:r>
      <w:r w:rsidR="00892673">
        <w:rPr>
          <w:sz w:val="24"/>
          <w:szCs w:val="24"/>
          <w:lang w:val="en-US"/>
        </w:rPr>
        <w:t>.8</w:t>
      </w:r>
      <w:r>
        <w:rPr>
          <w:sz w:val="24"/>
          <w:szCs w:val="24"/>
          <w:lang w:val="en-US"/>
        </w:rPr>
        <w:t>%, respectively. The share of agriculture in total employment is much higher than its share in GDP, implying lower labor productivity in agriculture. Services have a share of 5</w:t>
      </w:r>
      <w:r w:rsidR="002745B2">
        <w:rPr>
          <w:sz w:val="24"/>
          <w:szCs w:val="24"/>
          <w:lang w:val="en-US"/>
        </w:rPr>
        <w:t>6.</w:t>
      </w:r>
      <w:r>
        <w:rPr>
          <w:sz w:val="24"/>
          <w:szCs w:val="24"/>
          <w:lang w:val="en-US"/>
        </w:rPr>
        <w:t xml:space="preserve">5% in total employment. The remaining part of </w:t>
      </w:r>
      <w:r w:rsidR="00BB26E1">
        <w:rPr>
          <w:sz w:val="24"/>
          <w:szCs w:val="24"/>
          <w:lang w:val="en-US"/>
        </w:rPr>
        <w:t xml:space="preserve">the non-agricultural </w:t>
      </w:r>
      <w:r>
        <w:rPr>
          <w:sz w:val="24"/>
          <w:szCs w:val="24"/>
          <w:lang w:val="en-US"/>
        </w:rPr>
        <w:t>employment is distributed between industry (21.</w:t>
      </w:r>
      <w:r w:rsidR="00892673">
        <w:rPr>
          <w:sz w:val="24"/>
          <w:szCs w:val="24"/>
          <w:lang w:val="en-US"/>
        </w:rPr>
        <w:t>3</w:t>
      </w:r>
      <w:r>
        <w:rPr>
          <w:sz w:val="24"/>
          <w:szCs w:val="24"/>
          <w:lang w:val="en-US"/>
        </w:rPr>
        <w:t>%) and construction (6.</w:t>
      </w:r>
      <w:r w:rsidR="00892673">
        <w:rPr>
          <w:sz w:val="24"/>
          <w:szCs w:val="24"/>
          <w:lang w:val="en-US"/>
        </w:rPr>
        <w:t>2</w:t>
      </w:r>
      <w:r>
        <w:rPr>
          <w:sz w:val="24"/>
          <w:szCs w:val="24"/>
          <w:lang w:val="en-US"/>
        </w:rPr>
        <w:t xml:space="preserve">%). Another feature of the Turkish labor market </w:t>
      </w:r>
      <w:r w:rsidRPr="003A40C0">
        <w:rPr>
          <w:sz w:val="24"/>
          <w:szCs w:val="24"/>
          <w:lang w:val="en-US"/>
        </w:rPr>
        <w:t xml:space="preserve">is </w:t>
      </w:r>
      <w:r w:rsidR="00403E84" w:rsidRPr="003A40C0">
        <w:rPr>
          <w:sz w:val="24"/>
          <w:szCs w:val="24"/>
          <w:lang w:val="en-US"/>
        </w:rPr>
        <w:t>that</w:t>
      </w:r>
      <w:r w:rsidRPr="003A40C0">
        <w:rPr>
          <w:sz w:val="24"/>
          <w:szCs w:val="24"/>
          <w:lang w:val="en-US"/>
        </w:rPr>
        <w:t xml:space="preserve"> unemployment rate </w:t>
      </w:r>
      <w:r>
        <w:rPr>
          <w:sz w:val="24"/>
          <w:szCs w:val="24"/>
          <w:lang w:val="en-US"/>
        </w:rPr>
        <w:t xml:space="preserve">in the agriculture is lower, compared to the non-agricultural sectors. </w:t>
      </w:r>
    </w:p>
    <w:p w14:paraId="5EE26F5D" w14:textId="77777777" w:rsidR="00CC6A89" w:rsidRDefault="00CC6A89" w:rsidP="00CC6A89">
      <w:pPr>
        <w:spacing w:before="120" w:after="0" w:line="360" w:lineRule="auto"/>
        <w:ind w:firstLine="709"/>
        <w:jc w:val="both"/>
        <w:rPr>
          <w:sz w:val="24"/>
          <w:szCs w:val="24"/>
          <w:lang w:val="en-US"/>
        </w:rPr>
      </w:pPr>
      <w:r>
        <w:rPr>
          <w:sz w:val="24"/>
          <w:szCs w:val="24"/>
          <w:lang w:val="en-US"/>
        </w:rPr>
        <w:t xml:space="preserve">TURSTAT uses some additional and broader concepts also to describe labor force status. Unemployment, in its narrowest sense used in Table 8.2 </w:t>
      </w:r>
      <w:r w:rsidRPr="00100177">
        <w:rPr>
          <w:sz w:val="24"/>
          <w:szCs w:val="24"/>
          <w:lang w:val="en-US"/>
        </w:rPr>
        <w:t xml:space="preserve">comprises </w:t>
      </w:r>
      <w:r>
        <w:rPr>
          <w:sz w:val="24"/>
          <w:szCs w:val="24"/>
          <w:lang w:val="en-US"/>
        </w:rPr>
        <w:t xml:space="preserve">only </w:t>
      </w:r>
      <w:r w:rsidRPr="00100177">
        <w:rPr>
          <w:sz w:val="24"/>
          <w:szCs w:val="24"/>
          <w:lang w:val="en-US"/>
        </w:rPr>
        <w:t xml:space="preserve">persons in the working age who were not employed during the reference period and had used at least one active channel for seeking a job during the last four weeks and were available to start work within two weeks. In fact, there are many people who are not included in this definition but are unemployed. </w:t>
      </w:r>
      <w:r>
        <w:rPr>
          <w:sz w:val="24"/>
          <w:szCs w:val="24"/>
          <w:lang w:val="en-US"/>
        </w:rPr>
        <w:t>T</w:t>
      </w:r>
      <w:r w:rsidRPr="00100177">
        <w:rPr>
          <w:sz w:val="24"/>
          <w:szCs w:val="24"/>
          <w:lang w:val="en-US"/>
        </w:rPr>
        <w:t xml:space="preserve">wo </w:t>
      </w:r>
      <w:bookmarkStart w:id="11" w:name="_Hlk118561392"/>
      <w:r w:rsidRPr="00100177">
        <w:rPr>
          <w:sz w:val="24"/>
          <w:szCs w:val="24"/>
          <w:lang w:val="en-US"/>
        </w:rPr>
        <w:t xml:space="preserve">supplementary </w:t>
      </w:r>
      <w:bookmarkEnd w:id="11"/>
      <w:r w:rsidRPr="00100177">
        <w:rPr>
          <w:sz w:val="24"/>
          <w:szCs w:val="24"/>
          <w:lang w:val="en-US"/>
        </w:rPr>
        <w:t xml:space="preserve">labor force indicators and three new unemployment measures </w:t>
      </w:r>
      <w:r>
        <w:rPr>
          <w:sz w:val="24"/>
          <w:szCs w:val="24"/>
          <w:lang w:val="en-US"/>
        </w:rPr>
        <w:t xml:space="preserve">are used to take these people into account. </w:t>
      </w:r>
      <w:r w:rsidRPr="00100177">
        <w:rPr>
          <w:sz w:val="24"/>
          <w:szCs w:val="24"/>
          <w:lang w:val="en-US"/>
        </w:rPr>
        <w:t xml:space="preserve"> </w:t>
      </w:r>
      <w:r>
        <w:rPr>
          <w:sz w:val="24"/>
          <w:szCs w:val="24"/>
          <w:lang w:val="en-US"/>
        </w:rPr>
        <w:t>S</w:t>
      </w:r>
      <w:r w:rsidRPr="00100177">
        <w:rPr>
          <w:sz w:val="24"/>
          <w:szCs w:val="24"/>
          <w:lang w:val="en-US"/>
        </w:rPr>
        <w:t xml:space="preserve">upplementary labor </w:t>
      </w:r>
      <w:r w:rsidRPr="00100177">
        <w:rPr>
          <w:sz w:val="24"/>
          <w:szCs w:val="24"/>
          <w:lang w:val="en-US"/>
        </w:rPr>
        <w:lastRenderedPageBreak/>
        <w:t xml:space="preserve">force indicators are time related underemployment and potential labor force.  Time related underemployment includes persons employed in the reference week who worked less than 40 hours as total (in main job and additional job/s) and were willing to work additional hours and available to do so. Potential labor force refers to persons not in employment who express an interest in this form of work but for whom existing conditions limit their active job search and/or their availability. </w:t>
      </w:r>
    </w:p>
    <w:p w14:paraId="2169BD78" w14:textId="68DDAA72" w:rsidR="00A60C09" w:rsidRPr="00100177" w:rsidRDefault="00A60C09" w:rsidP="00CC6A89">
      <w:pPr>
        <w:spacing w:before="120" w:after="0" w:line="360" w:lineRule="auto"/>
        <w:ind w:left="1276" w:hanging="1276"/>
        <w:rPr>
          <w:rFonts w:ascii="Times New Roman" w:eastAsia="Times New Roman" w:hAnsi="Times New Roman" w:cs="Times New Roman"/>
          <w:sz w:val="24"/>
          <w:szCs w:val="24"/>
          <w:lang w:val="en-US"/>
        </w:rPr>
      </w:pPr>
      <w:r w:rsidRPr="00100177">
        <w:rPr>
          <w:rFonts w:hAnsi="Calibri"/>
          <w:b/>
          <w:bCs/>
          <w:kern w:val="24"/>
          <w:sz w:val="24"/>
          <w:szCs w:val="24"/>
          <w:lang w:val="en-US"/>
        </w:rPr>
        <w:t>Table 8.</w:t>
      </w:r>
      <w:r w:rsidR="0007586E">
        <w:rPr>
          <w:rFonts w:hAnsi="Calibri"/>
          <w:b/>
          <w:bCs/>
          <w:kern w:val="24"/>
          <w:sz w:val="24"/>
          <w:szCs w:val="24"/>
          <w:lang w:val="en-US"/>
        </w:rPr>
        <w:t>3</w:t>
      </w:r>
      <w:r w:rsidRPr="00100177">
        <w:rPr>
          <w:rFonts w:hAnsi="Calibri"/>
          <w:b/>
          <w:bCs/>
          <w:kern w:val="24"/>
          <w:sz w:val="24"/>
          <w:szCs w:val="24"/>
          <w:lang w:val="en-US"/>
        </w:rPr>
        <w:t>: Supplementary indicators for labor force,</w:t>
      </w:r>
      <w:r w:rsidR="003671FA">
        <w:rPr>
          <w:rFonts w:hAnsi="Calibri"/>
          <w:b/>
          <w:bCs/>
          <w:kern w:val="24"/>
          <w:sz w:val="24"/>
          <w:szCs w:val="24"/>
          <w:lang w:val="en-US"/>
        </w:rPr>
        <w:t xml:space="preserve"> </w:t>
      </w:r>
      <w:r w:rsidRPr="00100177">
        <w:rPr>
          <w:rFonts w:hAnsi="Calibri"/>
          <w:b/>
          <w:bCs/>
          <w:kern w:val="24"/>
          <w:sz w:val="24"/>
          <w:szCs w:val="24"/>
          <w:lang w:val="en-US"/>
        </w:rPr>
        <w:t>202</w:t>
      </w:r>
      <w:r>
        <w:rPr>
          <w:rFonts w:hAnsi="Calibri"/>
          <w:b/>
          <w:bCs/>
          <w:kern w:val="24"/>
          <w:sz w:val="24"/>
          <w:szCs w:val="24"/>
          <w:lang w:val="en-US"/>
        </w:rPr>
        <w:t xml:space="preserve">2 </w:t>
      </w:r>
      <w:r w:rsidRPr="00100177">
        <w:rPr>
          <w:rFonts w:hAnsi="Calibri"/>
          <w:b/>
          <w:bCs/>
          <w:kern w:val="24"/>
          <w:sz w:val="24"/>
          <w:szCs w:val="24"/>
          <w:lang w:val="en-US"/>
        </w:rPr>
        <w:t>(</w:t>
      </w:r>
      <w:r w:rsidR="009975D5">
        <w:rPr>
          <w:rFonts w:hAnsi="Calibri"/>
          <w:b/>
          <w:bCs/>
          <w:kern w:val="24"/>
          <w:sz w:val="24"/>
          <w:szCs w:val="24"/>
          <w:lang w:val="en-US"/>
        </w:rPr>
        <w:t>P</w:t>
      </w:r>
      <w:r w:rsidRPr="00100177">
        <w:rPr>
          <w:rFonts w:hAnsi="Calibri"/>
          <w:b/>
          <w:bCs/>
          <w:kern w:val="24"/>
          <w:sz w:val="24"/>
          <w:szCs w:val="24"/>
          <w:lang w:val="en-US"/>
        </w:rPr>
        <w:t>ercent)</w:t>
      </w:r>
    </w:p>
    <w:tbl>
      <w:tblPr>
        <w:tblStyle w:val="TableGrid"/>
        <w:tblW w:w="0" w:type="auto"/>
        <w:tblInd w:w="108" w:type="dxa"/>
        <w:tblLook w:val="04A0" w:firstRow="1" w:lastRow="0" w:firstColumn="1" w:lastColumn="0" w:noHBand="0" w:noVBand="1"/>
      </w:tblPr>
      <w:tblGrid>
        <w:gridCol w:w="7655"/>
        <w:gridCol w:w="1276"/>
      </w:tblGrid>
      <w:tr w:rsidR="00A60C09" w:rsidRPr="00100177" w14:paraId="6B2496AB" w14:textId="77777777" w:rsidTr="00523FCE">
        <w:trPr>
          <w:trHeight w:val="283"/>
        </w:trPr>
        <w:tc>
          <w:tcPr>
            <w:tcW w:w="7655" w:type="dxa"/>
            <w:vAlign w:val="center"/>
          </w:tcPr>
          <w:p w14:paraId="70967271" w14:textId="77777777" w:rsidR="00A60C09" w:rsidRPr="00100177" w:rsidRDefault="00A60C09" w:rsidP="00523FCE">
            <w:pPr>
              <w:jc w:val="center"/>
              <w:rPr>
                <w:b/>
                <w:bCs/>
                <w:sz w:val="24"/>
                <w:szCs w:val="24"/>
                <w:lang w:val="en-US"/>
              </w:rPr>
            </w:pPr>
            <w:r w:rsidRPr="00100177">
              <w:rPr>
                <w:b/>
                <w:bCs/>
                <w:sz w:val="24"/>
                <w:szCs w:val="24"/>
                <w:lang w:val="en-US"/>
              </w:rPr>
              <w:t>Indicators</w:t>
            </w:r>
          </w:p>
        </w:tc>
        <w:tc>
          <w:tcPr>
            <w:tcW w:w="1276" w:type="dxa"/>
            <w:vAlign w:val="center"/>
          </w:tcPr>
          <w:p w14:paraId="56B14EB0" w14:textId="77777777" w:rsidR="00A60C09" w:rsidRPr="00100177" w:rsidRDefault="00A60C09" w:rsidP="00523FCE">
            <w:pPr>
              <w:ind w:firstLine="142"/>
              <w:jc w:val="center"/>
              <w:rPr>
                <w:b/>
                <w:bCs/>
                <w:sz w:val="24"/>
                <w:szCs w:val="24"/>
                <w:lang w:val="en-US"/>
              </w:rPr>
            </w:pPr>
            <w:r w:rsidRPr="00100177">
              <w:rPr>
                <w:b/>
                <w:bCs/>
                <w:sz w:val="24"/>
                <w:szCs w:val="24"/>
                <w:lang w:val="en-US"/>
              </w:rPr>
              <w:t>Percent</w:t>
            </w:r>
          </w:p>
        </w:tc>
      </w:tr>
      <w:tr w:rsidR="00A60C09" w:rsidRPr="00100177" w14:paraId="02AF14F6" w14:textId="77777777" w:rsidTr="00523FCE">
        <w:trPr>
          <w:trHeight w:val="283"/>
        </w:trPr>
        <w:tc>
          <w:tcPr>
            <w:tcW w:w="7655" w:type="dxa"/>
            <w:vAlign w:val="center"/>
            <w:hideMark/>
          </w:tcPr>
          <w:p w14:paraId="75B50B10" w14:textId="77777777" w:rsidR="00A60C09" w:rsidRPr="00100177" w:rsidRDefault="00A60C09" w:rsidP="00523FCE">
            <w:pPr>
              <w:rPr>
                <w:sz w:val="24"/>
                <w:szCs w:val="24"/>
                <w:lang w:val="en-US"/>
              </w:rPr>
            </w:pPr>
            <w:r w:rsidRPr="00100177">
              <w:rPr>
                <w:b/>
                <w:bCs/>
                <w:sz w:val="24"/>
                <w:szCs w:val="24"/>
                <w:lang w:val="en-US"/>
              </w:rPr>
              <w:t xml:space="preserve">Unemployment rate </w:t>
            </w:r>
          </w:p>
        </w:tc>
        <w:tc>
          <w:tcPr>
            <w:tcW w:w="1276" w:type="dxa"/>
            <w:vAlign w:val="center"/>
            <w:hideMark/>
          </w:tcPr>
          <w:p w14:paraId="3D766936" w14:textId="451603E0" w:rsidR="00A60C09" w:rsidRPr="00100177" w:rsidRDefault="009975D5" w:rsidP="00523FCE">
            <w:pPr>
              <w:ind w:firstLine="142"/>
              <w:jc w:val="right"/>
              <w:rPr>
                <w:sz w:val="24"/>
                <w:szCs w:val="24"/>
                <w:lang w:val="en-US"/>
              </w:rPr>
            </w:pPr>
            <w:r>
              <w:rPr>
                <w:sz w:val="24"/>
                <w:szCs w:val="24"/>
                <w:lang w:val="en-US"/>
              </w:rPr>
              <w:t>10</w:t>
            </w:r>
            <w:r w:rsidR="003671FA">
              <w:rPr>
                <w:sz w:val="24"/>
                <w:szCs w:val="24"/>
                <w:lang w:val="en-US"/>
              </w:rPr>
              <w:t>.</w:t>
            </w:r>
            <w:r>
              <w:rPr>
                <w:sz w:val="24"/>
                <w:szCs w:val="24"/>
                <w:lang w:val="en-US"/>
              </w:rPr>
              <w:t>4</w:t>
            </w:r>
          </w:p>
        </w:tc>
      </w:tr>
      <w:tr w:rsidR="00A60C09" w:rsidRPr="00100177" w14:paraId="699CE6D5" w14:textId="77777777" w:rsidTr="00523FCE">
        <w:trPr>
          <w:trHeight w:val="283"/>
        </w:trPr>
        <w:tc>
          <w:tcPr>
            <w:tcW w:w="7655" w:type="dxa"/>
            <w:vAlign w:val="center"/>
            <w:hideMark/>
          </w:tcPr>
          <w:p w14:paraId="11C3DAC4" w14:textId="77777777" w:rsidR="00A60C09" w:rsidRPr="00100177" w:rsidRDefault="00A60C09" w:rsidP="00523FCE">
            <w:pPr>
              <w:rPr>
                <w:sz w:val="24"/>
                <w:szCs w:val="24"/>
                <w:lang w:val="en-US"/>
              </w:rPr>
            </w:pPr>
            <w:r w:rsidRPr="00100177">
              <w:rPr>
                <w:b/>
                <w:bCs/>
                <w:sz w:val="24"/>
                <w:szCs w:val="24"/>
                <w:lang w:val="en-US"/>
              </w:rPr>
              <w:t xml:space="preserve">Combined rate of time-related underemployment and unemployment </w:t>
            </w:r>
            <w:r w:rsidRPr="00100177">
              <w:rPr>
                <w:sz w:val="24"/>
                <w:szCs w:val="24"/>
                <w:lang w:val="en-US"/>
              </w:rPr>
              <w:t>(1)</w:t>
            </w:r>
          </w:p>
        </w:tc>
        <w:tc>
          <w:tcPr>
            <w:tcW w:w="1276" w:type="dxa"/>
            <w:vAlign w:val="center"/>
            <w:hideMark/>
          </w:tcPr>
          <w:p w14:paraId="21AC49EE" w14:textId="41270393" w:rsidR="00A60C09" w:rsidRPr="00100177" w:rsidRDefault="00A60C09" w:rsidP="00523FCE">
            <w:pPr>
              <w:ind w:firstLine="142"/>
              <w:jc w:val="right"/>
              <w:rPr>
                <w:sz w:val="24"/>
                <w:szCs w:val="24"/>
                <w:lang w:val="en-US"/>
              </w:rPr>
            </w:pPr>
            <w:r w:rsidRPr="00100177">
              <w:rPr>
                <w:sz w:val="24"/>
                <w:szCs w:val="24"/>
                <w:lang w:val="en-US"/>
              </w:rPr>
              <w:t>1</w:t>
            </w:r>
            <w:r w:rsidR="009975D5">
              <w:rPr>
                <w:sz w:val="24"/>
                <w:szCs w:val="24"/>
                <w:lang w:val="en-US"/>
              </w:rPr>
              <w:t>4.6</w:t>
            </w:r>
          </w:p>
        </w:tc>
      </w:tr>
      <w:tr w:rsidR="00A60C09" w:rsidRPr="00100177" w14:paraId="6ED974D4" w14:textId="77777777" w:rsidTr="00523FCE">
        <w:trPr>
          <w:trHeight w:val="283"/>
        </w:trPr>
        <w:tc>
          <w:tcPr>
            <w:tcW w:w="7655" w:type="dxa"/>
            <w:vAlign w:val="center"/>
            <w:hideMark/>
          </w:tcPr>
          <w:p w14:paraId="43505C22" w14:textId="77777777" w:rsidR="00A60C09" w:rsidRPr="00100177" w:rsidRDefault="00A60C09" w:rsidP="00523FCE">
            <w:pPr>
              <w:rPr>
                <w:sz w:val="24"/>
                <w:szCs w:val="24"/>
                <w:lang w:val="en-US"/>
              </w:rPr>
            </w:pPr>
            <w:r w:rsidRPr="00100177">
              <w:rPr>
                <w:b/>
                <w:bCs/>
                <w:sz w:val="24"/>
                <w:szCs w:val="24"/>
                <w:lang w:val="en-US"/>
              </w:rPr>
              <w:t xml:space="preserve">Combined rate of unemployment and potential labor force </w:t>
            </w:r>
            <w:r w:rsidRPr="00100177">
              <w:rPr>
                <w:sz w:val="24"/>
                <w:szCs w:val="24"/>
                <w:lang w:val="en-US"/>
              </w:rPr>
              <w:t>(2)</w:t>
            </w:r>
            <w:r w:rsidRPr="00100177">
              <w:rPr>
                <w:b/>
                <w:bCs/>
                <w:sz w:val="24"/>
                <w:szCs w:val="24"/>
                <w:lang w:val="en-US"/>
              </w:rPr>
              <w:t xml:space="preserve"> </w:t>
            </w:r>
          </w:p>
        </w:tc>
        <w:tc>
          <w:tcPr>
            <w:tcW w:w="1276" w:type="dxa"/>
            <w:vAlign w:val="center"/>
            <w:hideMark/>
          </w:tcPr>
          <w:p w14:paraId="7CEB6D9F" w14:textId="534B735D" w:rsidR="00A60C09" w:rsidRPr="00100177" w:rsidRDefault="00A60C09" w:rsidP="00523FCE">
            <w:pPr>
              <w:ind w:firstLine="142"/>
              <w:jc w:val="right"/>
              <w:rPr>
                <w:sz w:val="24"/>
                <w:szCs w:val="24"/>
                <w:lang w:val="en-US"/>
              </w:rPr>
            </w:pPr>
            <w:r w:rsidRPr="00100177">
              <w:rPr>
                <w:sz w:val="24"/>
                <w:szCs w:val="24"/>
                <w:lang w:val="en-US"/>
              </w:rPr>
              <w:t>1</w:t>
            </w:r>
            <w:r w:rsidR="00DD023C">
              <w:rPr>
                <w:sz w:val="24"/>
                <w:szCs w:val="24"/>
                <w:lang w:val="en-US"/>
              </w:rPr>
              <w:t>7</w:t>
            </w:r>
            <w:r w:rsidRPr="00100177">
              <w:rPr>
                <w:sz w:val="24"/>
                <w:szCs w:val="24"/>
                <w:lang w:val="en-US"/>
              </w:rPr>
              <w:t>.</w:t>
            </w:r>
            <w:r w:rsidR="009975D5">
              <w:rPr>
                <w:sz w:val="24"/>
                <w:szCs w:val="24"/>
                <w:lang w:val="en-US"/>
              </w:rPr>
              <w:t>4</w:t>
            </w:r>
          </w:p>
        </w:tc>
      </w:tr>
      <w:tr w:rsidR="00A60C09" w:rsidRPr="00100177" w14:paraId="1B721997" w14:textId="77777777" w:rsidTr="00523FCE">
        <w:trPr>
          <w:trHeight w:val="283"/>
        </w:trPr>
        <w:tc>
          <w:tcPr>
            <w:tcW w:w="7655" w:type="dxa"/>
            <w:vAlign w:val="center"/>
            <w:hideMark/>
          </w:tcPr>
          <w:p w14:paraId="2763E3D3" w14:textId="77777777" w:rsidR="00A60C09" w:rsidRPr="00100177" w:rsidRDefault="00A60C09" w:rsidP="00523FCE">
            <w:pPr>
              <w:rPr>
                <w:sz w:val="24"/>
                <w:szCs w:val="24"/>
                <w:lang w:val="en-US"/>
              </w:rPr>
            </w:pPr>
            <w:r w:rsidRPr="00100177">
              <w:rPr>
                <w:b/>
                <w:bCs/>
                <w:sz w:val="24"/>
                <w:szCs w:val="24"/>
                <w:lang w:val="en-US"/>
              </w:rPr>
              <w:t xml:space="preserve">Composite measure of labor underutilization </w:t>
            </w:r>
            <w:r w:rsidRPr="00100177">
              <w:rPr>
                <w:sz w:val="24"/>
                <w:szCs w:val="24"/>
                <w:lang w:val="en-US"/>
              </w:rPr>
              <w:t>(3)</w:t>
            </w:r>
            <w:r w:rsidRPr="00100177">
              <w:rPr>
                <w:b/>
                <w:bCs/>
                <w:sz w:val="24"/>
                <w:szCs w:val="24"/>
                <w:lang w:val="en-US"/>
              </w:rPr>
              <w:t xml:space="preserve"> </w:t>
            </w:r>
            <w:r w:rsidRPr="00100177">
              <w:rPr>
                <w:b/>
                <w:bCs/>
                <w:sz w:val="24"/>
                <w:szCs w:val="24"/>
                <w:vertAlign w:val="superscript"/>
                <w:lang w:val="en-US"/>
              </w:rPr>
              <w:t xml:space="preserve"> </w:t>
            </w:r>
            <w:r w:rsidRPr="00100177">
              <w:rPr>
                <w:b/>
                <w:bCs/>
                <w:sz w:val="24"/>
                <w:szCs w:val="24"/>
                <w:lang w:val="en-US"/>
              </w:rPr>
              <w:t xml:space="preserve">           </w:t>
            </w:r>
          </w:p>
        </w:tc>
        <w:tc>
          <w:tcPr>
            <w:tcW w:w="1276" w:type="dxa"/>
            <w:vAlign w:val="center"/>
            <w:hideMark/>
          </w:tcPr>
          <w:p w14:paraId="3E27E467" w14:textId="662E51F3" w:rsidR="00A60C09" w:rsidRPr="00100177" w:rsidRDefault="00A60C09" w:rsidP="00523FCE">
            <w:pPr>
              <w:ind w:firstLine="142"/>
              <w:jc w:val="right"/>
              <w:rPr>
                <w:sz w:val="24"/>
                <w:szCs w:val="24"/>
                <w:lang w:val="en-US"/>
              </w:rPr>
            </w:pPr>
            <w:r w:rsidRPr="00100177">
              <w:rPr>
                <w:sz w:val="24"/>
                <w:szCs w:val="24"/>
                <w:lang w:val="en-US"/>
              </w:rPr>
              <w:t>2</w:t>
            </w:r>
            <w:r w:rsidR="009975D5">
              <w:rPr>
                <w:sz w:val="24"/>
                <w:szCs w:val="24"/>
                <w:lang w:val="en-US"/>
              </w:rPr>
              <w:t>1</w:t>
            </w:r>
            <w:r>
              <w:rPr>
                <w:sz w:val="24"/>
                <w:szCs w:val="24"/>
                <w:lang w:val="en-US"/>
              </w:rPr>
              <w:t>.</w:t>
            </w:r>
            <w:r w:rsidR="009975D5">
              <w:rPr>
                <w:sz w:val="24"/>
                <w:szCs w:val="24"/>
                <w:lang w:val="en-US"/>
              </w:rPr>
              <w:t>3</w:t>
            </w:r>
          </w:p>
        </w:tc>
      </w:tr>
      <w:tr w:rsidR="00A60C09" w:rsidRPr="00100177" w14:paraId="26BA9D81" w14:textId="77777777" w:rsidTr="00523FCE">
        <w:tc>
          <w:tcPr>
            <w:tcW w:w="8931" w:type="dxa"/>
            <w:gridSpan w:val="2"/>
          </w:tcPr>
          <w:p w14:paraId="034C64FD" w14:textId="77777777" w:rsidR="00A60C09" w:rsidRPr="00100177" w:rsidRDefault="00A60C09" w:rsidP="00523FCE">
            <w:pPr>
              <w:numPr>
                <w:ilvl w:val="0"/>
                <w:numId w:val="43"/>
              </w:numPr>
              <w:tabs>
                <w:tab w:val="clear" w:pos="720"/>
                <w:tab w:val="num" w:pos="462"/>
              </w:tabs>
              <w:ind w:left="462" w:hanging="283"/>
              <w:jc w:val="both"/>
              <w:rPr>
                <w:lang w:val="en-US"/>
              </w:rPr>
            </w:pPr>
            <w:r w:rsidRPr="00100177">
              <w:rPr>
                <w:lang w:val="en-US"/>
              </w:rPr>
              <w:t>It is the ratio of the sum of time-related and unemployed people to the labor force.</w:t>
            </w:r>
          </w:p>
          <w:p w14:paraId="24CAFB0E" w14:textId="77777777" w:rsidR="00A60C09" w:rsidRPr="00100177" w:rsidRDefault="00A60C09" w:rsidP="00523FCE">
            <w:pPr>
              <w:numPr>
                <w:ilvl w:val="0"/>
                <w:numId w:val="43"/>
              </w:numPr>
              <w:tabs>
                <w:tab w:val="clear" w:pos="720"/>
                <w:tab w:val="num" w:pos="462"/>
              </w:tabs>
              <w:ind w:left="462" w:hanging="283"/>
              <w:jc w:val="both"/>
              <w:rPr>
                <w:lang w:val="en-US"/>
              </w:rPr>
            </w:pPr>
            <w:r w:rsidRPr="00100177">
              <w:rPr>
                <w:lang w:val="en-US"/>
              </w:rPr>
              <w:t>It is the ratio of the sum of unemployed and potential labor force to the sum of labor force and potential labor force.</w:t>
            </w:r>
          </w:p>
          <w:p w14:paraId="1A0E03F5" w14:textId="77777777" w:rsidR="00A60C09" w:rsidRPr="00100177" w:rsidRDefault="00A60C09" w:rsidP="00523FCE">
            <w:pPr>
              <w:numPr>
                <w:ilvl w:val="0"/>
                <w:numId w:val="43"/>
              </w:numPr>
              <w:tabs>
                <w:tab w:val="clear" w:pos="720"/>
                <w:tab w:val="num" w:pos="462"/>
              </w:tabs>
              <w:ind w:left="462" w:hanging="283"/>
              <w:jc w:val="both"/>
              <w:rPr>
                <w:sz w:val="24"/>
                <w:szCs w:val="24"/>
                <w:lang w:val="en-US"/>
              </w:rPr>
            </w:pPr>
            <w:r w:rsidRPr="00100177">
              <w:rPr>
                <w:lang w:val="en-US"/>
              </w:rPr>
              <w:t>It is the ratio of the sum of unemployed, time-related underemployment and potential labor force to the sum of labor force and potential labor force.</w:t>
            </w:r>
          </w:p>
        </w:tc>
      </w:tr>
    </w:tbl>
    <w:p w14:paraId="60392CFC" w14:textId="77777777" w:rsidR="00A60C09" w:rsidRDefault="00A60C09" w:rsidP="00A60C09">
      <w:pPr>
        <w:spacing w:after="0" w:line="360" w:lineRule="auto"/>
        <w:jc w:val="both"/>
        <w:rPr>
          <w:color w:val="0070C0"/>
          <w:sz w:val="24"/>
          <w:szCs w:val="24"/>
          <w:lang w:val="en-US"/>
        </w:rPr>
      </w:pPr>
      <w:r w:rsidRPr="00100177">
        <w:rPr>
          <w:sz w:val="20"/>
          <w:szCs w:val="20"/>
          <w:lang w:val="en-US"/>
        </w:rPr>
        <w:t>Source: TURKSTAT</w:t>
      </w:r>
      <w:r w:rsidRPr="00100177">
        <w:rPr>
          <w:color w:val="0070C0"/>
          <w:sz w:val="24"/>
          <w:szCs w:val="24"/>
          <w:lang w:val="en-US"/>
        </w:rPr>
        <w:t xml:space="preserve"> </w:t>
      </w:r>
    </w:p>
    <w:p w14:paraId="1AD806D7" w14:textId="44A58E78" w:rsidR="00A60C09" w:rsidRDefault="00A60C09" w:rsidP="00A60C09">
      <w:pPr>
        <w:spacing w:before="120" w:after="0" w:line="360" w:lineRule="auto"/>
        <w:ind w:firstLine="709"/>
        <w:jc w:val="both"/>
        <w:rPr>
          <w:color w:val="0070C0"/>
          <w:sz w:val="24"/>
          <w:szCs w:val="24"/>
          <w:lang w:val="en-US"/>
        </w:rPr>
      </w:pPr>
      <w:r w:rsidRPr="00100177">
        <w:rPr>
          <w:sz w:val="24"/>
          <w:szCs w:val="24"/>
          <w:lang w:val="en-US"/>
        </w:rPr>
        <w:t xml:space="preserve">Three supplementary unemployment measures calculated by TURKSTAT are: combined rate of time-related underemployment and unemployment, combined rate of unemployment and potential labor force, and composite measure of labor underutilization. </w:t>
      </w:r>
      <w:r w:rsidR="00D277FA" w:rsidRPr="00100177">
        <w:rPr>
          <w:sz w:val="24"/>
          <w:szCs w:val="24"/>
          <w:lang w:val="en-US"/>
        </w:rPr>
        <w:t>The values</w:t>
      </w:r>
      <w:r w:rsidRPr="00100177">
        <w:rPr>
          <w:sz w:val="24"/>
          <w:szCs w:val="24"/>
          <w:lang w:val="en-US"/>
        </w:rPr>
        <w:t xml:space="preserve"> of these measures for 202</w:t>
      </w:r>
      <w:r w:rsidR="009975D5">
        <w:rPr>
          <w:sz w:val="24"/>
          <w:szCs w:val="24"/>
          <w:lang w:val="en-US"/>
        </w:rPr>
        <w:t>2</w:t>
      </w:r>
      <w:r w:rsidRPr="00100177">
        <w:rPr>
          <w:sz w:val="24"/>
          <w:szCs w:val="24"/>
          <w:lang w:val="en-US"/>
        </w:rPr>
        <w:t xml:space="preserve"> and their calculation methods are given in Table 8.</w:t>
      </w:r>
      <w:r w:rsidR="001439BF">
        <w:rPr>
          <w:sz w:val="24"/>
          <w:szCs w:val="24"/>
          <w:lang w:val="en-US"/>
        </w:rPr>
        <w:t>3</w:t>
      </w:r>
      <w:r w:rsidRPr="00100177">
        <w:rPr>
          <w:sz w:val="24"/>
          <w:szCs w:val="24"/>
          <w:lang w:val="en-US"/>
        </w:rPr>
        <w:t xml:space="preserve">. </w:t>
      </w:r>
      <w:r w:rsidR="00E215FD">
        <w:rPr>
          <w:sz w:val="24"/>
          <w:szCs w:val="24"/>
          <w:lang w:val="en-US"/>
        </w:rPr>
        <w:t>In 2022,</w:t>
      </w:r>
      <w:r w:rsidR="00E215FD" w:rsidRPr="00100177">
        <w:rPr>
          <w:sz w:val="24"/>
          <w:szCs w:val="24"/>
          <w:lang w:val="en-US"/>
        </w:rPr>
        <w:t xml:space="preserve"> </w:t>
      </w:r>
      <w:r w:rsidR="00E215FD">
        <w:rPr>
          <w:sz w:val="24"/>
          <w:szCs w:val="24"/>
          <w:lang w:val="en-US"/>
        </w:rPr>
        <w:t>w</w:t>
      </w:r>
      <w:r w:rsidRPr="00100177">
        <w:rPr>
          <w:sz w:val="24"/>
          <w:szCs w:val="24"/>
          <w:lang w:val="en-US"/>
        </w:rPr>
        <w:t>hile the</w:t>
      </w:r>
      <w:r w:rsidR="005C4673" w:rsidRPr="005C4673">
        <w:rPr>
          <w:sz w:val="24"/>
          <w:szCs w:val="24"/>
          <w:lang w:val="en-US"/>
        </w:rPr>
        <w:t xml:space="preserve"> </w:t>
      </w:r>
      <w:r w:rsidR="0021328A">
        <w:rPr>
          <w:sz w:val="24"/>
          <w:szCs w:val="24"/>
          <w:lang w:val="en-US"/>
        </w:rPr>
        <w:t>narrower</w:t>
      </w:r>
      <w:r w:rsidR="0021328A" w:rsidRPr="00100177">
        <w:rPr>
          <w:sz w:val="24"/>
          <w:szCs w:val="24"/>
          <w:lang w:val="en-US"/>
        </w:rPr>
        <w:t xml:space="preserve"> </w:t>
      </w:r>
      <w:r w:rsidRPr="00100177">
        <w:rPr>
          <w:sz w:val="24"/>
          <w:szCs w:val="24"/>
          <w:lang w:val="en-US"/>
        </w:rPr>
        <w:t>rate of unemployment</w:t>
      </w:r>
      <w:r w:rsidR="00F65F26">
        <w:rPr>
          <w:sz w:val="24"/>
          <w:szCs w:val="24"/>
          <w:lang w:val="en-US"/>
        </w:rPr>
        <w:t xml:space="preserve"> </w:t>
      </w:r>
      <w:r w:rsidRPr="00100177">
        <w:rPr>
          <w:sz w:val="24"/>
          <w:szCs w:val="24"/>
          <w:lang w:val="en-US"/>
        </w:rPr>
        <w:t xml:space="preserve">is </w:t>
      </w:r>
      <w:r w:rsidR="00F65F26">
        <w:rPr>
          <w:sz w:val="24"/>
          <w:szCs w:val="24"/>
          <w:lang w:val="en-US"/>
        </w:rPr>
        <w:t>10.4</w:t>
      </w:r>
      <w:r w:rsidRPr="00100177">
        <w:rPr>
          <w:sz w:val="24"/>
          <w:szCs w:val="24"/>
          <w:lang w:val="en-US"/>
        </w:rPr>
        <w:t xml:space="preserve">%, </w:t>
      </w:r>
      <w:r w:rsidR="0021328A">
        <w:rPr>
          <w:sz w:val="24"/>
          <w:szCs w:val="24"/>
          <w:lang w:val="en-US"/>
        </w:rPr>
        <w:t xml:space="preserve">the </w:t>
      </w:r>
      <w:r w:rsidR="00DA7045">
        <w:rPr>
          <w:sz w:val="24"/>
          <w:szCs w:val="24"/>
          <w:lang w:val="en-US"/>
        </w:rPr>
        <w:t xml:space="preserve">rate of unemployment </w:t>
      </w:r>
      <w:r w:rsidR="00FA5142">
        <w:rPr>
          <w:sz w:val="24"/>
          <w:szCs w:val="24"/>
          <w:lang w:val="en-US"/>
        </w:rPr>
        <w:t xml:space="preserve">in its broader sense </w:t>
      </w:r>
      <w:r w:rsidR="00D528A6">
        <w:rPr>
          <w:sz w:val="24"/>
          <w:szCs w:val="24"/>
          <w:lang w:val="en-US"/>
        </w:rPr>
        <w:t>is more than two times</w:t>
      </w:r>
      <w:r w:rsidR="000509B7">
        <w:rPr>
          <w:sz w:val="24"/>
          <w:szCs w:val="24"/>
          <w:lang w:val="en-US"/>
        </w:rPr>
        <w:t>,</w:t>
      </w:r>
      <w:r>
        <w:rPr>
          <w:sz w:val="24"/>
          <w:szCs w:val="24"/>
          <w:lang w:val="en-US"/>
        </w:rPr>
        <w:t xml:space="preserve"> 2</w:t>
      </w:r>
      <w:r w:rsidR="00F65F26">
        <w:rPr>
          <w:sz w:val="24"/>
          <w:szCs w:val="24"/>
          <w:lang w:val="en-US"/>
        </w:rPr>
        <w:t>1.</w:t>
      </w:r>
      <w:r w:rsidR="00D277FA">
        <w:rPr>
          <w:sz w:val="24"/>
          <w:szCs w:val="24"/>
          <w:lang w:val="en-US"/>
        </w:rPr>
        <w:t>3</w:t>
      </w:r>
      <w:r w:rsidRPr="00100177">
        <w:rPr>
          <w:sz w:val="24"/>
          <w:szCs w:val="24"/>
          <w:lang w:val="en-US"/>
        </w:rPr>
        <w:t xml:space="preserve">%. </w:t>
      </w:r>
    </w:p>
    <w:p w14:paraId="6C8B251E" w14:textId="77777777" w:rsidR="00A60C09" w:rsidRPr="00100177" w:rsidRDefault="00A60C09" w:rsidP="00A60C09">
      <w:pPr>
        <w:spacing w:before="240" w:after="240" w:line="360" w:lineRule="auto"/>
        <w:jc w:val="both"/>
        <w:rPr>
          <w:b/>
          <w:sz w:val="24"/>
          <w:szCs w:val="24"/>
          <w:lang w:val="en-US"/>
        </w:rPr>
      </w:pPr>
      <w:r w:rsidRPr="00100177">
        <w:rPr>
          <w:sz w:val="24"/>
          <w:szCs w:val="24"/>
          <w:lang w:val="en-US"/>
        </w:rPr>
        <w:tab/>
      </w:r>
      <w:r w:rsidRPr="00100177">
        <w:rPr>
          <w:b/>
          <w:sz w:val="24"/>
          <w:szCs w:val="24"/>
          <w:lang w:val="en-US"/>
        </w:rPr>
        <w:t>8.2. INFLATION</w:t>
      </w:r>
    </w:p>
    <w:p w14:paraId="311BE6E3" w14:textId="50546924" w:rsidR="00A60C09" w:rsidRDefault="008E1A97" w:rsidP="00A60C09">
      <w:pPr>
        <w:spacing w:before="240" w:after="0" w:line="360" w:lineRule="auto"/>
        <w:jc w:val="both"/>
        <w:rPr>
          <w:sz w:val="24"/>
          <w:szCs w:val="24"/>
          <w:lang w:val="en-US"/>
        </w:rPr>
      </w:pPr>
      <w:r>
        <w:rPr>
          <w:sz w:val="24"/>
          <w:szCs w:val="24"/>
          <w:lang w:val="en-US"/>
        </w:rPr>
        <w:t xml:space="preserve">Although </w:t>
      </w:r>
      <w:r w:rsidR="00A60C09">
        <w:rPr>
          <w:sz w:val="24"/>
          <w:szCs w:val="24"/>
          <w:lang w:val="en-US"/>
        </w:rPr>
        <w:t>Türkiye</w:t>
      </w:r>
      <w:r w:rsidR="00A60C09" w:rsidRPr="00100177">
        <w:rPr>
          <w:sz w:val="24"/>
          <w:szCs w:val="24"/>
          <w:lang w:val="en-US"/>
        </w:rPr>
        <w:t xml:space="preserve"> could </w:t>
      </w:r>
      <w:r>
        <w:rPr>
          <w:sz w:val="24"/>
          <w:szCs w:val="24"/>
          <w:lang w:val="en-US"/>
        </w:rPr>
        <w:t xml:space="preserve">not </w:t>
      </w:r>
      <w:r w:rsidR="00097E15" w:rsidRPr="00100177">
        <w:rPr>
          <w:sz w:val="24"/>
          <w:szCs w:val="24"/>
          <w:lang w:val="en-US"/>
        </w:rPr>
        <w:t>reach</w:t>
      </w:r>
      <w:r w:rsidR="00A60C09" w:rsidRPr="00100177">
        <w:rPr>
          <w:sz w:val="24"/>
          <w:szCs w:val="24"/>
          <w:lang w:val="en-US"/>
        </w:rPr>
        <w:t xml:space="preserve"> the annual inflation target</w:t>
      </w:r>
      <w:r w:rsidR="00A60C09">
        <w:rPr>
          <w:sz w:val="24"/>
          <w:szCs w:val="24"/>
          <w:lang w:val="en-US"/>
        </w:rPr>
        <w:t>,</w:t>
      </w:r>
      <w:r w:rsidR="00A60C09" w:rsidRPr="00100177">
        <w:rPr>
          <w:sz w:val="24"/>
          <w:szCs w:val="24"/>
          <w:lang w:val="en-US"/>
        </w:rPr>
        <w:t xml:space="preserve"> since the inception of open inflation targeting </w:t>
      </w:r>
      <w:r w:rsidR="00A60C09">
        <w:rPr>
          <w:sz w:val="24"/>
          <w:szCs w:val="24"/>
          <w:lang w:val="en-US"/>
        </w:rPr>
        <w:t>in</w:t>
      </w:r>
      <w:r w:rsidR="00A60C09" w:rsidRPr="00100177">
        <w:rPr>
          <w:sz w:val="24"/>
          <w:szCs w:val="24"/>
          <w:lang w:val="en-US"/>
        </w:rPr>
        <w:t xml:space="preserve"> 2006</w:t>
      </w:r>
      <w:r>
        <w:rPr>
          <w:sz w:val="24"/>
          <w:szCs w:val="24"/>
          <w:lang w:val="en-US"/>
        </w:rPr>
        <w:t>,</w:t>
      </w:r>
      <w:r w:rsidR="00A60C09" w:rsidRPr="00100177">
        <w:rPr>
          <w:sz w:val="24"/>
          <w:szCs w:val="24"/>
          <w:lang w:val="en-US"/>
        </w:rPr>
        <w:t xml:space="preserve"> it could manage </w:t>
      </w:r>
      <w:r w:rsidR="00097E15" w:rsidRPr="00100177">
        <w:rPr>
          <w:sz w:val="24"/>
          <w:szCs w:val="24"/>
          <w:lang w:val="en-US"/>
        </w:rPr>
        <w:t>to keep</w:t>
      </w:r>
      <w:r w:rsidR="00A60C09" w:rsidRPr="00100177">
        <w:rPr>
          <w:sz w:val="24"/>
          <w:szCs w:val="24"/>
          <w:lang w:val="en-US"/>
        </w:rPr>
        <w:t xml:space="preserve"> annual consumer price inflation (CPI) below 10% until 2016</w:t>
      </w:r>
      <w:r w:rsidR="00A60C09">
        <w:rPr>
          <w:sz w:val="24"/>
          <w:szCs w:val="24"/>
          <w:lang w:val="en-US"/>
        </w:rPr>
        <w:t>, excluding 2011</w:t>
      </w:r>
      <w:r w:rsidR="00A60C09" w:rsidRPr="00100177">
        <w:rPr>
          <w:sz w:val="24"/>
          <w:szCs w:val="24"/>
          <w:lang w:val="en-US"/>
        </w:rPr>
        <w:t xml:space="preserve"> (see, Figure 8.</w:t>
      </w:r>
      <w:r w:rsidR="005A45AB">
        <w:rPr>
          <w:sz w:val="24"/>
          <w:szCs w:val="24"/>
          <w:lang w:val="en-US"/>
        </w:rPr>
        <w:t>7</w:t>
      </w:r>
      <w:r w:rsidR="00A60C09" w:rsidRPr="00100177">
        <w:rPr>
          <w:sz w:val="24"/>
          <w:szCs w:val="24"/>
          <w:lang w:val="en-US"/>
        </w:rPr>
        <w:t>). The annual rate of consumer inflation was 1</w:t>
      </w:r>
      <w:r w:rsidR="00A60C09">
        <w:rPr>
          <w:sz w:val="24"/>
          <w:szCs w:val="24"/>
          <w:lang w:val="en-US"/>
        </w:rPr>
        <w:t>1.9</w:t>
      </w:r>
      <w:r w:rsidR="00A60C09" w:rsidRPr="00100177">
        <w:rPr>
          <w:sz w:val="24"/>
          <w:szCs w:val="24"/>
          <w:lang w:val="en-US"/>
        </w:rPr>
        <w:t>% in 2017 and jumped to 2</w:t>
      </w:r>
      <w:r w:rsidR="00365025">
        <w:rPr>
          <w:sz w:val="24"/>
          <w:szCs w:val="24"/>
          <w:lang w:val="en-US"/>
        </w:rPr>
        <w:t>5</w:t>
      </w:r>
      <w:r w:rsidR="00A60C09" w:rsidRPr="00100177">
        <w:rPr>
          <w:sz w:val="24"/>
          <w:szCs w:val="24"/>
          <w:lang w:val="en-US"/>
        </w:rPr>
        <w:t>.</w:t>
      </w:r>
      <w:r w:rsidR="00365025">
        <w:rPr>
          <w:sz w:val="24"/>
          <w:szCs w:val="24"/>
          <w:lang w:val="en-US"/>
        </w:rPr>
        <w:t>2</w:t>
      </w:r>
      <w:r w:rsidR="00A60C09" w:rsidRPr="00100177">
        <w:rPr>
          <w:sz w:val="24"/>
          <w:szCs w:val="24"/>
          <w:lang w:val="en-US"/>
        </w:rPr>
        <w:t xml:space="preserve">% in </w:t>
      </w:r>
      <w:r w:rsidR="00365025">
        <w:rPr>
          <w:sz w:val="24"/>
          <w:szCs w:val="24"/>
          <w:lang w:val="en-US"/>
        </w:rPr>
        <w:t xml:space="preserve">October </w:t>
      </w:r>
      <w:r w:rsidR="00A60C09" w:rsidRPr="00100177">
        <w:rPr>
          <w:sz w:val="24"/>
          <w:szCs w:val="24"/>
          <w:lang w:val="en-US"/>
        </w:rPr>
        <w:t xml:space="preserve">2018. </w:t>
      </w:r>
      <w:r w:rsidR="002B59EB">
        <w:rPr>
          <w:sz w:val="24"/>
          <w:szCs w:val="24"/>
          <w:lang w:val="en-US"/>
        </w:rPr>
        <w:t>It</w:t>
      </w:r>
      <w:r w:rsidR="00A60C09" w:rsidRPr="00100177">
        <w:rPr>
          <w:sz w:val="24"/>
          <w:szCs w:val="24"/>
          <w:lang w:val="en-US"/>
        </w:rPr>
        <w:t xml:space="preserve"> </w:t>
      </w:r>
      <w:r w:rsidR="00A60C09">
        <w:rPr>
          <w:sz w:val="24"/>
          <w:szCs w:val="24"/>
          <w:lang w:val="en-US"/>
        </w:rPr>
        <w:t>fell</w:t>
      </w:r>
      <w:r w:rsidR="00A60C09" w:rsidRPr="00100177">
        <w:rPr>
          <w:sz w:val="24"/>
          <w:szCs w:val="24"/>
          <w:lang w:val="en-US"/>
        </w:rPr>
        <w:t xml:space="preserve"> </w:t>
      </w:r>
      <w:r w:rsidR="00A60C09">
        <w:rPr>
          <w:sz w:val="24"/>
          <w:szCs w:val="24"/>
          <w:lang w:val="en-US"/>
        </w:rPr>
        <w:t>in</w:t>
      </w:r>
      <w:r w:rsidR="00A60C09" w:rsidRPr="00100177">
        <w:rPr>
          <w:sz w:val="24"/>
          <w:szCs w:val="24"/>
          <w:lang w:val="en-US"/>
        </w:rPr>
        <w:t xml:space="preserve"> 2019 (</w:t>
      </w:r>
      <w:r w:rsidR="00A60C09">
        <w:rPr>
          <w:sz w:val="24"/>
          <w:szCs w:val="24"/>
          <w:lang w:val="en-US"/>
        </w:rPr>
        <w:t>11.8</w:t>
      </w:r>
      <w:r w:rsidR="00A60C09" w:rsidRPr="00100177">
        <w:rPr>
          <w:sz w:val="24"/>
          <w:szCs w:val="24"/>
          <w:lang w:val="en-US"/>
        </w:rPr>
        <w:t xml:space="preserve">%) but reversed and </w:t>
      </w:r>
      <w:r w:rsidR="00A60C09">
        <w:rPr>
          <w:sz w:val="24"/>
          <w:szCs w:val="24"/>
          <w:lang w:val="en-US"/>
        </w:rPr>
        <w:t>reached 14.6% in 2020, jumped to 36.1% in 2021 and to 8</w:t>
      </w:r>
      <w:r w:rsidR="00675D67">
        <w:rPr>
          <w:sz w:val="24"/>
          <w:szCs w:val="24"/>
          <w:lang w:val="en-US"/>
        </w:rPr>
        <w:t>5</w:t>
      </w:r>
      <w:r w:rsidR="00A60C09">
        <w:rPr>
          <w:sz w:val="24"/>
          <w:szCs w:val="24"/>
          <w:lang w:val="en-US"/>
        </w:rPr>
        <w:t>.</w:t>
      </w:r>
      <w:r w:rsidR="00675D67">
        <w:rPr>
          <w:sz w:val="24"/>
          <w:szCs w:val="24"/>
          <w:lang w:val="en-US"/>
        </w:rPr>
        <w:t>5</w:t>
      </w:r>
      <w:r w:rsidR="00A60C09">
        <w:rPr>
          <w:sz w:val="24"/>
          <w:szCs w:val="24"/>
          <w:lang w:val="en-US"/>
        </w:rPr>
        <w:t xml:space="preserve">% </w:t>
      </w:r>
      <w:r w:rsidR="00971154">
        <w:rPr>
          <w:sz w:val="24"/>
          <w:szCs w:val="24"/>
          <w:lang w:val="en-US"/>
        </w:rPr>
        <w:t>in</w:t>
      </w:r>
      <w:r w:rsidR="00A60C09">
        <w:rPr>
          <w:sz w:val="24"/>
          <w:szCs w:val="24"/>
          <w:lang w:val="en-US"/>
        </w:rPr>
        <w:t xml:space="preserve"> </w:t>
      </w:r>
      <w:r w:rsidR="00675D67">
        <w:rPr>
          <w:sz w:val="24"/>
          <w:szCs w:val="24"/>
          <w:lang w:val="en-US"/>
        </w:rPr>
        <w:t>Octo</w:t>
      </w:r>
      <w:r w:rsidR="00A60C09">
        <w:rPr>
          <w:sz w:val="24"/>
          <w:szCs w:val="24"/>
          <w:lang w:val="en-US"/>
        </w:rPr>
        <w:t>ber 2022</w:t>
      </w:r>
      <w:r w:rsidR="00A60C09" w:rsidRPr="00100177">
        <w:rPr>
          <w:sz w:val="24"/>
          <w:szCs w:val="24"/>
          <w:lang w:val="en-US"/>
        </w:rPr>
        <w:t xml:space="preserve">. </w:t>
      </w:r>
      <w:r w:rsidR="00971154">
        <w:rPr>
          <w:sz w:val="24"/>
          <w:szCs w:val="24"/>
          <w:lang w:val="en-US"/>
        </w:rPr>
        <w:t xml:space="preserve">There is a fall </w:t>
      </w:r>
      <w:r w:rsidR="00D36C26">
        <w:rPr>
          <w:sz w:val="24"/>
          <w:szCs w:val="24"/>
          <w:lang w:val="en-US"/>
        </w:rPr>
        <w:t xml:space="preserve">from October 2022 to </w:t>
      </w:r>
      <w:r w:rsidR="00B93CBA">
        <w:rPr>
          <w:sz w:val="24"/>
          <w:szCs w:val="24"/>
          <w:lang w:val="en-US"/>
        </w:rPr>
        <w:t xml:space="preserve">June 2023. The rate of inflation turned </w:t>
      </w:r>
      <w:r w:rsidR="00BE0A27">
        <w:rPr>
          <w:sz w:val="24"/>
          <w:szCs w:val="24"/>
          <w:lang w:val="en-US"/>
        </w:rPr>
        <w:t>upward again</w:t>
      </w:r>
      <w:r w:rsidR="00B93CBA">
        <w:rPr>
          <w:sz w:val="24"/>
          <w:szCs w:val="24"/>
          <w:lang w:val="en-US"/>
        </w:rPr>
        <w:t xml:space="preserve"> in July 2022</w:t>
      </w:r>
      <w:r w:rsidR="00BE0A27">
        <w:rPr>
          <w:sz w:val="24"/>
          <w:szCs w:val="24"/>
          <w:lang w:val="en-US"/>
        </w:rPr>
        <w:t>. T</w:t>
      </w:r>
      <w:r w:rsidR="00B93CBA">
        <w:rPr>
          <w:sz w:val="24"/>
          <w:szCs w:val="24"/>
          <w:lang w:val="en-US"/>
        </w:rPr>
        <w:t xml:space="preserve">he expected rate for the year </w:t>
      </w:r>
      <w:r w:rsidR="00BE0A27">
        <w:rPr>
          <w:sz w:val="24"/>
          <w:szCs w:val="24"/>
          <w:lang w:val="en-US"/>
        </w:rPr>
        <w:t xml:space="preserve">end </w:t>
      </w:r>
      <w:r w:rsidR="00B93CBA">
        <w:rPr>
          <w:sz w:val="24"/>
          <w:szCs w:val="24"/>
          <w:lang w:val="en-US"/>
        </w:rPr>
        <w:t xml:space="preserve">is </w:t>
      </w:r>
      <w:r w:rsidR="002D064A">
        <w:rPr>
          <w:sz w:val="24"/>
          <w:szCs w:val="24"/>
          <w:lang w:val="en-US"/>
        </w:rPr>
        <w:t>6</w:t>
      </w:r>
      <w:r w:rsidR="00B93CBA">
        <w:rPr>
          <w:sz w:val="24"/>
          <w:szCs w:val="24"/>
          <w:lang w:val="en-US"/>
        </w:rPr>
        <w:t>5%.</w:t>
      </w:r>
    </w:p>
    <w:p w14:paraId="497D21DB" w14:textId="77777777" w:rsidR="005A45AB" w:rsidRPr="00100177" w:rsidRDefault="005A45AB" w:rsidP="00A60C09">
      <w:pPr>
        <w:spacing w:before="240" w:after="0" w:line="360" w:lineRule="auto"/>
        <w:jc w:val="both"/>
        <w:rPr>
          <w:sz w:val="24"/>
          <w:szCs w:val="24"/>
          <w:lang w:val="en-US"/>
        </w:rPr>
      </w:pPr>
    </w:p>
    <w:p w14:paraId="16755707" w14:textId="623FEF7D" w:rsidR="00A60C09" w:rsidRDefault="00A60C09" w:rsidP="00A60C09">
      <w:pPr>
        <w:pStyle w:val="ListParagraph"/>
        <w:spacing w:before="120" w:after="0"/>
        <w:ind w:left="11" w:hanging="11"/>
        <w:contextualSpacing w:val="0"/>
        <w:jc w:val="both"/>
        <w:rPr>
          <w:b/>
          <w:sz w:val="24"/>
          <w:szCs w:val="24"/>
          <w:lang w:val="en-US"/>
        </w:rPr>
      </w:pPr>
      <w:r w:rsidRPr="00100177">
        <w:rPr>
          <w:sz w:val="24"/>
          <w:szCs w:val="24"/>
          <w:lang w:val="en-US"/>
        </w:rPr>
        <w:lastRenderedPageBreak/>
        <w:tab/>
      </w:r>
      <w:r w:rsidRPr="005A45AB">
        <w:rPr>
          <w:b/>
          <w:sz w:val="24"/>
          <w:szCs w:val="24"/>
          <w:lang w:val="en-US"/>
        </w:rPr>
        <w:t>Figure 8.</w:t>
      </w:r>
      <w:r w:rsidR="005A45AB" w:rsidRPr="005A45AB">
        <w:rPr>
          <w:b/>
          <w:sz w:val="24"/>
          <w:szCs w:val="24"/>
          <w:lang w:val="en-US"/>
        </w:rPr>
        <w:t>7</w:t>
      </w:r>
      <w:r w:rsidRPr="005A45AB">
        <w:rPr>
          <w:b/>
          <w:sz w:val="24"/>
          <w:szCs w:val="24"/>
          <w:lang w:val="en-US"/>
        </w:rPr>
        <w:t xml:space="preserve">: </w:t>
      </w:r>
      <w:r w:rsidR="00527D6F">
        <w:rPr>
          <w:b/>
          <w:sz w:val="24"/>
          <w:szCs w:val="24"/>
          <w:lang w:val="en-US"/>
        </w:rPr>
        <w:t>Consumer Price Inflation (</w:t>
      </w:r>
      <w:r w:rsidR="009A1183">
        <w:rPr>
          <w:b/>
          <w:sz w:val="24"/>
          <w:szCs w:val="24"/>
          <w:lang w:val="en-US"/>
        </w:rPr>
        <w:t xml:space="preserve">Annual Increase in </w:t>
      </w:r>
      <w:r w:rsidR="0073542A">
        <w:rPr>
          <w:b/>
          <w:sz w:val="24"/>
          <w:szCs w:val="24"/>
          <w:lang w:val="en-US"/>
        </w:rPr>
        <w:t>Monthly</w:t>
      </w:r>
      <w:r w:rsidRPr="00100177">
        <w:rPr>
          <w:b/>
          <w:sz w:val="24"/>
          <w:szCs w:val="24"/>
          <w:lang w:val="en-US"/>
        </w:rPr>
        <w:t xml:space="preserve"> Consumer </w:t>
      </w:r>
      <w:r w:rsidR="009A1183">
        <w:rPr>
          <w:b/>
          <w:sz w:val="24"/>
          <w:szCs w:val="24"/>
          <w:lang w:val="en-US"/>
        </w:rPr>
        <w:t>Price Index</w:t>
      </w:r>
      <w:r w:rsidR="00971154">
        <w:rPr>
          <w:b/>
          <w:sz w:val="24"/>
          <w:szCs w:val="24"/>
          <w:lang w:val="en-US"/>
        </w:rPr>
        <w:t xml:space="preserve">, </w:t>
      </w:r>
      <w:r w:rsidR="000850D9">
        <w:rPr>
          <w:b/>
          <w:sz w:val="24"/>
          <w:szCs w:val="24"/>
          <w:lang w:val="en-US"/>
        </w:rPr>
        <w:t>%)</w:t>
      </w:r>
      <w:r w:rsidRPr="00100177">
        <w:rPr>
          <w:b/>
          <w:sz w:val="24"/>
          <w:szCs w:val="24"/>
          <w:lang w:val="en-US"/>
        </w:rPr>
        <w:t xml:space="preserve"> </w:t>
      </w:r>
    </w:p>
    <w:p w14:paraId="2710B32B" w14:textId="1EB097EE" w:rsidR="00A60C09" w:rsidRPr="003E5A01" w:rsidRDefault="00FC09D0" w:rsidP="003E5A01">
      <w:pPr>
        <w:pStyle w:val="ListParagraph"/>
        <w:spacing w:before="120" w:after="0"/>
        <w:ind w:left="11" w:hanging="11"/>
        <w:contextualSpacing w:val="0"/>
        <w:jc w:val="both"/>
        <w:rPr>
          <w:b/>
          <w:sz w:val="24"/>
          <w:szCs w:val="24"/>
          <w:lang w:val="en-US"/>
        </w:rPr>
      </w:pPr>
      <w:r>
        <w:rPr>
          <w:noProof/>
        </w:rPr>
        <w:drawing>
          <wp:inline distT="0" distB="0" distL="0" distR="0" wp14:anchorId="7941FB6D" wp14:editId="491384CB">
            <wp:extent cx="5715000" cy="2743200"/>
            <wp:effectExtent l="0" t="0" r="0" b="0"/>
            <wp:docPr id="1213628417" name="Chart 1">
              <a:extLst xmlns:a="http://schemas.openxmlformats.org/drawingml/2006/main">
                <a:ext uri="{FF2B5EF4-FFF2-40B4-BE49-F238E27FC236}">
                  <a16:creationId xmlns:a16="http://schemas.microsoft.com/office/drawing/2014/main" id="{DC4E6038-F2C2-68CC-5F87-95698A2F7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60C09" w:rsidRPr="00100177">
        <w:rPr>
          <w:sz w:val="20"/>
          <w:szCs w:val="20"/>
          <w:lang w:val="en-US"/>
        </w:rPr>
        <w:t>Source: TURKSTAT</w:t>
      </w:r>
      <w:r w:rsidR="00A60C09">
        <w:rPr>
          <w:sz w:val="20"/>
          <w:szCs w:val="20"/>
          <w:lang w:val="en-US"/>
        </w:rPr>
        <w:t xml:space="preserve">.  </w:t>
      </w:r>
    </w:p>
    <w:p w14:paraId="17302E19" w14:textId="77777777" w:rsidR="0069291E" w:rsidRDefault="00A60C09" w:rsidP="00A60C09">
      <w:pPr>
        <w:spacing w:before="240" w:after="0" w:line="360" w:lineRule="auto"/>
        <w:ind w:firstLine="709"/>
        <w:jc w:val="both"/>
        <w:rPr>
          <w:sz w:val="24"/>
          <w:szCs w:val="24"/>
          <w:lang w:val="en-US"/>
        </w:rPr>
      </w:pPr>
      <w:r w:rsidRPr="00100177">
        <w:rPr>
          <w:sz w:val="24"/>
          <w:szCs w:val="24"/>
          <w:lang w:val="en-US"/>
        </w:rPr>
        <w:t xml:space="preserve">Both supply and demand conditions were influential in rising inflation. </w:t>
      </w:r>
      <w:r w:rsidR="005F3112">
        <w:rPr>
          <w:sz w:val="24"/>
          <w:szCs w:val="24"/>
          <w:lang w:val="en-US"/>
        </w:rPr>
        <w:t>I</w:t>
      </w:r>
      <w:r w:rsidRPr="00100177">
        <w:rPr>
          <w:sz w:val="24"/>
          <w:szCs w:val="24"/>
          <w:lang w:val="en-US"/>
        </w:rPr>
        <w:t xml:space="preserve">ncreasing </w:t>
      </w:r>
      <w:r w:rsidRPr="00100177">
        <w:rPr>
          <w:bCs/>
          <w:sz w:val="24"/>
          <w:szCs w:val="24"/>
          <w:lang w:val="en-US"/>
        </w:rPr>
        <w:t xml:space="preserve">import competition was one of the factors </w:t>
      </w:r>
      <w:r w:rsidR="0051418C">
        <w:rPr>
          <w:bCs/>
          <w:sz w:val="24"/>
          <w:szCs w:val="24"/>
          <w:lang w:val="en-US"/>
        </w:rPr>
        <w:t>lower</w:t>
      </w:r>
      <w:r w:rsidRPr="00100177">
        <w:rPr>
          <w:bCs/>
          <w:sz w:val="24"/>
          <w:szCs w:val="24"/>
          <w:lang w:val="en-US"/>
        </w:rPr>
        <w:t xml:space="preserve">ing inflation in </w:t>
      </w:r>
      <w:r>
        <w:rPr>
          <w:bCs/>
          <w:sz w:val="24"/>
          <w:szCs w:val="24"/>
          <w:lang w:val="en-US"/>
        </w:rPr>
        <w:t>Türkiye</w:t>
      </w:r>
      <w:r w:rsidRPr="00100177">
        <w:rPr>
          <w:bCs/>
          <w:sz w:val="24"/>
          <w:szCs w:val="24"/>
          <w:lang w:val="en-US"/>
        </w:rPr>
        <w:t xml:space="preserve"> after 2002. </w:t>
      </w:r>
      <w:r w:rsidR="005F3112">
        <w:rPr>
          <w:bCs/>
          <w:sz w:val="24"/>
          <w:szCs w:val="24"/>
          <w:lang w:val="en-US"/>
        </w:rPr>
        <w:t>The r</w:t>
      </w:r>
      <w:r w:rsidRPr="00100177">
        <w:rPr>
          <w:bCs/>
          <w:sz w:val="24"/>
          <w:szCs w:val="24"/>
          <w:lang w:val="en-US"/>
        </w:rPr>
        <w:t>eal appreciation of the lira and rising imports helped reduce inflation. The real depreciation of the lira</w:t>
      </w:r>
      <w:r w:rsidR="0099352D">
        <w:rPr>
          <w:bCs/>
          <w:sz w:val="24"/>
          <w:szCs w:val="24"/>
          <w:lang w:val="en-US"/>
        </w:rPr>
        <w:t xml:space="preserve">, especially </w:t>
      </w:r>
      <w:r w:rsidRPr="00100177">
        <w:rPr>
          <w:sz w:val="24"/>
          <w:szCs w:val="24"/>
          <w:lang w:val="en-US"/>
        </w:rPr>
        <w:t>after 20</w:t>
      </w:r>
      <w:r w:rsidR="0099352D">
        <w:rPr>
          <w:sz w:val="24"/>
          <w:szCs w:val="24"/>
          <w:lang w:val="en-US"/>
        </w:rPr>
        <w:t>15</w:t>
      </w:r>
      <w:r w:rsidRPr="00100177">
        <w:rPr>
          <w:sz w:val="24"/>
          <w:szCs w:val="24"/>
          <w:lang w:val="en-US"/>
        </w:rPr>
        <w:t>, contributed, this time, to accelerating inflation.</w:t>
      </w:r>
      <w:r w:rsidRPr="00100177">
        <w:rPr>
          <w:color w:val="0070C0"/>
          <w:sz w:val="24"/>
          <w:szCs w:val="24"/>
          <w:lang w:val="en-US"/>
        </w:rPr>
        <w:t xml:space="preserve"> </w:t>
      </w:r>
      <w:r w:rsidRPr="00100177">
        <w:rPr>
          <w:sz w:val="24"/>
          <w:szCs w:val="24"/>
          <w:lang w:val="en-US"/>
        </w:rPr>
        <w:t xml:space="preserve">Depreciation in the lira vis-à-vis dollar and euro supported inflation through three channels. Firstly, an increase in the exchange rate raises the cost of imported inputs and therefore the cost of domestic production. Secondly, it raises the selling prices of imported final goods. Thirdly, it reduces the competitiveness of imported goods and creates a slack for the rise in selling prices of domestic goods, at least in the short run.  </w:t>
      </w:r>
    </w:p>
    <w:p w14:paraId="46B64F8A" w14:textId="583F8077" w:rsidR="00A60C09" w:rsidRDefault="00A60C09" w:rsidP="0069291E">
      <w:pPr>
        <w:spacing w:before="120" w:after="0" w:line="360" w:lineRule="auto"/>
        <w:ind w:firstLine="709"/>
        <w:jc w:val="both"/>
        <w:rPr>
          <w:sz w:val="24"/>
          <w:szCs w:val="24"/>
          <w:lang w:val="en-US"/>
        </w:rPr>
      </w:pPr>
      <w:r w:rsidRPr="008C68AC">
        <w:rPr>
          <w:sz w:val="24"/>
          <w:szCs w:val="24"/>
          <w:lang w:val="en-US"/>
        </w:rPr>
        <w:t xml:space="preserve">Volatility in the prices of imported goods, peculiarly energy </w:t>
      </w:r>
      <w:r w:rsidRPr="00D60665">
        <w:rPr>
          <w:color w:val="000000" w:themeColor="text1"/>
          <w:sz w:val="24"/>
          <w:szCs w:val="24"/>
          <w:lang w:val="en-US"/>
        </w:rPr>
        <w:t>inputs</w:t>
      </w:r>
      <w:r w:rsidR="0083448C" w:rsidRPr="00D60665">
        <w:rPr>
          <w:color w:val="000000" w:themeColor="text1"/>
          <w:sz w:val="24"/>
          <w:szCs w:val="24"/>
          <w:lang w:val="en-US"/>
        </w:rPr>
        <w:t>,</w:t>
      </w:r>
      <w:r w:rsidRPr="00D60665">
        <w:rPr>
          <w:color w:val="000000" w:themeColor="text1"/>
          <w:sz w:val="24"/>
          <w:szCs w:val="24"/>
          <w:lang w:val="en-US"/>
        </w:rPr>
        <w:t xml:space="preserve"> </w:t>
      </w:r>
      <w:r w:rsidRPr="008C68AC">
        <w:rPr>
          <w:sz w:val="24"/>
          <w:szCs w:val="24"/>
          <w:lang w:val="en-US"/>
        </w:rPr>
        <w:t>is another factor influencing the inflation rate. The high rate of increase</w:t>
      </w:r>
      <w:r>
        <w:rPr>
          <w:sz w:val="24"/>
          <w:szCs w:val="24"/>
          <w:lang w:val="en-US"/>
        </w:rPr>
        <w:t xml:space="preserve"> or fall</w:t>
      </w:r>
      <w:r w:rsidRPr="008C68AC">
        <w:rPr>
          <w:sz w:val="24"/>
          <w:szCs w:val="24"/>
          <w:lang w:val="en-US"/>
        </w:rPr>
        <w:t xml:space="preserve"> in the taxes on</w:t>
      </w:r>
      <w:r>
        <w:rPr>
          <w:sz w:val="24"/>
          <w:szCs w:val="24"/>
          <w:lang w:val="en-US"/>
        </w:rPr>
        <w:t xml:space="preserve"> consumer goods is also a factor influencing </w:t>
      </w:r>
      <w:r w:rsidRPr="008C68AC">
        <w:rPr>
          <w:sz w:val="24"/>
          <w:szCs w:val="24"/>
          <w:lang w:val="en-US"/>
        </w:rPr>
        <w:t>inflation</w:t>
      </w:r>
      <w:r w:rsidRPr="00703F43">
        <w:rPr>
          <w:color w:val="000000" w:themeColor="text1"/>
          <w:sz w:val="24"/>
          <w:szCs w:val="24"/>
          <w:lang w:val="en-US"/>
        </w:rPr>
        <w:t xml:space="preserve">. </w:t>
      </w:r>
      <w:r w:rsidR="0083448C" w:rsidRPr="00703F43">
        <w:rPr>
          <w:color w:val="000000" w:themeColor="text1"/>
          <w:sz w:val="24"/>
          <w:szCs w:val="24"/>
          <w:lang w:val="en-US"/>
        </w:rPr>
        <w:t xml:space="preserve">The </w:t>
      </w:r>
      <w:r w:rsidR="0083448C" w:rsidRPr="008C68AC">
        <w:rPr>
          <w:sz w:val="24"/>
          <w:szCs w:val="24"/>
          <w:lang w:val="en-US"/>
        </w:rPr>
        <w:t>credit</w:t>
      </w:r>
      <w:r w:rsidRPr="008C68AC">
        <w:rPr>
          <w:sz w:val="24"/>
          <w:szCs w:val="24"/>
          <w:lang w:val="en-US"/>
        </w:rPr>
        <w:t xml:space="preserve"> guarantee package put into implementation in 2017 </w:t>
      </w:r>
      <w:r>
        <w:rPr>
          <w:sz w:val="24"/>
          <w:szCs w:val="24"/>
          <w:lang w:val="en-US"/>
        </w:rPr>
        <w:t xml:space="preserve">led </w:t>
      </w:r>
      <w:r w:rsidR="00304880">
        <w:rPr>
          <w:sz w:val="24"/>
          <w:szCs w:val="24"/>
          <w:lang w:val="en-US"/>
        </w:rPr>
        <w:t xml:space="preserve">to </w:t>
      </w:r>
      <w:r>
        <w:rPr>
          <w:sz w:val="24"/>
          <w:szCs w:val="24"/>
          <w:lang w:val="en-US"/>
        </w:rPr>
        <w:t xml:space="preserve">a rise in inflation by </w:t>
      </w:r>
      <w:r w:rsidRPr="008C68AC">
        <w:rPr>
          <w:sz w:val="24"/>
          <w:szCs w:val="24"/>
          <w:lang w:val="en-US"/>
        </w:rPr>
        <w:t>enlarg</w:t>
      </w:r>
      <w:r>
        <w:rPr>
          <w:sz w:val="24"/>
          <w:szCs w:val="24"/>
          <w:lang w:val="en-US"/>
        </w:rPr>
        <w:t>ing</w:t>
      </w:r>
      <w:r w:rsidRPr="008C68AC">
        <w:rPr>
          <w:sz w:val="24"/>
          <w:szCs w:val="24"/>
          <w:lang w:val="en-US"/>
        </w:rPr>
        <w:t xml:space="preserve"> the credit volume and </w:t>
      </w:r>
      <w:r>
        <w:rPr>
          <w:sz w:val="24"/>
          <w:szCs w:val="24"/>
          <w:lang w:val="en-US"/>
        </w:rPr>
        <w:t xml:space="preserve">thereby </w:t>
      </w:r>
      <w:r w:rsidRPr="008C68AC">
        <w:rPr>
          <w:sz w:val="24"/>
          <w:szCs w:val="24"/>
          <w:lang w:val="en-US"/>
        </w:rPr>
        <w:t>support</w:t>
      </w:r>
      <w:r>
        <w:rPr>
          <w:sz w:val="24"/>
          <w:szCs w:val="24"/>
          <w:lang w:val="en-US"/>
        </w:rPr>
        <w:t>ing</w:t>
      </w:r>
      <w:r w:rsidRPr="008C68AC">
        <w:rPr>
          <w:sz w:val="24"/>
          <w:szCs w:val="24"/>
          <w:lang w:val="en-US"/>
        </w:rPr>
        <w:t xml:space="preserve"> domestic demand. </w:t>
      </w:r>
    </w:p>
    <w:p w14:paraId="5B162F95" w14:textId="2C7A60ED" w:rsidR="00A60C09" w:rsidRPr="009C0C09" w:rsidRDefault="00A60C09" w:rsidP="00A60C09">
      <w:pPr>
        <w:spacing w:before="120" w:after="0" w:line="360" w:lineRule="auto"/>
        <w:ind w:firstLine="709"/>
        <w:jc w:val="both"/>
        <w:rPr>
          <w:color w:val="000000" w:themeColor="text1"/>
          <w:sz w:val="24"/>
          <w:szCs w:val="24"/>
          <w:lang w:val="en-US"/>
        </w:rPr>
      </w:pPr>
      <w:r w:rsidRPr="009C0C09">
        <w:rPr>
          <w:color w:val="000000" w:themeColor="text1"/>
          <w:sz w:val="24"/>
          <w:szCs w:val="24"/>
          <w:lang w:val="en-US"/>
        </w:rPr>
        <w:t xml:space="preserve">However, the sequential reductions in </w:t>
      </w:r>
      <w:r w:rsidR="000754E6" w:rsidRPr="00703F43">
        <w:rPr>
          <w:color w:val="000000" w:themeColor="text1"/>
          <w:sz w:val="24"/>
          <w:szCs w:val="24"/>
          <w:lang w:val="en-US"/>
        </w:rPr>
        <w:t>interest</w:t>
      </w:r>
      <w:r w:rsidRPr="009C0C09">
        <w:rPr>
          <w:color w:val="000000" w:themeColor="text1"/>
          <w:sz w:val="24"/>
          <w:szCs w:val="24"/>
          <w:lang w:val="en-US"/>
        </w:rPr>
        <w:t xml:space="preserve"> despite negative real interest rates is the main inflationist factor. Reductions in the policy rate in the last quarter of 2021 and in January 2022 accelerated depreciation in the lira, pushing inflation rate strongly upward. The CBRT continued t</w:t>
      </w:r>
      <w:r w:rsidRPr="009C0C09">
        <w:rPr>
          <w:rFonts w:cstheme="minorHAnsi"/>
          <w:color w:val="000000" w:themeColor="text1"/>
          <w:sz w:val="24"/>
          <w:szCs w:val="24"/>
          <w:lang w:val="en-US"/>
        </w:rPr>
        <w:t xml:space="preserve">he monthly policy rate reductions despite much higher inflation in August-October 2022, </w:t>
      </w:r>
      <w:r w:rsidR="00BE6EBB">
        <w:rPr>
          <w:rFonts w:cstheme="minorHAnsi"/>
          <w:color w:val="000000" w:themeColor="text1"/>
          <w:sz w:val="24"/>
          <w:szCs w:val="24"/>
          <w:lang w:val="en-US"/>
        </w:rPr>
        <w:t>implying</w:t>
      </w:r>
      <w:r w:rsidRPr="009C0C09">
        <w:rPr>
          <w:rFonts w:cstheme="minorHAnsi"/>
          <w:color w:val="000000" w:themeColor="text1"/>
          <w:sz w:val="24"/>
          <w:szCs w:val="24"/>
          <w:lang w:val="en-US"/>
        </w:rPr>
        <w:t xml:space="preserve"> that price stability is no longer the main purpose of the monetary </w:t>
      </w:r>
      <w:r w:rsidRPr="009C0C09">
        <w:rPr>
          <w:rFonts w:cstheme="minorHAnsi"/>
          <w:color w:val="000000" w:themeColor="text1"/>
          <w:sz w:val="24"/>
          <w:szCs w:val="24"/>
          <w:lang w:val="en-US"/>
        </w:rPr>
        <w:lastRenderedPageBreak/>
        <w:t>policy.</w:t>
      </w:r>
      <w:r w:rsidR="00915AB0">
        <w:rPr>
          <w:rFonts w:cstheme="minorHAnsi"/>
          <w:color w:val="000000" w:themeColor="text1"/>
          <w:sz w:val="24"/>
          <w:szCs w:val="24"/>
          <w:lang w:val="en-US"/>
        </w:rPr>
        <w:t xml:space="preserve"> Despite the </w:t>
      </w:r>
      <w:r w:rsidR="00B045DA">
        <w:rPr>
          <w:rFonts w:cstheme="minorHAnsi"/>
          <w:color w:val="000000" w:themeColor="text1"/>
          <w:sz w:val="24"/>
          <w:szCs w:val="24"/>
          <w:lang w:val="en-US"/>
        </w:rPr>
        <w:t xml:space="preserve">consecutive </w:t>
      </w:r>
      <w:r w:rsidR="00915AB0">
        <w:rPr>
          <w:rFonts w:cstheme="minorHAnsi"/>
          <w:color w:val="000000" w:themeColor="text1"/>
          <w:sz w:val="24"/>
          <w:szCs w:val="24"/>
          <w:lang w:val="en-US"/>
        </w:rPr>
        <w:t xml:space="preserve">increases in the policy rate in </w:t>
      </w:r>
      <w:r w:rsidR="00B045DA">
        <w:rPr>
          <w:rFonts w:cstheme="minorHAnsi"/>
          <w:color w:val="000000" w:themeColor="text1"/>
          <w:sz w:val="24"/>
          <w:szCs w:val="24"/>
          <w:lang w:val="en-US"/>
        </w:rPr>
        <w:t xml:space="preserve">June-August 2023, the real interest rate is still </w:t>
      </w:r>
      <w:r w:rsidR="007534C6">
        <w:rPr>
          <w:rFonts w:cstheme="minorHAnsi"/>
          <w:color w:val="000000" w:themeColor="text1"/>
          <w:sz w:val="24"/>
          <w:szCs w:val="24"/>
          <w:lang w:val="en-US"/>
        </w:rPr>
        <w:t>negative,</w:t>
      </w:r>
      <w:r w:rsidR="00B045DA">
        <w:rPr>
          <w:rFonts w:cstheme="minorHAnsi"/>
          <w:color w:val="000000" w:themeColor="text1"/>
          <w:sz w:val="24"/>
          <w:szCs w:val="24"/>
          <w:lang w:val="en-US"/>
        </w:rPr>
        <w:t xml:space="preserve"> and it is to be seen </w:t>
      </w:r>
      <w:r w:rsidR="00BC21D2">
        <w:rPr>
          <w:rFonts w:cstheme="minorHAnsi"/>
          <w:color w:val="000000" w:themeColor="text1"/>
          <w:sz w:val="24"/>
          <w:szCs w:val="24"/>
          <w:lang w:val="en-US"/>
        </w:rPr>
        <w:t xml:space="preserve">the </w:t>
      </w:r>
      <w:r w:rsidR="005F797B">
        <w:rPr>
          <w:rFonts w:cstheme="minorHAnsi"/>
          <w:color w:val="000000" w:themeColor="text1"/>
          <w:sz w:val="24"/>
          <w:szCs w:val="24"/>
          <w:lang w:val="en-US"/>
        </w:rPr>
        <w:t>effects</w:t>
      </w:r>
      <w:r w:rsidR="00BC21D2">
        <w:rPr>
          <w:rFonts w:cstheme="minorHAnsi"/>
          <w:color w:val="000000" w:themeColor="text1"/>
          <w:sz w:val="24"/>
          <w:szCs w:val="24"/>
          <w:lang w:val="en-US"/>
        </w:rPr>
        <w:t xml:space="preserve"> of these increases on inflation</w:t>
      </w:r>
      <w:r w:rsidR="00C7642F">
        <w:rPr>
          <w:rFonts w:cstheme="minorHAnsi"/>
          <w:color w:val="000000" w:themeColor="text1"/>
          <w:sz w:val="24"/>
          <w:szCs w:val="24"/>
          <w:lang w:val="en-US"/>
        </w:rPr>
        <w:t>.</w:t>
      </w:r>
      <w:r w:rsidR="00B045DA">
        <w:rPr>
          <w:rFonts w:cstheme="minorHAnsi"/>
          <w:color w:val="000000" w:themeColor="text1"/>
          <w:sz w:val="24"/>
          <w:szCs w:val="24"/>
          <w:lang w:val="en-US"/>
        </w:rPr>
        <w:t xml:space="preserve"> </w:t>
      </w:r>
    </w:p>
    <w:p w14:paraId="7D2C47C8" w14:textId="77777777" w:rsidR="00A60C09" w:rsidRPr="0028550E" w:rsidRDefault="00A60C09" w:rsidP="00A60C09">
      <w:pPr>
        <w:pStyle w:val="ListParagraph"/>
        <w:numPr>
          <w:ilvl w:val="1"/>
          <w:numId w:val="29"/>
        </w:numPr>
        <w:spacing w:before="240" w:after="240" w:line="360" w:lineRule="auto"/>
        <w:ind w:left="1134" w:hanging="425"/>
        <w:contextualSpacing w:val="0"/>
        <w:jc w:val="both"/>
        <w:rPr>
          <w:b/>
          <w:sz w:val="24"/>
          <w:szCs w:val="24"/>
          <w:lang w:val="en-US"/>
        </w:rPr>
      </w:pPr>
      <w:r w:rsidRPr="0028550E">
        <w:rPr>
          <w:b/>
          <w:sz w:val="24"/>
          <w:szCs w:val="24"/>
          <w:lang w:val="en-US"/>
        </w:rPr>
        <w:t>SAVING AND INVESTMENT</w:t>
      </w:r>
    </w:p>
    <w:p w14:paraId="26CAD000" w14:textId="73DC97CE" w:rsidR="00A60C09" w:rsidRPr="00100177" w:rsidRDefault="00A60C09" w:rsidP="00A60C09">
      <w:pPr>
        <w:spacing w:before="120" w:after="0" w:line="360" w:lineRule="auto"/>
        <w:jc w:val="both"/>
        <w:rPr>
          <w:sz w:val="24"/>
          <w:szCs w:val="24"/>
          <w:lang w:val="en-US"/>
        </w:rPr>
      </w:pPr>
      <w:r w:rsidRPr="00100177">
        <w:rPr>
          <w:sz w:val="24"/>
          <w:szCs w:val="24"/>
          <w:lang w:val="en-US"/>
        </w:rPr>
        <w:t xml:space="preserve">While </w:t>
      </w:r>
      <w:r w:rsidR="00F46506">
        <w:rPr>
          <w:sz w:val="24"/>
          <w:szCs w:val="24"/>
          <w:lang w:val="en-US"/>
        </w:rPr>
        <w:t xml:space="preserve">a </w:t>
      </w:r>
      <w:r w:rsidRPr="00100177">
        <w:rPr>
          <w:sz w:val="24"/>
          <w:szCs w:val="24"/>
          <w:lang w:val="en-US"/>
        </w:rPr>
        <w:t xml:space="preserve">high rate of investment </w:t>
      </w:r>
      <w:r w:rsidR="00F46506">
        <w:rPr>
          <w:sz w:val="24"/>
          <w:szCs w:val="24"/>
          <w:lang w:val="en-US"/>
        </w:rPr>
        <w:t xml:space="preserve">is </w:t>
      </w:r>
      <w:r w:rsidRPr="00100177">
        <w:rPr>
          <w:sz w:val="24"/>
          <w:szCs w:val="24"/>
          <w:lang w:val="en-US"/>
        </w:rPr>
        <w:t xml:space="preserve">required for rapid and sustainable growth, Turkish economy cannot generate </w:t>
      </w:r>
      <w:r w:rsidR="00C82E14">
        <w:rPr>
          <w:sz w:val="24"/>
          <w:szCs w:val="24"/>
          <w:lang w:val="en-US"/>
        </w:rPr>
        <w:t xml:space="preserve">a </w:t>
      </w:r>
      <w:r w:rsidRPr="00100177">
        <w:rPr>
          <w:sz w:val="24"/>
          <w:szCs w:val="24"/>
          <w:lang w:val="en-US"/>
        </w:rPr>
        <w:t xml:space="preserve">saving rate high enough to finance the required investment. Under these conditions, </w:t>
      </w:r>
      <w:r>
        <w:rPr>
          <w:sz w:val="24"/>
          <w:szCs w:val="24"/>
          <w:lang w:val="en-US"/>
        </w:rPr>
        <w:t>Türkiye</w:t>
      </w:r>
      <w:r w:rsidRPr="00100177">
        <w:rPr>
          <w:sz w:val="24"/>
          <w:szCs w:val="24"/>
          <w:lang w:val="en-US"/>
        </w:rPr>
        <w:t xml:space="preserve"> </w:t>
      </w:r>
      <w:r w:rsidR="005A45AB" w:rsidRPr="001E5D10">
        <w:rPr>
          <w:sz w:val="24"/>
          <w:szCs w:val="24"/>
          <w:lang w:val="en-US"/>
        </w:rPr>
        <w:t>must</w:t>
      </w:r>
      <w:r w:rsidRPr="001E5D10">
        <w:rPr>
          <w:sz w:val="24"/>
          <w:szCs w:val="24"/>
          <w:lang w:val="en-US"/>
        </w:rPr>
        <w:t xml:space="preserve"> f</w:t>
      </w:r>
      <w:r w:rsidRPr="00100177">
        <w:rPr>
          <w:sz w:val="24"/>
          <w:szCs w:val="24"/>
          <w:lang w:val="en-US"/>
        </w:rPr>
        <w:t xml:space="preserve">inance some part of its investments by foreign resources and this necessity increased the sensitivity of the economy to international economic environment. </w:t>
      </w:r>
    </w:p>
    <w:p w14:paraId="4B00E5A9" w14:textId="6676AEC5" w:rsidR="00847E9B" w:rsidRPr="005A53C0" w:rsidRDefault="00A60C09" w:rsidP="00A60C09">
      <w:pPr>
        <w:spacing w:before="120" w:after="0" w:line="360" w:lineRule="auto"/>
        <w:ind w:firstLine="708"/>
        <w:jc w:val="both"/>
        <w:rPr>
          <w:sz w:val="24"/>
          <w:szCs w:val="24"/>
          <w:lang w:val="en-US"/>
        </w:rPr>
      </w:pPr>
      <w:r w:rsidRPr="00100177">
        <w:rPr>
          <w:sz w:val="24"/>
          <w:szCs w:val="24"/>
          <w:lang w:val="en-US"/>
        </w:rPr>
        <w:t xml:space="preserve">The difference between total gross investment and saving is called </w:t>
      </w:r>
      <w:r w:rsidR="000754E6" w:rsidRPr="005400B4">
        <w:rPr>
          <w:color w:val="000000" w:themeColor="text1"/>
          <w:sz w:val="24"/>
          <w:szCs w:val="24"/>
          <w:lang w:val="en-US"/>
        </w:rPr>
        <w:t xml:space="preserve">a </w:t>
      </w:r>
      <w:r w:rsidR="000754E6" w:rsidRPr="00100177">
        <w:rPr>
          <w:sz w:val="24"/>
          <w:szCs w:val="24"/>
          <w:lang w:val="en-US"/>
        </w:rPr>
        <w:t>saving</w:t>
      </w:r>
      <w:r w:rsidRPr="00100177">
        <w:rPr>
          <w:sz w:val="24"/>
          <w:szCs w:val="24"/>
          <w:lang w:val="en-US"/>
        </w:rPr>
        <w:t xml:space="preserve"> gap. The saving gap falls during the crises because of the falling investment rate and rises when the economy </w:t>
      </w:r>
      <w:r w:rsidR="00424833">
        <w:rPr>
          <w:sz w:val="24"/>
          <w:szCs w:val="24"/>
          <w:lang w:val="en-US"/>
        </w:rPr>
        <w:t>returns</w:t>
      </w:r>
      <w:r w:rsidRPr="00100177">
        <w:rPr>
          <w:sz w:val="24"/>
          <w:szCs w:val="24"/>
          <w:lang w:val="en-US"/>
        </w:rPr>
        <w:t xml:space="preserve"> to its normal growth path. In 2009, despite the crisis, there was a saving gap of one percent of GDP. Both saving and investment rates increased after the crisis, but since total domestic saving was generally below the investment, the saving gap </w:t>
      </w:r>
      <w:r>
        <w:rPr>
          <w:sz w:val="24"/>
          <w:szCs w:val="24"/>
          <w:lang w:val="en-US"/>
        </w:rPr>
        <w:t>e</w:t>
      </w:r>
      <w:r w:rsidRPr="00100177">
        <w:rPr>
          <w:sz w:val="24"/>
          <w:szCs w:val="24"/>
          <w:lang w:val="en-US"/>
        </w:rPr>
        <w:t>n</w:t>
      </w:r>
      <w:r>
        <w:rPr>
          <w:sz w:val="24"/>
          <w:szCs w:val="24"/>
          <w:lang w:val="en-US"/>
        </w:rPr>
        <w:t>larged</w:t>
      </w:r>
      <w:r w:rsidRPr="005D10DC">
        <w:rPr>
          <w:sz w:val="24"/>
          <w:szCs w:val="24"/>
          <w:lang w:val="en-US"/>
        </w:rPr>
        <w:t xml:space="preserve">. The average saving </w:t>
      </w:r>
      <w:r w:rsidRPr="00100177">
        <w:rPr>
          <w:sz w:val="24"/>
          <w:szCs w:val="24"/>
          <w:lang w:val="en-US"/>
        </w:rPr>
        <w:t xml:space="preserve">gap between 2010 and 2017 was about 4.0% percent of GDP. In the </w:t>
      </w:r>
      <w:r>
        <w:rPr>
          <w:sz w:val="24"/>
          <w:szCs w:val="24"/>
          <w:lang w:val="en-US"/>
        </w:rPr>
        <w:t xml:space="preserve">following </w:t>
      </w:r>
      <w:r w:rsidR="00805A63">
        <w:rPr>
          <w:sz w:val="24"/>
          <w:szCs w:val="24"/>
          <w:lang w:val="en-US"/>
        </w:rPr>
        <w:t>5</w:t>
      </w:r>
      <w:r w:rsidRPr="00100177">
        <w:rPr>
          <w:sz w:val="24"/>
          <w:szCs w:val="24"/>
          <w:lang w:val="en-US"/>
        </w:rPr>
        <w:t xml:space="preserve"> years (2018-202</w:t>
      </w:r>
      <w:r w:rsidR="009159CA">
        <w:rPr>
          <w:sz w:val="24"/>
          <w:szCs w:val="24"/>
          <w:lang w:val="en-US"/>
        </w:rPr>
        <w:t>2</w:t>
      </w:r>
      <w:r w:rsidRPr="00100177">
        <w:rPr>
          <w:sz w:val="24"/>
          <w:szCs w:val="24"/>
          <w:lang w:val="en-US"/>
        </w:rPr>
        <w:t xml:space="preserve">) </w:t>
      </w:r>
      <w:r>
        <w:rPr>
          <w:sz w:val="24"/>
          <w:szCs w:val="24"/>
          <w:lang w:val="en-US"/>
        </w:rPr>
        <w:t xml:space="preserve">it </w:t>
      </w:r>
      <w:r w:rsidRPr="005A53C0">
        <w:rPr>
          <w:sz w:val="24"/>
          <w:szCs w:val="24"/>
          <w:lang w:val="en-US"/>
        </w:rPr>
        <w:t xml:space="preserve">is </w:t>
      </w:r>
      <w:r w:rsidRPr="00461B1A">
        <w:rPr>
          <w:sz w:val="24"/>
          <w:szCs w:val="24"/>
          <w:lang w:val="en-US"/>
        </w:rPr>
        <w:t xml:space="preserve">around </w:t>
      </w:r>
      <w:r w:rsidR="00600A10" w:rsidRPr="00461B1A">
        <w:rPr>
          <w:sz w:val="24"/>
          <w:szCs w:val="24"/>
          <w:lang w:val="en-US"/>
        </w:rPr>
        <w:t>3</w:t>
      </w:r>
      <w:r w:rsidRPr="00461B1A">
        <w:rPr>
          <w:sz w:val="24"/>
          <w:szCs w:val="24"/>
          <w:lang w:val="en-US"/>
        </w:rPr>
        <w:t xml:space="preserve">%. </w:t>
      </w:r>
    </w:p>
    <w:p w14:paraId="440C19A3" w14:textId="73E7BC2D" w:rsidR="00A60C09" w:rsidRPr="00FB0007" w:rsidRDefault="00A60C09" w:rsidP="00A60C09">
      <w:pPr>
        <w:spacing w:before="120" w:after="0" w:line="360" w:lineRule="auto"/>
        <w:jc w:val="both"/>
        <w:rPr>
          <w:rFonts w:ascii="Calibri" w:eastAsia="Times New Roman" w:hAnsi="Calibri" w:cs="Calibri"/>
          <w:b/>
          <w:bCs/>
          <w:sz w:val="24"/>
          <w:szCs w:val="24"/>
          <w:lang w:val="en-US"/>
        </w:rPr>
      </w:pPr>
      <w:r w:rsidRPr="00FB0007">
        <w:rPr>
          <w:rFonts w:ascii="Calibri" w:eastAsia="Times New Roman" w:hAnsi="Calibri" w:cs="Calibri"/>
          <w:b/>
          <w:bCs/>
          <w:sz w:val="24"/>
          <w:szCs w:val="24"/>
          <w:lang w:val="en-US"/>
        </w:rPr>
        <w:t>Table 8.</w:t>
      </w:r>
      <w:r w:rsidR="009C27D1" w:rsidRPr="00FB0007">
        <w:rPr>
          <w:rFonts w:ascii="Calibri" w:eastAsia="Times New Roman" w:hAnsi="Calibri" w:cs="Calibri"/>
          <w:b/>
          <w:bCs/>
          <w:sz w:val="24"/>
          <w:szCs w:val="24"/>
          <w:lang w:val="en-US"/>
        </w:rPr>
        <w:t>4</w:t>
      </w:r>
      <w:r w:rsidRPr="00FB0007">
        <w:rPr>
          <w:rFonts w:ascii="Calibri" w:eastAsia="Times New Roman" w:hAnsi="Calibri" w:cs="Calibri"/>
          <w:b/>
          <w:bCs/>
          <w:sz w:val="24"/>
          <w:szCs w:val="24"/>
          <w:lang w:val="en-US"/>
        </w:rPr>
        <w:t>: Gross Fixed Capital Formation (in chain linked volume index, 20</w:t>
      </w:r>
      <w:r w:rsidR="00FA35E5" w:rsidRPr="00FB0007">
        <w:rPr>
          <w:rFonts w:ascii="Calibri" w:eastAsia="Times New Roman" w:hAnsi="Calibri" w:cs="Calibri"/>
          <w:b/>
          <w:bCs/>
          <w:sz w:val="24"/>
          <w:szCs w:val="24"/>
          <w:lang w:val="en-US"/>
        </w:rPr>
        <w:t>1</w:t>
      </w:r>
      <w:r w:rsidRPr="00FB0007">
        <w:rPr>
          <w:rFonts w:ascii="Calibri" w:eastAsia="Times New Roman" w:hAnsi="Calibri" w:cs="Calibri"/>
          <w:b/>
          <w:bCs/>
          <w:sz w:val="24"/>
          <w:szCs w:val="24"/>
          <w:lang w:val="en-US"/>
        </w:rPr>
        <w:t>0</w:t>
      </w:r>
      <w:r w:rsidR="00FA35E5" w:rsidRPr="00FB0007">
        <w:rPr>
          <w:rFonts w:ascii="Calibri" w:eastAsia="Times New Roman" w:hAnsi="Calibri" w:cs="Calibri"/>
          <w:b/>
          <w:bCs/>
          <w:sz w:val="24"/>
          <w:szCs w:val="24"/>
          <w:lang w:val="en-US"/>
        </w:rPr>
        <w:t>-2022</w:t>
      </w:r>
      <w:r w:rsidRPr="00FB0007">
        <w:rPr>
          <w:rFonts w:ascii="Calibri" w:eastAsia="Times New Roman" w:hAnsi="Calibri" w:cs="Calibri"/>
          <w:b/>
          <w:bCs/>
          <w:sz w:val="24"/>
          <w:szCs w:val="24"/>
          <w:lang w:val="en-US"/>
        </w:rPr>
        <w:t>)</w:t>
      </w:r>
    </w:p>
    <w:tbl>
      <w:tblPr>
        <w:tblW w:w="9214" w:type="dxa"/>
        <w:tblInd w:w="80" w:type="dxa"/>
        <w:tblLayout w:type="fixed"/>
        <w:tblCellMar>
          <w:left w:w="70" w:type="dxa"/>
          <w:right w:w="70" w:type="dxa"/>
        </w:tblCellMar>
        <w:tblLook w:val="04A0" w:firstRow="1" w:lastRow="0" w:firstColumn="1" w:lastColumn="0" w:noHBand="0" w:noVBand="1"/>
      </w:tblPr>
      <w:tblGrid>
        <w:gridCol w:w="1900"/>
        <w:gridCol w:w="562"/>
        <w:gridCol w:w="563"/>
        <w:gridCol w:w="562"/>
        <w:gridCol w:w="563"/>
        <w:gridCol w:w="563"/>
        <w:gridCol w:w="562"/>
        <w:gridCol w:w="563"/>
        <w:gridCol w:w="562"/>
        <w:gridCol w:w="563"/>
        <w:gridCol w:w="563"/>
        <w:gridCol w:w="562"/>
        <w:gridCol w:w="563"/>
        <w:gridCol w:w="563"/>
      </w:tblGrid>
      <w:tr w:rsidR="00A6096B" w:rsidRPr="00032416" w14:paraId="1A9996E3" w14:textId="5DB38053" w:rsidTr="00671F32">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0534A" w14:textId="77777777" w:rsidR="00A6096B" w:rsidRPr="00032416" w:rsidRDefault="00A6096B" w:rsidP="00523FCE">
            <w:pPr>
              <w:spacing w:after="0" w:line="240" w:lineRule="auto"/>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 </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805E5"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2010</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6C4A8"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2011</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35027"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2012</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6C0F5"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2013</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55A36"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2014</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28FF9"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2015</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A32CD"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2016</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BB950"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2017</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11FE9"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2018</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1EC0E"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2019</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9E10D"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2020</w:t>
            </w:r>
          </w:p>
        </w:tc>
        <w:tc>
          <w:tcPr>
            <w:tcW w:w="563" w:type="dxa"/>
            <w:tcBorders>
              <w:top w:val="single" w:sz="4" w:space="0" w:color="auto"/>
              <w:left w:val="single" w:sz="4" w:space="0" w:color="auto"/>
              <w:bottom w:val="single" w:sz="4" w:space="0" w:color="auto"/>
              <w:right w:val="single" w:sz="4" w:space="0" w:color="auto"/>
            </w:tcBorders>
            <w:vAlign w:val="center"/>
          </w:tcPr>
          <w:p w14:paraId="3CFB9540" w14:textId="77777777" w:rsidR="00A6096B" w:rsidRPr="00032416" w:rsidRDefault="00A6096B" w:rsidP="00523FCE">
            <w:pPr>
              <w:spacing w:after="0" w:line="240" w:lineRule="auto"/>
              <w:jc w:val="center"/>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2021</w:t>
            </w:r>
          </w:p>
        </w:tc>
        <w:tc>
          <w:tcPr>
            <w:tcW w:w="563" w:type="dxa"/>
            <w:tcBorders>
              <w:top w:val="single" w:sz="4" w:space="0" w:color="auto"/>
              <w:left w:val="single" w:sz="4" w:space="0" w:color="auto"/>
              <w:bottom w:val="single" w:sz="4" w:space="0" w:color="auto"/>
              <w:right w:val="single" w:sz="4" w:space="0" w:color="auto"/>
            </w:tcBorders>
            <w:vAlign w:val="center"/>
          </w:tcPr>
          <w:p w14:paraId="4A4EE3EB" w14:textId="546E3B1A" w:rsidR="00A6096B" w:rsidRPr="00032416" w:rsidRDefault="00A6096B" w:rsidP="00671F32">
            <w:pPr>
              <w:spacing w:after="0" w:line="240" w:lineRule="auto"/>
              <w:jc w:val="center"/>
              <w:rPr>
                <w:rFonts w:ascii="Calibri" w:eastAsia="Times New Roman" w:hAnsi="Calibri" w:cs="Calibri"/>
                <w:b/>
                <w:bCs/>
                <w:sz w:val="20"/>
                <w:szCs w:val="20"/>
                <w:lang w:val="en-US"/>
              </w:rPr>
            </w:pPr>
            <w:r>
              <w:rPr>
                <w:rFonts w:ascii="Calibri" w:eastAsia="Times New Roman" w:hAnsi="Calibri" w:cs="Calibri"/>
                <w:b/>
                <w:bCs/>
                <w:sz w:val="20"/>
                <w:szCs w:val="20"/>
                <w:lang w:val="en-US"/>
              </w:rPr>
              <w:t>2022</w:t>
            </w:r>
          </w:p>
        </w:tc>
      </w:tr>
      <w:tr w:rsidR="00A6096B" w:rsidRPr="00032416" w14:paraId="6FEE3556" w14:textId="4F8A7A33" w:rsidTr="0007747D">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E45C1" w14:textId="77777777" w:rsidR="00A6096B" w:rsidRPr="00032416" w:rsidRDefault="00A6096B" w:rsidP="00523FCE">
            <w:pPr>
              <w:spacing w:after="0" w:line="240" w:lineRule="auto"/>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Construction</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B4F0"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12.9</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81B07"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27.4</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1AC17"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5.5</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3D250"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21.1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80661"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6.2</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97D5F"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4.7</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B8B73"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3.0</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1AC98"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12.4</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719B0"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2.4</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13FF0" w14:textId="5806579B"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-18.4</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D393" w14:textId="3A33FE24"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-7.1</w:t>
            </w:r>
          </w:p>
        </w:tc>
        <w:tc>
          <w:tcPr>
            <w:tcW w:w="563" w:type="dxa"/>
            <w:tcBorders>
              <w:top w:val="single" w:sz="4" w:space="0" w:color="auto"/>
              <w:left w:val="single" w:sz="4" w:space="0" w:color="auto"/>
              <w:bottom w:val="single" w:sz="4" w:space="0" w:color="auto"/>
              <w:right w:val="single" w:sz="4" w:space="0" w:color="auto"/>
            </w:tcBorders>
            <w:vAlign w:val="center"/>
          </w:tcPr>
          <w:p w14:paraId="35F76BC5" w14:textId="468BB416"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-2.3</w:t>
            </w:r>
          </w:p>
        </w:tc>
        <w:tc>
          <w:tcPr>
            <w:tcW w:w="563" w:type="dxa"/>
            <w:tcBorders>
              <w:top w:val="single" w:sz="4" w:space="0" w:color="auto"/>
              <w:left w:val="single" w:sz="4" w:space="0" w:color="auto"/>
              <w:bottom w:val="single" w:sz="4" w:space="0" w:color="auto"/>
              <w:right w:val="single" w:sz="4" w:space="0" w:color="auto"/>
            </w:tcBorders>
            <w:vAlign w:val="center"/>
          </w:tcPr>
          <w:p w14:paraId="0E7EC97A" w14:textId="206B306F" w:rsidR="00A6096B" w:rsidRPr="0007747D" w:rsidRDefault="00F74183" w:rsidP="0007747D">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-9.1</w:t>
            </w:r>
          </w:p>
        </w:tc>
      </w:tr>
      <w:tr w:rsidR="00A6096B" w:rsidRPr="00032416" w14:paraId="3F21F9B6" w14:textId="310403B8" w:rsidTr="0007747D">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11D1B" w14:textId="77777777" w:rsidR="00A6096B" w:rsidRPr="00032416" w:rsidRDefault="00A6096B" w:rsidP="00523FCE">
            <w:pPr>
              <w:spacing w:after="0" w:line="240" w:lineRule="auto"/>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Machinery and equipment</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647D6"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34.9</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EAAF7"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23.5</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1B7D8"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-1.7</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6CBD0"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10.0</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5A515"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3.5</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AEB26"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18.6</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BE673"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0.2</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494DB"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6F8C" w14:textId="1F687F41"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-6.2</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2D79" w14:textId="06D990CA"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-8.3</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825BF" w14:textId="3BCA8F26"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21.3</w:t>
            </w:r>
          </w:p>
        </w:tc>
        <w:tc>
          <w:tcPr>
            <w:tcW w:w="563" w:type="dxa"/>
            <w:tcBorders>
              <w:top w:val="single" w:sz="4" w:space="0" w:color="auto"/>
              <w:left w:val="single" w:sz="4" w:space="0" w:color="auto"/>
              <w:bottom w:val="single" w:sz="4" w:space="0" w:color="auto"/>
              <w:right w:val="single" w:sz="4" w:space="0" w:color="auto"/>
            </w:tcBorders>
            <w:vAlign w:val="center"/>
          </w:tcPr>
          <w:p w14:paraId="6C0CB8FF"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21.8</w:t>
            </w:r>
          </w:p>
        </w:tc>
        <w:tc>
          <w:tcPr>
            <w:tcW w:w="563" w:type="dxa"/>
            <w:tcBorders>
              <w:top w:val="single" w:sz="4" w:space="0" w:color="auto"/>
              <w:left w:val="single" w:sz="4" w:space="0" w:color="auto"/>
              <w:bottom w:val="single" w:sz="4" w:space="0" w:color="auto"/>
              <w:right w:val="single" w:sz="4" w:space="0" w:color="auto"/>
            </w:tcBorders>
            <w:vAlign w:val="center"/>
          </w:tcPr>
          <w:p w14:paraId="020F7EBE" w14:textId="40118788" w:rsidR="00A6096B" w:rsidRPr="0007747D" w:rsidRDefault="00F74183" w:rsidP="0007747D">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9.6</w:t>
            </w:r>
          </w:p>
        </w:tc>
      </w:tr>
      <w:tr w:rsidR="00A6096B" w:rsidRPr="00032416" w14:paraId="2959107A" w14:textId="277DEAC9" w:rsidTr="0007747D">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58453" w14:textId="77777777" w:rsidR="00A6096B" w:rsidRPr="00032416" w:rsidRDefault="00A6096B" w:rsidP="00523FCE">
            <w:pPr>
              <w:spacing w:after="0" w:line="240" w:lineRule="auto"/>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Other assets</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22963"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22.3</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8E82"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7.9</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9FF60"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7.4</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6B9CD"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-6.2</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2C297"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2.4</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001E2"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1.8</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50B94"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6.5</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9E363"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12.1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36C4" w14:textId="276A6930"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10.9</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2C2F6" w14:textId="38448312"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10.8</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E3554" w14:textId="144EA012"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27.6</w:t>
            </w:r>
          </w:p>
        </w:tc>
        <w:tc>
          <w:tcPr>
            <w:tcW w:w="563" w:type="dxa"/>
            <w:tcBorders>
              <w:top w:val="single" w:sz="4" w:space="0" w:color="auto"/>
              <w:left w:val="single" w:sz="4" w:space="0" w:color="auto"/>
              <w:bottom w:val="single" w:sz="4" w:space="0" w:color="auto"/>
              <w:right w:val="single" w:sz="4" w:space="0" w:color="auto"/>
            </w:tcBorders>
            <w:vAlign w:val="center"/>
          </w:tcPr>
          <w:p w14:paraId="7900A8CF" w14:textId="295EB615"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-5.6</w:t>
            </w:r>
          </w:p>
        </w:tc>
        <w:tc>
          <w:tcPr>
            <w:tcW w:w="563" w:type="dxa"/>
            <w:tcBorders>
              <w:top w:val="single" w:sz="4" w:space="0" w:color="auto"/>
              <w:left w:val="single" w:sz="4" w:space="0" w:color="auto"/>
              <w:bottom w:val="single" w:sz="4" w:space="0" w:color="auto"/>
              <w:right w:val="single" w:sz="4" w:space="0" w:color="auto"/>
            </w:tcBorders>
            <w:vAlign w:val="center"/>
          </w:tcPr>
          <w:p w14:paraId="24A4D77F" w14:textId="76F364CD" w:rsidR="00A6096B" w:rsidRPr="0007747D" w:rsidRDefault="00F74183" w:rsidP="0007747D">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7.0</w:t>
            </w:r>
          </w:p>
        </w:tc>
      </w:tr>
      <w:tr w:rsidR="00A6096B" w:rsidRPr="00032416" w14:paraId="27BC1CDD" w14:textId="62EBEFA3" w:rsidTr="0007747D">
        <w:trPr>
          <w:trHeight w:val="330"/>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9D4C9" w14:textId="77777777" w:rsidR="00A6096B" w:rsidRPr="00032416" w:rsidRDefault="00A6096B" w:rsidP="00523FCE">
            <w:pPr>
              <w:spacing w:after="0" w:line="240" w:lineRule="auto"/>
              <w:rPr>
                <w:rFonts w:ascii="Calibri" w:eastAsia="Times New Roman" w:hAnsi="Calibri" w:cs="Calibri"/>
                <w:b/>
                <w:bCs/>
                <w:sz w:val="20"/>
                <w:szCs w:val="20"/>
                <w:lang w:val="en-US"/>
              </w:rPr>
            </w:pPr>
            <w:r w:rsidRPr="00032416">
              <w:rPr>
                <w:rFonts w:ascii="Calibri" w:eastAsia="Times New Roman" w:hAnsi="Calibri" w:cs="Calibri"/>
                <w:b/>
                <w:bCs/>
                <w:sz w:val="20"/>
                <w:szCs w:val="20"/>
                <w:lang w:val="en-US"/>
              </w:rPr>
              <w:t>Total produced non-financial assets</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51343"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22.0</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0CEED"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23.7</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F2EEA"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2.9</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7B886"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14.2</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CDA3"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4.9</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C1B3"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9.3</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AE7EA"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2.2</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FC777"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8.3</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3D056" w14:textId="3C22D090"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0.1</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C3E3F" w14:textId="77777777"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-12.5</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CC9E8" w14:textId="17968E44"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7.3</w:t>
            </w:r>
          </w:p>
        </w:tc>
        <w:tc>
          <w:tcPr>
            <w:tcW w:w="563" w:type="dxa"/>
            <w:tcBorders>
              <w:top w:val="single" w:sz="4" w:space="0" w:color="auto"/>
              <w:left w:val="single" w:sz="4" w:space="0" w:color="auto"/>
              <w:bottom w:val="single" w:sz="4" w:space="0" w:color="auto"/>
              <w:right w:val="single" w:sz="4" w:space="0" w:color="auto"/>
            </w:tcBorders>
            <w:vAlign w:val="center"/>
          </w:tcPr>
          <w:p w14:paraId="4DAAAD03" w14:textId="7D6185DB" w:rsidR="00A6096B" w:rsidRPr="0007747D" w:rsidRDefault="00A6096B" w:rsidP="00523FCE">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7.2</w:t>
            </w:r>
          </w:p>
        </w:tc>
        <w:tc>
          <w:tcPr>
            <w:tcW w:w="563" w:type="dxa"/>
            <w:tcBorders>
              <w:top w:val="single" w:sz="4" w:space="0" w:color="auto"/>
              <w:left w:val="single" w:sz="4" w:space="0" w:color="auto"/>
              <w:bottom w:val="single" w:sz="4" w:space="0" w:color="auto"/>
              <w:right w:val="single" w:sz="4" w:space="0" w:color="auto"/>
            </w:tcBorders>
            <w:vAlign w:val="center"/>
          </w:tcPr>
          <w:p w14:paraId="10552B84" w14:textId="07CA3741" w:rsidR="00A6096B" w:rsidRPr="0007747D" w:rsidRDefault="00F74183" w:rsidP="0007747D">
            <w:pPr>
              <w:spacing w:after="0" w:line="240" w:lineRule="auto"/>
              <w:jc w:val="right"/>
              <w:rPr>
                <w:rFonts w:ascii="Calibri" w:eastAsia="Times New Roman" w:hAnsi="Calibri" w:cs="Calibri"/>
                <w:sz w:val="20"/>
                <w:szCs w:val="20"/>
                <w:lang w:val="en-US"/>
              </w:rPr>
            </w:pPr>
            <w:r w:rsidRPr="0007747D">
              <w:rPr>
                <w:rFonts w:ascii="Calibri" w:eastAsia="Times New Roman" w:hAnsi="Calibri" w:cs="Calibri"/>
                <w:sz w:val="20"/>
                <w:szCs w:val="20"/>
                <w:lang w:val="en-US"/>
              </w:rPr>
              <w:t>1.3</w:t>
            </w:r>
          </w:p>
        </w:tc>
      </w:tr>
    </w:tbl>
    <w:p w14:paraId="76AC1CC7" w14:textId="77777777" w:rsidR="00A60C09" w:rsidRPr="00032416" w:rsidRDefault="00A60C09" w:rsidP="00A60C09">
      <w:pPr>
        <w:spacing w:after="0" w:line="240" w:lineRule="auto"/>
        <w:jc w:val="both"/>
        <w:rPr>
          <w:rFonts w:cstheme="minorHAnsi"/>
          <w:bCs/>
          <w:lang w:val="en-US"/>
        </w:rPr>
      </w:pPr>
      <w:r w:rsidRPr="00032416">
        <w:rPr>
          <w:rFonts w:cstheme="minorHAnsi"/>
          <w:bCs/>
          <w:lang w:val="en-US"/>
        </w:rPr>
        <w:t>Source: TURKSTAT</w:t>
      </w:r>
    </w:p>
    <w:p w14:paraId="0FC19BFA" w14:textId="77777777" w:rsidR="00B84D1D" w:rsidRPr="00100177" w:rsidRDefault="00B84D1D" w:rsidP="00B84D1D">
      <w:pPr>
        <w:spacing w:before="240" w:after="0" w:line="360" w:lineRule="auto"/>
        <w:ind w:firstLine="709"/>
        <w:jc w:val="both"/>
        <w:rPr>
          <w:sz w:val="24"/>
          <w:szCs w:val="24"/>
          <w:lang w:val="en-US"/>
        </w:rPr>
      </w:pPr>
      <w:r w:rsidRPr="00CF20E0">
        <w:rPr>
          <w:sz w:val="24"/>
          <w:szCs w:val="24"/>
          <w:lang w:val="en-US"/>
        </w:rPr>
        <w:t xml:space="preserve">Gross fixed capital investment grew at an average rate of </w:t>
      </w:r>
      <w:r>
        <w:rPr>
          <w:sz w:val="24"/>
          <w:szCs w:val="24"/>
          <w:lang w:val="en-US"/>
        </w:rPr>
        <w:t>6</w:t>
      </w:r>
      <w:r w:rsidRPr="00CF20E0">
        <w:rPr>
          <w:sz w:val="24"/>
          <w:szCs w:val="24"/>
          <w:lang w:val="en-US"/>
        </w:rPr>
        <w:t>.</w:t>
      </w:r>
      <w:r>
        <w:rPr>
          <w:sz w:val="24"/>
          <w:szCs w:val="24"/>
          <w:lang w:val="en-US"/>
        </w:rPr>
        <w:t>6</w:t>
      </w:r>
      <w:r w:rsidRPr="00CF20E0">
        <w:rPr>
          <w:sz w:val="24"/>
          <w:szCs w:val="24"/>
          <w:lang w:val="en-US"/>
        </w:rPr>
        <w:t>% in the 1</w:t>
      </w:r>
      <w:r>
        <w:rPr>
          <w:sz w:val="24"/>
          <w:szCs w:val="24"/>
          <w:lang w:val="en-US"/>
        </w:rPr>
        <w:t>3</w:t>
      </w:r>
      <w:r w:rsidRPr="00CF20E0">
        <w:rPr>
          <w:sz w:val="24"/>
          <w:szCs w:val="24"/>
          <w:lang w:val="en-US"/>
        </w:rPr>
        <w:t xml:space="preserve"> years including 2010-202</w:t>
      </w:r>
      <w:r>
        <w:rPr>
          <w:sz w:val="24"/>
          <w:szCs w:val="24"/>
          <w:lang w:val="en-US"/>
        </w:rPr>
        <w:t>2</w:t>
      </w:r>
      <w:r w:rsidRPr="00CF20E0">
        <w:rPr>
          <w:sz w:val="24"/>
          <w:szCs w:val="24"/>
          <w:lang w:val="en-US"/>
        </w:rPr>
        <w:t>,</w:t>
      </w:r>
      <w:r w:rsidRPr="00100177">
        <w:rPr>
          <w:sz w:val="24"/>
          <w:szCs w:val="24"/>
          <w:lang w:val="en-US"/>
        </w:rPr>
        <w:t xml:space="preserve"> but it </w:t>
      </w:r>
      <w:r>
        <w:rPr>
          <w:sz w:val="24"/>
          <w:szCs w:val="24"/>
          <w:lang w:val="en-US"/>
        </w:rPr>
        <w:t>displayed high volatility like many other economic indicators. T</w:t>
      </w:r>
      <w:r w:rsidRPr="00100177">
        <w:rPr>
          <w:sz w:val="24"/>
          <w:szCs w:val="24"/>
          <w:lang w:val="en-US"/>
        </w:rPr>
        <w:t>he high investment growth rates of 2010 and 2011</w:t>
      </w:r>
      <w:r>
        <w:rPr>
          <w:sz w:val="24"/>
          <w:szCs w:val="24"/>
          <w:lang w:val="en-US"/>
        </w:rPr>
        <w:t xml:space="preserve"> (</w:t>
      </w:r>
      <w:r w:rsidRPr="00100177">
        <w:rPr>
          <w:sz w:val="24"/>
          <w:szCs w:val="24"/>
          <w:lang w:val="en-US"/>
        </w:rPr>
        <w:t>22.0% and 23.7%</w:t>
      </w:r>
      <w:r>
        <w:rPr>
          <w:sz w:val="24"/>
          <w:szCs w:val="24"/>
          <w:lang w:val="en-US"/>
        </w:rPr>
        <w:t>)</w:t>
      </w:r>
      <w:r w:rsidRPr="00100177">
        <w:rPr>
          <w:sz w:val="24"/>
          <w:szCs w:val="24"/>
          <w:lang w:val="en-US"/>
        </w:rPr>
        <w:t xml:space="preserve"> </w:t>
      </w:r>
      <w:r>
        <w:rPr>
          <w:sz w:val="24"/>
          <w:szCs w:val="24"/>
          <w:lang w:val="en-US"/>
        </w:rPr>
        <w:t>could not be sustained</w:t>
      </w:r>
      <w:r w:rsidRPr="00100177">
        <w:rPr>
          <w:sz w:val="24"/>
          <w:szCs w:val="24"/>
          <w:lang w:val="en-US"/>
        </w:rPr>
        <w:t xml:space="preserve"> (see, Table 8.</w:t>
      </w:r>
      <w:r>
        <w:rPr>
          <w:sz w:val="24"/>
          <w:szCs w:val="24"/>
          <w:lang w:val="en-US"/>
        </w:rPr>
        <w:t>4</w:t>
      </w:r>
      <w:r w:rsidRPr="00100177">
        <w:rPr>
          <w:sz w:val="24"/>
          <w:szCs w:val="24"/>
          <w:lang w:val="en-US"/>
        </w:rPr>
        <w:t>). The annual growth rate of investment fell to 2.9% in 2012, it</w:t>
      </w:r>
      <w:r>
        <w:rPr>
          <w:sz w:val="24"/>
          <w:szCs w:val="24"/>
          <w:lang w:val="en-US"/>
        </w:rPr>
        <w:t>s average</w:t>
      </w:r>
      <w:r w:rsidRPr="00100177">
        <w:rPr>
          <w:sz w:val="24"/>
          <w:szCs w:val="24"/>
          <w:lang w:val="en-US"/>
        </w:rPr>
        <w:t xml:space="preserve"> was 7.</w:t>
      </w:r>
      <w:r>
        <w:rPr>
          <w:sz w:val="24"/>
          <w:szCs w:val="24"/>
          <w:lang w:val="en-US"/>
        </w:rPr>
        <w:t>7</w:t>
      </w:r>
      <w:r w:rsidRPr="00100177">
        <w:rPr>
          <w:sz w:val="24"/>
          <w:szCs w:val="24"/>
          <w:lang w:val="en-US"/>
        </w:rPr>
        <w:t>% in 201</w:t>
      </w:r>
      <w:r>
        <w:rPr>
          <w:sz w:val="24"/>
          <w:szCs w:val="24"/>
          <w:lang w:val="en-US"/>
        </w:rPr>
        <w:t>3</w:t>
      </w:r>
      <w:r w:rsidRPr="00100177">
        <w:rPr>
          <w:sz w:val="24"/>
          <w:szCs w:val="24"/>
          <w:lang w:val="en-US"/>
        </w:rPr>
        <w:t>-2017</w:t>
      </w:r>
      <w:r>
        <w:rPr>
          <w:sz w:val="24"/>
          <w:szCs w:val="24"/>
          <w:lang w:val="en-US"/>
        </w:rPr>
        <w:t>,</w:t>
      </w:r>
      <w:r w:rsidRPr="00100177">
        <w:rPr>
          <w:sz w:val="24"/>
          <w:szCs w:val="24"/>
          <w:lang w:val="en-US"/>
        </w:rPr>
        <w:t xml:space="preserve"> </w:t>
      </w:r>
      <w:r>
        <w:rPr>
          <w:sz w:val="24"/>
          <w:szCs w:val="24"/>
          <w:lang w:val="en-US"/>
        </w:rPr>
        <w:t>it approached zero</w:t>
      </w:r>
      <w:r w:rsidRPr="00100177">
        <w:rPr>
          <w:sz w:val="24"/>
          <w:szCs w:val="24"/>
          <w:lang w:val="en-US"/>
        </w:rPr>
        <w:t xml:space="preserve"> in 2018</w:t>
      </w:r>
      <w:r>
        <w:rPr>
          <w:sz w:val="24"/>
          <w:szCs w:val="24"/>
          <w:lang w:val="en-US"/>
        </w:rPr>
        <w:t xml:space="preserve"> (0.1%)</w:t>
      </w:r>
      <w:r w:rsidRPr="00100177">
        <w:rPr>
          <w:sz w:val="24"/>
          <w:szCs w:val="24"/>
          <w:lang w:val="en-US"/>
        </w:rPr>
        <w:t xml:space="preserve"> and </w:t>
      </w:r>
      <w:r>
        <w:rPr>
          <w:sz w:val="24"/>
          <w:szCs w:val="24"/>
          <w:lang w:val="en-US"/>
        </w:rPr>
        <w:t xml:space="preserve">became negative in </w:t>
      </w:r>
      <w:r w:rsidRPr="00100177">
        <w:rPr>
          <w:sz w:val="24"/>
          <w:szCs w:val="24"/>
          <w:lang w:val="en-US"/>
        </w:rPr>
        <w:t>2019 (-12.</w:t>
      </w:r>
      <w:r>
        <w:rPr>
          <w:sz w:val="24"/>
          <w:szCs w:val="24"/>
          <w:lang w:val="en-US"/>
        </w:rPr>
        <w:t>5</w:t>
      </w:r>
      <w:r w:rsidRPr="00100177">
        <w:rPr>
          <w:sz w:val="24"/>
          <w:szCs w:val="24"/>
          <w:lang w:val="en-US"/>
        </w:rPr>
        <w:t xml:space="preserve">%). Despite </w:t>
      </w:r>
      <w:r>
        <w:rPr>
          <w:sz w:val="24"/>
          <w:szCs w:val="24"/>
          <w:lang w:val="en-US"/>
        </w:rPr>
        <w:t>the</w:t>
      </w:r>
      <w:r w:rsidRPr="00100177">
        <w:rPr>
          <w:sz w:val="24"/>
          <w:szCs w:val="24"/>
          <w:lang w:val="en-US"/>
        </w:rPr>
        <w:t xml:space="preserve"> increase of </w:t>
      </w:r>
      <w:r>
        <w:rPr>
          <w:sz w:val="24"/>
          <w:szCs w:val="24"/>
          <w:lang w:val="en-US"/>
        </w:rPr>
        <w:t>7.3</w:t>
      </w:r>
      <w:r w:rsidRPr="00100177">
        <w:rPr>
          <w:sz w:val="24"/>
          <w:szCs w:val="24"/>
          <w:lang w:val="en-US"/>
        </w:rPr>
        <w:t>% in 2020</w:t>
      </w:r>
      <w:r>
        <w:rPr>
          <w:sz w:val="24"/>
          <w:szCs w:val="24"/>
          <w:lang w:val="en-US"/>
        </w:rPr>
        <w:t>, 7.2% in 2021 and 1.3% in 2022</w:t>
      </w:r>
      <w:r w:rsidRPr="00100177">
        <w:rPr>
          <w:sz w:val="24"/>
          <w:szCs w:val="24"/>
          <w:lang w:val="en-US"/>
        </w:rPr>
        <w:t xml:space="preserve">, the real value of gross investment </w:t>
      </w:r>
      <w:r>
        <w:rPr>
          <w:sz w:val="24"/>
          <w:szCs w:val="24"/>
          <w:lang w:val="en-US"/>
        </w:rPr>
        <w:t xml:space="preserve">in 2022 </w:t>
      </w:r>
      <w:r w:rsidRPr="00100177">
        <w:rPr>
          <w:sz w:val="24"/>
          <w:szCs w:val="24"/>
          <w:lang w:val="en-US"/>
        </w:rPr>
        <w:t xml:space="preserve">was </w:t>
      </w:r>
      <w:r>
        <w:rPr>
          <w:sz w:val="24"/>
          <w:szCs w:val="24"/>
          <w:lang w:val="en-US"/>
        </w:rPr>
        <w:t>only 2.2% higher than the</w:t>
      </w:r>
      <w:r w:rsidRPr="00100177">
        <w:rPr>
          <w:sz w:val="24"/>
          <w:szCs w:val="24"/>
          <w:lang w:val="en-US"/>
        </w:rPr>
        <w:t xml:space="preserve"> 2017 level.</w:t>
      </w:r>
    </w:p>
    <w:p w14:paraId="169B5613" w14:textId="23A4CC73" w:rsidR="000371C6" w:rsidRDefault="00A60C09" w:rsidP="00B84D1D">
      <w:pPr>
        <w:spacing w:before="120" w:after="0" w:line="360" w:lineRule="auto"/>
        <w:ind w:firstLine="709"/>
        <w:jc w:val="both"/>
        <w:rPr>
          <w:sz w:val="24"/>
          <w:szCs w:val="24"/>
          <w:lang w:val="en-US"/>
        </w:rPr>
      </w:pPr>
      <w:r w:rsidRPr="00100177">
        <w:rPr>
          <w:sz w:val="24"/>
          <w:szCs w:val="24"/>
          <w:lang w:val="en-US"/>
        </w:rPr>
        <w:lastRenderedPageBreak/>
        <w:t xml:space="preserve">In addition to its level, the </w:t>
      </w:r>
      <w:r w:rsidRPr="00100177">
        <w:rPr>
          <w:bCs/>
          <w:sz w:val="24"/>
          <w:szCs w:val="24"/>
          <w:lang w:val="en-US"/>
        </w:rPr>
        <w:t>composition of investment expenditure</w:t>
      </w:r>
      <w:r w:rsidRPr="00100177">
        <w:rPr>
          <w:sz w:val="24"/>
          <w:szCs w:val="24"/>
          <w:lang w:val="en-US"/>
        </w:rPr>
        <w:t xml:space="preserve"> is a significant factor </w:t>
      </w:r>
      <w:r w:rsidRPr="002C321B">
        <w:rPr>
          <w:sz w:val="24"/>
          <w:szCs w:val="24"/>
          <w:lang w:val="en-US"/>
        </w:rPr>
        <w:t xml:space="preserve">for </w:t>
      </w:r>
      <w:r w:rsidR="000754E6" w:rsidRPr="002C321B">
        <w:rPr>
          <w:sz w:val="24"/>
          <w:szCs w:val="24"/>
          <w:lang w:val="en-US"/>
        </w:rPr>
        <w:t>rapid</w:t>
      </w:r>
      <w:r w:rsidRPr="002C321B">
        <w:rPr>
          <w:sz w:val="24"/>
          <w:szCs w:val="24"/>
          <w:lang w:val="en-US"/>
        </w:rPr>
        <w:t xml:space="preserve"> </w:t>
      </w:r>
      <w:r w:rsidRPr="00100177">
        <w:rPr>
          <w:sz w:val="24"/>
          <w:szCs w:val="24"/>
          <w:lang w:val="en-US"/>
        </w:rPr>
        <w:t>and stable growth.  Figure 8.</w:t>
      </w:r>
      <w:r w:rsidR="008510D2">
        <w:rPr>
          <w:sz w:val="24"/>
          <w:szCs w:val="24"/>
          <w:lang w:val="en-US"/>
        </w:rPr>
        <w:t>8</w:t>
      </w:r>
      <w:r w:rsidRPr="00100177">
        <w:rPr>
          <w:sz w:val="24"/>
          <w:szCs w:val="24"/>
          <w:lang w:val="en-US"/>
        </w:rPr>
        <w:t xml:space="preserve"> displays how the types of gross fixed investment have changed during the 1</w:t>
      </w:r>
      <w:r w:rsidR="002C321B">
        <w:rPr>
          <w:sz w:val="24"/>
          <w:szCs w:val="24"/>
          <w:lang w:val="en-US"/>
        </w:rPr>
        <w:t>3</w:t>
      </w:r>
      <w:r w:rsidRPr="00100177">
        <w:rPr>
          <w:sz w:val="24"/>
          <w:szCs w:val="24"/>
          <w:lang w:val="en-US"/>
        </w:rPr>
        <w:t xml:space="preserve"> years including 2010-202</w:t>
      </w:r>
      <w:r>
        <w:rPr>
          <w:sz w:val="24"/>
          <w:szCs w:val="24"/>
          <w:lang w:val="en-US"/>
        </w:rPr>
        <w:t>2</w:t>
      </w:r>
      <w:r w:rsidRPr="00100177">
        <w:rPr>
          <w:sz w:val="24"/>
          <w:szCs w:val="24"/>
          <w:lang w:val="en-US"/>
        </w:rPr>
        <w:t xml:space="preserve">. </w:t>
      </w:r>
    </w:p>
    <w:p w14:paraId="26EC3C5B" w14:textId="466CD4DD" w:rsidR="00A60C09" w:rsidRDefault="00A60C09" w:rsidP="00A60C09">
      <w:pPr>
        <w:spacing w:before="120" w:after="0" w:line="240" w:lineRule="auto"/>
        <w:jc w:val="both"/>
        <w:rPr>
          <w:rFonts w:ascii="Calibri" w:eastAsia="Times New Roman" w:hAnsi="Calibri" w:cs="Calibri"/>
          <w:b/>
          <w:sz w:val="24"/>
          <w:szCs w:val="24"/>
          <w:lang w:val="en-US"/>
        </w:rPr>
      </w:pPr>
      <w:r w:rsidRPr="00100177">
        <w:rPr>
          <w:rFonts w:ascii="Calibri" w:eastAsia="Times New Roman" w:hAnsi="Calibri" w:cs="Calibri"/>
          <w:b/>
          <w:sz w:val="24"/>
          <w:szCs w:val="24"/>
          <w:lang w:val="en-US"/>
        </w:rPr>
        <w:t>Figure 8.</w:t>
      </w:r>
      <w:r w:rsidR="008510D2">
        <w:rPr>
          <w:rFonts w:ascii="Calibri" w:eastAsia="Times New Roman" w:hAnsi="Calibri" w:cs="Calibri"/>
          <w:b/>
          <w:sz w:val="24"/>
          <w:szCs w:val="24"/>
          <w:lang w:val="en-US"/>
        </w:rPr>
        <w:t>8</w:t>
      </w:r>
      <w:r w:rsidRPr="00100177">
        <w:rPr>
          <w:rFonts w:ascii="Calibri" w:eastAsia="Times New Roman" w:hAnsi="Calibri" w:cs="Calibri"/>
          <w:b/>
          <w:sz w:val="24"/>
          <w:szCs w:val="24"/>
          <w:lang w:val="en-US"/>
        </w:rPr>
        <w:t>: Gross Fixed Capital Investment by Types (</w:t>
      </w:r>
      <w:r w:rsidR="00FA35E5">
        <w:rPr>
          <w:rFonts w:ascii="Calibri" w:eastAsia="Times New Roman" w:hAnsi="Calibri" w:cs="Calibri"/>
          <w:b/>
          <w:sz w:val="24"/>
          <w:szCs w:val="24"/>
          <w:lang w:val="en-US"/>
        </w:rPr>
        <w:t xml:space="preserve">2010-2022, </w:t>
      </w:r>
      <w:r w:rsidRPr="00100177">
        <w:rPr>
          <w:rFonts w:ascii="Calibri" w:eastAsia="Times New Roman" w:hAnsi="Calibri" w:cs="Calibri"/>
          <w:b/>
          <w:sz w:val="24"/>
          <w:szCs w:val="24"/>
          <w:lang w:val="en-US"/>
        </w:rPr>
        <w:t>in current prices)</w:t>
      </w:r>
    </w:p>
    <w:p w14:paraId="03BACD97" w14:textId="1F2264C7" w:rsidR="00584C4C" w:rsidRDefault="00584C4C" w:rsidP="00584C4C">
      <w:pPr>
        <w:pStyle w:val="Caption"/>
        <w:rPr>
          <w:rFonts w:ascii="Calibri" w:hAnsi="Calibri" w:cs="Calibri"/>
          <w:sz w:val="24"/>
          <w:szCs w:val="24"/>
          <w:lang w:val="en-US"/>
        </w:rPr>
      </w:pPr>
      <w:r>
        <w:rPr>
          <w:noProof/>
        </w:rPr>
        <w:drawing>
          <wp:inline distT="0" distB="0" distL="0" distR="0" wp14:anchorId="0580DFC4" wp14:editId="3E076C91">
            <wp:extent cx="5699760" cy="2796540"/>
            <wp:effectExtent l="0" t="0" r="15240" b="3810"/>
            <wp:docPr id="1193127298" name="Chart 1">
              <a:extLst xmlns:a="http://schemas.openxmlformats.org/drawingml/2006/main">
                <a:ext uri="{FF2B5EF4-FFF2-40B4-BE49-F238E27FC236}">
                  <a16:creationId xmlns:a16="http://schemas.microsoft.com/office/drawing/2014/main" id="{8F7AEAD9-D754-1B12-E204-01BD02331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E1098B" w14:textId="77777777" w:rsidR="00A60C09" w:rsidRPr="00100177" w:rsidRDefault="00A60C09" w:rsidP="00A60C09">
      <w:pPr>
        <w:spacing w:before="120" w:after="0" w:line="240" w:lineRule="auto"/>
        <w:jc w:val="both"/>
        <w:rPr>
          <w:rFonts w:cstheme="minorHAnsi"/>
          <w:bCs/>
          <w:sz w:val="20"/>
          <w:szCs w:val="20"/>
          <w:lang w:val="en-US"/>
        </w:rPr>
      </w:pPr>
      <w:r w:rsidRPr="00100177">
        <w:rPr>
          <w:rFonts w:cstheme="minorHAnsi"/>
          <w:bCs/>
          <w:sz w:val="20"/>
          <w:szCs w:val="20"/>
          <w:lang w:val="en-US"/>
        </w:rPr>
        <w:t>Source: TURKSTAT</w:t>
      </w:r>
    </w:p>
    <w:p w14:paraId="50DCCDA0" w14:textId="5E59733F" w:rsidR="000371C6" w:rsidRPr="00100177" w:rsidRDefault="000371C6" w:rsidP="000371C6">
      <w:pPr>
        <w:spacing w:before="240" w:after="0" w:line="360" w:lineRule="auto"/>
        <w:ind w:firstLine="709"/>
        <w:jc w:val="both"/>
        <w:rPr>
          <w:sz w:val="24"/>
          <w:szCs w:val="24"/>
          <w:lang w:val="en-US"/>
        </w:rPr>
      </w:pPr>
      <w:r w:rsidRPr="007D4462">
        <w:rPr>
          <w:color w:val="000000" w:themeColor="text1"/>
          <w:sz w:val="24"/>
          <w:szCs w:val="24"/>
          <w:lang w:val="en-US"/>
        </w:rPr>
        <w:t xml:space="preserve">In that period, </w:t>
      </w:r>
      <w:r w:rsidRPr="00100177">
        <w:rPr>
          <w:sz w:val="24"/>
          <w:szCs w:val="24"/>
          <w:lang w:val="en-US"/>
        </w:rPr>
        <w:t xml:space="preserve">the highest part of investment went to construction and the share of this sector in total investment was more than 50% in </w:t>
      </w:r>
      <w:r>
        <w:rPr>
          <w:sz w:val="24"/>
          <w:szCs w:val="24"/>
          <w:lang w:val="en-US"/>
        </w:rPr>
        <w:t>10</w:t>
      </w:r>
      <w:r w:rsidRPr="00100177">
        <w:rPr>
          <w:sz w:val="24"/>
          <w:szCs w:val="24"/>
          <w:lang w:val="en-US"/>
        </w:rPr>
        <w:t xml:space="preserve"> years including (2011-2019). Investment in machinery and equipment was much less than construction</w:t>
      </w:r>
      <w:r>
        <w:rPr>
          <w:sz w:val="24"/>
          <w:szCs w:val="24"/>
          <w:lang w:val="en-US"/>
        </w:rPr>
        <w:t>, excepting 2021 and 2022</w:t>
      </w:r>
      <w:r w:rsidRPr="00100177">
        <w:rPr>
          <w:sz w:val="24"/>
          <w:szCs w:val="24"/>
          <w:lang w:val="en-US"/>
        </w:rPr>
        <w:t xml:space="preserve">. Additionally, investment in construction during the 9 years (2010-2018) increased more rapidly than investment in </w:t>
      </w:r>
      <w:bookmarkStart w:id="12" w:name="_Hlk78622440"/>
      <w:r w:rsidRPr="00100177">
        <w:rPr>
          <w:sz w:val="24"/>
          <w:szCs w:val="24"/>
          <w:lang w:val="en-US"/>
        </w:rPr>
        <w:t>machinery and equipment</w:t>
      </w:r>
      <w:bookmarkEnd w:id="12"/>
      <w:r w:rsidRPr="00100177">
        <w:rPr>
          <w:sz w:val="24"/>
          <w:szCs w:val="24"/>
          <w:lang w:val="en-US"/>
        </w:rPr>
        <w:t>; annual average increase was 10.3% for construction and 8.6% for machinery and equipment. The rapid rise in the share of construction</w:t>
      </w:r>
      <w:r w:rsidR="00072072">
        <w:rPr>
          <w:sz w:val="24"/>
          <w:szCs w:val="24"/>
          <w:lang w:val="en-US"/>
        </w:rPr>
        <w:t>,</w:t>
      </w:r>
      <w:r w:rsidRPr="00100177">
        <w:rPr>
          <w:sz w:val="24"/>
          <w:szCs w:val="24"/>
          <w:lang w:val="en-US"/>
        </w:rPr>
        <w:t xml:space="preserve"> especially in 2013 and 2017</w:t>
      </w:r>
      <w:r w:rsidR="00072072">
        <w:rPr>
          <w:sz w:val="24"/>
          <w:szCs w:val="24"/>
          <w:lang w:val="en-US"/>
        </w:rPr>
        <w:t>,</w:t>
      </w:r>
      <w:r w:rsidRPr="00100177">
        <w:rPr>
          <w:sz w:val="24"/>
          <w:szCs w:val="24"/>
          <w:lang w:val="en-US"/>
        </w:rPr>
        <w:t xml:space="preserve"> implies that authorities supported investment in construction to </w:t>
      </w:r>
      <w:r>
        <w:rPr>
          <w:sz w:val="24"/>
          <w:szCs w:val="24"/>
          <w:lang w:val="en-US"/>
        </w:rPr>
        <w:t xml:space="preserve">drive up </w:t>
      </w:r>
      <w:r w:rsidRPr="00100177">
        <w:rPr>
          <w:sz w:val="24"/>
          <w:szCs w:val="24"/>
          <w:lang w:val="en-US"/>
        </w:rPr>
        <w:t>e</w:t>
      </w:r>
      <w:r>
        <w:rPr>
          <w:sz w:val="24"/>
          <w:szCs w:val="24"/>
          <w:lang w:val="en-US"/>
        </w:rPr>
        <w:t>conomic growth</w:t>
      </w:r>
      <w:r w:rsidRPr="00100177">
        <w:rPr>
          <w:sz w:val="24"/>
          <w:szCs w:val="24"/>
          <w:lang w:val="en-US"/>
        </w:rPr>
        <w:t>.</w:t>
      </w:r>
    </w:p>
    <w:p w14:paraId="41C94B04" w14:textId="685B7EAE" w:rsidR="000371C6" w:rsidRPr="00100177" w:rsidRDefault="000371C6" w:rsidP="000371C6">
      <w:pPr>
        <w:spacing w:before="120" w:after="0" w:line="360" w:lineRule="auto"/>
        <w:ind w:firstLine="709"/>
        <w:jc w:val="both"/>
        <w:rPr>
          <w:sz w:val="24"/>
          <w:szCs w:val="24"/>
          <w:lang w:val="en-US"/>
        </w:rPr>
      </w:pPr>
      <w:r w:rsidRPr="00100177">
        <w:rPr>
          <w:sz w:val="24"/>
          <w:szCs w:val="24"/>
          <w:lang w:val="en-US"/>
        </w:rPr>
        <w:t xml:space="preserve">The rise in the share of machinery and equipment in the last </w:t>
      </w:r>
      <w:r>
        <w:rPr>
          <w:sz w:val="24"/>
          <w:szCs w:val="24"/>
          <w:lang w:val="en-US"/>
        </w:rPr>
        <w:t xml:space="preserve">four </w:t>
      </w:r>
      <w:r w:rsidRPr="00100177">
        <w:rPr>
          <w:sz w:val="24"/>
          <w:szCs w:val="24"/>
          <w:lang w:val="en-US"/>
        </w:rPr>
        <w:t>years (2019-202</w:t>
      </w:r>
      <w:r>
        <w:rPr>
          <w:sz w:val="24"/>
          <w:szCs w:val="24"/>
          <w:lang w:val="en-US"/>
        </w:rPr>
        <w:t>2</w:t>
      </w:r>
      <w:r w:rsidRPr="00100177">
        <w:rPr>
          <w:sz w:val="24"/>
          <w:szCs w:val="24"/>
          <w:lang w:val="en-US"/>
        </w:rPr>
        <w:t>) resulted mainly from the sharp decline in construction investment, -18.</w:t>
      </w:r>
      <w:r>
        <w:rPr>
          <w:sz w:val="24"/>
          <w:szCs w:val="24"/>
          <w:lang w:val="en-US"/>
        </w:rPr>
        <w:t>4</w:t>
      </w:r>
      <w:r w:rsidRPr="00100177">
        <w:rPr>
          <w:sz w:val="24"/>
          <w:szCs w:val="24"/>
          <w:lang w:val="en-US"/>
        </w:rPr>
        <w:t>%</w:t>
      </w:r>
      <w:r>
        <w:rPr>
          <w:sz w:val="24"/>
          <w:szCs w:val="24"/>
          <w:lang w:val="en-US"/>
        </w:rPr>
        <w:t xml:space="preserve">, </w:t>
      </w:r>
      <w:r w:rsidRPr="00100177">
        <w:rPr>
          <w:sz w:val="24"/>
          <w:szCs w:val="24"/>
          <w:lang w:val="en-US"/>
        </w:rPr>
        <w:t>-7.</w:t>
      </w:r>
      <w:r>
        <w:rPr>
          <w:sz w:val="24"/>
          <w:szCs w:val="24"/>
          <w:lang w:val="en-US"/>
        </w:rPr>
        <w:t>1</w:t>
      </w:r>
      <w:r w:rsidRPr="00100177">
        <w:rPr>
          <w:sz w:val="24"/>
          <w:szCs w:val="24"/>
          <w:lang w:val="en-US"/>
        </w:rPr>
        <w:t>%</w:t>
      </w:r>
      <w:r>
        <w:rPr>
          <w:sz w:val="24"/>
          <w:szCs w:val="24"/>
          <w:lang w:val="en-US"/>
        </w:rPr>
        <w:t>, -2.3% and -9.1%,</w:t>
      </w:r>
      <w:r w:rsidRPr="00100177">
        <w:rPr>
          <w:sz w:val="24"/>
          <w:szCs w:val="24"/>
          <w:lang w:val="en-US"/>
        </w:rPr>
        <w:t xml:space="preserve"> respectively. Investment in machinery and equipment declined in two consecutive years</w:t>
      </w:r>
      <w:r>
        <w:rPr>
          <w:sz w:val="24"/>
          <w:szCs w:val="24"/>
          <w:lang w:val="en-US"/>
        </w:rPr>
        <w:t xml:space="preserve"> in </w:t>
      </w:r>
      <w:r w:rsidRPr="00100177">
        <w:rPr>
          <w:sz w:val="24"/>
          <w:szCs w:val="24"/>
          <w:lang w:val="en-US"/>
        </w:rPr>
        <w:t>2018</w:t>
      </w:r>
      <w:r>
        <w:rPr>
          <w:sz w:val="24"/>
          <w:szCs w:val="24"/>
          <w:lang w:val="en-US"/>
        </w:rPr>
        <w:t xml:space="preserve"> and </w:t>
      </w:r>
      <w:r w:rsidRPr="00100177">
        <w:rPr>
          <w:sz w:val="24"/>
          <w:szCs w:val="24"/>
          <w:lang w:val="en-US"/>
        </w:rPr>
        <w:t>2019</w:t>
      </w:r>
      <w:r>
        <w:rPr>
          <w:sz w:val="24"/>
          <w:szCs w:val="24"/>
          <w:lang w:val="en-US"/>
        </w:rPr>
        <w:t>. D</w:t>
      </w:r>
      <w:r w:rsidRPr="00100177">
        <w:rPr>
          <w:sz w:val="24"/>
          <w:szCs w:val="24"/>
          <w:lang w:val="en-US"/>
        </w:rPr>
        <w:t xml:space="preserve">espite a </w:t>
      </w:r>
      <w:r>
        <w:rPr>
          <w:sz w:val="24"/>
          <w:szCs w:val="24"/>
          <w:lang w:val="en-US"/>
        </w:rPr>
        <w:t>relatively strong recovery</w:t>
      </w:r>
      <w:r w:rsidRPr="00100177">
        <w:rPr>
          <w:sz w:val="24"/>
          <w:szCs w:val="24"/>
          <w:lang w:val="en-US"/>
        </w:rPr>
        <w:t xml:space="preserve"> in 2020 (21.</w:t>
      </w:r>
      <w:r>
        <w:rPr>
          <w:sz w:val="24"/>
          <w:szCs w:val="24"/>
          <w:lang w:val="en-US"/>
        </w:rPr>
        <w:t>4</w:t>
      </w:r>
      <w:r w:rsidRPr="00100177">
        <w:rPr>
          <w:sz w:val="24"/>
          <w:szCs w:val="24"/>
          <w:lang w:val="en-US"/>
        </w:rPr>
        <w:t>%)</w:t>
      </w:r>
      <w:r>
        <w:rPr>
          <w:sz w:val="24"/>
          <w:szCs w:val="24"/>
          <w:lang w:val="en-US"/>
        </w:rPr>
        <w:t xml:space="preserve">, </w:t>
      </w:r>
      <w:r w:rsidR="006767A4">
        <w:rPr>
          <w:sz w:val="24"/>
          <w:szCs w:val="24"/>
          <w:lang w:val="en-US"/>
        </w:rPr>
        <w:t xml:space="preserve">in </w:t>
      </w:r>
      <w:r>
        <w:rPr>
          <w:sz w:val="24"/>
          <w:szCs w:val="24"/>
          <w:lang w:val="en-US"/>
        </w:rPr>
        <w:t xml:space="preserve">2021(21.8%) and </w:t>
      </w:r>
      <w:r w:rsidR="006767A4">
        <w:rPr>
          <w:sz w:val="24"/>
          <w:szCs w:val="24"/>
          <w:lang w:val="en-US"/>
        </w:rPr>
        <w:t xml:space="preserve">in </w:t>
      </w:r>
      <w:r>
        <w:rPr>
          <w:sz w:val="24"/>
          <w:szCs w:val="24"/>
          <w:lang w:val="en-US"/>
        </w:rPr>
        <w:t>2022(9.6%), the average annual increase in 2018-2022 was less than that in 2010-2017, 8.64% and 9.36%, respectively</w:t>
      </w:r>
      <w:r w:rsidRPr="00100177">
        <w:rPr>
          <w:sz w:val="24"/>
          <w:szCs w:val="24"/>
          <w:lang w:val="en-US"/>
        </w:rPr>
        <w:t xml:space="preserve">. </w:t>
      </w:r>
      <w:r>
        <w:rPr>
          <w:sz w:val="24"/>
          <w:szCs w:val="24"/>
          <w:lang w:val="en-US"/>
        </w:rPr>
        <w:t>I</w:t>
      </w:r>
      <w:r w:rsidRPr="00100177">
        <w:rPr>
          <w:sz w:val="24"/>
          <w:szCs w:val="24"/>
          <w:lang w:val="en-US"/>
        </w:rPr>
        <w:t>nvestment</w:t>
      </w:r>
      <w:r>
        <w:rPr>
          <w:sz w:val="24"/>
          <w:szCs w:val="24"/>
          <w:lang w:val="en-US"/>
        </w:rPr>
        <w:t xml:space="preserve"> in other </w:t>
      </w:r>
      <w:r w:rsidR="00BF39C1">
        <w:rPr>
          <w:sz w:val="24"/>
          <w:szCs w:val="24"/>
          <w:lang w:val="en-US"/>
        </w:rPr>
        <w:t>assets</w:t>
      </w:r>
      <w:r w:rsidRPr="00100177">
        <w:rPr>
          <w:sz w:val="24"/>
          <w:szCs w:val="24"/>
          <w:lang w:val="en-US"/>
        </w:rPr>
        <w:t xml:space="preserve"> was around 10% of the total during the period.</w:t>
      </w:r>
    </w:p>
    <w:p w14:paraId="2337D404" w14:textId="77777777" w:rsidR="00A60C09" w:rsidRPr="00100177" w:rsidRDefault="00A60C09" w:rsidP="000371C6">
      <w:pPr>
        <w:spacing w:before="120" w:after="0" w:line="360" w:lineRule="auto"/>
        <w:ind w:firstLine="709"/>
        <w:jc w:val="both"/>
        <w:rPr>
          <w:sz w:val="24"/>
          <w:szCs w:val="24"/>
          <w:lang w:val="en-US"/>
        </w:rPr>
      </w:pPr>
      <w:r w:rsidRPr="00100177">
        <w:rPr>
          <w:sz w:val="24"/>
          <w:szCs w:val="24"/>
          <w:lang w:val="en-US"/>
        </w:rPr>
        <w:lastRenderedPageBreak/>
        <w:t xml:space="preserve">The short-term outcomes of investment </w:t>
      </w:r>
      <w:r>
        <w:rPr>
          <w:sz w:val="24"/>
          <w:szCs w:val="24"/>
          <w:lang w:val="en-US"/>
        </w:rPr>
        <w:t xml:space="preserve">in various sectors </w:t>
      </w:r>
      <w:r w:rsidRPr="00100177">
        <w:rPr>
          <w:sz w:val="24"/>
          <w:szCs w:val="24"/>
          <w:lang w:val="en-US"/>
        </w:rPr>
        <w:t>may not be very different; however, investment in machinery and equipment has a critical significance for productivity increase, economic growth, and employment generation, in the long run.</w:t>
      </w:r>
    </w:p>
    <w:p w14:paraId="2FCD71F9" w14:textId="77777777" w:rsidR="00A60C09" w:rsidRPr="00B75548" w:rsidRDefault="00A60C09" w:rsidP="00A60C09">
      <w:pPr>
        <w:pStyle w:val="ListParagraph"/>
        <w:numPr>
          <w:ilvl w:val="1"/>
          <w:numId w:val="29"/>
        </w:numPr>
        <w:spacing w:before="240" w:after="0" w:line="360" w:lineRule="auto"/>
        <w:ind w:left="1134" w:hanging="425"/>
        <w:contextualSpacing w:val="0"/>
        <w:jc w:val="both"/>
        <w:rPr>
          <w:b/>
          <w:sz w:val="24"/>
          <w:szCs w:val="24"/>
          <w:lang w:val="en-US"/>
        </w:rPr>
      </w:pPr>
      <w:r w:rsidRPr="00B75548">
        <w:rPr>
          <w:b/>
          <w:sz w:val="24"/>
          <w:szCs w:val="24"/>
          <w:lang w:val="en-US"/>
        </w:rPr>
        <w:t>FOREIGN TRADE</w:t>
      </w:r>
    </w:p>
    <w:p w14:paraId="779A3319" w14:textId="77777777" w:rsidR="00A60C09" w:rsidRPr="00C37AD3" w:rsidRDefault="00A60C09" w:rsidP="00A60C09">
      <w:pPr>
        <w:pStyle w:val="ListParagraph"/>
        <w:numPr>
          <w:ilvl w:val="0"/>
          <w:numId w:val="40"/>
        </w:numPr>
        <w:spacing w:before="120" w:after="0" w:line="360" w:lineRule="auto"/>
        <w:ind w:left="993" w:hanging="284"/>
        <w:contextualSpacing w:val="0"/>
        <w:jc w:val="both"/>
        <w:rPr>
          <w:b/>
          <w:sz w:val="24"/>
          <w:szCs w:val="24"/>
          <w:lang w:val="en-US"/>
        </w:rPr>
      </w:pPr>
      <w:r w:rsidRPr="00C37AD3">
        <w:rPr>
          <w:b/>
          <w:sz w:val="24"/>
          <w:szCs w:val="24"/>
          <w:lang w:val="en-US"/>
        </w:rPr>
        <w:t>Trade Balance</w:t>
      </w:r>
    </w:p>
    <w:p w14:paraId="71A73785" w14:textId="1B47011C" w:rsidR="00A60C09" w:rsidRDefault="00A60C09" w:rsidP="00A60C09">
      <w:pPr>
        <w:pStyle w:val="BodyTextIndent2"/>
        <w:spacing w:before="120" w:line="360" w:lineRule="auto"/>
        <w:ind w:left="0" w:right="45"/>
        <w:jc w:val="both"/>
        <w:rPr>
          <w:rFonts w:asciiTheme="minorHAnsi" w:hAnsiTheme="minorHAnsi"/>
          <w:bCs/>
          <w:lang w:val="en-US"/>
        </w:rPr>
      </w:pPr>
      <w:r w:rsidRPr="00100177">
        <w:rPr>
          <w:rFonts w:asciiTheme="minorHAnsi" w:hAnsiTheme="minorHAnsi"/>
          <w:bCs/>
          <w:lang w:val="en-US"/>
        </w:rPr>
        <w:t xml:space="preserve">Foreign trade deficit is </w:t>
      </w:r>
      <w:r>
        <w:rPr>
          <w:rFonts w:asciiTheme="minorHAnsi" w:hAnsiTheme="minorHAnsi"/>
          <w:bCs/>
          <w:lang w:val="en-US"/>
        </w:rPr>
        <w:t>another</w:t>
      </w:r>
      <w:r w:rsidRPr="00100177">
        <w:rPr>
          <w:rFonts w:asciiTheme="minorHAnsi" w:hAnsiTheme="minorHAnsi"/>
          <w:bCs/>
          <w:lang w:val="en-US"/>
        </w:rPr>
        <w:t xml:space="preserve"> chronic problem of the Turkish economy. Although </w:t>
      </w:r>
      <w:r w:rsidR="00F60885">
        <w:rPr>
          <w:rFonts w:asciiTheme="minorHAnsi" w:hAnsiTheme="minorHAnsi"/>
          <w:bCs/>
          <w:lang w:val="en-US"/>
        </w:rPr>
        <w:t>declined</w:t>
      </w:r>
      <w:r w:rsidRPr="00100177">
        <w:rPr>
          <w:rFonts w:asciiTheme="minorHAnsi" w:hAnsiTheme="minorHAnsi"/>
          <w:bCs/>
          <w:lang w:val="en-US"/>
        </w:rPr>
        <w:t xml:space="preserve"> in 2009 because imports fell more rapidly than exports, </w:t>
      </w:r>
      <w:r w:rsidR="00E616CE">
        <w:rPr>
          <w:rFonts w:asciiTheme="minorHAnsi" w:hAnsiTheme="minorHAnsi"/>
          <w:bCs/>
          <w:lang w:val="en-US"/>
        </w:rPr>
        <w:t xml:space="preserve">it </w:t>
      </w:r>
      <w:r w:rsidR="00C60155">
        <w:rPr>
          <w:rFonts w:asciiTheme="minorHAnsi" w:hAnsiTheme="minorHAnsi"/>
          <w:bCs/>
          <w:lang w:val="en-US"/>
        </w:rPr>
        <w:t>enlarged</w:t>
      </w:r>
      <w:r w:rsidR="00C3794D">
        <w:rPr>
          <w:rFonts w:asciiTheme="minorHAnsi" w:hAnsiTheme="minorHAnsi"/>
          <w:bCs/>
          <w:lang w:val="en-US"/>
        </w:rPr>
        <w:t xml:space="preserve"> rapidly thereafter</w:t>
      </w:r>
      <w:r w:rsidRPr="00100177">
        <w:rPr>
          <w:rFonts w:asciiTheme="minorHAnsi" w:hAnsiTheme="minorHAnsi"/>
          <w:bCs/>
          <w:lang w:val="en-US"/>
        </w:rPr>
        <w:t xml:space="preserve"> and reached the record level of $10</w:t>
      </w:r>
      <w:r w:rsidR="00EE7CAA">
        <w:rPr>
          <w:rFonts w:asciiTheme="minorHAnsi" w:hAnsiTheme="minorHAnsi"/>
          <w:bCs/>
          <w:lang w:val="en-US"/>
        </w:rPr>
        <w:t>7</w:t>
      </w:r>
      <w:r w:rsidRPr="00100177">
        <w:rPr>
          <w:rFonts w:asciiTheme="minorHAnsi" w:hAnsiTheme="minorHAnsi"/>
          <w:bCs/>
          <w:lang w:val="en-US"/>
        </w:rPr>
        <w:t>.</w:t>
      </w:r>
      <w:r w:rsidR="00EE7CAA">
        <w:rPr>
          <w:rFonts w:asciiTheme="minorHAnsi" w:hAnsiTheme="minorHAnsi"/>
          <w:bCs/>
          <w:lang w:val="en-US"/>
        </w:rPr>
        <w:t>0</w:t>
      </w:r>
      <w:r w:rsidRPr="00100177">
        <w:rPr>
          <w:rFonts w:asciiTheme="minorHAnsi" w:hAnsiTheme="minorHAnsi"/>
          <w:bCs/>
          <w:lang w:val="en-US"/>
        </w:rPr>
        <w:t xml:space="preserve"> billion in 20</w:t>
      </w:r>
      <w:r w:rsidR="00EE7CAA">
        <w:rPr>
          <w:rFonts w:asciiTheme="minorHAnsi" w:hAnsiTheme="minorHAnsi"/>
          <w:bCs/>
          <w:lang w:val="en-US"/>
        </w:rPr>
        <w:t>22</w:t>
      </w:r>
      <w:r w:rsidRPr="00100177">
        <w:rPr>
          <w:rFonts w:asciiTheme="minorHAnsi" w:hAnsiTheme="minorHAnsi"/>
          <w:bCs/>
          <w:lang w:val="en-US"/>
        </w:rPr>
        <w:t xml:space="preserve"> </w:t>
      </w:r>
      <w:r w:rsidRPr="00100177">
        <w:rPr>
          <w:rFonts w:asciiTheme="minorHAnsi" w:hAnsiTheme="minorHAnsi" w:cstheme="minorHAnsi"/>
          <w:bCs/>
          <w:lang w:val="en-US"/>
        </w:rPr>
        <w:t xml:space="preserve">(see, </w:t>
      </w:r>
      <w:r>
        <w:rPr>
          <w:rFonts w:asciiTheme="minorHAnsi" w:hAnsiTheme="minorHAnsi" w:cstheme="minorHAnsi"/>
          <w:bCs/>
          <w:lang w:val="en-US"/>
        </w:rPr>
        <w:t>Table</w:t>
      </w:r>
      <w:r w:rsidRPr="00100177">
        <w:rPr>
          <w:rFonts w:asciiTheme="minorHAnsi" w:hAnsiTheme="minorHAnsi" w:cstheme="minorHAnsi"/>
          <w:bCs/>
          <w:lang w:val="en-US"/>
        </w:rPr>
        <w:t xml:space="preserve"> 8.</w:t>
      </w:r>
      <w:r w:rsidR="006E5615">
        <w:rPr>
          <w:rFonts w:asciiTheme="minorHAnsi" w:hAnsiTheme="minorHAnsi" w:cstheme="minorHAnsi"/>
          <w:bCs/>
          <w:lang w:val="en-US"/>
        </w:rPr>
        <w:t>5</w:t>
      </w:r>
      <w:r w:rsidRPr="00100177">
        <w:rPr>
          <w:rFonts w:asciiTheme="minorHAnsi" w:hAnsiTheme="minorHAnsi" w:cstheme="minorHAnsi"/>
          <w:bCs/>
          <w:lang w:val="en-US"/>
        </w:rPr>
        <w:t>)</w:t>
      </w:r>
      <w:r w:rsidRPr="00100177">
        <w:rPr>
          <w:rFonts w:asciiTheme="minorHAnsi" w:hAnsiTheme="minorHAnsi"/>
          <w:bCs/>
          <w:lang w:val="en-US"/>
        </w:rPr>
        <w:t>.  The average annual import coverage ratio of exports (exports/imports</w:t>
      </w:r>
      <w:r w:rsidR="00C01A74">
        <w:rPr>
          <w:rFonts w:asciiTheme="minorHAnsi" w:hAnsiTheme="minorHAnsi"/>
          <w:bCs/>
          <w:lang w:val="en-US"/>
        </w:rPr>
        <w:t>, ICR</w:t>
      </w:r>
      <w:r w:rsidRPr="00100177">
        <w:rPr>
          <w:rFonts w:asciiTheme="minorHAnsi" w:hAnsiTheme="minorHAnsi"/>
          <w:bCs/>
          <w:lang w:val="en-US"/>
        </w:rPr>
        <w:t>) is 6</w:t>
      </w:r>
      <w:r>
        <w:rPr>
          <w:rFonts w:asciiTheme="minorHAnsi" w:hAnsiTheme="minorHAnsi"/>
          <w:bCs/>
          <w:lang w:val="en-US"/>
        </w:rPr>
        <w:t>9</w:t>
      </w:r>
      <w:r w:rsidRPr="00100177">
        <w:rPr>
          <w:rFonts w:asciiTheme="minorHAnsi" w:hAnsiTheme="minorHAnsi"/>
          <w:bCs/>
          <w:lang w:val="en-US"/>
        </w:rPr>
        <w:t>.</w:t>
      </w:r>
      <w:r w:rsidR="00D263A1">
        <w:rPr>
          <w:rFonts w:asciiTheme="minorHAnsi" w:hAnsiTheme="minorHAnsi"/>
          <w:bCs/>
          <w:lang w:val="en-US"/>
        </w:rPr>
        <w:t>0</w:t>
      </w:r>
      <w:r w:rsidRPr="00100177">
        <w:rPr>
          <w:rFonts w:asciiTheme="minorHAnsi" w:hAnsiTheme="minorHAnsi"/>
          <w:bCs/>
          <w:lang w:val="en-US"/>
        </w:rPr>
        <w:t xml:space="preserve">% in the </w:t>
      </w:r>
      <w:r>
        <w:rPr>
          <w:rFonts w:asciiTheme="minorHAnsi" w:hAnsiTheme="minorHAnsi"/>
          <w:bCs/>
          <w:lang w:val="en-US"/>
        </w:rPr>
        <w:t xml:space="preserve">period including 2010 and the first </w:t>
      </w:r>
      <w:r w:rsidR="00D263A1">
        <w:rPr>
          <w:rFonts w:asciiTheme="minorHAnsi" w:hAnsiTheme="minorHAnsi"/>
          <w:bCs/>
          <w:lang w:val="en-US"/>
        </w:rPr>
        <w:t>7</w:t>
      </w:r>
      <w:r>
        <w:rPr>
          <w:rFonts w:asciiTheme="minorHAnsi" w:hAnsiTheme="minorHAnsi"/>
          <w:bCs/>
          <w:lang w:val="en-US"/>
        </w:rPr>
        <w:t xml:space="preserve"> months of </w:t>
      </w:r>
      <w:r w:rsidRPr="00100177">
        <w:rPr>
          <w:rFonts w:asciiTheme="minorHAnsi" w:hAnsiTheme="minorHAnsi"/>
          <w:bCs/>
          <w:lang w:val="en-US"/>
        </w:rPr>
        <w:t>202</w:t>
      </w:r>
      <w:r w:rsidR="00D263A1">
        <w:rPr>
          <w:rFonts w:asciiTheme="minorHAnsi" w:hAnsiTheme="minorHAnsi"/>
          <w:bCs/>
          <w:lang w:val="en-US"/>
        </w:rPr>
        <w:t>3</w:t>
      </w:r>
      <w:r w:rsidRPr="00100177">
        <w:rPr>
          <w:rFonts w:asciiTheme="minorHAnsi" w:hAnsiTheme="minorHAnsi"/>
          <w:bCs/>
          <w:lang w:val="en-US"/>
        </w:rPr>
        <w:t xml:space="preserve">. </w:t>
      </w:r>
      <w:r>
        <w:rPr>
          <w:rFonts w:asciiTheme="minorHAnsi" w:hAnsiTheme="minorHAnsi"/>
          <w:bCs/>
          <w:lang w:val="en-US"/>
        </w:rPr>
        <w:t xml:space="preserve">ICR </w:t>
      </w:r>
      <w:r w:rsidRPr="0097247D">
        <w:rPr>
          <w:rFonts w:asciiTheme="minorHAnsi" w:hAnsiTheme="minorHAnsi"/>
          <w:bCs/>
          <w:lang w:val="en-US"/>
        </w:rPr>
        <w:t xml:space="preserve">was lowest in 2011 </w:t>
      </w:r>
      <w:r>
        <w:rPr>
          <w:rFonts w:asciiTheme="minorHAnsi" w:hAnsiTheme="minorHAnsi"/>
          <w:bCs/>
          <w:lang w:val="en-US"/>
        </w:rPr>
        <w:t xml:space="preserve">(56.0%), when the foreign trade deficit reached </w:t>
      </w:r>
      <w:r w:rsidR="008F36F6">
        <w:rPr>
          <w:rFonts w:asciiTheme="minorHAnsi" w:hAnsiTheme="minorHAnsi"/>
          <w:bCs/>
          <w:lang w:val="en-US"/>
        </w:rPr>
        <w:t>a</w:t>
      </w:r>
      <w:r>
        <w:rPr>
          <w:rFonts w:asciiTheme="minorHAnsi" w:hAnsiTheme="minorHAnsi"/>
          <w:bCs/>
          <w:lang w:val="en-US"/>
        </w:rPr>
        <w:t xml:space="preserve"> </w:t>
      </w:r>
      <w:r w:rsidR="008F36F6">
        <w:rPr>
          <w:rFonts w:asciiTheme="minorHAnsi" w:hAnsiTheme="minorHAnsi"/>
          <w:bCs/>
          <w:lang w:val="en-US"/>
        </w:rPr>
        <w:t>level</w:t>
      </w:r>
      <w:r>
        <w:rPr>
          <w:rFonts w:asciiTheme="minorHAnsi" w:hAnsiTheme="minorHAnsi"/>
          <w:bCs/>
          <w:lang w:val="en-US"/>
        </w:rPr>
        <w:t xml:space="preserve"> </w:t>
      </w:r>
      <w:r w:rsidR="008F36F6">
        <w:rPr>
          <w:rFonts w:asciiTheme="minorHAnsi" w:hAnsiTheme="minorHAnsi"/>
          <w:bCs/>
          <w:lang w:val="en-US"/>
        </w:rPr>
        <w:t xml:space="preserve">never seen before </w:t>
      </w:r>
      <w:r>
        <w:rPr>
          <w:rFonts w:asciiTheme="minorHAnsi" w:hAnsiTheme="minorHAnsi"/>
          <w:bCs/>
          <w:lang w:val="en-US"/>
        </w:rPr>
        <w:t xml:space="preserve">(-$105.9 billion). </w:t>
      </w:r>
      <w:r w:rsidR="00CD25E6">
        <w:rPr>
          <w:rFonts w:asciiTheme="minorHAnsi" w:hAnsiTheme="minorHAnsi"/>
          <w:bCs/>
          <w:lang w:val="en-US"/>
        </w:rPr>
        <w:t>Despite annual fluctuations, i</w:t>
      </w:r>
      <w:r>
        <w:rPr>
          <w:rFonts w:asciiTheme="minorHAnsi" w:hAnsiTheme="minorHAnsi"/>
          <w:bCs/>
          <w:lang w:val="en-US"/>
        </w:rPr>
        <w:t>t has had a rising trend</w:t>
      </w:r>
      <w:r w:rsidR="00CD25E6">
        <w:rPr>
          <w:rFonts w:asciiTheme="minorHAnsi" w:hAnsiTheme="minorHAnsi"/>
          <w:bCs/>
          <w:lang w:val="en-US"/>
        </w:rPr>
        <w:t xml:space="preserve"> in 2012-2109</w:t>
      </w:r>
      <w:r>
        <w:rPr>
          <w:rFonts w:asciiTheme="minorHAnsi" w:hAnsiTheme="minorHAnsi"/>
          <w:bCs/>
          <w:lang w:val="en-US"/>
        </w:rPr>
        <w:t xml:space="preserve">, and reached the highest level in 2019 (84.6%). </w:t>
      </w:r>
      <w:r w:rsidR="00561FE6">
        <w:rPr>
          <w:rFonts w:asciiTheme="minorHAnsi" w:hAnsiTheme="minorHAnsi"/>
          <w:bCs/>
          <w:lang w:val="en-US"/>
        </w:rPr>
        <w:t>ICR fell in 2020</w:t>
      </w:r>
      <w:r w:rsidR="008C4A44">
        <w:rPr>
          <w:rFonts w:asciiTheme="minorHAnsi" w:hAnsiTheme="minorHAnsi"/>
          <w:bCs/>
          <w:lang w:val="en-US"/>
        </w:rPr>
        <w:t xml:space="preserve">, the year of pandemic, but recovered in 2021; 76.9% and 81.9%, respectively. </w:t>
      </w:r>
      <w:r w:rsidR="004522F9">
        <w:rPr>
          <w:rFonts w:asciiTheme="minorHAnsi" w:hAnsiTheme="minorHAnsi"/>
          <w:bCs/>
          <w:lang w:val="en-US"/>
        </w:rPr>
        <w:t>T</w:t>
      </w:r>
      <w:r w:rsidR="00203BD9" w:rsidRPr="00B27D38">
        <w:rPr>
          <w:rFonts w:asciiTheme="minorHAnsi" w:hAnsiTheme="minorHAnsi"/>
          <w:bCs/>
          <w:lang w:val="en-US"/>
        </w:rPr>
        <w:t>ra</w:t>
      </w:r>
      <w:r w:rsidR="00203BD9">
        <w:rPr>
          <w:rFonts w:asciiTheme="minorHAnsi" w:hAnsiTheme="minorHAnsi"/>
          <w:bCs/>
          <w:lang w:val="en-US"/>
        </w:rPr>
        <w:t>de</w:t>
      </w:r>
      <w:r>
        <w:rPr>
          <w:rFonts w:asciiTheme="minorHAnsi" w:hAnsiTheme="minorHAnsi"/>
          <w:bCs/>
          <w:lang w:val="en-US"/>
        </w:rPr>
        <w:t xml:space="preserve"> balance deteriorated remarkably in 2022</w:t>
      </w:r>
      <w:r w:rsidR="00E20E8E">
        <w:rPr>
          <w:rFonts w:asciiTheme="minorHAnsi" w:hAnsiTheme="minorHAnsi"/>
          <w:bCs/>
          <w:lang w:val="en-US"/>
        </w:rPr>
        <w:t xml:space="preserve"> and 2023</w:t>
      </w:r>
      <w:r>
        <w:rPr>
          <w:rFonts w:asciiTheme="minorHAnsi" w:hAnsiTheme="minorHAnsi"/>
          <w:bCs/>
          <w:lang w:val="en-US"/>
        </w:rPr>
        <w:t>. ICR</w:t>
      </w:r>
      <w:r w:rsidR="00E20E8E">
        <w:rPr>
          <w:rFonts w:asciiTheme="minorHAnsi" w:hAnsiTheme="minorHAnsi"/>
          <w:bCs/>
          <w:lang w:val="en-US"/>
        </w:rPr>
        <w:t xml:space="preserve"> was 68.</w:t>
      </w:r>
      <w:r w:rsidR="00406642">
        <w:rPr>
          <w:rFonts w:asciiTheme="minorHAnsi" w:hAnsiTheme="minorHAnsi"/>
          <w:bCs/>
          <w:lang w:val="en-US"/>
        </w:rPr>
        <w:t>7% in 2022 and 64.3% in the first 7</w:t>
      </w:r>
      <w:r>
        <w:rPr>
          <w:rFonts w:asciiTheme="minorHAnsi" w:hAnsiTheme="minorHAnsi"/>
          <w:bCs/>
          <w:lang w:val="en-US"/>
        </w:rPr>
        <w:t xml:space="preserve"> months of 202</w:t>
      </w:r>
      <w:r w:rsidR="00406642">
        <w:rPr>
          <w:rFonts w:asciiTheme="minorHAnsi" w:hAnsiTheme="minorHAnsi"/>
          <w:bCs/>
          <w:lang w:val="en-US"/>
        </w:rPr>
        <w:t>3</w:t>
      </w:r>
      <w:r>
        <w:rPr>
          <w:rFonts w:asciiTheme="minorHAnsi" w:hAnsiTheme="minorHAnsi"/>
          <w:bCs/>
          <w:lang w:val="en-US"/>
        </w:rPr>
        <w:t>.</w:t>
      </w:r>
    </w:p>
    <w:p w14:paraId="3709E9D2" w14:textId="77777777" w:rsidR="00A60C09" w:rsidRDefault="00A60C09" w:rsidP="00A60C09">
      <w:pPr>
        <w:pStyle w:val="BodyTextIndent2"/>
        <w:spacing w:before="120" w:line="360" w:lineRule="auto"/>
        <w:ind w:left="0" w:right="45" w:firstLine="709"/>
        <w:jc w:val="both"/>
        <w:rPr>
          <w:rFonts w:asciiTheme="minorHAnsi" w:hAnsiTheme="minorHAnsi"/>
          <w:lang w:val="en-US"/>
        </w:rPr>
      </w:pPr>
      <w:r w:rsidRPr="00100177">
        <w:rPr>
          <w:rFonts w:asciiTheme="minorHAnsi" w:hAnsiTheme="minorHAnsi"/>
          <w:bCs/>
          <w:lang w:val="en-US"/>
        </w:rPr>
        <w:t xml:space="preserve">A vital consideration for foreign trade is to increase the competitiveness of the Turkish products both in domestic and international markets. Technological progress plays a critical role for the improvement in competitiveness. However, </w:t>
      </w:r>
      <w:r>
        <w:rPr>
          <w:rFonts w:asciiTheme="minorHAnsi" w:hAnsiTheme="minorHAnsi"/>
          <w:bCs/>
          <w:lang w:val="en-US"/>
        </w:rPr>
        <w:t>Türkiye</w:t>
      </w:r>
      <w:r w:rsidRPr="00100177">
        <w:rPr>
          <w:rFonts w:asciiTheme="minorHAnsi" w:hAnsiTheme="minorHAnsi"/>
          <w:bCs/>
          <w:lang w:val="en-US"/>
        </w:rPr>
        <w:t xml:space="preserve"> could not reach the high-tech production level. There was a transformation in Turkish exports from agricultural products towards manufacturing between the 1970s and the late 1990s. In the early 2000s, another transformation in exports from the low to medium-and high-tech manufacturing products started.  However, that transformation could not be sustained. </w:t>
      </w:r>
      <w:r>
        <w:rPr>
          <w:rFonts w:asciiTheme="minorHAnsi" w:hAnsiTheme="minorHAnsi"/>
          <w:bCs/>
          <w:lang w:val="en-US"/>
        </w:rPr>
        <w:t>Türkiye</w:t>
      </w:r>
      <w:r w:rsidRPr="00100177">
        <w:rPr>
          <w:rFonts w:asciiTheme="minorHAnsi" w:hAnsiTheme="minorHAnsi"/>
          <w:bCs/>
          <w:lang w:val="en-US"/>
        </w:rPr>
        <w:t xml:space="preserve"> lost ground</w:t>
      </w:r>
      <w:r w:rsidRPr="00100177">
        <w:rPr>
          <w:rFonts w:asciiTheme="minorHAnsi" w:hAnsiTheme="minorHAnsi"/>
          <w:lang w:val="en-US"/>
        </w:rPr>
        <w:t xml:space="preserve"> in competition for traditional export items (such as textiles). But it could not develop its general technological ability to such a level that would make possible the compensation of the lost competitiveness in traditional export</w:t>
      </w:r>
      <w:r>
        <w:rPr>
          <w:rFonts w:asciiTheme="minorHAnsi" w:hAnsiTheme="minorHAnsi"/>
          <w:lang w:val="en-US"/>
        </w:rPr>
        <w:t xml:space="preserve"> items</w:t>
      </w:r>
      <w:r w:rsidRPr="00100177">
        <w:rPr>
          <w:rFonts w:asciiTheme="minorHAnsi" w:hAnsiTheme="minorHAnsi"/>
          <w:lang w:val="en-US"/>
        </w:rPr>
        <w:t xml:space="preserve"> with the increasing competitive power in medium and high-tech products. </w:t>
      </w:r>
    </w:p>
    <w:p w14:paraId="20AFB8D1" w14:textId="77777777" w:rsidR="00262BEB" w:rsidRPr="00100177" w:rsidRDefault="00262BEB" w:rsidP="00262BEB">
      <w:pPr>
        <w:spacing w:before="120" w:after="0" w:line="360" w:lineRule="auto"/>
        <w:ind w:firstLine="709"/>
        <w:jc w:val="both"/>
        <w:rPr>
          <w:sz w:val="24"/>
          <w:szCs w:val="24"/>
          <w:lang w:val="en-US"/>
        </w:rPr>
      </w:pPr>
      <w:r>
        <w:rPr>
          <w:sz w:val="24"/>
          <w:szCs w:val="24"/>
          <w:lang w:val="en-US"/>
        </w:rPr>
        <w:t>T</w:t>
      </w:r>
      <w:r w:rsidRPr="00100177">
        <w:rPr>
          <w:sz w:val="24"/>
          <w:szCs w:val="24"/>
          <w:lang w:val="en-US"/>
        </w:rPr>
        <w:t xml:space="preserve">he volatility in import values is significantly higher than exports. Thus, the volatility in foreign trade deficit is also high. The high volatility in import values may be explained by two factors. The first is the volatility in GDP growth rate. There is a positive and strong relationship between GDP and imports; when GDP growth rate is high imports increase </w:t>
      </w:r>
      <w:r w:rsidRPr="00100177">
        <w:rPr>
          <w:sz w:val="24"/>
          <w:szCs w:val="24"/>
          <w:lang w:val="en-US"/>
        </w:rPr>
        <w:lastRenderedPageBreak/>
        <w:t>rapidly, and vice versa. The second factor is the high volatility in the prices of imported goods. The share of intermediate goods in Turkish imports is higher than its exports</w:t>
      </w:r>
      <w:r>
        <w:rPr>
          <w:sz w:val="24"/>
          <w:szCs w:val="24"/>
          <w:lang w:val="en-US"/>
        </w:rPr>
        <w:t>,</w:t>
      </w:r>
      <w:r w:rsidRPr="00100177">
        <w:rPr>
          <w:sz w:val="24"/>
          <w:szCs w:val="24"/>
          <w:lang w:val="en-US"/>
        </w:rPr>
        <w:t xml:space="preserve"> and the prices of intermediate inputs are more volatile than final goods. Thus, price volatility has influenced Turkish imports more than its exports. The volatility in crude oil prices, for example, is a significant factor influencing the import bill of </w:t>
      </w:r>
      <w:r>
        <w:rPr>
          <w:sz w:val="24"/>
          <w:szCs w:val="24"/>
          <w:lang w:val="en-US"/>
        </w:rPr>
        <w:t>Türkiye</w:t>
      </w:r>
      <w:r w:rsidRPr="00100177">
        <w:rPr>
          <w:sz w:val="24"/>
          <w:szCs w:val="24"/>
          <w:lang w:val="en-US"/>
        </w:rPr>
        <w:t xml:space="preserve">. </w:t>
      </w:r>
    </w:p>
    <w:p w14:paraId="125BE48D" w14:textId="19017BCB" w:rsidR="00A60C09" w:rsidRDefault="00A60C09" w:rsidP="00A60C09">
      <w:pPr>
        <w:spacing w:before="120" w:after="0"/>
        <w:jc w:val="both"/>
        <w:rPr>
          <w:b/>
          <w:sz w:val="24"/>
          <w:szCs w:val="24"/>
          <w:lang w:val="en-US"/>
        </w:rPr>
      </w:pPr>
      <w:r>
        <w:rPr>
          <w:b/>
          <w:sz w:val="24"/>
          <w:szCs w:val="24"/>
          <w:lang w:val="en-US"/>
        </w:rPr>
        <w:t>Table</w:t>
      </w:r>
      <w:r w:rsidRPr="00100177">
        <w:rPr>
          <w:b/>
          <w:sz w:val="24"/>
          <w:szCs w:val="24"/>
          <w:lang w:val="en-US"/>
        </w:rPr>
        <w:t xml:space="preserve"> 8.</w:t>
      </w:r>
      <w:r w:rsidR="006E5615">
        <w:rPr>
          <w:b/>
          <w:sz w:val="24"/>
          <w:szCs w:val="24"/>
          <w:lang w:val="en-US"/>
        </w:rPr>
        <w:t>5</w:t>
      </w:r>
      <w:r w:rsidRPr="00100177">
        <w:rPr>
          <w:b/>
          <w:sz w:val="24"/>
          <w:szCs w:val="24"/>
          <w:lang w:val="en-US"/>
        </w:rPr>
        <w:t>: Exports, Imports</w:t>
      </w:r>
      <w:r>
        <w:rPr>
          <w:b/>
          <w:sz w:val="24"/>
          <w:szCs w:val="24"/>
          <w:lang w:val="en-US"/>
        </w:rPr>
        <w:t>, Balance</w:t>
      </w:r>
      <w:r w:rsidRPr="00100177">
        <w:rPr>
          <w:b/>
          <w:sz w:val="24"/>
          <w:szCs w:val="24"/>
          <w:lang w:val="en-US"/>
        </w:rPr>
        <w:t xml:space="preserve"> and </w:t>
      </w:r>
      <w:r>
        <w:rPr>
          <w:b/>
          <w:sz w:val="24"/>
          <w:szCs w:val="24"/>
          <w:lang w:val="en-US"/>
        </w:rPr>
        <w:t>ICR</w:t>
      </w:r>
      <w:r w:rsidRPr="00100177">
        <w:rPr>
          <w:b/>
          <w:sz w:val="24"/>
          <w:szCs w:val="24"/>
          <w:lang w:val="en-US"/>
        </w:rPr>
        <w:t xml:space="preserve"> (Billion $</w:t>
      </w:r>
      <w:r>
        <w:rPr>
          <w:b/>
          <w:sz w:val="24"/>
          <w:szCs w:val="24"/>
          <w:lang w:val="en-US"/>
        </w:rPr>
        <w:t xml:space="preserve">, </w:t>
      </w:r>
      <w:proofErr w:type="gramStart"/>
      <w:r>
        <w:rPr>
          <w:b/>
          <w:sz w:val="24"/>
          <w:szCs w:val="24"/>
          <w:lang w:val="en-US"/>
        </w:rPr>
        <w:t>%</w:t>
      </w:r>
      <w:r w:rsidRPr="00100177">
        <w:rPr>
          <w:b/>
          <w:sz w:val="24"/>
          <w:szCs w:val="24"/>
          <w:lang w:val="en-US"/>
        </w:rPr>
        <w:t>)</w:t>
      </w:r>
      <w:r>
        <w:rPr>
          <w:b/>
          <w:sz w:val="24"/>
          <w:szCs w:val="24"/>
          <w:vertAlign w:val="superscript"/>
          <w:lang w:val="en-US"/>
        </w:rPr>
        <w:t>(</w:t>
      </w:r>
      <w:proofErr w:type="gramEnd"/>
      <w:r>
        <w:rPr>
          <w:b/>
          <w:sz w:val="24"/>
          <w:szCs w:val="24"/>
          <w:vertAlign w:val="superscript"/>
          <w:lang w:val="en-US"/>
        </w:rPr>
        <w:t>*)</w:t>
      </w:r>
    </w:p>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tblGrid>
      <w:tr w:rsidR="00A60C09" w:rsidRPr="00E2177E" w14:paraId="23A3D42A" w14:textId="77777777" w:rsidTr="00523FCE">
        <w:trPr>
          <w:trHeight w:val="264"/>
        </w:trPr>
        <w:tc>
          <w:tcPr>
            <w:tcW w:w="960" w:type="dxa"/>
            <w:shd w:val="clear" w:color="auto" w:fill="auto"/>
            <w:noWrap/>
            <w:vAlign w:val="bottom"/>
            <w:hideMark/>
          </w:tcPr>
          <w:p w14:paraId="6A5B9EBB" w14:textId="77777777" w:rsidR="00A60C09" w:rsidRPr="00E2177E" w:rsidRDefault="00A60C09" w:rsidP="00523FCE">
            <w:pPr>
              <w:spacing w:after="0" w:line="240" w:lineRule="auto"/>
              <w:rPr>
                <w:rFonts w:ascii="Times New Roman" w:eastAsia="Times New Roman" w:hAnsi="Times New Roman" w:cs="Times New Roman"/>
                <w:sz w:val="24"/>
                <w:szCs w:val="24"/>
                <w:lang w:val="en-US"/>
              </w:rPr>
            </w:pPr>
          </w:p>
        </w:tc>
        <w:tc>
          <w:tcPr>
            <w:tcW w:w="960" w:type="dxa"/>
            <w:shd w:val="clear" w:color="auto" w:fill="auto"/>
            <w:noWrap/>
            <w:vAlign w:val="bottom"/>
            <w:hideMark/>
          </w:tcPr>
          <w:p w14:paraId="57E55DE6" w14:textId="77777777" w:rsidR="00A60C09" w:rsidRPr="00E2177E" w:rsidRDefault="00A60C09" w:rsidP="00523FCE">
            <w:pPr>
              <w:spacing w:after="0" w:line="240" w:lineRule="auto"/>
              <w:jc w:val="center"/>
              <w:rPr>
                <w:rFonts w:ascii="Arial" w:eastAsia="Times New Roman" w:hAnsi="Arial" w:cs="Arial"/>
                <w:sz w:val="20"/>
                <w:szCs w:val="20"/>
                <w:lang w:val="en-US"/>
              </w:rPr>
            </w:pPr>
            <w:r w:rsidRPr="00E2177E">
              <w:rPr>
                <w:rFonts w:ascii="Arial" w:eastAsia="Times New Roman" w:hAnsi="Arial" w:cs="Arial"/>
                <w:sz w:val="20"/>
                <w:szCs w:val="20"/>
                <w:lang w:val="en-US"/>
              </w:rPr>
              <w:t>Exports</w:t>
            </w:r>
          </w:p>
        </w:tc>
        <w:tc>
          <w:tcPr>
            <w:tcW w:w="960" w:type="dxa"/>
            <w:shd w:val="clear" w:color="auto" w:fill="auto"/>
            <w:noWrap/>
            <w:vAlign w:val="bottom"/>
            <w:hideMark/>
          </w:tcPr>
          <w:p w14:paraId="155024F6" w14:textId="77777777" w:rsidR="00A60C09" w:rsidRPr="00E2177E" w:rsidRDefault="00A60C09" w:rsidP="00523FCE">
            <w:pPr>
              <w:spacing w:after="0" w:line="240" w:lineRule="auto"/>
              <w:jc w:val="center"/>
              <w:rPr>
                <w:rFonts w:ascii="Arial" w:eastAsia="Times New Roman" w:hAnsi="Arial" w:cs="Arial"/>
                <w:sz w:val="20"/>
                <w:szCs w:val="20"/>
                <w:lang w:val="en-US"/>
              </w:rPr>
            </w:pPr>
            <w:r w:rsidRPr="00E2177E">
              <w:rPr>
                <w:rFonts w:ascii="Arial" w:eastAsia="Times New Roman" w:hAnsi="Arial" w:cs="Arial"/>
                <w:sz w:val="20"/>
                <w:szCs w:val="20"/>
                <w:lang w:val="en-US"/>
              </w:rPr>
              <w:t>Imports</w:t>
            </w:r>
          </w:p>
        </w:tc>
        <w:tc>
          <w:tcPr>
            <w:tcW w:w="960" w:type="dxa"/>
            <w:shd w:val="clear" w:color="auto" w:fill="auto"/>
            <w:noWrap/>
            <w:vAlign w:val="bottom"/>
            <w:hideMark/>
          </w:tcPr>
          <w:p w14:paraId="3EA6B421" w14:textId="77777777" w:rsidR="00A60C09" w:rsidRPr="00E2177E" w:rsidRDefault="00A60C09" w:rsidP="00523FCE">
            <w:pPr>
              <w:spacing w:after="0" w:line="240" w:lineRule="auto"/>
              <w:jc w:val="center"/>
              <w:rPr>
                <w:rFonts w:ascii="Arial" w:eastAsia="Times New Roman" w:hAnsi="Arial" w:cs="Arial"/>
                <w:sz w:val="20"/>
                <w:szCs w:val="20"/>
                <w:lang w:val="en-US"/>
              </w:rPr>
            </w:pPr>
            <w:r w:rsidRPr="00E2177E">
              <w:rPr>
                <w:rFonts w:ascii="Arial" w:eastAsia="Times New Roman" w:hAnsi="Arial" w:cs="Arial"/>
                <w:sz w:val="20"/>
                <w:szCs w:val="20"/>
                <w:lang w:val="en-US"/>
              </w:rPr>
              <w:t>Balance</w:t>
            </w:r>
          </w:p>
        </w:tc>
        <w:tc>
          <w:tcPr>
            <w:tcW w:w="960" w:type="dxa"/>
            <w:shd w:val="clear" w:color="auto" w:fill="auto"/>
            <w:noWrap/>
            <w:vAlign w:val="bottom"/>
            <w:hideMark/>
          </w:tcPr>
          <w:p w14:paraId="1C5929C3" w14:textId="77777777" w:rsidR="00A60C09" w:rsidRPr="00E2177E" w:rsidRDefault="00A60C09" w:rsidP="00523FCE">
            <w:pPr>
              <w:spacing w:after="0" w:line="240" w:lineRule="auto"/>
              <w:jc w:val="center"/>
              <w:rPr>
                <w:rFonts w:ascii="Arial" w:eastAsia="Times New Roman" w:hAnsi="Arial" w:cs="Arial"/>
                <w:sz w:val="20"/>
                <w:szCs w:val="20"/>
                <w:vertAlign w:val="superscript"/>
                <w:lang w:val="en-US"/>
              </w:rPr>
            </w:pPr>
            <w:proofErr w:type="gramStart"/>
            <w:r w:rsidRPr="00E2177E">
              <w:rPr>
                <w:rFonts w:ascii="Arial" w:eastAsia="Times New Roman" w:hAnsi="Arial" w:cs="Arial"/>
                <w:sz w:val="20"/>
                <w:szCs w:val="20"/>
                <w:lang w:val="en-US"/>
              </w:rPr>
              <w:t>ICR</w:t>
            </w:r>
            <w:r>
              <w:rPr>
                <w:rFonts w:ascii="Arial" w:eastAsia="Times New Roman" w:hAnsi="Arial" w:cs="Arial"/>
                <w:sz w:val="20"/>
                <w:szCs w:val="20"/>
                <w:vertAlign w:val="superscript"/>
                <w:lang w:val="en-US"/>
              </w:rPr>
              <w:t>(</w:t>
            </w:r>
            <w:proofErr w:type="gramEnd"/>
            <w:r>
              <w:rPr>
                <w:rFonts w:ascii="Arial" w:eastAsia="Times New Roman" w:hAnsi="Arial" w:cs="Arial"/>
                <w:sz w:val="20"/>
                <w:szCs w:val="20"/>
                <w:vertAlign w:val="superscript"/>
                <w:lang w:val="en-US"/>
              </w:rPr>
              <w:t>**)</w:t>
            </w:r>
          </w:p>
        </w:tc>
      </w:tr>
      <w:tr w:rsidR="00A60C09" w:rsidRPr="00E2177E" w14:paraId="510DCF06" w14:textId="77777777" w:rsidTr="00523FCE">
        <w:trPr>
          <w:trHeight w:val="264"/>
        </w:trPr>
        <w:tc>
          <w:tcPr>
            <w:tcW w:w="960" w:type="dxa"/>
            <w:shd w:val="clear" w:color="auto" w:fill="auto"/>
            <w:noWrap/>
            <w:vAlign w:val="bottom"/>
            <w:hideMark/>
          </w:tcPr>
          <w:p w14:paraId="5F0F1D2F"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2010</w:t>
            </w:r>
          </w:p>
        </w:tc>
        <w:tc>
          <w:tcPr>
            <w:tcW w:w="960" w:type="dxa"/>
            <w:shd w:val="clear" w:color="auto" w:fill="auto"/>
            <w:noWrap/>
            <w:vAlign w:val="bottom"/>
            <w:hideMark/>
          </w:tcPr>
          <w:p w14:paraId="61DF6A51"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113</w:t>
            </w:r>
            <w:r>
              <w:rPr>
                <w:rFonts w:ascii="Arial" w:eastAsia="Times New Roman" w:hAnsi="Arial" w:cs="Arial"/>
                <w:sz w:val="20"/>
                <w:szCs w:val="20"/>
                <w:lang w:val="en-US"/>
              </w:rPr>
              <w:t>.</w:t>
            </w:r>
            <w:r w:rsidRPr="00E2177E">
              <w:rPr>
                <w:rFonts w:ascii="Arial" w:eastAsia="Times New Roman" w:hAnsi="Arial" w:cs="Arial"/>
                <w:sz w:val="20"/>
                <w:szCs w:val="20"/>
                <w:lang w:val="en-US"/>
              </w:rPr>
              <w:t>9</w:t>
            </w:r>
          </w:p>
        </w:tc>
        <w:tc>
          <w:tcPr>
            <w:tcW w:w="960" w:type="dxa"/>
            <w:shd w:val="clear" w:color="auto" w:fill="auto"/>
            <w:noWrap/>
            <w:vAlign w:val="bottom"/>
            <w:hideMark/>
          </w:tcPr>
          <w:p w14:paraId="52FE81E3"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185</w:t>
            </w:r>
            <w:r>
              <w:rPr>
                <w:rFonts w:ascii="Arial" w:eastAsia="Times New Roman" w:hAnsi="Arial" w:cs="Arial"/>
                <w:sz w:val="20"/>
                <w:szCs w:val="20"/>
                <w:lang w:val="en-US"/>
              </w:rPr>
              <w:t>.</w:t>
            </w:r>
            <w:r w:rsidRPr="00E2177E">
              <w:rPr>
                <w:rFonts w:ascii="Arial" w:eastAsia="Times New Roman" w:hAnsi="Arial" w:cs="Arial"/>
                <w:sz w:val="20"/>
                <w:szCs w:val="20"/>
                <w:lang w:val="en-US"/>
              </w:rPr>
              <w:t>5</w:t>
            </w:r>
          </w:p>
        </w:tc>
        <w:tc>
          <w:tcPr>
            <w:tcW w:w="960" w:type="dxa"/>
            <w:shd w:val="clear" w:color="auto" w:fill="auto"/>
            <w:noWrap/>
            <w:vAlign w:val="bottom"/>
            <w:hideMark/>
          </w:tcPr>
          <w:p w14:paraId="08C9C0DA"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-71</w:t>
            </w:r>
            <w:r>
              <w:rPr>
                <w:rFonts w:ascii="Arial" w:eastAsia="Times New Roman" w:hAnsi="Arial" w:cs="Arial"/>
                <w:sz w:val="20"/>
                <w:szCs w:val="20"/>
                <w:lang w:val="en-US"/>
              </w:rPr>
              <w:t>.</w:t>
            </w:r>
            <w:r w:rsidRPr="00E2177E">
              <w:rPr>
                <w:rFonts w:ascii="Arial" w:eastAsia="Times New Roman" w:hAnsi="Arial" w:cs="Arial"/>
                <w:sz w:val="20"/>
                <w:szCs w:val="20"/>
                <w:lang w:val="en-US"/>
              </w:rPr>
              <w:t>7</w:t>
            </w:r>
          </w:p>
        </w:tc>
        <w:tc>
          <w:tcPr>
            <w:tcW w:w="960" w:type="dxa"/>
            <w:shd w:val="clear" w:color="auto" w:fill="auto"/>
            <w:noWrap/>
            <w:vAlign w:val="bottom"/>
            <w:hideMark/>
          </w:tcPr>
          <w:p w14:paraId="3EF82770"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61</w:t>
            </w:r>
            <w:r>
              <w:rPr>
                <w:rFonts w:ascii="Arial" w:eastAsia="Times New Roman" w:hAnsi="Arial" w:cs="Arial"/>
                <w:sz w:val="20"/>
                <w:szCs w:val="20"/>
                <w:lang w:val="en-US"/>
              </w:rPr>
              <w:t>.</w:t>
            </w:r>
            <w:r w:rsidRPr="00E2177E">
              <w:rPr>
                <w:rFonts w:ascii="Arial" w:eastAsia="Times New Roman" w:hAnsi="Arial" w:cs="Arial"/>
                <w:sz w:val="20"/>
                <w:szCs w:val="20"/>
                <w:lang w:val="en-US"/>
              </w:rPr>
              <w:t>4</w:t>
            </w:r>
          </w:p>
        </w:tc>
      </w:tr>
      <w:tr w:rsidR="00A60C09" w:rsidRPr="00E2177E" w14:paraId="45EBCDAB" w14:textId="77777777" w:rsidTr="00523FCE">
        <w:trPr>
          <w:trHeight w:val="264"/>
        </w:trPr>
        <w:tc>
          <w:tcPr>
            <w:tcW w:w="960" w:type="dxa"/>
            <w:shd w:val="clear" w:color="auto" w:fill="auto"/>
            <w:noWrap/>
            <w:vAlign w:val="bottom"/>
            <w:hideMark/>
          </w:tcPr>
          <w:p w14:paraId="19CC0322"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2011</w:t>
            </w:r>
          </w:p>
        </w:tc>
        <w:tc>
          <w:tcPr>
            <w:tcW w:w="960" w:type="dxa"/>
            <w:shd w:val="clear" w:color="auto" w:fill="auto"/>
            <w:noWrap/>
            <w:vAlign w:val="bottom"/>
            <w:hideMark/>
          </w:tcPr>
          <w:p w14:paraId="42A0DCAF"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134</w:t>
            </w:r>
            <w:r>
              <w:rPr>
                <w:rFonts w:ascii="Arial" w:eastAsia="Times New Roman" w:hAnsi="Arial" w:cs="Arial"/>
                <w:sz w:val="20"/>
                <w:szCs w:val="20"/>
                <w:lang w:val="en-US"/>
              </w:rPr>
              <w:t>.</w:t>
            </w:r>
            <w:r w:rsidRPr="00E2177E">
              <w:rPr>
                <w:rFonts w:ascii="Arial" w:eastAsia="Times New Roman" w:hAnsi="Arial" w:cs="Arial"/>
                <w:sz w:val="20"/>
                <w:szCs w:val="20"/>
                <w:lang w:val="en-US"/>
              </w:rPr>
              <w:t>9</w:t>
            </w:r>
          </w:p>
        </w:tc>
        <w:tc>
          <w:tcPr>
            <w:tcW w:w="960" w:type="dxa"/>
            <w:shd w:val="clear" w:color="auto" w:fill="auto"/>
            <w:noWrap/>
            <w:vAlign w:val="bottom"/>
            <w:hideMark/>
          </w:tcPr>
          <w:p w14:paraId="303EFB4B"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240</w:t>
            </w:r>
            <w:r>
              <w:rPr>
                <w:rFonts w:ascii="Arial" w:eastAsia="Times New Roman" w:hAnsi="Arial" w:cs="Arial"/>
                <w:sz w:val="20"/>
                <w:szCs w:val="20"/>
                <w:lang w:val="en-US"/>
              </w:rPr>
              <w:t>.</w:t>
            </w:r>
            <w:r w:rsidRPr="00E2177E">
              <w:rPr>
                <w:rFonts w:ascii="Arial" w:eastAsia="Times New Roman" w:hAnsi="Arial" w:cs="Arial"/>
                <w:sz w:val="20"/>
                <w:szCs w:val="20"/>
                <w:lang w:val="en-US"/>
              </w:rPr>
              <w:t>8</w:t>
            </w:r>
          </w:p>
        </w:tc>
        <w:tc>
          <w:tcPr>
            <w:tcW w:w="960" w:type="dxa"/>
            <w:shd w:val="clear" w:color="auto" w:fill="auto"/>
            <w:noWrap/>
            <w:vAlign w:val="bottom"/>
            <w:hideMark/>
          </w:tcPr>
          <w:p w14:paraId="7B3B3E4A"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-105</w:t>
            </w:r>
            <w:r>
              <w:rPr>
                <w:rFonts w:ascii="Arial" w:eastAsia="Times New Roman" w:hAnsi="Arial" w:cs="Arial"/>
                <w:sz w:val="20"/>
                <w:szCs w:val="20"/>
                <w:lang w:val="en-US"/>
              </w:rPr>
              <w:t>.</w:t>
            </w:r>
            <w:r w:rsidRPr="00E2177E">
              <w:rPr>
                <w:rFonts w:ascii="Arial" w:eastAsia="Times New Roman" w:hAnsi="Arial" w:cs="Arial"/>
                <w:sz w:val="20"/>
                <w:szCs w:val="20"/>
                <w:lang w:val="en-US"/>
              </w:rPr>
              <w:t>9</w:t>
            </w:r>
          </w:p>
        </w:tc>
        <w:tc>
          <w:tcPr>
            <w:tcW w:w="960" w:type="dxa"/>
            <w:shd w:val="clear" w:color="auto" w:fill="auto"/>
            <w:noWrap/>
            <w:vAlign w:val="bottom"/>
            <w:hideMark/>
          </w:tcPr>
          <w:p w14:paraId="2AD1991E"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56</w:t>
            </w:r>
            <w:r>
              <w:rPr>
                <w:rFonts w:ascii="Arial" w:eastAsia="Times New Roman" w:hAnsi="Arial" w:cs="Arial"/>
                <w:sz w:val="20"/>
                <w:szCs w:val="20"/>
                <w:lang w:val="en-US"/>
              </w:rPr>
              <w:t>.</w:t>
            </w:r>
            <w:r w:rsidRPr="00E2177E">
              <w:rPr>
                <w:rFonts w:ascii="Arial" w:eastAsia="Times New Roman" w:hAnsi="Arial" w:cs="Arial"/>
                <w:sz w:val="20"/>
                <w:szCs w:val="20"/>
                <w:lang w:val="en-US"/>
              </w:rPr>
              <w:t>0</w:t>
            </w:r>
          </w:p>
        </w:tc>
      </w:tr>
      <w:tr w:rsidR="00A60C09" w:rsidRPr="00E2177E" w14:paraId="47F78A07" w14:textId="77777777" w:rsidTr="00523FCE">
        <w:trPr>
          <w:trHeight w:val="264"/>
        </w:trPr>
        <w:tc>
          <w:tcPr>
            <w:tcW w:w="960" w:type="dxa"/>
            <w:shd w:val="clear" w:color="auto" w:fill="auto"/>
            <w:noWrap/>
            <w:vAlign w:val="bottom"/>
            <w:hideMark/>
          </w:tcPr>
          <w:p w14:paraId="023DF4B0"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2012</w:t>
            </w:r>
          </w:p>
        </w:tc>
        <w:tc>
          <w:tcPr>
            <w:tcW w:w="960" w:type="dxa"/>
            <w:shd w:val="clear" w:color="auto" w:fill="auto"/>
            <w:noWrap/>
            <w:vAlign w:val="bottom"/>
            <w:hideMark/>
          </w:tcPr>
          <w:p w14:paraId="1DE0B611"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152</w:t>
            </w:r>
            <w:r>
              <w:rPr>
                <w:rFonts w:ascii="Arial" w:eastAsia="Times New Roman" w:hAnsi="Arial" w:cs="Arial"/>
                <w:sz w:val="20"/>
                <w:szCs w:val="20"/>
                <w:lang w:val="en-US"/>
              </w:rPr>
              <w:t>.</w:t>
            </w:r>
            <w:r w:rsidRPr="00E2177E">
              <w:rPr>
                <w:rFonts w:ascii="Arial" w:eastAsia="Times New Roman" w:hAnsi="Arial" w:cs="Arial"/>
                <w:sz w:val="20"/>
                <w:szCs w:val="20"/>
                <w:lang w:val="en-US"/>
              </w:rPr>
              <w:t>5</w:t>
            </w:r>
          </w:p>
        </w:tc>
        <w:tc>
          <w:tcPr>
            <w:tcW w:w="960" w:type="dxa"/>
            <w:shd w:val="clear" w:color="auto" w:fill="auto"/>
            <w:noWrap/>
            <w:vAlign w:val="bottom"/>
            <w:hideMark/>
          </w:tcPr>
          <w:p w14:paraId="50B57182"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236</w:t>
            </w:r>
            <w:r>
              <w:rPr>
                <w:rFonts w:ascii="Arial" w:eastAsia="Times New Roman" w:hAnsi="Arial" w:cs="Arial"/>
                <w:sz w:val="20"/>
                <w:szCs w:val="20"/>
                <w:lang w:val="en-US"/>
              </w:rPr>
              <w:t>.</w:t>
            </w:r>
            <w:r w:rsidRPr="00E2177E">
              <w:rPr>
                <w:rFonts w:ascii="Arial" w:eastAsia="Times New Roman" w:hAnsi="Arial" w:cs="Arial"/>
                <w:sz w:val="20"/>
                <w:szCs w:val="20"/>
                <w:lang w:val="en-US"/>
              </w:rPr>
              <w:t>5</w:t>
            </w:r>
          </w:p>
        </w:tc>
        <w:tc>
          <w:tcPr>
            <w:tcW w:w="960" w:type="dxa"/>
            <w:shd w:val="clear" w:color="auto" w:fill="auto"/>
            <w:noWrap/>
            <w:vAlign w:val="bottom"/>
            <w:hideMark/>
          </w:tcPr>
          <w:p w14:paraId="5BD07612"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-84</w:t>
            </w:r>
            <w:r>
              <w:rPr>
                <w:rFonts w:ascii="Arial" w:eastAsia="Times New Roman" w:hAnsi="Arial" w:cs="Arial"/>
                <w:sz w:val="20"/>
                <w:szCs w:val="20"/>
                <w:lang w:val="en-US"/>
              </w:rPr>
              <w:t>.</w:t>
            </w:r>
            <w:r w:rsidRPr="00E2177E">
              <w:rPr>
                <w:rFonts w:ascii="Arial" w:eastAsia="Times New Roman" w:hAnsi="Arial" w:cs="Arial"/>
                <w:sz w:val="20"/>
                <w:szCs w:val="20"/>
                <w:lang w:val="en-US"/>
              </w:rPr>
              <w:t>1</w:t>
            </w:r>
          </w:p>
        </w:tc>
        <w:tc>
          <w:tcPr>
            <w:tcW w:w="960" w:type="dxa"/>
            <w:shd w:val="clear" w:color="auto" w:fill="auto"/>
            <w:noWrap/>
            <w:vAlign w:val="bottom"/>
            <w:hideMark/>
          </w:tcPr>
          <w:p w14:paraId="674E7551"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64</w:t>
            </w:r>
            <w:r>
              <w:rPr>
                <w:rFonts w:ascii="Arial" w:eastAsia="Times New Roman" w:hAnsi="Arial" w:cs="Arial"/>
                <w:sz w:val="20"/>
                <w:szCs w:val="20"/>
                <w:lang w:val="en-US"/>
              </w:rPr>
              <w:t>.</w:t>
            </w:r>
            <w:r w:rsidRPr="00E2177E">
              <w:rPr>
                <w:rFonts w:ascii="Arial" w:eastAsia="Times New Roman" w:hAnsi="Arial" w:cs="Arial"/>
                <w:sz w:val="20"/>
                <w:szCs w:val="20"/>
                <w:lang w:val="en-US"/>
              </w:rPr>
              <w:t>5</w:t>
            </w:r>
          </w:p>
        </w:tc>
      </w:tr>
      <w:tr w:rsidR="00A60C09" w:rsidRPr="00E2177E" w14:paraId="153C158B" w14:textId="77777777" w:rsidTr="00523FCE">
        <w:trPr>
          <w:trHeight w:val="264"/>
        </w:trPr>
        <w:tc>
          <w:tcPr>
            <w:tcW w:w="960" w:type="dxa"/>
            <w:shd w:val="clear" w:color="auto" w:fill="auto"/>
            <w:noWrap/>
            <w:vAlign w:val="bottom"/>
            <w:hideMark/>
          </w:tcPr>
          <w:p w14:paraId="7E771411"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2013</w:t>
            </w:r>
          </w:p>
        </w:tc>
        <w:tc>
          <w:tcPr>
            <w:tcW w:w="960" w:type="dxa"/>
            <w:shd w:val="clear" w:color="auto" w:fill="auto"/>
            <w:noWrap/>
            <w:vAlign w:val="bottom"/>
            <w:hideMark/>
          </w:tcPr>
          <w:p w14:paraId="3949D519"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151</w:t>
            </w:r>
            <w:r>
              <w:rPr>
                <w:rFonts w:ascii="Arial" w:eastAsia="Times New Roman" w:hAnsi="Arial" w:cs="Arial"/>
                <w:sz w:val="20"/>
                <w:szCs w:val="20"/>
                <w:lang w:val="en-US"/>
              </w:rPr>
              <w:t>.</w:t>
            </w:r>
            <w:r w:rsidRPr="00E2177E">
              <w:rPr>
                <w:rFonts w:ascii="Arial" w:eastAsia="Times New Roman" w:hAnsi="Arial" w:cs="Arial"/>
                <w:sz w:val="20"/>
                <w:szCs w:val="20"/>
                <w:lang w:val="en-US"/>
              </w:rPr>
              <w:t>8</w:t>
            </w:r>
          </w:p>
        </w:tc>
        <w:tc>
          <w:tcPr>
            <w:tcW w:w="960" w:type="dxa"/>
            <w:shd w:val="clear" w:color="auto" w:fill="auto"/>
            <w:noWrap/>
            <w:vAlign w:val="bottom"/>
            <w:hideMark/>
          </w:tcPr>
          <w:p w14:paraId="608102E9"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251</w:t>
            </w:r>
            <w:r>
              <w:rPr>
                <w:rFonts w:ascii="Arial" w:eastAsia="Times New Roman" w:hAnsi="Arial" w:cs="Arial"/>
                <w:sz w:val="20"/>
                <w:szCs w:val="20"/>
                <w:lang w:val="en-US"/>
              </w:rPr>
              <w:t>.</w:t>
            </w:r>
            <w:r w:rsidRPr="00E2177E">
              <w:rPr>
                <w:rFonts w:ascii="Arial" w:eastAsia="Times New Roman" w:hAnsi="Arial" w:cs="Arial"/>
                <w:sz w:val="20"/>
                <w:szCs w:val="20"/>
                <w:lang w:val="en-US"/>
              </w:rPr>
              <w:t>7</w:t>
            </w:r>
          </w:p>
        </w:tc>
        <w:tc>
          <w:tcPr>
            <w:tcW w:w="960" w:type="dxa"/>
            <w:shd w:val="clear" w:color="auto" w:fill="auto"/>
            <w:noWrap/>
            <w:vAlign w:val="bottom"/>
            <w:hideMark/>
          </w:tcPr>
          <w:p w14:paraId="505994E3"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-99</w:t>
            </w:r>
            <w:r>
              <w:rPr>
                <w:rFonts w:ascii="Arial" w:eastAsia="Times New Roman" w:hAnsi="Arial" w:cs="Arial"/>
                <w:sz w:val="20"/>
                <w:szCs w:val="20"/>
                <w:lang w:val="en-US"/>
              </w:rPr>
              <w:t>.</w:t>
            </w:r>
            <w:r w:rsidRPr="00E2177E">
              <w:rPr>
                <w:rFonts w:ascii="Arial" w:eastAsia="Times New Roman" w:hAnsi="Arial" w:cs="Arial"/>
                <w:sz w:val="20"/>
                <w:szCs w:val="20"/>
                <w:lang w:val="en-US"/>
              </w:rPr>
              <w:t>9</w:t>
            </w:r>
          </w:p>
        </w:tc>
        <w:tc>
          <w:tcPr>
            <w:tcW w:w="960" w:type="dxa"/>
            <w:shd w:val="clear" w:color="auto" w:fill="auto"/>
            <w:noWrap/>
            <w:vAlign w:val="bottom"/>
            <w:hideMark/>
          </w:tcPr>
          <w:p w14:paraId="17B1A60E"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60</w:t>
            </w:r>
            <w:r>
              <w:rPr>
                <w:rFonts w:ascii="Arial" w:eastAsia="Times New Roman" w:hAnsi="Arial" w:cs="Arial"/>
                <w:sz w:val="20"/>
                <w:szCs w:val="20"/>
                <w:lang w:val="en-US"/>
              </w:rPr>
              <w:t>.</w:t>
            </w:r>
            <w:r w:rsidRPr="00E2177E">
              <w:rPr>
                <w:rFonts w:ascii="Arial" w:eastAsia="Times New Roman" w:hAnsi="Arial" w:cs="Arial"/>
                <w:sz w:val="20"/>
                <w:szCs w:val="20"/>
                <w:lang w:val="en-US"/>
              </w:rPr>
              <w:t>3</w:t>
            </w:r>
          </w:p>
        </w:tc>
      </w:tr>
      <w:tr w:rsidR="00A60C09" w:rsidRPr="00E2177E" w14:paraId="6AA855F6" w14:textId="77777777" w:rsidTr="00523FCE">
        <w:trPr>
          <w:trHeight w:val="264"/>
        </w:trPr>
        <w:tc>
          <w:tcPr>
            <w:tcW w:w="960" w:type="dxa"/>
            <w:shd w:val="clear" w:color="auto" w:fill="auto"/>
            <w:noWrap/>
            <w:vAlign w:val="bottom"/>
            <w:hideMark/>
          </w:tcPr>
          <w:p w14:paraId="3D1340A6"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2014</w:t>
            </w:r>
          </w:p>
        </w:tc>
        <w:tc>
          <w:tcPr>
            <w:tcW w:w="960" w:type="dxa"/>
            <w:shd w:val="clear" w:color="auto" w:fill="auto"/>
            <w:noWrap/>
            <w:vAlign w:val="bottom"/>
            <w:hideMark/>
          </w:tcPr>
          <w:p w14:paraId="26A40144"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157</w:t>
            </w:r>
            <w:r>
              <w:rPr>
                <w:rFonts w:ascii="Arial" w:eastAsia="Times New Roman" w:hAnsi="Arial" w:cs="Arial"/>
                <w:sz w:val="20"/>
                <w:szCs w:val="20"/>
                <w:lang w:val="en-US"/>
              </w:rPr>
              <w:t>.</w:t>
            </w:r>
            <w:r w:rsidRPr="00E2177E">
              <w:rPr>
                <w:rFonts w:ascii="Arial" w:eastAsia="Times New Roman" w:hAnsi="Arial" w:cs="Arial"/>
                <w:sz w:val="20"/>
                <w:szCs w:val="20"/>
                <w:lang w:val="en-US"/>
              </w:rPr>
              <w:t>6</w:t>
            </w:r>
          </w:p>
        </w:tc>
        <w:tc>
          <w:tcPr>
            <w:tcW w:w="960" w:type="dxa"/>
            <w:shd w:val="clear" w:color="auto" w:fill="auto"/>
            <w:noWrap/>
            <w:vAlign w:val="bottom"/>
            <w:hideMark/>
          </w:tcPr>
          <w:p w14:paraId="7CD142D3"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242</w:t>
            </w:r>
            <w:r>
              <w:rPr>
                <w:rFonts w:ascii="Arial" w:eastAsia="Times New Roman" w:hAnsi="Arial" w:cs="Arial"/>
                <w:sz w:val="20"/>
                <w:szCs w:val="20"/>
                <w:lang w:val="en-US"/>
              </w:rPr>
              <w:t>.</w:t>
            </w:r>
            <w:r w:rsidRPr="00E2177E">
              <w:rPr>
                <w:rFonts w:ascii="Arial" w:eastAsia="Times New Roman" w:hAnsi="Arial" w:cs="Arial"/>
                <w:sz w:val="20"/>
                <w:szCs w:val="20"/>
                <w:lang w:val="en-US"/>
              </w:rPr>
              <w:t>2</w:t>
            </w:r>
          </w:p>
        </w:tc>
        <w:tc>
          <w:tcPr>
            <w:tcW w:w="960" w:type="dxa"/>
            <w:shd w:val="clear" w:color="auto" w:fill="auto"/>
            <w:noWrap/>
            <w:vAlign w:val="bottom"/>
            <w:hideMark/>
          </w:tcPr>
          <w:p w14:paraId="02FD908B"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-84</w:t>
            </w:r>
            <w:r>
              <w:rPr>
                <w:rFonts w:ascii="Arial" w:eastAsia="Times New Roman" w:hAnsi="Arial" w:cs="Arial"/>
                <w:sz w:val="20"/>
                <w:szCs w:val="20"/>
                <w:lang w:val="en-US"/>
              </w:rPr>
              <w:t>.</w:t>
            </w:r>
            <w:r w:rsidRPr="00E2177E">
              <w:rPr>
                <w:rFonts w:ascii="Arial" w:eastAsia="Times New Roman" w:hAnsi="Arial" w:cs="Arial"/>
                <w:sz w:val="20"/>
                <w:szCs w:val="20"/>
                <w:lang w:val="en-US"/>
              </w:rPr>
              <w:t>6</w:t>
            </w:r>
          </w:p>
        </w:tc>
        <w:tc>
          <w:tcPr>
            <w:tcW w:w="960" w:type="dxa"/>
            <w:shd w:val="clear" w:color="auto" w:fill="auto"/>
            <w:noWrap/>
            <w:vAlign w:val="bottom"/>
            <w:hideMark/>
          </w:tcPr>
          <w:p w14:paraId="549EC996"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65</w:t>
            </w:r>
            <w:r>
              <w:rPr>
                <w:rFonts w:ascii="Arial" w:eastAsia="Times New Roman" w:hAnsi="Arial" w:cs="Arial"/>
                <w:sz w:val="20"/>
                <w:szCs w:val="20"/>
                <w:lang w:val="en-US"/>
              </w:rPr>
              <w:t>.</w:t>
            </w:r>
            <w:r w:rsidRPr="00E2177E">
              <w:rPr>
                <w:rFonts w:ascii="Arial" w:eastAsia="Times New Roman" w:hAnsi="Arial" w:cs="Arial"/>
                <w:sz w:val="20"/>
                <w:szCs w:val="20"/>
                <w:lang w:val="en-US"/>
              </w:rPr>
              <w:t>1</w:t>
            </w:r>
          </w:p>
        </w:tc>
      </w:tr>
      <w:tr w:rsidR="00A60C09" w:rsidRPr="00E2177E" w14:paraId="33FE46E0" w14:textId="77777777" w:rsidTr="00523FCE">
        <w:trPr>
          <w:trHeight w:val="264"/>
        </w:trPr>
        <w:tc>
          <w:tcPr>
            <w:tcW w:w="960" w:type="dxa"/>
            <w:shd w:val="clear" w:color="auto" w:fill="auto"/>
            <w:noWrap/>
            <w:vAlign w:val="bottom"/>
            <w:hideMark/>
          </w:tcPr>
          <w:p w14:paraId="56F6A05F"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2015</w:t>
            </w:r>
          </w:p>
        </w:tc>
        <w:tc>
          <w:tcPr>
            <w:tcW w:w="960" w:type="dxa"/>
            <w:shd w:val="clear" w:color="auto" w:fill="auto"/>
            <w:noWrap/>
            <w:vAlign w:val="bottom"/>
            <w:hideMark/>
          </w:tcPr>
          <w:p w14:paraId="4E734CD4"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143</w:t>
            </w:r>
            <w:r>
              <w:rPr>
                <w:rFonts w:ascii="Arial" w:eastAsia="Times New Roman" w:hAnsi="Arial" w:cs="Arial"/>
                <w:sz w:val="20"/>
                <w:szCs w:val="20"/>
                <w:lang w:val="en-US"/>
              </w:rPr>
              <w:t>.</w:t>
            </w:r>
            <w:r w:rsidRPr="00E2177E">
              <w:rPr>
                <w:rFonts w:ascii="Arial" w:eastAsia="Times New Roman" w:hAnsi="Arial" w:cs="Arial"/>
                <w:sz w:val="20"/>
                <w:szCs w:val="20"/>
                <w:lang w:val="en-US"/>
              </w:rPr>
              <w:t>8</w:t>
            </w:r>
          </w:p>
        </w:tc>
        <w:tc>
          <w:tcPr>
            <w:tcW w:w="960" w:type="dxa"/>
            <w:shd w:val="clear" w:color="auto" w:fill="auto"/>
            <w:noWrap/>
            <w:vAlign w:val="bottom"/>
            <w:hideMark/>
          </w:tcPr>
          <w:p w14:paraId="38574592"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207</w:t>
            </w:r>
            <w:r>
              <w:rPr>
                <w:rFonts w:ascii="Arial" w:eastAsia="Times New Roman" w:hAnsi="Arial" w:cs="Arial"/>
                <w:sz w:val="20"/>
                <w:szCs w:val="20"/>
                <w:lang w:val="en-US"/>
              </w:rPr>
              <w:t>.</w:t>
            </w:r>
            <w:r w:rsidRPr="00E2177E">
              <w:rPr>
                <w:rFonts w:ascii="Arial" w:eastAsia="Times New Roman" w:hAnsi="Arial" w:cs="Arial"/>
                <w:sz w:val="20"/>
                <w:szCs w:val="20"/>
                <w:lang w:val="en-US"/>
              </w:rPr>
              <w:t>2</w:t>
            </w:r>
          </w:p>
        </w:tc>
        <w:tc>
          <w:tcPr>
            <w:tcW w:w="960" w:type="dxa"/>
            <w:shd w:val="clear" w:color="auto" w:fill="auto"/>
            <w:noWrap/>
            <w:vAlign w:val="bottom"/>
            <w:hideMark/>
          </w:tcPr>
          <w:p w14:paraId="0714C2BE"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-63</w:t>
            </w:r>
            <w:r>
              <w:rPr>
                <w:rFonts w:ascii="Arial" w:eastAsia="Times New Roman" w:hAnsi="Arial" w:cs="Arial"/>
                <w:sz w:val="20"/>
                <w:szCs w:val="20"/>
                <w:lang w:val="en-US"/>
              </w:rPr>
              <w:t>.</w:t>
            </w:r>
            <w:r w:rsidRPr="00E2177E">
              <w:rPr>
                <w:rFonts w:ascii="Arial" w:eastAsia="Times New Roman" w:hAnsi="Arial" w:cs="Arial"/>
                <w:sz w:val="20"/>
                <w:szCs w:val="20"/>
                <w:lang w:val="en-US"/>
              </w:rPr>
              <w:t>4</w:t>
            </w:r>
          </w:p>
        </w:tc>
        <w:tc>
          <w:tcPr>
            <w:tcW w:w="960" w:type="dxa"/>
            <w:shd w:val="clear" w:color="auto" w:fill="auto"/>
            <w:noWrap/>
            <w:vAlign w:val="bottom"/>
            <w:hideMark/>
          </w:tcPr>
          <w:p w14:paraId="427F9830"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69</w:t>
            </w:r>
            <w:r>
              <w:rPr>
                <w:rFonts w:ascii="Arial" w:eastAsia="Times New Roman" w:hAnsi="Arial" w:cs="Arial"/>
                <w:sz w:val="20"/>
                <w:szCs w:val="20"/>
                <w:lang w:val="en-US"/>
              </w:rPr>
              <w:t>.</w:t>
            </w:r>
            <w:r w:rsidRPr="00E2177E">
              <w:rPr>
                <w:rFonts w:ascii="Arial" w:eastAsia="Times New Roman" w:hAnsi="Arial" w:cs="Arial"/>
                <w:sz w:val="20"/>
                <w:szCs w:val="20"/>
                <w:lang w:val="en-US"/>
              </w:rPr>
              <w:t>4</w:t>
            </w:r>
          </w:p>
        </w:tc>
      </w:tr>
      <w:tr w:rsidR="00A60C09" w:rsidRPr="00E2177E" w14:paraId="72185197" w14:textId="77777777" w:rsidTr="00523FCE">
        <w:trPr>
          <w:trHeight w:val="264"/>
        </w:trPr>
        <w:tc>
          <w:tcPr>
            <w:tcW w:w="960" w:type="dxa"/>
            <w:shd w:val="clear" w:color="auto" w:fill="auto"/>
            <w:noWrap/>
            <w:vAlign w:val="bottom"/>
            <w:hideMark/>
          </w:tcPr>
          <w:p w14:paraId="3CF1C642"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2016</w:t>
            </w:r>
          </w:p>
        </w:tc>
        <w:tc>
          <w:tcPr>
            <w:tcW w:w="960" w:type="dxa"/>
            <w:shd w:val="clear" w:color="auto" w:fill="auto"/>
            <w:noWrap/>
            <w:vAlign w:val="bottom"/>
            <w:hideMark/>
          </w:tcPr>
          <w:p w14:paraId="224FA560"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142</w:t>
            </w:r>
            <w:r>
              <w:rPr>
                <w:rFonts w:ascii="Arial" w:eastAsia="Times New Roman" w:hAnsi="Arial" w:cs="Arial"/>
                <w:sz w:val="20"/>
                <w:szCs w:val="20"/>
                <w:lang w:val="en-US"/>
              </w:rPr>
              <w:t>.</w:t>
            </w:r>
            <w:r w:rsidRPr="00E2177E">
              <w:rPr>
                <w:rFonts w:ascii="Arial" w:eastAsia="Times New Roman" w:hAnsi="Arial" w:cs="Arial"/>
                <w:sz w:val="20"/>
                <w:szCs w:val="20"/>
                <w:lang w:val="en-US"/>
              </w:rPr>
              <w:t>5</w:t>
            </w:r>
          </w:p>
        </w:tc>
        <w:tc>
          <w:tcPr>
            <w:tcW w:w="960" w:type="dxa"/>
            <w:shd w:val="clear" w:color="auto" w:fill="auto"/>
            <w:noWrap/>
            <w:vAlign w:val="bottom"/>
            <w:hideMark/>
          </w:tcPr>
          <w:p w14:paraId="64880DB8"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198</w:t>
            </w:r>
            <w:r>
              <w:rPr>
                <w:rFonts w:ascii="Arial" w:eastAsia="Times New Roman" w:hAnsi="Arial" w:cs="Arial"/>
                <w:sz w:val="20"/>
                <w:szCs w:val="20"/>
                <w:lang w:val="en-US"/>
              </w:rPr>
              <w:t>.</w:t>
            </w:r>
            <w:r w:rsidRPr="00E2177E">
              <w:rPr>
                <w:rFonts w:ascii="Arial" w:eastAsia="Times New Roman" w:hAnsi="Arial" w:cs="Arial"/>
                <w:sz w:val="20"/>
                <w:szCs w:val="20"/>
                <w:lang w:val="en-US"/>
              </w:rPr>
              <w:t>6</w:t>
            </w:r>
          </w:p>
        </w:tc>
        <w:tc>
          <w:tcPr>
            <w:tcW w:w="960" w:type="dxa"/>
            <w:shd w:val="clear" w:color="auto" w:fill="auto"/>
            <w:noWrap/>
            <w:vAlign w:val="bottom"/>
            <w:hideMark/>
          </w:tcPr>
          <w:p w14:paraId="52832E60"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-56</w:t>
            </w:r>
            <w:r>
              <w:rPr>
                <w:rFonts w:ascii="Arial" w:eastAsia="Times New Roman" w:hAnsi="Arial" w:cs="Arial"/>
                <w:sz w:val="20"/>
                <w:szCs w:val="20"/>
                <w:lang w:val="en-US"/>
              </w:rPr>
              <w:t>.</w:t>
            </w:r>
            <w:r w:rsidRPr="00E2177E">
              <w:rPr>
                <w:rFonts w:ascii="Arial" w:eastAsia="Times New Roman" w:hAnsi="Arial" w:cs="Arial"/>
                <w:sz w:val="20"/>
                <w:szCs w:val="20"/>
                <w:lang w:val="en-US"/>
              </w:rPr>
              <w:t>1</w:t>
            </w:r>
          </w:p>
        </w:tc>
        <w:tc>
          <w:tcPr>
            <w:tcW w:w="960" w:type="dxa"/>
            <w:shd w:val="clear" w:color="auto" w:fill="auto"/>
            <w:noWrap/>
            <w:vAlign w:val="bottom"/>
            <w:hideMark/>
          </w:tcPr>
          <w:p w14:paraId="0D96ED3F"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71</w:t>
            </w:r>
            <w:r>
              <w:rPr>
                <w:rFonts w:ascii="Arial" w:eastAsia="Times New Roman" w:hAnsi="Arial" w:cs="Arial"/>
                <w:sz w:val="20"/>
                <w:szCs w:val="20"/>
                <w:lang w:val="en-US"/>
              </w:rPr>
              <w:t>.</w:t>
            </w:r>
            <w:r w:rsidRPr="00E2177E">
              <w:rPr>
                <w:rFonts w:ascii="Arial" w:eastAsia="Times New Roman" w:hAnsi="Arial" w:cs="Arial"/>
                <w:sz w:val="20"/>
                <w:szCs w:val="20"/>
                <w:lang w:val="en-US"/>
              </w:rPr>
              <w:t>8</w:t>
            </w:r>
          </w:p>
        </w:tc>
      </w:tr>
      <w:tr w:rsidR="00A60C09" w:rsidRPr="00E2177E" w14:paraId="4F404008" w14:textId="77777777" w:rsidTr="00523FCE">
        <w:trPr>
          <w:trHeight w:val="264"/>
        </w:trPr>
        <w:tc>
          <w:tcPr>
            <w:tcW w:w="960" w:type="dxa"/>
            <w:shd w:val="clear" w:color="auto" w:fill="auto"/>
            <w:noWrap/>
            <w:vAlign w:val="bottom"/>
            <w:hideMark/>
          </w:tcPr>
          <w:p w14:paraId="29FF078A"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2017</w:t>
            </w:r>
          </w:p>
        </w:tc>
        <w:tc>
          <w:tcPr>
            <w:tcW w:w="960" w:type="dxa"/>
            <w:shd w:val="clear" w:color="auto" w:fill="auto"/>
            <w:noWrap/>
            <w:vAlign w:val="bottom"/>
            <w:hideMark/>
          </w:tcPr>
          <w:p w14:paraId="37D11260"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157</w:t>
            </w:r>
            <w:r>
              <w:rPr>
                <w:rFonts w:ascii="Arial" w:eastAsia="Times New Roman" w:hAnsi="Arial" w:cs="Arial"/>
                <w:sz w:val="20"/>
                <w:szCs w:val="20"/>
                <w:lang w:val="en-US"/>
              </w:rPr>
              <w:t>.</w:t>
            </w:r>
            <w:r w:rsidRPr="00E2177E">
              <w:rPr>
                <w:rFonts w:ascii="Arial" w:eastAsia="Times New Roman" w:hAnsi="Arial" w:cs="Arial"/>
                <w:sz w:val="20"/>
                <w:szCs w:val="20"/>
                <w:lang w:val="en-US"/>
              </w:rPr>
              <w:t>0</w:t>
            </w:r>
          </w:p>
        </w:tc>
        <w:tc>
          <w:tcPr>
            <w:tcW w:w="960" w:type="dxa"/>
            <w:shd w:val="clear" w:color="auto" w:fill="auto"/>
            <w:noWrap/>
            <w:vAlign w:val="bottom"/>
            <w:hideMark/>
          </w:tcPr>
          <w:p w14:paraId="6ABAAD29"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233</w:t>
            </w:r>
            <w:r>
              <w:rPr>
                <w:rFonts w:ascii="Arial" w:eastAsia="Times New Roman" w:hAnsi="Arial" w:cs="Arial"/>
                <w:sz w:val="20"/>
                <w:szCs w:val="20"/>
                <w:lang w:val="en-US"/>
              </w:rPr>
              <w:t>.</w:t>
            </w:r>
            <w:r w:rsidRPr="00E2177E">
              <w:rPr>
                <w:rFonts w:ascii="Arial" w:eastAsia="Times New Roman" w:hAnsi="Arial" w:cs="Arial"/>
                <w:sz w:val="20"/>
                <w:szCs w:val="20"/>
                <w:lang w:val="en-US"/>
              </w:rPr>
              <w:t>8</w:t>
            </w:r>
          </w:p>
        </w:tc>
        <w:tc>
          <w:tcPr>
            <w:tcW w:w="960" w:type="dxa"/>
            <w:shd w:val="clear" w:color="auto" w:fill="auto"/>
            <w:noWrap/>
            <w:vAlign w:val="bottom"/>
            <w:hideMark/>
          </w:tcPr>
          <w:p w14:paraId="1691F841"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-76</w:t>
            </w:r>
            <w:r>
              <w:rPr>
                <w:rFonts w:ascii="Arial" w:eastAsia="Times New Roman" w:hAnsi="Arial" w:cs="Arial"/>
                <w:sz w:val="20"/>
                <w:szCs w:val="20"/>
                <w:lang w:val="en-US"/>
              </w:rPr>
              <w:t>.</w:t>
            </w:r>
            <w:r w:rsidRPr="00E2177E">
              <w:rPr>
                <w:rFonts w:ascii="Arial" w:eastAsia="Times New Roman" w:hAnsi="Arial" w:cs="Arial"/>
                <w:sz w:val="20"/>
                <w:szCs w:val="20"/>
                <w:lang w:val="en-US"/>
              </w:rPr>
              <w:t>8</w:t>
            </w:r>
          </w:p>
        </w:tc>
        <w:tc>
          <w:tcPr>
            <w:tcW w:w="960" w:type="dxa"/>
            <w:shd w:val="clear" w:color="auto" w:fill="auto"/>
            <w:noWrap/>
            <w:vAlign w:val="bottom"/>
            <w:hideMark/>
          </w:tcPr>
          <w:p w14:paraId="78EDA0D7"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67</w:t>
            </w:r>
            <w:r>
              <w:rPr>
                <w:rFonts w:ascii="Arial" w:eastAsia="Times New Roman" w:hAnsi="Arial" w:cs="Arial"/>
                <w:sz w:val="20"/>
                <w:szCs w:val="20"/>
                <w:lang w:val="en-US"/>
              </w:rPr>
              <w:t>.</w:t>
            </w:r>
            <w:r w:rsidRPr="00E2177E">
              <w:rPr>
                <w:rFonts w:ascii="Arial" w:eastAsia="Times New Roman" w:hAnsi="Arial" w:cs="Arial"/>
                <w:sz w:val="20"/>
                <w:szCs w:val="20"/>
                <w:lang w:val="en-US"/>
              </w:rPr>
              <w:t>1</w:t>
            </w:r>
          </w:p>
        </w:tc>
      </w:tr>
      <w:tr w:rsidR="00A60C09" w:rsidRPr="00E2177E" w14:paraId="7CE8F344" w14:textId="77777777" w:rsidTr="00523FCE">
        <w:trPr>
          <w:trHeight w:val="264"/>
        </w:trPr>
        <w:tc>
          <w:tcPr>
            <w:tcW w:w="960" w:type="dxa"/>
            <w:shd w:val="clear" w:color="auto" w:fill="auto"/>
            <w:noWrap/>
            <w:vAlign w:val="bottom"/>
            <w:hideMark/>
          </w:tcPr>
          <w:p w14:paraId="6EE54A58"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2018</w:t>
            </w:r>
          </w:p>
        </w:tc>
        <w:tc>
          <w:tcPr>
            <w:tcW w:w="960" w:type="dxa"/>
            <w:shd w:val="clear" w:color="auto" w:fill="auto"/>
            <w:noWrap/>
            <w:vAlign w:val="bottom"/>
            <w:hideMark/>
          </w:tcPr>
          <w:p w14:paraId="6D621132"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167</w:t>
            </w:r>
            <w:r>
              <w:rPr>
                <w:rFonts w:ascii="Arial" w:eastAsia="Times New Roman" w:hAnsi="Arial" w:cs="Arial"/>
                <w:sz w:val="20"/>
                <w:szCs w:val="20"/>
                <w:lang w:val="en-US"/>
              </w:rPr>
              <w:t>.</w:t>
            </w:r>
            <w:r w:rsidRPr="00E2177E">
              <w:rPr>
                <w:rFonts w:ascii="Arial" w:eastAsia="Times New Roman" w:hAnsi="Arial" w:cs="Arial"/>
                <w:sz w:val="20"/>
                <w:szCs w:val="20"/>
                <w:lang w:val="en-US"/>
              </w:rPr>
              <w:t>9</w:t>
            </w:r>
          </w:p>
        </w:tc>
        <w:tc>
          <w:tcPr>
            <w:tcW w:w="960" w:type="dxa"/>
            <w:shd w:val="clear" w:color="auto" w:fill="auto"/>
            <w:noWrap/>
            <w:vAlign w:val="bottom"/>
            <w:hideMark/>
          </w:tcPr>
          <w:p w14:paraId="663A957C"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223</w:t>
            </w:r>
            <w:r>
              <w:rPr>
                <w:rFonts w:ascii="Arial" w:eastAsia="Times New Roman" w:hAnsi="Arial" w:cs="Arial"/>
                <w:sz w:val="20"/>
                <w:szCs w:val="20"/>
                <w:lang w:val="en-US"/>
              </w:rPr>
              <w:t>.</w:t>
            </w:r>
            <w:r w:rsidRPr="00E2177E">
              <w:rPr>
                <w:rFonts w:ascii="Arial" w:eastAsia="Times New Roman" w:hAnsi="Arial" w:cs="Arial"/>
                <w:sz w:val="20"/>
                <w:szCs w:val="20"/>
                <w:lang w:val="en-US"/>
              </w:rPr>
              <w:t>0</w:t>
            </w:r>
          </w:p>
        </w:tc>
        <w:tc>
          <w:tcPr>
            <w:tcW w:w="960" w:type="dxa"/>
            <w:shd w:val="clear" w:color="auto" w:fill="auto"/>
            <w:noWrap/>
            <w:vAlign w:val="bottom"/>
            <w:hideMark/>
          </w:tcPr>
          <w:p w14:paraId="7085ACA8"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-55</w:t>
            </w:r>
            <w:r>
              <w:rPr>
                <w:rFonts w:ascii="Arial" w:eastAsia="Times New Roman" w:hAnsi="Arial" w:cs="Arial"/>
                <w:sz w:val="20"/>
                <w:szCs w:val="20"/>
                <w:lang w:val="en-US"/>
              </w:rPr>
              <w:t>.</w:t>
            </w:r>
            <w:r w:rsidRPr="00E2177E">
              <w:rPr>
                <w:rFonts w:ascii="Arial" w:eastAsia="Times New Roman" w:hAnsi="Arial" w:cs="Arial"/>
                <w:sz w:val="20"/>
                <w:szCs w:val="20"/>
                <w:lang w:val="en-US"/>
              </w:rPr>
              <w:t>1</w:t>
            </w:r>
          </w:p>
        </w:tc>
        <w:tc>
          <w:tcPr>
            <w:tcW w:w="960" w:type="dxa"/>
            <w:shd w:val="clear" w:color="auto" w:fill="auto"/>
            <w:noWrap/>
            <w:vAlign w:val="bottom"/>
            <w:hideMark/>
          </w:tcPr>
          <w:p w14:paraId="533D977A"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75</w:t>
            </w:r>
            <w:r>
              <w:rPr>
                <w:rFonts w:ascii="Arial" w:eastAsia="Times New Roman" w:hAnsi="Arial" w:cs="Arial"/>
                <w:sz w:val="20"/>
                <w:szCs w:val="20"/>
                <w:lang w:val="en-US"/>
              </w:rPr>
              <w:t>.</w:t>
            </w:r>
            <w:r w:rsidRPr="00E2177E">
              <w:rPr>
                <w:rFonts w:ascii="Arial" w:eastAsia="Times New Roman" w:hAnsi="Arial" w:cs="Arial"/>
                <w:sz w:val="20"/>
                <w:szCs w:val="20"/>
                <w:lang w:val="en-US"/>
              </w:rPr>
              <w:t>3</w:t>
            </w:r>
          </w:p>
        </w:tc>
      </w:tr>
      <w:tr w:rsidR="00A60C09" w:rsidRPr="00E2177E" w14:paraId="7520AB99" w14:textId="77777777" w:rsidTr="00523FCE">
        <w:trPr>
          <w:trHeight w:val="264"/>
        </w:trPr>
        <w:tc>
          <w:tcPr>
            <w:tcW w:w="960" w:type="dxa"/>
            <w:shd w:val="clear" w:color="auto" w:fill="auto"/>
            <w:noWrap/>
            <w:vAlign w:val="bottom"/>
            <w:hideMark/>
          </w:tcPr>
          <w:p w14:paraId="0FC970A4"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2019</w:t>
            </w:r>
          </w:p>
        </w:tc>
        <w:tc>
          <w:tcPr>
            <w:tcW w:w="960" w:type="dxa"/>
            <w:shd w:val="clear" w:color="auto" w:fill="auto"/>
            <w:noWrap/>
            <w:vAlign w:val="bottom"/>
            <w:hideMark/>
          </w:tcPr>
          <w:p w14:paraId="3DF2FDA6"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171</w:t>
            </w:r>
            <w:r>
              <w:rPr>
                <w:rFonts w:ascii="Arial" w:eastAsia="Times New Roman" w:hAnsi="Arial" w:cs="Arial"/>
                <w:sz w:val="20"/>
                <w:szCs w:val="20"/>
                <w:lang w:val="en-US"/>
              </w:rPr>
              <w:t>.</w:t>
            </w:r>
            <w:r w:rsidRPr="00E2177E">
              <w:rPr>
                <w:rFonts w:ascii="Arial" w:eastAsia="Times New Roman" w:hAnsi="Arial" w:cs="Arial"/>
                <w:sz w:val="20"/>
                <w:szCs w:val="20"/>
                <w:lang w:val="en-US"/>
              </w:rPr>
              <w:t>5</w:t>
            </w:r>
          </w:p>
        </w:tc>
        <w:tc>
          <w:tcPr>
            <w:tcW w:w="960" w:type="dxa"/>
            <w:shd w:val="clear" w:color="auto" w:fill="auto"/>
            <w:noWrap/>
            <w:vAlign w:val="bottom"/>
            <w:hideMark/>
          </w:tcPr>
          <w:p w14:paraId="2DF99A61"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202</w:t>
            </w:r>
            <w:r>
              <w:rPr>
                <w:rFonts w:ascii="Arial" w:eastAsia="Times New Roman" w:hAnsi="Arial" w:cs="Arial"/>
                <w:sz w:val="20"/>
                <w:szCs w:val="20"/>
                <w:lang w:val="en-US"/>
              </w:rPr>
              <w:t>.</w:t>
            </w:r>
            <w:r w:rsidRPr="00E2177E">
              <w:rPr>
                <w:rFonts w:ascii="Arial" w:eastAsia="Times New Roman" w:hAnsi="Arial" w:cs="Arial"/>
                <w:sz w:val="20"/>
                <w:szCs w:val="20"/>
                <w:lang w:val="en-US"/>
              </w:rPr>
              <w:t>7</w:t>
            </w:r>
          </w:p>
        </w:tc>
        <w:tc>
          <w:tcPr>
            <w:tcW w:w="960" w:type="dxa"/>
            <w:shd w:val="clear" w:color="auto" w:fill="auto"/>
            <w:noWrap/>
            <w:vAlign w:val="bottom"/>
            <w:hideMark/>
          </w:tcPr>
          <w:p w14:paraId="5BA4433E"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-31</w:t>
            </w:r>
            <w:r>
              <w:rPr>
                <w:rFonts w:ascii="Arial" w:eastAsia="Times New Roman" w:hAnsi="Arial" w:cs="Arial"/>
                <w:sz w:val="20"/>
                <w:szCs w:val="20"/>
                <w:lang w:val="en-US"/>
              </w:rPr>
              <w:t>.</w:t>
            </w:r>
            <w:r w:rsidRPr="00E2177E">
              <w:rPr>
                <w:rFonts w:ascii="Arial" w:eastAsia="Times New Roman" w:hAnsi="Arial" w:cs="Arial"/>
                <w:sz w:val="20"/>
                <w:szCs w:val="20"/>
                <w:lang w:val="en-US"/>
              </w:rPr>
              <w:t>2</w:t>
            </w:r>
          </w:p>
        </w:tc>
        <w:tc>
          <w:tcPr>
            <w:tcW w:w="960" w:type="dxa"/>
            <w:shd w:val="clear" w:color="auto" w:fill="auto"/>
            <w:noWrap/>
            <w:vAlign w:val="bottom"/>
            <w:hideMark/>
          </w:tcPr>
          <w:p w14:paraId="47B490B8"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84</w:t>
            </w:r>
            <w:r>
              <w:rPr>
                <w:rFonts w:ascii="Arial" w:eastAsia="Times New Roman" w:hAnsi="Arial" w:cs="Arial"/>
                <w:sz w:val="20"/>
                <w:szCs w:val="20"/>
                <w:lang w:val="en-US"/>
              </w:rPr>
              <w:t>.</w:t>
            </w:r>
            <w:r w:rsidRPr="00E2177E">
              <w:rPr>
                <w:rFonts w:ascii="Arial" w:eastAsia="Times New Roman" w:hAnsi="Arial" w:cs="Arial"/>
                <w:sz w:val="20"/>
                <w:szCs w:val="20"/>
                <w:lang w:val="en-US"/>
              </w:rPr>
              <w:t>6</w:t>
            </w:r>
          </w:p>
        </w:tc>
      </w:tr>
      <w:tr w:rsidR="00A60C09" w:rsidRPr="00E2177E" w14:paraId="7563C3E3" w14:textId="77777777" w:rsidTr="00523FCE">
        <w:trPr>
          <w:trHeight w:val="264"/>
        </w:trPr>
        <w:tc>
          <w:tcPr>
            <w:tcW w:w="960" w:type="dxa"/>
            <w:shd w:val="clear" w:color="auto" w:fill="auto"/>
            <w:noWrap/>
            <w:vAlign w:val="bottom"/>
            <w:hideMark/>
          </w:tcPr>
          <w:p w14:paraId="0163F4BD"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2020</w:t>
            </w:r>
          </w:p>
        </w:tc>
        <w:tc>
          <w:tcPr>
            <w:tcW w:w="960" w:type="dxa"/>
            <w:shd w:val="clear" w:color="auto" w:fill="auto"/>
            <w:noWrap/>
            <w:vAlign w:val="bottom"/>
            <w:hideMark/>
          </w:tcPr>
          <w:p w14:paraId="72B0965A"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160</w:t>
            </w:r>
            <w:r>
              <w:rPr>
                <w:rFonts w:ascii="Arial" w:eastAsia="Times New Roman" w:hAnsi="Arial" w:cs="Arial"/>
                <w:sz w:val="20"/>
                <w:szCs w:val="20"/>
                <w:lang w:val="en-US"/>
              </w:rPr>
              <w:t>.</w:t>
            </w:r>
            <w:r w:rsidRPr="00E2177E">
              <w:rPr>
                <w:rFonts w:ascii="Arial" w:eastAsia="Times New Roman" w:hAnsi="Arial" w:cs="Arial"/>
                <w:sz w:val="20"/>
                <w:szCs w:val="20"/>
                <w:lang w:val="en-US"/>
              </w:rPr>
              <w:t>7</w:t>
            </w:r>
          </w:p>
        </w:tc>
        <w:tc>
          <w:tcPr>
            <w:tcW w:w="960" w:type="dxa"/>
            <w:shd w:val="clear" w:color="auto" w:fill="auto"/>
            <w:noWrap/>
            <w:vAlign w:val="bottom"/>
            <w:hideMark/>
          </w:tcPr>
          <w:p w14:paraId="7B84F487"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209</w:t>
            </w:r>
            <w:r>
              <w:rPr>
                <w:rFonts w:ascii="Arial" w:eastAsia="Times New Roman" w:hAnsi="Arial" w:cs="Arial"/>
                <w:sz w:val="20"/>
                <w:szCs w:val="20"/>
                <w:lang w:val="en-US"/>
              </w:rPr>
              <w:t>.</w:t>
            </w:r>
            <w:r w:rsidRPr="00E2177E">
              <w:rPr>
                <w:rFonts w:ascii="Arial" w:eastAsia="Times New Roman" w:hAnsi="Arial" w:cs="Arial"/>
                <w:sz w:val="20"/>
                <w:szCs w:val="20"/>
                <w:lang w:val="en-US"/>
              </w:rPr>
              <w:t>5</w:t>
            </w:r>
          </w:p>
        </w:tc>
        <w:tc>
          <w:tcPr>
            <w:tcW w:w="960" w:type="dxa"/>
            <w:shd w:val="clear" w:color="auto" w:fill="auto"/>
            <w:noWrap/>
            <w:vAlign w:val="bottom"/>
            <w:hideMark/>
          </w:tcPr>
          <w:p w14:paraId="36A5D1C2"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-48</w:t>
            </w:r>
            <w:r>
              <w:rPr>
                <w:rFonts w:ascii="Arial" w:eastAsia="Times New Roman" w:hAnsi="Arial" w:cs="Arial"/>
                <w:sz w:val="20"/>
                <w:szCs w:val="20"/>
                <w:lang w:val="en-US"/>
              </w:rPr>
              <w:t>.</w:t>
            </w:r>
            <w:r w:rsidRPr="00E2177E">
              <w:rPr>
                <w:rFonts w:ascii="Arial" w:eastAsia="Times New Roman" w:hAnsi="Arial" w:cs="Arial"/>
                <w:sz w:val="20"/>
                <w:szCs w:val="20"/>
                <w:lang w:val="en-US"/>
              </w:rPr>
              <w:t>9</w:t>
            </w:r>
          </w:p>
        </w:tc>
        <w:tc>
          <w:tcPr>
            <w:tcW w:w="960" w:type="dxa"/>
            <w:shd w:val="clear" w:color="auto" w:fill="auto"/>
            <w:noWrap/>
            <w:vAlign w:val="bottom"/>
            <w:hideMark/>
          </w:tcPr>
          <w:p w14:paraId="126CDCEA"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76</w:t>
            </w:r>
            <w:r>
              <w:rPr>
                <w:rFonts w:ascii="Arial" w:eastAsia="Times New Roman" w:hAnsi="Arial" w:cs="Arial"/>
                <w:sz w:val="20"/>
                <w:szCs w:val="20"/>
                <w:lang w:val="en-US"/>
              </w:rPr>
              <w:t>.</w:t>
            </w:r>
            <w:r w:rsidRPr="00E2177E">
              <w:rPr>
                <w:rFonts w:ascii="Arial" w:eastAsia="Times New Roman" w:hAnsi="Arial" w:cs="Arial"/>
                <w:sz w:val="20"/>
                <w:szCs w:val="20"/>
                <w:lang w:val="en-US"/>
              </w:rPr>
              <w:t>7</w:t>
            </w:r>
          </w:p>
        </w:tc>
      </w:tr>
      <w:tr w:rsidR="00A60C09" w:rsidRPr="00E2177E" w14:paraId="2EFF43BB" w14:textId="77777777" w:rsidTr="00523FCE">
        <w:trPr>
          <w:trHeight w:val="264"/>
        </w:trPr>
        <w:tc>
          <w:tcPr>
            <w:tcW w:w="960" w:type="dxa"/>
            <w:shd w:val="clear" w:color="auto" w:fill="auto"/>
            <w:noWrap/>
            <w:vAlign w:val="bottom"/>
            <w:hideMark/>
          </w:tcPr>
          <w:p w14:paraId="0F5ED53A" w14:textId="77777777"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2021</w:t>
            </w:r>
          </w:p>
        </w:tc>
        <w:tc>
          <w:tcPr>
            <w:tcW w:w="960" w:type="dxa"/>
            <w:shd w:val="clear" w:color="auto" w:fill="auto"/>
            <w:noWrap/>
            <w:vAlign w:val="bottom"/>
            <w:hideMark/>
          </w:tcPr>
          <w:p w14:paraId="4426CBFD"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213</w:t>
            </w:r>
            <w:r>
              <w:rPr>
                <w:rFonts w:ascii="Arial" w:eastAsia="Times New Roman" w:hAnsi="Arial" w:cs="Arial"/>
                <w:sz w:val="20"/>
                <w:szCs w:val="20"/>
                <w:lang w:val="en-US"/>
              </w:rPr>
              <w:t>.</w:t>
            </w:r>
            <w:r w:rsidRPr="00E2177E">
              <w:rPr>
                <w:rFonts w:ascii="Arial" w:eastAsia="Times New Roman" w:hAnsi="Arial" w:cs="Arial"/>
                <w:sz w:val="20"/>
                <w:szCs w:val="20"/>
                <w:lang w:val="en-US"/>
              </w:rPr>
              <w:t>6</w:t>
            </w:r>
          </w:p>
        </w:tc>
        <w:tc>
          <w:tcPr>
            <w:tcW w:w="960" w:type="dxa"/>
            <w:shd w:val="clear" w:color="auto" w:fill="auto"/>
            <w:noWrap/>
            <w:vAlign w:val="bottom"/>
            <w:hideMark/>
          </w:tcPr>
          <w:p w14:paraId="1F6C9269"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260</w:t>
            </w:r>
            <w:r>
              <w:rPr>
                <w:rFonts w:ascii="Arial" w:eastAsia="Times New Roman" w:hAnsi="Arial" w:cs="Arial"/>
                <w:sz w:val="20"/>
                <w:szCs w:val="20"/>
                <w:lang w:val="en-US"/>
              </w:rPr>
              <w:t>.</w:t>
            </w:r>
            <w:r w:rsidRPr="00E2177E">
              <w:rPr>
                <w:rFonts w:ascii="Arial" w:eastAsia="Times New Roman" w:hAnsi="Arial" w:cs="Arial"/>
                <w:sz w:val="20"/>
                <w:szCs w:val="20"/>
                <w:lang w:val="en-US"/>
              </w:rPr>
              <w:t>7</w:t>
            </w:r>
          </w:p>
        </w:tc>
        <w:tc>
          <w:tcPr>
            <w:tcW w:w="960" w:type="dxa"/>
            <w:shd w:val="clear" w:color="auto" w:fill="auto"/>
            <w:noWrap/>
            <w:vAlign w:val="bottom"/>
            <w:hideMark/>
          </w:tcPr>
          <w:p w14:paraId="23399665"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-47</w:t>
            </w:r>
            <w:r>
              <w:rPr>
                <w:rFonts w:ascii="Arial" w:eastAsia="Times New Roman" w:hAnsi="Arial" w:cs="Arial"/>
                <w:sz w:val="20"/>
                <w:szCs w:val="20"/>
                <w:lang w:val="en-US"/>
              </w:rPr>
              <w:t>.</w:t>
            </w:r>
            <w:r w:rsidRPr="00E2177E">
              <w:rPr>
                <w:rFonts w:ascii="Arial" w:eastAsia="Times New Roman" w:hAnsi="Arial" w:cs="Arial"/>
                <w:sz w:val="20"/>
                <w:szCs w:val="20"/>
                <w:lang w:val="en-US"/>
              </w:rPr>
              <w:t>1</w:t>
            </w:r>
          </w:p>
        </w:tc>
        <w:tc>
          <w:tcPr>
            <w:tcW w:w="960" w:type="dxa"/>
            <w:shd w:val="clear" w:color="auto" w:fill="auto"/>
            <w:noWrap/>
            <w:vAlign w:val="bottom"/>
            <w:hideMark/>
          </w:tcPr>
          <w:p w14:paraId="734B68C5" w14:textId="77777777"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81</w:t>
            </w:r>
            <w:r>
              <w:rPr>
                <w:rFonts w:ascii="Arial" w:eastAsia="Times New Roman" w:hAnsi="Arial" w:cs="Arial"/>
                <w:sz w:val="20"/>
                <w:szCs w:val="20"/>
                <w:lang w:val="en-US"/>
              </w:rPr>
              <w:t>.</w:t>
            </w:r>
            <w:r w:rsidRPr="00E2177E">
              <w:rPr>
                <w:rFonts w:ascii="Arial" w:eastAsia="Times New Roman" w:hAnsi="Arial" w:cs="Arial"/>
                <w:sz w:val="20"/>
                <w:szCs w:val="20"/>
                <w:lang w:val="en-US"/>
              </w:rPr>
              <w:t>9</w:t>
            </w:r>
          </w:p>
        </w:tc>
      </w:tr>
      <w:tr w:rsidR="00A60C09" w:rsidRPr="00E2177E" w14:paraId="70D45EB1" w14:textId="77777777" w:rsidTr="00841BD9">
        <w:trPr>
          <w:trHeight w:val="264"/>
        </w:trPr>
        <w:tc>
          <w:tcPr>
            <w:tcW w:w="960" w:type="dxa"/>
            <w:shd w:val="clear" w:color="auto" w:fill="auto"/>
            <w:noWrap/>
            <w:vAlign w:val="bottom"/>
            <w:hideMark/>
          </w:tcPr>
          <w:p w14:paraId="11D621A5" w14:textId="21A3D9D3"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202</w:t>
            </w:r>
            <w:r w:rsidR="00841BD9">
              <w:rPr>
                <w:rFonts w:ascii="Arial" w:eastAsia="Times New Roman" w:hAnsi="Arial" w:cs="Arial"/>
                <w:sz w:val="18"/>
                <w:szCs w:val="18"/>
                <w:lang w:val="en-US"/>
              </w:rPr>
              <w:t>2</w:t>
            </w:r>
          </w:p>
        </w:tc>
        <w:tc>
          <w:tcPr>
            <w:tcW w:w="960" w:type="dxa"/>
            <w:shd w:val="clear" w:color="auto" w:fill="auto"/>
            <w:noWrap/>
            <w:vAlign w:val="bottom"/>
          </w:tcPr>
          <w:p w14:paraId="5ED58012" w14:textId="34CCBCED" w:rsidR="00A60C09" w:rsidRPr="00E2177E" w:rsidRDefault="006D6BCD" w:rsidP="00523FCE">
            <w:pPr>
              <w:spacing w:after="0" w:line="240" w:lineRule="auto"/>
              <w:jc w:val="right"/>
              <w:rPr>
                <w:rFonts w:ascii="Arial" w:eastAsia="Times New Roman" w:hAnsi="Arial" w:cs="Arial"/>
                <w:sz w:val="20"/>
                <w:szCs w:val="20"/>
                <w:lang w:val="en-US"/>
              </w:rPr>
            </w:pPr>
            <w:r>
              <w:rPr>
                <w:rFonts w:ascii="Arial" w:eastAsia="Times New Roman" w:hAnsi="Arial" w:cs="Arial"/>
                <w:sz w:val="20"/>
                <w:szCs w:val="20"/>
                <w:lang w:val="en-US"/>
              </w:rPr>
              <w:t>235.2</w:t>
            </w:r>
          </w:p>
        </w:tc>
        <w:tc>
          <w:tcPr>
            <w:tcW w:w="960" w:type="dxa"/>
            <w:shd w:val="clear" w:color="auto" w:fill="auto"/>
            <w:noWrap/>
            <w:vAlign w:val="bottom"/>
          </w:tcPr>
          <w:p w14:paraId="3F9F172B" w14:textId="74602C79" w:rsidR="00A60C09" w:rsidRPr="00E2177E" w:rsidRDefault="006D6BCD" w:rsidP="00523FCE">
            <w:pPr>
              <w:spacing w:after="0" w:line="240" w:lineRule="auto"/>
              <w:jc w:val="right"/>
              <w:rPr>
                <w:rFonts w:ascii="Arial" w:eastAsia="Times New Roman" w:hAnsi="Arial" w:cs="Arial"/>
                <w:sz w:val="20"/>
                <w:szCs w:val="20"/>
                <w:lang w:val="en-US"/>
              </w:rPr>
            </w:pPr>
            <w:r>
              <w:rPr>
                <w:rFonts w:ascii="Arial" w:eastAsia="Times New Roman" w:hAnsi="Arial" w:cs="Arial"/>
                <w:sz w:val="20"/>
                <w:szCs w:val="20"/>
                <w:lang w:val="en-US"/>
              </w:rPr>
              <w:t>342.2</w:t>
            </w:r>
          </w:p>
        </w:tc>
        <w:tc>
          <w:tcPr>
            <w:tcW w:w="960" w:type="dxa"/>
            <w:shd w:val="clear" w:color="auto" w:fill="auto"/>
            <w:noWrap/>
            <w:vAlign w:val="bottom"/>
          </w:tcPr>
          <w:p w14:paraId="5548A449" w14:textId="5C471155" w:rsidR="00A60C09" w:rsidRPr="00E2177E" w:rsidRDefault="00CC748F" w:rsidP="00523FCE">
            <w:pPr>
              <w:spacing w:after="0" w:line="240" w:lineRule="auto"/>
              <w:jc w:val="right"/>
              <w:rPr>
                <w:rFonts w:ascii="Arial" w:eastAsia="Times New Roman" w:hAnsi="Arial" w:cs="Arial"/>
                <w:sz w:val="20"/>
                <w:szCs w:val="20"/>
                <w:lang w:val="en-US"/>
              </w:rPr>
            </w:pPr>
            <w:r>
              <w:rPr>
                <w:rFonts w:ascii="Arial" w:eastAsia="Times New Roman" w:hAnsi="Arial" w:cs="Arial"/>
                <w:sz w:val="20"/>
                <w:szCs w:val="20"/>
                <w:lang w:val="en-US"/>
              </w:rPr>
              <w:t>-107.0</w:t>
            </w:r>
          </w:p>
        </w:tc>
        <w:tc>
          <w:tcPr>
            <w:tcW w:w="960" w:type="dxa"/>
            <w:shd w:val="clear" w:color="auto" w:fill="auto"/>
            <w:noWrap/>
            <w:vAlign w:val="bottom"/>
          </w:tcPr>
          <w:p w14:paraId="5ED3724A" w14:textId="4BAE3621" w:rsidR="00A60C09" w:rsidRPr="00E2177E" w:rsidRDefault="00FC4E4B" w:rsidP="00523FCE">
            <w:pPr>
              <w:spacing w:after="0" w:line="240" w:lineRule="auto"/>
              <w:jc w:val="right"/>
              <w:rPr>
                <w:rFonts w:ascii="Arial" w:eastAsia="Times New Roman" w:hAnsi="Arial" w:cs="Arial"/>
                <w:sz w:val="20"/>
                <w:szCs w:val="20"/>
                <w:lang w:val="en-US"/>
              </w:rPr>
            </w:pPr>
            <w:r>
              <w:rPr>
                <w:rFonts w:ascii="Arial" w:eastAsia="Times New Roman" w:hAnsi="Arial" w:cs="Arial"/>
                <w:sz w:val="20"/>
                <w:szCs w:val="20"/>
                <w:lang w:val="en-US"/>
              </w:rPr>
              <w:t>68.7</w:t>
            </w:r>
          </w:p>
        </w:tc>
      </w:tr>
      <w:tr w:rsidR="00A60C09" w:rsidRPr="00E2177E" w14:paraId="4A4FD3DE" w14:textId="77777777" w:rsidTr="00523FCE">
        <w:trPr>
          <w:trHeight w:val="264"/>
        </w:trPr>
        <w:tc>
          <w:tcPr>
            <w:tcW w:w="960" w:type="dxa"/>
            <w:shd w:val="clear" w:color="auto" w:fill="auto"/>
            <w:noWrap/>
            <w:vAlign w:val="bottom"/>
            <w:hideMark/>
          </w:tcPr>
          <w:p w14:paraId="1E419607" w14:textId="0094124A" w:rsidR="00A60C09" w:rsidRPr="00E2177E" w:rsidRDefault="00A60C09" w:rsidP="00523FCE">
            <w:pPr>
              <w:spacing w:after="0" w:line="240" w:lineRule="auto"/>
              <w:jc w:val="center"/>
              <w:rPr>
                <w:rFonts w:ascii="Arial" w:eastAsia="Times New Roman" w:hAnsi="Arial" w:cs="Arial"/>
                <w:sz w:val="18"/>
                <w:szCs w:val="18"/>
                <w:lang w:val="en-US"/>
              </w:rPr>
            </w:pPr>
            <w:r w:rsidRPr="00E2177E">
              <w:rPr>
                <w:rFonts w:ascii="Arial" w:eastAsia="Times New Roman" w:hAnsi="Arial" w:cs="Arial"/>
                <w:sz w:val="18"/>
                <w:szCs w:val="18"/>
                <w:lang w:val="en-US"/>
              </w:rPr>
              <w:t>202</w:t>
            </w:r>
            <w:r w:rsidR="00841BD9">
              <w:rPr>
                <w:rFonts w:ascii="Arial" w:eastAsia="Times New Roman" w:hAnsi="Arial" w:cs="Arial"/>
                <w:sz w:val="18"/>
                <w:szCs w:val="18"/>
                <w:lang w:val="en-US"/>
              </w:rPr>
              <w:t>3</w:t>
            </w:r>
            <w:r w:rsidRPr="00E2177E">
              <w:rPr>
                <w:rFonts w:ascii="Arial" w:eastAsia="Times New Roman" w:hAnsi="Arial" w:cs="Arial"/>
                <w:sz w:val="18"/>
                <w:szCs w:val="18"/>
                <w:lang w:val="en-US"/>
              </w:rPr>
              <w:t>-</w:t>
            </w:r>
            <w:r w:rsidR="00014548">
              <w:rPr>
                <w:rFonts w:ascii="Arial" w:eastAsia="Times New Roman" w:hAnsi="Arial" w:cs="Arial"/>
                <w:sz w:val="18"/>
                <w:szCs w:val="18"/>
                <w:lang w:val="en-US"/>
              </w:rPr>
              <w:t>7</w:t>
            </w:r>
          </w:p>
        </w:tc>
        <w:tc>
          <w:tcPr>
            <w:tcW w:w="960" w:type="dxa"/>
            <w:shd w:val="clear" w:color="auto" w:fill="auto"/>
            <w:noWrap/>
            <w:vAlign w:val="bottom"/>
            <w:hideMark/>
          </w:tcPr>
          <w:p w14:paraId="55254968" w14:textId="401D6756"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1</w:t>
            </w:r>
            <w:r w:rsidR="00165DF5">
              <w:rPr>
                <w:rFonts w:ascii="Arial" w:eastAsia="Times New Roman" w:hAnsi="Arial" w:cs="Arial"/>
                <w:sz w:val="20"/>
                <w:szCs w:val="20"/>
                <w:lang w:val="en-US"/>
              </w:rPr>
              <w:t>30.5</w:t>
            </w:r>
          </w:p>
        </w:tc>
        <w:tc>
          <w:tcPr>
            <w:tcW w:w="960" w:type="dxa"/>
            <w:shd w:val="clear" w:color="auto" w:fill="auto"/>
            <w:noWrap/>
            <w:vAlign w:val="bottom"/>
            <w:hideMark/>
          </w:tcPr>
          <w:p w14:paraId="127E03D5" w14:textId="75F5961C"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2</w:t>
            </w:r>
            <w:r w:rsidR="00165DF5">
              <w:rPr>
                <w:rFonts w:ascii="Arial" w:eastAsia="Times New Roman" w:hAnsi="Arial" w:cs="Arial"/>
                <w:sz w:val="20"/>
                <w:szCs w:val="20"/>
                <w:lang w:val="en-US"/>
              </w:rPr>
              <w:t>0</w:t>
            </w:r>
            <w:r w:rsidRPr="00E2177E">
              <w:rPr>
                <w:rFonts w:ascii="Arial" w:eastAsia="Times New Roman" w:hAnsi="Arial" w:cs="Arial"/>
                <w:sz w:val="20"/>
                <w:szCs w:val="20"/>
                <w:lang w:val="en-US"/>
              </w:rPr>
              <w:t>2</w:t>
            </w:r>
            <w:r>
              <w:rPr>
                <w:rFonts w:ascii="Arial" w:eastAsia="Times New Roman" w:hAnsi="Arial" w:cs="Arial"/>
                <w:sz w:val="20"/>
                <w:szCs w:val="20"/>
                <w:lang w:val="en-US"/>
              </w:rPr>
              <w:t>.</w:t>
            </w:r>
            <w:r w:rsidR="00165DF5">
              <w:rPr>
                <w:rFonts w:ascii="Arial" w:eastAsia="Times New Roman" w:hAnsi="Arial" w:cs="Arial"/>
                <w:sz w:val="20"/>
                <w:szCs w:val="20"/>
                <w:lang w:val="en-US"/>
              </w:rPr>
              <w:t>9</w:t>
            </w:r>
          </w:p>
        </w:tc>
        <w:tc>
          <w:tcPr>
            <w:tcW w:w="960" w:type="dxa"/>
            <w:shd w:val="clear" w:color="auto" w:fill="auto"/>
            <w:noWrap/>
            <w:vAlign w:val="bottom"/>
            <w:hideMark/>
          </w:tcPr>
          <w:p w14:paraId="0765CF2F" w14:textId="1FF56854"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-7</w:t>
            </w:r>
            <w:r w:rsidR="00165DF5">
              <w:rPr>
                <w:rFonts w:ascii="Arial" w:eastAsia="Times New Roman" w:hAnsi="Arial" w:cs="Arial"/>
                <w:sz w:val="20"/>
                <w:szCs w:val="20"/>
                <w:lang w:val="en-US"/>
              </w:rPr>
              <w:t>2</w:t>
            </w:r>
            <w:r>
              <w:rPr>
                <w:rFonts w:ascii="Arial" w:eastAsia="Times New Roman" w:hAnsi="Arial" w:cs="Arial"/>
                <w:sz w:val="20"/>
                <w:szCs w:val="20"/>
                <w:lang w:val="en-US"/>
              </w:rPr>
              <w:t>.</w:t>
            </w:r>
            <w:r w:rsidR="00165DF5">
              <w:rPr>
                <w:rFonts w:ascii="Arial" w:eastAsia="Times New Roman" w:hAnsi="Arial" w:cs="Arial"/>
                <w:sz w:val="20"/>
                <w:szCs w:val="20"/>
                <w:lang w:val="en-US"/>
              </w:rPr>
              <w:t>4</w:t>
            </w:r>
          </w:p>
        </w:tc>
        <w:tc>
          <w:tcPr>
            <w:tcW w:w="960" w:type="dxa"/>
            <w:shd w:val="clear" w:color="auto" w:fill="auto"/>
            <w:noWrap/>
            <w:vAlign w:val="bottom"/>
            <w:hideMark/>
          </w:tcPr>
          <w:p w14:paraId="67C9F884" w14:textId="71C84F46" w:rsidR="00A60C09" w:rsidRPr="00E2177E" w:rsidRDefault="00A60C09" w:rsidP="00523FCE">
            <w:pPr>
              <w:spacing w:after="0" w:line="240" w:lineRule="auto"/>
              <w:jc w:val="right"/>
              <w:rPr>
                <w:rFonts w:ascii="Arial" w:eastAsia="Times New Roman" w:hAnsi="Arial" w:cs="Arial"/>
                <w:sz w:val="20"/>
                <w:szCs w:val="20"/>
                <w:lang w:val="en-US"/>
              </w:rPr>
            </w:pPr>
            <w:r w:rsidRPr="00E2177E">
              <w:rPr>
                <w:rFonts w:ascii="Arial" w:eastAsia="Times New Roman" w:hAnsi="Arial" w:cs="Arial"/>
                <w:sz w:val="20"/>
                <w:szCs w:val="20"/>
                <w:lang w:val="en-US"/>
              </w:rPr>
              <w:t>6</w:t>
            </w:r>
            <w:r w:rsidR="00165DF5">
              <w:rPr>
                <w:rFonts w:ascii="Arial" w:eastAsia="Times New Roman" w:hAnsi="Arial" w:cs="Arial"/>
                <w:sz w:val="20"/>
                <w:szCs w:val="20"/>
                <w:lang w:val="en-US"/>
              </w:rPr>
              <w:t>4</w:t>
            </w:r>
            <w:r>
              <w:rPr>
                <w:rFonts w:ascii="Arial" w:eastAsia="Times New Roman" w:hAnsi="Arial" w:cs="Arial"/>
                <w:sz w:val="20"/>
                <w:szCs w:val="20"/>
                <w:lang w:val="en-US"/>
              </w:rPr>
              <w:t>.</w:t>
            </w:r>
            <w:r w:rsidR="00165DF5">
              <w:rPr>
                <w:rFonts w:ascii="Arial" w:eastAsia="Times New Roman" w:hAnsi="Arial" w:cs="Arial"/>
                <w:sz w:val="20"/>
                <w:szCs w:val="20"/>
                <w:lang w:val="en-US"/>
              </w:rPr>
              <w:t>3</w:t>
            </w:r>
          </w:p>
        </w:tc>
      </w:tr>
    </w:tbl>
    <w:p w14:paraId="737FC569" w14:textId="77777777" w:rsidR="00A60C09" w:rsidRPr="00100177" w:rsidRDefault="00A60C09" w:rsidP="00A60C09">
      <w:pPr>
        <w:spacing w:after="0"/>
        <w:jc w:val="both"/>
        <w:rPr>
          <w:sz w:val="20"/>
          <w:szCs w:val="20"/>
          <w:lang w:val="en-US"/>
        </w:rPr>
      </w:pPr>
      <w:r w:rsidRPr="00100177">
        <w:rPr>
          <w:sz w:val="20"/>
          <w:szCs w:val="20"/>
          <w:lang w:val="en-US"/>
        </w:rPr>
        <w:t>Source: TURKSTAT</w:t>
      </w:r>
      <w:r>
        <w:rPr>
          <w:sz w:val="20"/>
          <w:szCs w:val="20"/>
          <w:lang w:val="en-US"/>
        </w:rPr>
        <w:t>. (*) Special trade system. (**) ICR: Import coverage ratio of exports.</w:t>
      </w:r>
    </w:p>
    <w:p w14:paraId="34F07B34" w14:textId="544FF9D0" w:rsidR="00A60C09" w:rsidRDefault="00A60C09" w:rsidP="00262BEB">
      <w:pPr>
        <w:pStyle w:val="ListParagraph"/>
        <w:numPr>
          <w:ilvl w:val="0"/>
          <w:numId w:val="40"/>
        </w:numPr>
        <w:spacing w:before="240" w:after="0" w:line="360" w:lineRule="auto"/>
        <w:ind w:left="993" w:hanging="284"/>
        <w:contextualSpacing w:val="0"/>
        <w:jc w:val="both"/>
        <w:rPr>
          <w:b/>
          <w:sz w:val="24"/>
          <w:szCs w:val="24"/>
          <w:lang w:val="en-US"/>
        </w:rPr>
      </w:pPr>
      <w:bookmarkStart w:id="13" w:name="_Hlk146987051"/>
      <w:r w:rsidRPr="00100177">
        <w:rPr>
          <w:b/>
          <w:sz w:val="24"/>
          <w:szCs w:val="24"/>
          <w:lang w:val="en-US"/>
        </w:rPr>
        <w:t xml:space="preserve">Merchandise Trade by </w:t>
      </w:r>
      <w:r w:rsidR="00777981">
        <w:rPr>
          <w:b/>
          <w:sz w:val="24"/>
          <w:szCs w:val="24"/>
          <w:lang w:val="en-US"/>
        </w:rPr>
        <w:t>Regions</w:t>
      </w:r>
      <w:r w:rsidRPr="00100177">
        <w:rPr>
          <w:b/>
          <w:sz w:val="24"/>
          <w:szCs w:val="24"/>
          <w:lang w:val="en-US"/>
        </w:rPr>
        <w:t xml:space="preserve"> </w:t>
      </w:r>
      <w:bookmarkEnd w:id="13"/>
      <w:r w:rsidRPr="00100177">
        <w:rPr>
          <w:b/>
          <w:sz w:val="24"/>
          <w:szCs w:val="24"/>
          <w:lang w:val="en-US"/>
        </w:rPr>
        <w:t xml:space="preserve">and </w:t>
      </w:r>
      <w:r w:rsidR="00777981">
        <w:rPr>
          <w:b/>
          <w:sz w:val="24"/>
          <w:szCs w:val="24"/>
          <w:lang w:val="en-US"/>
        </w:rPr>
        <w:t xml:space="preserve">by </w:t>
      </w:r>
      <w:r w:rsidRPr="00100177">
        <w:rPr>
          <w:b/>
          <w:sz w:val="24"/>
          <w:szCs w:val="24"/>
          <w:lang w:val="en-US"/>
        </w:rPr>
        <w:t>Countr</w:t>
      </w:r>
      <w:r w:rsidR="00777981">
        <w:rPr>
          <w:b/>
          <w:sz w:val="24"/>
          <w:szCs w:val="24"/>
          <w:lang w:val="en-US"/>
        </w:rPr>
        <w:t>ies</w:t>
      </w:r>
    </w:p>
    <w:p w14:paraId="5C8C8B57" w14:textId="0543C5BB" w:rsidR="007D4558" w:rsidRPr="00777981" w:rsidRDefault="00777981" w:rsidP="00777981">
      <w:pPr>
        <w:pStyle w:val="ListParagraph"/>
        <w:numPr>
          <w:ilvl w:val="0"/>
          <w:numId w:val="46"/>
        </w:numPr>
        <w:spacing w:after="0" w:line="360" w:lineRule="auto"/>
        <w:ind w:left="993" w:hanging="284"/>
        <w:contextualSpacing w:val="0"/>
        <w:jc w:val="both"/>
        <w:rPr>
          <w:b/>
          <w:i/>
          <w:iCs/>
          <w:sz w:val="24"/>
          <w:szCs w:val="24"/>
          <w:lang w:val="en-US"/>
        </w:rPr>
      </w:pPr>
      <w:r w:rsidRPr="00777981">
        <w:rPr>
          <w:b/>
          <w:i/>
          <w:iCs/>
          <w:sz w:val="24"/>
          <w:szCs w:val="24"/>
          <w:lang w:val="en-US"/>
        </w:rPr>
        <w:t>Merchandise Trade by Regions</w:t>
      </w:r>
    </w:p>
    <w:p w14:paraId="6C2F72AA" w14:textId="6646EB4A" w:rsidR="0061358C" w:rsidRDefault="00A60C09" w:rsidP="00A6708D">
      <w:pPr>
        <w:spacing w:after="0" w:line="360" w:lineRule="auto"/>
        <w:jc w:val="both"/>
        <w:rPr>
          <w:sz w:val="24"/>
          <w:szCs w:val="24"/>
          <w:lang w:val="en-US"/>
        </w:rPr>
      </w:pPr>
      <w:r w:rsidRPr="00100177">
        <w:rPr>
          <w:sz w:val="24"/>
          <w:szCs w:val="24"/>
          <w:lang w:val="en-US"/>
        </w:rPr>
        <w:t xml:space="preserve">Merchandise exports </w:t>
      </w:r>
      <w:r w:rsidR="0080203F">
        <w:rPr>
          <w:sz w:val="24"/>
          <w:szCs w:val="24"/>
          <w:lang w:val="en-US"/>
        </w:rPr>
        <w:t xml:space="preserve">and imports </w:t>
      </w:r>
      <w:r w:rsidRPr="00100177">
        <w:rPr>
          <w:sz w:val="24"/>
          <w:szCs w:val="24"/>
          <w:lang w:val="en-US"/>
        </w:rPr>
        <w:t xml:space="preserve">of </w:t>
      </w:r>
      <w:r>
        <w:rPr>
          <w:sz w:val="24"/>
          <w:szCs w:val="24"/>
          <w:lang w:val="en-US"/>
        </w:rPr>
        <w:t>Türkiye</w:t>
      </w:r>
      <w:r w:rsidRPr="00100177">
        <w:rPr>
          <w:sz w:val="24"/>
          <w:szCs w:val="24"/>
          <w:lang w:val="en-US"/>
        </w:rPr>
        <w:t xml:space="preserve"> by </w:t>
      </w:r>
      <w:r w:rsidR="00A6708D">
        <w:rPr>
          <w:sz w:val="24"/>
          <w:szCs w:val="24"/>
          <w:lang w:val="en-US"/>
        </w:rPr>
        <w:t>regions</w:t>
      </w:r>
      <w:r w:rsidRPr="00100177">
        <w:rPr>
          <w:sz w:val="24"/>
          <w:szCs w:val="24"/>
          <w:lang w:val="en-US"/>
        </w:rPr>
        <w:t xml:space="preserve"> for 20</w:t>
      </w:r>
      <w:r w:rsidR="0080203F">
        <w:rPr>
          <w:sz w:val="24"/>
          <w:szCs w:val="24"/>
          <w:lang w:val="en-US"/>
        </w:rPr>
        <w:t>20</w:t>
      </w:r>
      <w:r w:rsidRPr="00100177">
        <w:rPr>
          <w:sz w:val="24"/>
          <w:szCs w:val="24"/>
          <w:lang w:val="en-US"/>
        </w:rPr>
        <w:t>-202</w:t>
      </w:r>
      <w:r w:rsidR="00DA470B">
        <w:rPr>
          <w:sz w:val="24"/>
          <w:szCs w:val="24"/>
          <w:lang w:val="en-US"/>
        </w:rPr>
        <w:t>2</w:t>
      </w:r>
      <w:r w:rsidRPr="00100177">
        <w:rPr>
          <w:sz w:val="24"/>
          <w:szCs w:val="24"/>
          <w:lang w:val="en-US"/>
        </w:rPr>
        <w:t xml:space="preserve"> are given in Table 8.</w:t>
      </w:r>
      <w:r w:rsidR="00F82C69">
        <w:rPr>
          <w:sz w:val="24"/>
          <w:szCs w:val="24"/>
          <w:lang w:val="en-US"/>
        </w:rPr>
        <w:t>6</w:t>
      </w:r>
      <w:r w:rsidRPr="00100177">
        <w:rPr>
          <w:sz w:val="24"/>
          <w:szCs w:val="24"/>
          <w:lang w:val="en-US"/>
        </w:rPr>
        <w:t xml:space="preserve">. </w:t>
      </w:r>
      <w:r w:rsidR="0061358C" w:rsidRPr="00100177">
        <w:rPr>
          <w:sz w:val="24"/>
          <w:szCs w:val="24"/>
          <w:lang w:val="en-US"/>
        </w:rPr>
        <w:t>The biggest market for Turkish exports is the European Union (EU-27)</w:t>
      </w:r>
      <w:r w:rsidR="0061358C" w:rsidRPr="00100177">
        <w:rPr>
          <w:bCs/>
          <w:sz w:val="24"/>
          <w:szCs w:val="24"/>
          <w:lang w:val="en-US"/>
        </w:rPr>
        <w:t>;</w:t>
      </w:r>
      <w:r w:rsidR="0061358C" w:rsidRPr="00100177">
        <w:rPr>
          <w:sz w:val="24"/>
          <w:szCs w:val="24"/>
          <w:lang w:val="en-US"/>
        </w:rPr>
        <w:t xml:space="preserve"> they purchased 4</w:t>
      </w:r>
      <w:r w:rsidR="004F3FB6">
        <w:rPr>
          <w:sz w:val="24"/>
          <w:szCs w:val="24"/>
          <w:lang w:val="en-US"/>
        </w:rPr>
        <w:t>1.</w:t>
      </w:r>
      <w:r w:rsidR="0061358C" w:rsidRPr="00100177">
        <w:rPr>
          <w:sz w:val="24"/>
          <w:szCs w:val="24"/>
          <w:lang w:val="en-US"/>
        </w:rPr>
        <w:t xml:space="preserve">0% of the Turkish merchandise exports </w:t>
      </w:r>
      <w:r w:rsidR="0061358C">
        <w:rPr>
          <w:sz w:val="24"/>
          <w:szCs w:val="24"/>
          <w:lang w:val="en-US"/>
        </w:rPr>
        <w:t xml:space="preserve">during the </w:t>
      </w:r>
      <w:r w:rsidR="004F3FB6">
        <w:rPr>
          <w:sz w:val="24"/>
          <w:szCs w:val="24"/>
          <w:lang w:val="en-US"/>
        </w:rPr>
        <w:t>three</w:t>
      </w:r>
      <w:r w:rsidR="0061358C">
        <w:rPr>
          <w:sz w:val="24"/>
          <w:szCs w:val="24"/>
          <w:lang w:val="en-US"/>
        </w:rPr>
        <w:t xml:space="preserve"> years </w:t>
      </w:r>
      <w:r w:rsidR="0061358C" w:rsidRPr="00100177">
        <w:rPr>
          <w:sz w:val="24"/>
          <w:szCs w:val="24"/>
          <w:lang w:val="en-US"/>
        </w:rPr>
        <w:t>in</w:t>
      </w:r>
      <w:r w:rsidR="0061358C">
        <w:rPr>
          <w:sz w:val="24"/>
          <w:szCs w:val="24"/>
          <w:lang w:val="en-US"/>
        </w:rPr>
        <w:t xml:space="preserve"> 20</w:t>
      </w:r>
      <w:r w:rsidR="004F3FB6">
        <w:rPr>
          <w:sz w:val="24"/>
          <w:szCs w:val="24"/>
          <w:lang w:val="en-US"/>
        </w:rPr>
        <w:t>20</w:t>
      </w:r>
      <w:r w:rsidR="0061358C">
        <w:rPr>
          <w:sz w:val="24"/>
          <w:szCs w:val="24"/>
          <w:lang w:val="en-US"/>
        </w:rPr>
        <w:t>-2022</w:t>
      </w:r>
      <w:r w:rsidR="0061358C" w:rsidRPr="00100177">
        <w:rPr>
          <w:sz w:val="24"/>
          <w:szCs w:val="24"/>
          <w:lang w:val="en-US"/>
        </w:rPr>
        <w:t xml:space="preserve">. The second important buyer of the Turkish exports is Near and Middle Eastern Countries; they bought </w:t>
      </w:r>
      <w:r w:rsidR="00696571">
        <w:rPr>
          <w:sz w:val="24"/>
          <w:szCs w:val="24"/>
          <w:lang w:val="en-US"/>
        </w:rPr>
        <w:t>17.7</w:t>
      </w:r>
      <w:r w:rsidR="0061358C" w:rsidRPr="00100177">
        <w:rPr>
          <w:sz w:val="24"/>
          <w:szCs w:val="24"/>
          <w:lang w:val="en-US"/>
        </w:rPr>
        <w:t xml:space="preserve">% of Turkish exports in the same period. The following two important regions for the Turkish exports are Other European Countries and Other Asian Countries </w:t>
      </w:r>
      <w:bookmarkStart w:id="14" w:name="_Hlk78630834"/>
      <w:r w:rsidR="0061358C" w:rsidRPr="00100177">
        <w:rPr>
          <w:sz w:val="24"/>
          <w:szCs w:val="24"/>
          <w:lang w:val="en-US"/>
        </w:rPr>
        <w:t>with respective shares of</w:t>
      </w:r>
      <w:bookmarkEnd w:id="14"/>
      <w:r w:rsidR="0061358C" w:rsidRPr="00100177">
        <w:rPr>
          <w:sz w:val="24"/>
          <w:szCs w:val="24"/>
          <w:lang w:val="en-US"/>
        </w:rPr>
        <w:t xml:space="preserve"> 14.</w:t>
      </w:r>
      <w:r w:rsidR="00696571">
        <w:rPr>
          <w:sz w:val="24"/>
          <w:szCs w:val="24"/>
          <w:lang w:val="en-US"/>
        </w:rPr>
        <w:t>3</w:t>
      </w:r>
      <w:r w:rsidR="0061358C" w:rsidRPr="00100177">
        <w:rPr>
          <w:sz w:val="24"/>
          <w:szCs w:val="24"/>
          <w:lang w:val="en-US"/>
        </w:rPr>
        <w:t>% and 7.4% for the period. 5</w:t>
      </w:r>
      <w:r w:rsidR="00696571">
        <w:rPr>
          <w:sz w:val="24"/>
          <w:szCs w:val="24"/>
          <w:lang w:val="en-US"/>
        </w:rPr>
        <w:t>5</w:t>
      </w:r>
      <w:r w:rsidR="0061358C" w:rsidRPr="00100177">
        <w:rPr>
          <w:sz w:val="24"/>
          <w:szCs w:val="24"/>
          <w:lang w:val="en-US"/>
        </w:rPr>
        <w:t>.</w:t>
      </w:r>
      <w:r w:rsidR="00696571">
        <w:rPr>
          <w:sz w:val="24"/>
          <w:szCs w:val="24"/>
          <w:lang w:val="en-US"/>
        </w:rPr>
        <w:t>3</w:t>
      </w:r>
      <w:r w:rsidR="000E5C9C">
        <w:rPr>
          <w:sz w:val="24"/>
          <w:szCs w:val="24"/>
          <w:lang w:val="en-US"/>
        </w:rPr>
        <w:t>%</w:t>
      </w:r>
      <w:r w:rsidR="0061358C" w:rsidRPr="00100177">
        <w:rPr>
          <w:sz w:val="24"/>
          <w:szCs w:val="24"/>
          <w:lang w:val="en-US"/>
        </w:rPr>
        <w:t xml:space="preserve"> of the Turkish exports goes to Europe. The share of the entire Asia is 2</w:t>
      </w:r>
      <w:r w:rsidR="003F64E0">
        <w:rPr>
          <w:sz w:val="24"/>
          <w:szCs w:val="24"/>
          <w:lang w:val="en-US"/>
        </w:rPr>
        <w:t>5.1</w:t>
      </w:r>
      <w:r w:rsidR="0061358C" w:rsidRPr="00100177">
        <w:rPr>
          <w:sz w:val="24"/>
          <w:szCs w:val="24"/>
          <w:lang w:val="en-US"/>
        </w:rPr>
        <w:t>%</w:t>
      </w:r>
      <w:r w:rsidR="0061358C">
        <w:rPr>
          <w:sz w:val="24"/>
          <w:szCs w:val="24"/>
          <w:lang w:val="en-US"/>
        </w:rPr>
        <w:t>,</w:t>
      </w:r>
      <w:r w:rsidR="0061358C" w:rsidRPr="00100177">
        <w:rPr>
          <w:sz w:val="24"/>
          <w:szCs w:val="24"/>
          <w:lang w:val="en-US"/>
        </w:rPr>
        <w:t xml:space="preserve"> and it constitutes the second important market for the Turkish merchandise exports after Europe.  Other two considerable regions for the Turkish exports are North African and North American Countries with a share of </w:t>
      </w:r>
      <w:r w:rsidR="009C6AB4">
        <w:rPr>
          <w:sz w:val="24"/>
          <w:szCs w:val="24"/>
          <w:lang w:val="en-US"/>
        </w:rPr>
        <w:t>5.7</w:t>
      </w:r>
      <w:r w:rsidR="0061358C" w:rsidRPr="00100177">
        <w:rPr>
          <w:sz w:val="24"/>
          <w:szCs w:val="24"/>
          <w:lang w:val="en-US"/>
        </w:rPr>
        <w:t>%</w:t>
      </w:r>
      <w:r w:rsidR="00AC51EE">
        <w:rPr>
          <w:sz w:val="24"/>
          <w:szCs w:val="24"/>
          <w:lang w:val="en-US"/>
        </w:rPr>
        <w:t xml:space="preserve"> </w:t>
      </w:r>
      <w:r w:rsidR="009C6AB4">
        <w:rPr>
          <w:sz w:val="24"/>
          <w:szCs w:val="24"/>
          <w:lang w:val="en-US"/>
        </w:rPr>
        <w:t>and 7.1%, respectively</w:t>
      </w:r>
      <w:r w:rsidR="0061358C" w:rsidRPr="00100177">
        <w:rPr>
          <w:sz w:val="24"/>
          <w:szCs w:val="24"/>
          <w:lang w:val="en-US"/>
        </w:rPr>
        <w:t>.</w:t>
      </w:r>
    </w:p>
    <w:p w14:paraId="216EBAAF" w14:textId="77777777" w:rsidR="003F1D1A" w:rsidRDefault="003F1D1A" w:rsidP="003F1D1A">
      <w:pPr>
        <w:spacing w:before="120" w:after="0" w:line="360" w:lineRule="auto"/>
        <w:ind w:firstLine="709"/>
        <w:jc w:val="both"/>
        <w:rPr>
          <w:sz w:val="24"/>
          <w:szCs w:val="24"/>
          <w:lang w:val="en-US"/>
        </w:rPr>
      </w:pPr>
      <w:r w:rsidRPr="00100177">
        <w:rPr>
          <w:sz w:val="24"/>
          <w:szCs w:val="24"/>
          <w:lang w:val="en-US"/>
        </w:rPr>
        <w:t xml:space="preserve">Turkish merchandise imports by regions are given in </w:t>
      </w:r>
      <w:r>
        <w:rPr>
          <w:sz w:val="24"/>
          <w:szCs w:val="24"/>
          <w:lang w:val="en-US"/>
        </w:rPr>
        <w:t xml:space="preserve">the last column of </w:t>
      </w:r>
      <w:r w:rsidRPr="00100177">
        <w:rPr>
          <w:sz w:val="24"/>
          <w:szCs w:val="24"/>
          <w:lang w:val="en-US"/>
        </w:rPr>
        <w:t>Table 8.</w:t>
      </w:r>
      <w:r>
        <w:rPr>
          <w:sz w:val="24"/>
          <w:szCs w:val="24"/>
          <w:lang w:val="en-US"/>
        </w:rPr>
        <w:t>6</w:t>
      </w:r>
      <w:r w:rsidRPr="00100177">
        <w:rPr>
          <w:sz w:val="24"/>
          <w:szCs w:val="24"/>
          <w:lang w:val="en-US"/>
        </w:rPr>
        <w:t xml:space="preserve">. Two leading exporter country groups are the European Union (EU-27) and Other Asian </w:t>
      </w:r>
      <w:r w:rsidRPr="00100177">
        <w:rPr>
          <w:sz w:val="24"/>
          <w:szCs w:val="24"/>
          <w:lang w:val="en-US"/>
        </w:rPr>
        <w:lastRenderedPageBreak/>
        <w:t xml:space="preserve">Countries; with respective shares of </w:t>
      </w:r>
      <w:r>
        <w:rPr>
          <w:sz w:val="24"/>
          <w:szCs w:val="24"/>
          <w:lang w:val="en-US"/>
        </w:rPr>
        <w:t>29.5</w:t>
      </w:r>
      <w:r w:rsidRPr="00100177">
        <w:rPr>
          <w:sz w:val="24"/>
          <w:szCs w:val="24"/>
          <w:lang w:val="en-US"/>
        </w:rPr>
        <w:t>% and 2</w:t>
      </w:r>
      <w:r>
        <w:rPr>
          <w:sz w:val="24"/>
          <w:szCs w:val="24"/>
          <w:lang w:val="en-US"/>
        </w:rPr>
        <w:t>4.0</w:t>
      </w:r>
      <w:r w:rsidRPr="00100177">
        <w:rPr>
          <w:sz w:val="24"/>
          <w:szCs w:val="24"/>
          <w:lang w:val="en-US"/>
        </w:rPr>
        <w:t xml:space="preserve">% for the </w:t>
      </w:r>
      <w:r>
        <w:rPr>
          <w:sz w:val="24"/>
          <w:szCs w:val="24"/>
          <w:lang w:val="en-US"/>
        </w:rPr>
        <w:t>three</w:t>
      </w:r>
      <w:r w:rsidRPr="00100177">
        <w:rPr>
          <w:sz w:val="24"/>
          <w:szCs w:val="24"/>
          <w:lang w:val="en-US"/>
        </w:rPr>
        <w:t xml:space="preserve"> years including 20</w:t>
      </w:r>
      <w:r>
        <w:rPr>
          <w:sz w:val="24"/>
          <w:szCs w:val="24"/>
          <w:lang w:val="en-US"/>
        </w:rPr>
        <w:t>20</w:t>
      </w:r>
      <w:r w:rsidRPr="00100177">
        <w:rPr>
          <w:sz w:val="24"/>
          <w:szCs w:val="24"/>
          <w:lang w:val="en-US"/>
        </w:rPr>
        <w:t>-202</w:t>
      </w:r>
      <w:r>
        <w:rPr>
          <w:sz w:val="24"/>
          <w:szCs w:val="24"/>
          <w:lang w:val="en-US"/>
        </w:rPr>
        <w:t>2</w:t>
      </w:r>
      <w:r w:rsidRPr="00100177">
        <w:rPr>
          <w:sz w:val="24"/>
          <w:szCs w:val="24"/>
          <w:lang w:val="en-US"/>
        </w:rPr>
        <w:t>. Other European Countries follows two leading groups with a share of 1</w:t>
      </w:r>
      <w:r>
        <w:rPr>
          <w:sz w:val="24"/>
          <w:szCs w:val="24"/>
          <w:lang w:val="en-US"/>
        </w:rPr>
        <w:t>9</w:t>
      </w:r>
      <w:r w:rsidRPr="00100177">
        <w:rPr>
          <w:sz w:val="24"/>
          <w:szCs w:val="24"/>
          <w:lang w:val="en-US"/>
        </w:rPr>
        <w:t xml:space="preserve">.7%. The other two significant supplier country groups for </w:t>
      </w:r>
      <w:r>
        <w:rPr>
          <w:sz w:val="24"/>
          <w:szCs w:val="24"/>
          <w:lang w:val="en-US"/>
        </w:rPr>
        <w:t>Türkiye</w:t>
      </w:r>
      <w:r w:rsidRPr="00100177">
        <w:rPr>
          <w:sz w:val="24"/>
          <w:szCs w:val="24"/>
          <w:lang w:val="en-US"/>
        </w:rPr>
        <w:t xml:space="preserve"> are Near and Middle Eastern Countries and North American Countries, with respective shares of </w:t>
      </w:r>
      <w:r>
        <w:rPr>
          <w:sz w:val="24"/>
          <w:szCs w:val="24"/>
          <w:lang w:val="en-US"/>
        </w:rPr>
        <w:t>6.8</w:t>
      </w:r>
      <w:r w:rsidRPr="00100177">
        <w:rPr>
          <w:sz w:val="24"/>
          <w:szCs w:val="24"/>
          <w:lang w:val="en-US"/>
        </w:rPr>
        <w:t xml:space="preserve">% and </w:t>
      </w:r>
      <w:r>
        <w:rPr>
          <w:sz w:val="24"/>
          <w:szCs w:val="24"/>
          <w:lang w:val="en-US"/>
        </w:rPr>
        <w:t>5.1</w:t>
      </w:r>
      <w:r w:rsidRPr="00100177">
        <w:rPr>
          <w:sz w:val="24"/>
          <w:szCs w:val="24"/>
          <w:lang w:val="en-US"/>
        </w:rPr>
        <w:t xml:space="preserve">% for the period. </w:t>
      </w:r>
    </w:p>
    <w:p w14:paraId="5289A306" w14:textId="11EF1B48" w:rsidR="00A60C09" w:rsidRDefault="00A60C09" w:rsidP="00E33174">
      <w:pPr>
        <w:spacing w:before="120" w:after="120"/>
        <w:jc w:val="both"/>
        <w:rPr>
          <w:b/>
          <w:sz w:val="24"/>
          <w:szCs w:val="24"/>
          <w:lang w:val="en-US"/>
        </w:rPr>
      </w:pPr>
      <w:r w:rsidRPr="00100177">
        <w:rPr>
          <w:b/>
          <w:sz w:val="24"/>
          <w:szCs w:val="24"/>
          <w:lang w:val="en-US"/>
        </w:rPr>
        <w:t>Table 8.</w:t>
      </w:r>
      <w:r w:rsidR="00F82C69">
        <w:rPr>
          <w:b/>
          <w:sz w:val="24"/>
          <w:szCs w:val="24"/>
          <w:lang w:val="en-US"/>
        </w:rPr>
        <w:t>6</w:t>
      </w:r>
      <w:r w:rsidRPr="00100177">
        <w:rPr>
          <w:b/>
          <w:sz w:val="24"/>
          <w:szCs w:val="24"/>
          <w:lang w:val="en-US"/>
        </w:rPr>
        <w:t xml:space="preserve">: Turkish Merchandise </w:t>
      </w:r>
      <w:r w:rsidR="00145607">
        <w:rPr>
          <w:b/>
          <w:sz w:val="24"/>
          <w:szCs w:val="24"/>
          <w:lang w:val="en-US"/>
        </w:rPr>
        <w:t>Trade</w:t>
      </w:r>
      <w:r w:rsidRPr="00100177">
        <w:rPr>
          <w:b/>
          <w:sz w:val="24"/>
          <w:szCs w:val="24"/>
          <w:lang w:val="en-US"/>
        </w:rPr>
        <w:t xml:space="preserve"> by Regions (20</w:t>
      </w:r>
      <w:r w:rsidR="003A7DB7">
        <w:rPr>
          <w:b/>
          <w:sz w:val="24"/>
          <w:szCs w:val="24"/>
          <w:lang w:val="en-US"/>
        </w:rPr>
        <w:t>20</w:t>
      </w:r>
      <w:r w:rsidRPr="00100177">
        <w:rPr>
          <w:b/>
          <w:sz w:val="24"/>
          <w:szCs w:val="24"/>
          <w:lang w:val="en-US"/>
        </w:rPr>
        <w:t>-202</w:t>
      </w:r>
      <w:r w:rsidR="00631D10">
        <w:rPr>
          <w:b/>
          <w:sz w:val="24"/>
          <w:szCs w:val="24"/>
          <w:lang w:val="en-US"/>
        </w:rPr>
        <w:t>2</w:t>
      </w:r>
      <w:r w:rsidRPr="00100177">
        <w:rPr>
          <w:b/>
          <w:sz w:val="24"/>
          <w:szCs w:val="24"/>
          <w:lang w:val="en-US"/>
        </w:rPr>
        <w:t>, %)</w:t>
      </w:r>
    </w:p>
    <w:tbl>
      <w:tblPr>
        <w:tblW w:w="5084" w:type="dxa"/>
        <w:tblInd w:w="70" w:type="dxa"/>
        <w:tblLayout w:type="fixed"/>
        <w:tblCellMar>
          <w:left w:w="70" w:type="dxa"/>
          <w:right w:w="70" w:type="dxa"/>
        </w:tblCellMar>
        <w:tblLook w:val="04A0" w:firstRow="1" w:lastRow="0" w:firstColumn="1" w:lastColumn="0" w:noHBand="0" w:noVBand="1"/>
      </w:tblPr>
      <w:tblGrid>
        <w:gridCol w:w="2854"/>
        <w:gridCol w:w="1115"/>
        <w:gridCol w:w="1115"/>
      </w:tblGrid>
      <w:tr w:rsidR="00DE5505" w:rsidRPr="00395BEC" w14:paraId="67340F03" w14:textId="3A09515D"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06FEF" w14:textId="77777777" w:rsidR="00DE5505" w:rsidRPr="006A629A" w:rsidRDefault="00DE5505" w:rsidP="00E45F76">
            <w:pPr>
              <w:spacing w:after="0"/>
              <w:rPr>
                <w:rFonts w:eastAsia="Times New Roman" w:cs="Times New Roman"/>
                <w:sz w:val="24"/>
                <w:szCs w:val="24"/>
                <w:lang w:val="en-US"/>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2DBB8" w14:textId="1A2830C2" w:rsidR="00DE5505" w:rsidRPr="006A629A" w:rsidRDefault="00480899" w:rsidP="00F57865">
            <w:pPr>
              <w:spacing w:after="0"/>
              <w:jc w:val="center"/>
              <w:rPr>
                <w:rFonts w:eastAsia="Times New Roman" w:cs="Arial"/>
                <w:b/>
                <w:bCs/>
                <w:sz w:val="24"/>
                <w:szCs w:val="24"/>
                <w:lang w:val="en-US"/>
              </w:rPr>
            </w:pPr>
            <w:r w:rsidRPr="006A629A">
              <w:rPr>
                <w:rFonts w:eastAsia="Times New Roman" w:cs="Arial"/>
                <w:b/>
                <w:bCs/>
                <w:sz w:val="24"/>
                <w:szCs w:val="24"/>
                <w:lang w:val="en-US"/>
              </w:rPr>
              <w:t>Exports</w:t>
            </w:r>
          </w:p>
        </w:tc>
        <w:tc>
          <w:tcPr>
            <w:tcW w:w="1115" w:type="dxa"/>
            <w:tcBorders>
              <w:top w:val="single" w:sz="4" w:space="0" w:color="auto"/>
              <w:left w:val="single" w:sz="4" w:space="0" w:color="auto"/>
              <w:bottom w:val="single" w:sz="4" w:space="0" w:color="auto"/>
              <w:right w:val="single" w:sz="4" w:space="0" w:color="auto"/>
            </w:tcBorders>
            <w:vAlign w:val="center"/>
          </w:tcPr>
          <w:p w14:paraId="12832D30" w14:textId="7ADAAA42" w:rsidR="00DE5505" w:rsidRPr="006A629A" w:rsidRDefault="00480899" w:rsidP="00F57865">
            <w:pPr>
              <w:spacing w:after="0"/>
              <w:jc w:val="center"/>
              <w:rPr>
                <w:rFonts w:eastAsia="Times New Roman" w:cs="Arial"/>
                <w:b/>
                <w:bCs/>
                <w:sz w:val="24"/>
                <w:szCs w:val="24"/>
                <w:lang w:val="en-US"/>
              </w:rPr>
            </w:pPr>
            <w:r w:rsidRPr="006A629A">
              <w:rPr>
                <w:rFonts w:eastAsia="Times New Roman" w:cs="Arial"/>
                <w:b/>
                <w:bCs/>
                <w:sz w:val="24"/>
                <w:szCs w:val="24"/>
                <w:lang w:val="en-US"/>
              </w:rPr>
              <w:t>Imports</w:t>
            </w:r>
          </w:p>
        </w:tc>
      </w:tr>
      <w:tr w:rsidR="00F57865" w:rsidRPr="00395BEC" w14:paraId="5D3E1C39" w14:textId="4D693A17"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0D8F4" w14:textId="77777777" w:rsidR="00F57865" w:rsidRPr="006A629A" w:rsidRDefault="00F57865" w:rsidP="00F57865">
            <w:pPr>
              <w:spacing w:after="0"/>
              <w:rPr>
                <w:rFonts w:eastAsia="Times New Roman" w:cs="Times New Roman"/>
                <w:b/>
                <w:bCs/>
                <w:sz w:val="24"/>
                <w:szCs w:val="24"/>
                <w:lang w:val="en-US"/>
              </w:rPr>
            </w:pPr>
            <w:r w:rsidRPr="006A629A">
              <w:rPr>
                <w:rFonts w:eastAsia="Times New Roman" w:cs="Arial"/>
                <w:b/>
                <w:bCs/>
                <w:sz w:val="24"/>
                <w:szCs w:val="24"/>
                <w:lang w:val="en-US"/>
              </w:rPr>
              <w:t>Total</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FF3F1" w14:textId="77777777"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100.0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8E67246" w14:textId="21A3A211"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100.0</w:t>
            </w:r>
          </w:p>
        </w:tc>
      </w:tr>
      <w:tr w:rsidR="00F57865" w:rsidRPr="00395BEC" w14:paraId="059FB718" w14:textId="1BBAD32E"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D8EF9" w14:textId="77777777" w:rsidR="00F57865" w:rsidRPr="006A629A" w:rsidRDefault="00F57865" w:rsidP="00F57865">
            <w:pPr>
              <w:spacing w:after="0"/>
              <w:rPr>
                <w:rFonts w:eastAsia="Times New Roman" w:cs="Times New Roman"/>
                <w:b/>
                <w:bCs/>
                <w:sz w:val="24"/>
                <w:szCs w:val="24"/>
                <w:lang w:val="en-US"/>
              </w:rPr>
            </w:pPr>
            <w:r w:rsidRPr="006A629A">
              <w:rPr>
                <w:rFonts w:eastAsia="Times New Roman" w:cs="Arial"/>
                <w:b/>
                <w:bCs/>
                <w:sz w:val="24"/>
                <w:szCs w:val="24"/>
                <w:lang w:val="en-US"/>
              </w:rPr>
              <w:t>Europe</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2BF40" w14:textId="23EC018D"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55.3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94446D4" w14:textId="1D8D34A1"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49.1</w:t>
            </w:r>
          </w:p>
        </w:tc>
      </w:tr>
      <w:tr w:rsidR="00F57865" w:rsidRPr="00395BEC" w14:paraId="36961994" w14:textId="7B5E18EA"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FDA13" w14:textId="77777777" w:rsidR="00F57865" w:rsidRPr="006A629A" w:rsidRDefault="00F57865" w:rsidP="00F57865">
            <w:pPr>
              <w:spacing w:after="0"/>
              <w:rPr>
                <w:rFonts w:eastAsia="Times New Roman" w:cs="Arial"/>
                <w:sz w:val="24"/>
                <w:szCs w:val="24"/>
                <w:lang w:val="en-US"/>
              </w:rPr>
            </w:pPr>
            <w:r w:rsidRPr="006A629A">
              <w:rPr>
                <w:rFonts w:eastAsia="Times New Roman" w:cs="Arial"/>
                <w:sz w:val="24"/>
                <w:szCs w:val="24"/>
                <w:lang w:val="en-US"/>
              </w:rPr>
              <w:t xml:space="preserve"> European Union (EU 27)</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DFA3F" w14:textId="53E152D1" w:rsidR="00F57865" w:rsidRPr="006A629A" w:rsidRDefault="00F57865" w:rsidP="00F57865">
            <w:pPr>
              <w:spacing w:after="0"/>
              <w:jc w:val="right"/>
              <w:rPr>
                <w:rFonts w:eastAsia="Times New Roman" w:cs="Arial"/>
                <w:sz w:val="24"/>
                <w:szCs w:val="24"/>
                <w:lang w:val="en-US"/>
              </w:rPr>
            </w:pPr>
            <w:r w:rsidRPr="006A629A">
              <w:rPr>
                <w:rFonts w:eastAsia="Times New Roman" w:cs="Arial"/>
                <w:sz w:val="24"/>
                <w:szCs w:val="24"/>
                <w:lang w:val="en-US"/>
              </w:rPr>
              <w:t>41.0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3EECA68" w14:textId="4D28BEC8" w:rsidR="00F57865" w:rsidRPr="006A629A" w:rsidRDefault="00F57865" w:rsidP="00F57865">
            <w:pPr>
              <w:spacing w:after="0"/>
              <w:jc w:val="right"/>
              <w:rPr>
                <w:rFonts w:eastAsia="Times New Roman" w:cs="Arial"/>
                <w:sz w:val="24"/>
                <w:szCs w:val="24"/>
                <w:lang w:val="en-US"/>
              </w:rPr>
            </w:pPr>
            <w:r w:rsidRPr="006A629A">
              <w:rPr>
                <w:rFonts w:eastAsia="Times New Roman" w:cs="Arial"/>
                <w:sz w:val="24"/>
                <w:szCs w:val="24"/>
                <w:lang w:val="en-US"/>
              </w:rPr>
              <w:t>29.5</w:t>
            </w:r>
          </w:p>
        </w:tc>
      </w:tr>
      <w:tr w:rsidR="00F57865" w:rsidRPr="00395BEC" w14:paraId="0855F2B8" w14:textId="5AD7EC4B"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022AD" w14:textId="77777777" w:rsidR="00F57865" w:rsidRPr="006A629A" w:rsidRDefault="00F57865" w:rsidP="00F57865">
            <w:pPr>
              <w:spacing w:after="0"/>
              <w:rPr>
                <w:rFonts w:eastAsia="Times New Roman" w:cs="Arial"/>
                <w:sz w:val="24"/>
                <w:szCs w:val="24"/>
                <w:lang w:val="en-US"/>
              </w:rPr>
            </w:pPr>
            <w:r w:rsidRPr="006A629A">
              <w:rPr>
                <w:rFonts w:eastAsia="Times New Roman" w:cs="Arial"/>
                <w:sz w:val="24"/>
                <w:szCs w:val="24"/>
                <w:lang w:val="en-US"/>
              </w:rPr>
              <w:t xml:space="preserve">  Other European Countries</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F0D80" w14:textId="798C5F08" w:rsidR="00F57865" w:rsidRPr="006A629A" w:rsidRDefault="00F57865" w:rsidP="00F57865">
            <w:pPr>
              <w:spacing w:after="0"/>
              <w:jc w:val="right"/>
              <w:rPr>
                <w:rFonts w:eastAsia="Times New Roman" w:cs="Arial"/>
                <w:sz w:val="24"/>
                <w:szCs w:val="24"/>
                <w:lang w:val="en-US"/>
              </w:rPr>
            </w:pPr>
            <w:r w:rsidRPr="006A629A">
              <w:rPr>
                <w:rFonts w:eastAsia="Times New Roman" w:cs="Arial"/>
                <w:sz w:val="24"/>
                <w:szCs w:val="24"/>
                <w:lang w:val="en-US"/>
              </w:rPr>
              <w:t>14.3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890E465" w14:textId="2F2BE4A3" w:rsidR="00F57865" w:rsidRPr="006A629A" w:rsidRDefault="00F57865" w:rsidP="00F57865">
            <w:pPr>
              <w:spacing w:after="0"/>
              <w:jc w:val="right"/>
              <w:rPr>
                <w:rFonts w:eastAsia="Times New Roman" w:cs="Arial"/>
                <w:sz w:val="24"/>
                <w:szCs w:val="24"/>
                <w:lang w:val="en-US"/>
              </w:rPr>
            </w:pPr>
            <w:r w:rsidRPr="006A629A">
              <w:rPr>
                <w:rFonts w:eastAsia="Times New Roman" w:cs="Arial"/>
                <w:sz w:val="24"/>
                <w:szCs w:val="24"/>
                <w:lang w:val="en-US"/>
              </w:rPr>
              <w:t>19.7</w:t>
            </w:r>
          </w:p>
        </w:tc>
      </w:tr>
      <w:tr w:rsidR="00F57865" w:rsidRPr="004B113B" w14:paraId="479A43B4" w14:textId="5996C6CA"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D4333" w14:textId="77777777" w:rsidR="00F57865" w:rsidRPr="006A629A" w:rsidRDefault="00F57865" w:rsidP="00F57865">
            <w:pPr>
              <w:spacing w:after="0"/>
              <w:rPr>
                <w:rFonts w:eastAsia="Times New Roman" w:cs="Arial"/>
                <w:b/>
                <w:bCs/>
                <w:sz w:val="24"/>
                <w:szCs w:val="24"/>
                <w:lang w:val="en-US"/>
              </w:rPr>
            </w:pPr>
            <w:r w:rsidRPr="006A629A">
              <w:rPr>
                <w:rFonts w:eastAsia="Times New Roman" w:cs="Arial"/>
                <w:b/>
                <w:bCs/>
                <w:sz w:val="24"/>
                <w:szCs w:val="24"/>
                <w:lang w:val="en-US"/>
              </w:rPr>
              <w:t>Asia</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7EAE0" w14:textId="244B9881"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25.1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85513E5" w14:textId="41EEFCDC"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30.8</w:t>
            </w:r>
          </w:p>
        </w:tc>
      </w:tr>
      <w:tr w:rsidR="00F57865" w:rsidRPr="00395BEC" w14:paraId="5A263DA3" w14:textId="42E8E9DE"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4304E" w14:textId="77777777" w:rsidR="00F57865" w:rsidRPr="006A629A" w:rsidRDefault="00F57865" w:rsidP="00F57865">
            <w:pPr>
              <w:spacing w:after="0"/>
              <w:rPr>
                <w:rFonts w:eastAsia="Times New Roman" w:cs="Arial"/>
                <w:sz w:val="24"/>
                <w:szCs w:val="24"/>
                <w:lang w:val="en-US"/>
              </w:rPr>
            </w:pPr>
            <w:r w:rsidRPr="006A629A">
              <w:rPr>
                <w:rFonts w:eastAsia="Times New Roman" w:cs="Arial"/>
                <w:sz w:val="24"/>
                <w:szCs w:val="24"/>
                <w:lang w:val="en-US"/>
              </w:rPr>
              <w:t xml:space="preserve">  Near and Middle Eastern</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DD7A1" w14:textId="565127A3" w:rsidR="00F57865" w:rsidRPr="006A629A" w:rsidRDefault="00F57865" w:rsidP="00F57865">
            <w:pPr>
              <w:spacing w:after="0"/>
              <w:jc w:val="right"/>
              <w:rPr>
                <w:rFonts w:eastAsia="Times New Roman" w:cs="Arial"/>
                <w:sz w:val="24"/>
                <w:szCs w:val="24"/>
                <w:lang w:val="en-US"/>
              </w:rPr>
            </w:pPr>
            <w:r w:rsidRPr="006A629A">
              <w:rPr>
                <w:rFonts w:eastAsia="Times New Roman" w:cs="Arial"/>
                <w:sz w:val="24"/>
                <w:szCs w:val="24"/>
                <w:lang w:val="en-US"/>
              </w:rPr>
              <w:t>17.7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C60D3E5" w14:textId="08674DE1" w:rsidR="00F57865" w:rsidRPr="006A629A" w:rsidRDefault="00F57865" w:rsidP="00F57865">
            <w:pPr>
              <w:spacing w:after="0"/>
              <w:jc w:val="right"/>
              <w:rPr>
                <w:rFonts w:eastAsia="Times New Roman" w:cs="Arial"/>
                <w:sz w:val="24"/>
                <w:szCs w:val="24"/>
                <w:lang w:val="en-US"/>
              </w:rPr>
            </w:pPr>
            <w:r w:rsidRPr="006A629A">
              <w:rPr>
                <w:rFonts w:eastAsia="Times New Roman" w:cs="Arial"/>
                <w:sz w:val="24"/>
                <w:szCs w:val="24"/>
                <w:lang w:val="en-US"/>
              </w:rPr>
              <w:t>6.8</w:t>
            </w:r>
          </w:p>
        </w:tc>
      </w:tr>
      <w:tr w:rsidR="00F57865" w:rsidRPr="00395BEC" w14:paraId="3A783D38" w14:textId="29ADE7C3"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783B0" w14:textId="77777777" w:rsidR="00F57865" w:rsidRPr="006A629A" w:rsidRDefault="00F57865" w:rsidP="00F57865">
            <w:pPr>
              <w:spacing w:after="0"/>
              <w:rPr>
                <w:rFonts w:eastAsia="Times New Roman" w:cs="Arial"/>
                <w:sz w:val="24"/>
                <w:szCs w:val="24"/>
                <w:lang w:val="en-US"/>
              </w:rPr>
            </w:pPr>
            <w:r w:rsidRPr="006A629A">
              <w:rPr>
                <w:rFonts w:eastAsia="Times New Roman" w:cs="Arial"/>
                <w:sz w:val="24"/>
                <w:szCs w:val="24"/>
                <w:lang w:val="en-US"/>
              </w:rPr>
              <w:t xml:space="preserve">  Other Asian Countries</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3B8E1" w14:textId="21073E21" w:rsidR="00F57865" w:rsidRPr="006A629A" w:rsidRDefault="00F57865" w:rsidP="00F57865">
            <w:pPr>
              <w:spacing w:after="0"/>
              <w:jc w:val="right"/>
              <w:rPr>
                <w:rFonts w:eastAsia="Times New Roman" w:cs="Arial"/>
                <w:sz w:val="24"/>
                <w:szCs w:val="24"/>
                <w:lang w:val="en-US"/>
              </w:rPr>
            </w:pPr>
            <w:r w:rsidRPr="006A629A">
              <w:rPr>
                <w:rFonts w:eastAsia="Times New Roman" w:cs="Arial"/>
                <w:sz w:val="24"/>
                <w:szCs w:val="24"/>
                <w:lang w:val="en-US"/>
              </w:rPr>
              <w:t>7.4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FA0E927" w14:textId="7E236EED" w:rsidR="00F57865" w:rsidRPr="006A629A" w:rsidRDefault="00F57865" w:rsidP="00F57865">
            <w:pPr>
              <w:spacing w:after="0"/>
              <w:jc w:val="right"/>
              <w:rPr>
                <w:rFonts w:eastAsia="Times New Roman" w:cs="Arial"/>
                <w:sz w:val="24"/>
                <w:szCs w:val="24"/>
                <w:lang w:val="en-US"/>
              </w:rPr>
            </w:pPr>
            <w:r w:rsidRPr="006A629A">
              <w:rPr>
                <w:rFonts w:eastAsia="Times New Roman" w:cs="Arial"/>
                <w:sz w:val="24"/>
                <w:szCs w:val="24"/>
                <w:lang w:val="en-US"/>
              </w:rPr>
              <w:t>24.0</w:t>
            </w:r>
          </w:p>
        </w:tc>
      </w:tr>
      <w:tr w:rsidR="00F57865" w:rsidRPr="00395BEC" w14:paraId="61857374" w14:textId="2B1D3152"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7100" w14:textId="77777777" w:rsidR="00F57865" w:rsidRPr="006A629A" w:rsidRDefault="00F57865" w:rsidP="00F57865">
            <w:pPr>
              <w:spacing w:after="0"/>
              <w:rPr>
                <w:rFonts w:eastAsia="Times New Roman" w:cs="Arial"/>
                <w:b/>
                <w:bCs/>
                <w:sz w:val="24"/>
                <w:szCs w:val="24"/>
                <w:lang w:val="en-US"/>
              </w:rPr>
            </w:pPr>
            <w:r w:rsidRPr="006A629A">
              <w:rPr>
                <w:rFonts w:eastAsia="Times New Roman" w:cs="Arial"/>
                <w:b/>
                <w:bCs/>
                <w:sz w:val="24"/>
                <w:szCs w:val="24"/>
                <w:lang w:val="en-US"/>
              </w:rPr>
              <w:t xml:space="preserve">  North African Countries</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8D6CE" w14:textId="46CB5B1C"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5.7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9F9DA74" w14:textId="30637129"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1.9</w:t>
            </w:r>
          </w:p>
        </w:tc>
      </w:tr>
      <w:tr w:rsidR="00F57865" w:rsidRPr="00395BEC" w14:paraId="61453C42" w14:textId="213E4871"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B0214" w14:textId="77777777" w:rsidR="00F57865" w:rsidRPr="006A629A" w:rsidRDefault="00F57865" w:rsidP="00F57865">
            <w:pPr>
              <w:spacing w:after="0"/>
              <w:rPr>
                <w:rFonts w:eastAsia="Times New Roman" w:cs="Arial"/>
                <w:b/>
                <w:bCs/>
                <w:sz w:val="24"/>
                <w:szCs w:val="24"/>
                <w:lang w:val="en-US"/>
              </w:rPr>
            </w:pPr>
            <w:r w:rsidRPr="006A629A">
              <w:rPr>
                <w:rFonts w:eastAsia="Times New Roman" w:cs="Arial"/>
                <w:b/>
                <w:bCs/>
                <w:sz w:val="24"/>
                <w:szCs w:val="24"/>
                <w:lang w:val="en-US"/>
              </w:rPr>
              <w:t xml:space="preserve">  North American Countries</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BAA68" w14:textId="44DFB97E"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7.1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D6DE8A5" w14:textId="71F8FD7F"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5.1</w:t>
            </w:r>
          </w:p>
        </w:tc>
      </w:tr>
      <w:tr w:rsidR="00F57865" w:rsidRPr="00395BEC" w14:paraId="79ACE87F" w14:textId="2C82FABA" w:rsidTr="00F57865">
        <w:trPr>
          <w:trHeight w:val="30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A012" w14:textId="77777777" w:rsidR="00F57865" w:rsidRPr="006A629A" w:rsidRDefault="00F57865" w:rsidP="00F57865">
            <w:pPr>
              <w:spacing w:after="0"/>
              <w:rPr>
                <w:rFonts w:eastAsia="Times New Roman" w:cs="Arial"/>
                <w:b/>
                <w:bCs/>
                <w:sz w:val="24"/>
                <w:szCs w:val="24"/>
                <w:lang w:val="en-US"/>
              </w:rPr>
            </w:pPr>
            <w:r w:rsidRPr="006A629A">
              <w:rPr>
                <w:rFonts w:eastAsia="Times New Roman" w:cs="Arial"/>
                <w:b/>
                <w:bCs/>
                <w:sz w:val="24"/>
                <w:szCs w:val="24"/>
                <w:lang w:val="en-US"/>
              </w:rPr>
              <w:t xml:space="preserve">  Other Countries</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AA231" w14:textId="1B84B0DD"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6.8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37D983EB" w14:textId="7821D58A" w:rsidR="00F57865" w:rsidRPr="006A629A" w:rsidRDefault="00F57865" w:rsidP="00F57865">
            <w:pPr>
              <w:spacing w:after="0"/>
              <w:jc w:val="right"/>
              <w:rPr>
                <w:rFonts w:eastAsia="Times New Roman" w:cs="Arial"/>
                <w:b/>
                <w:bCs/>
                <w:sz w:val="24"/>
                <w:szCs w:val="24"/>
                <w:lang w:val="en-US"/>
              </w:rPr>
            </w:pPr>
            <w:r w:rsidRPr="006A629A">
              <w:rPr>
                <w:rFonts w:eastAsia="Times New Roman" w:cs="Arial"/>
                <w:b/>
                <w:bCs/>
                <w:sz w:val="24"/>
                <w:szCs w:val="24"/>
                <w:lang w:val="en-US"/>
              </w:rPr>
              <w:t>13.1</w:t>
            </w:r>
          </w:p>
        </w:tc>
      </w:tr>
    </w:tbl>
    <w:p w14:paraId="35C83BB7" w14:textId="77777777" w:rsidR="00A60C09" w:rsidRDefault="00A60C09" w:rsidP="00A60C09">
      <w:pPr>
        <w:spacing w:after="120" w:line="240" w:lineRule="auto"/>
        <w:jc w:val="both"/>
        <w:rPr>
          <w:sz w:val="20"/>
          <w:szCs w:val="20"/>
          <w:lang w:val="en-US"/>
        </w:rPr>
      </w:pPr>
      <w:r w:rsidRPr="00100177">
        <w:rPr>
          <w:sz w:val="20"/>
          <w:szCs w:val="20"/>
          <w:lang w:val="en-US"/>
        </w:rPr>
        <w:t>Source: TURKSTAT</w:t>
      </w:r>
      <w:r>
        <w:rPr>
          <w:sz w:val="20"/>
          <w:szCs w:val="20"/>
          <w:lang w:val="en-US"/>
        </w:rPr>
        <w:t>.</w:t>
      </w:r>
    </w:p>
    <w:p w14:paraId="65A4E691" w14:textId="0E56D862" w:rsidR="00BD47FB" w:rsidRPr="00100177" w:rsidRDefault="00BD47FB" w:rsidP="003F1D1A">
      <w:pPr>
        <w:spacing w:before="240" w:after="0" w:line="360" w:lineRule="auto"/>
        <w:ind w:firstLine="709"/>
        <w:jc w:val="both"/>
        <w:rPr>
          <w:sz w:val="24"/>
          <w:szCs w:val="24"/>
          <w:lang w:val="en-US"/>
        </w:rPr>
      </w:pPr>
      <w:r w:rsidRPr="00D81270">
        <w:rPr>
          <w:sz w:val="24"/>
          <w:szCs w:val="24"/>
          <w:lang w:val="en-US"/>
        </w:rPr>
        <w:t xml:space="preserve">There is a similarity between the Turkish trade balance with the EU-27 and Middle and Near </w:t>
      </w:r>
      <w:r w:rsidRPr="00100177">
        <w:rPr>
          <w:sz w:val="24"/>
          <w:szCs w:val="24"/>
          <w:lang w:val="en-US"/>
        </w:rPr>
        <w:t>Eastern Countries</w:t>
      </w:r>
      <w:r w:rsidR="009F31EF">
        <w:rPr>
          <w:sz w:val="24"/>
          <w:szCs w:val="24"/>
          <w:lang w:val="en-US"/>
        </w:rPr>
        <w:t>. I</w:t>
      </w:r>
      <w:r>
        <w:rPr>
          <w:sz w:val="24"/>
          <w:szCs w:val="24"/>
          <w:lang w:val="en-US"/>
        </w:rPr>
        <w:t>n the last three years (2020-2022)</w:t>
      </w:r>
      <w:r w:rsidR="009F31EF">
        <w:rPr>
          <w:sz w:val="24"/>
          <w:szCs w:val="24"/>
          <w:lang w:val="en-US"/>
        </w:rPr>
        <w:t>,</w:t>
      </w:r>
      <w:r>
        <w:rPr>
          <w:sz w:val="24"/>
          <w:szCs w:val="24"/>
          <w:lang w:val="en-US"/>
        </w:rPr>
        <w:t xml:space="preserve"> </w:t>
      </w:r>
      <w:r w:rsidRPr="00100177">
        <w:rPr>
          <w:sz w:val="24"/>
          <w:szCs w:val="24"/>
          <w:lang w:val="en-US"/>
        </w:rPr>
        <w:t>T</w:t>
      </w:r>
      <w:r>
        <w:rPr>
          <w:sz w:val="24"/>
          <w:szCs w:val="24"/>
          <w:lang w:val="en-US"/>
        </w:rPr>
        <w:t>ürkiye has a trade surplus for trade with these regions; the import cover</w:t>
      </w:r>
      <w:r w:rsidR="00066E57">
        <w:rPr>
          <w:sz w:val="24"/>
          <w:szCs w:val="24"/>
          <w:lang w:val="en-US"/>
        </w:rPr>
        <w:t>a</w:t>
      </w:r>
      <w:r>
        <w:rPr>
          <w:sz w:val="24"/>
          <w:szCs w:val="24"/>
          <w:lang w:val="en-US"/>
        </w:rPr>
        <w:t>ge ratio of exports (ICR) is 105.6% for the EU-27 and 198.6% for</w:t>
      </w:r>
      <w:r w:rsidRPr="00100177">
        <w:rPr>
          <w:sz w:val="24"/>
          <w:szCs w:val="24"/>
          <w:lang w:val="en-US"/>
        </w:rPr>
        <w:t xml:space="preserve"> </w:t>
      </w:r>
      <w:r>
        <w:rPr>
          <w:sz w:val="24"/>
          <w:szCs w:val="24"/>
          <w:lang w:val="en-US"/>
        </w:rPr>
        <w:t xml:space="preserve">the </w:t>
      </w:r>
      <w:r w:rsidRPr="00100177">
        <w:rPr>
          <w:rFonts w:eastAsia="Times New Roman" w:cs="Arial"/>
          <w:sz w:val="24"/>
          <w:szCs w:val="24"/>
          <w:lang w:val="en-US"/>
        </w:rPr>
        <w:t>Near and Middle Eastern</w:t>
      </w:r>
      <w:r>
        <w:rPr>
          <w:rFonts w:eastAsia="Times New Roman" w:cs="Arial"/>
          <w:sz w:val="24"/>
          <w:szCs w:val="24"/>
          <w:lang w:val="en-US"/>
        </w:rPr>
        <w:t xml:space="preserve"> Countries.</w:t>
      </w:r>
      <w:r w:rsidRPr="00100177">
        <w:rPr>
          <w:sz w:val="24"/>
          <w:szCs w:val="24"/>
          <w:lang w:val="en-US"/>
        </w:rPr>
        <w:t xml:space="preserve"> There is also a similarity in the opposite direction between the Turkish trade balance with Other European Countries and </w:t>
      </w:r>
      <w:r w:rsidRPr="00100177">
        <w:rPr>
          <w:bCs/>
          <w:sz w:val="24"/>
          <w:szCs w:val="24"/>
          <w:lang w:val="en-US"/>
        </w:rPr>
        <w:t xml:space="preserve">Other Asian Countries; </w:t>
      </w:r>
      <w:r>
        <w:rPr>
          <w:bCs/>
          <w:sz w:val="24"/>
          <w:szCs w:val="24"/>
          <w:lang w:val="en-US"/>
        </w:rPr>
        <w:t xml:space="preserve">ICR is 55.1% for </w:t>
      </w:r>
      <w:r w:rsidR="007D4558">
        <w:rPr>
          <w:bCs/>
          <w:sz w:val="24"/>
          <w:szCs w:val="24"/>
          <w:lang w:val="en-US"/>
        </w:rPr>
        <w:t xml:space="preserve">the </w:t>
      </w:r>
      <w:r>
        <w:rPr>
          <w:bCs/>
          <w:sz w:val="24"/>
          <w:szCs w:val="24"/>
          <w:lang w:val="en-US"/>
        </w:rPr>
        <w:t>trade with the first and only 23.6% for trade with the second</w:t>
      </w:r>
      <w:r w:rsidR="00467FCF">
        <w:rPr>
          <w:bCs/>
          <w:sz w:val="24"/>
          <w:szCs w:val="24"/>
          <w:lang w:val="en-US"/>
        </w:rPr>
        <w:t>, indicating large trade deficits</w:t>
      </w:r>
      <w:r>
        <w:rPr>
          <w:bCs/>
          <w:sz w:val="24"/>
          <w:szCs w:val="24"/>
          <w:lang w:val="en-US"/>
        </w:rPr>
        <w:t>.</w:t>
      </w:r>
      <w:r w:rsidRPr="00100177">
        <w:rPr>
          <w:sz w:val="24"/>
          <w:szCs w:val="24"/>
          <w:lang w:val="en-US"/>
        </w:rPr>
        <w:t xml:space="preserve"> </w:t>
      </w:r>
      <w:r w:rsidRPr="00100177">
        <w:rPr>
          <w:color w:val="FF0000"/>
          <w:sz w:val="24"/>
          <w:szCs w:val="24"/>
          <w:lang w:val="en-US"/>
        </w:rPr>
        <w:t xml:space="preserve"> </w:t>
      </w:r>
    </w:p>
    <w:p w14:paraId="7002F36C" w14:textId="443A1D85" w:rsidR="00A60C09" w:rsidRPr="00036A87" w:rsidRDefault="00A60C09" w:rsidP="00391589">
      <w:pPr>
        <w:pStyle w:val="ListParagraph"/>
        <w:numPr>
          <w:ilvl w:val="0"/>
          <w:numId w:val="46"/>
        </w:numPr>
        <w:spacing w:before="120" w:after="0" w:line="360" w:lineRule="auto"/>
        <w:ind w:left="993" w:hanging="284"/>
        <w:contextualSpacing w:val="0"/>
        <w:jc w:val="both"/>
        <w:rPr>
          <w:b/>
          <w:i/>
          <w:iCs/>
          <w:sz w:val="24"/>
          <w:szCs w:val="24"/>
          <w:lang w:val="en-US"/>
        </w:rPr>
      </w:pPr>
      <w:r w:rsidRPr="00036A87">
        <w:rPr>
          <w:b/>
          <w:i/>
          <w:iCs/>
          <w:sz w:val="24"/>
          <w:szCs w:val="24"/>
          <w:lang w:val="en-US"/>
        </w:rPr>
        <w:t>Merchandize Trade by Countries</w:t>
      </w:r>
    </w:p>
    <w:p w14:paraId="5522F97D" w14:textId="1186AB80" w:rsidR="00155DFB" w:rsidRDefault="00A60C09" w:rsidP="00155DFB">
      <w:pPr>
        <w:pStyle w:val="ListParagraph"/>
        <w:spacing w:after="0" w:line="360" w:lineRule="auto"/>
        <w:ind w:left="0"/>
        <w:contextualSpacing w:val="0"/>
        <w:jc w:val="both"/>
        <w:rPr>
          <w:bCs/>
          <w:sz w:val="24"/>
          <w:szCs w:val="24"/>
          <w:lang w:val="en-US"/>
        </w:rPr>
      </w:pPr>
      <w:r w:rsidRPr="00100177">
        <w:rPr>
          <w:bCs/>
          <w:sz w:val="24"/>
          <w:szCs w:val="24"/>
          <w:lang w:val="en-US"/>
        </w:rPr>
        <w:t xml:space="preserve">The top 10 countries by their shares in Turkish exports, imports, and foreign trade volume, for </w:t>
      </w:r>
      <w:r>
        <w:rPr>
          <w:bCs/>
          <w:sz w:val="24"/>
          <w:szCs w:val="24"/>
          <w:lang w:val="en-US"/>
        </w:rPr>
        <w:t>the</w:t>
      </w:r>
      <w:r w:rsidR="00B35B51">
        <w:rPr>
          <w:bCs/>
          <w:sz w:val="24"/>
          <w:szCs w:val="24"/>
          <w:lang w:val="en-US"/>
        </w:rPr>
        <w:t xml:space="preserve"> </w:t>
      </w:r>
      <w:r w:rsidR="007E1126">
        <w:rPr>
          <w:bCs/>
          <w:sz w:val="24"/>
          <w:szCs w:val="24"/>
          <w:lang w:val="en-US"/>
        </w:rPr>
        <w:t>three</w:t>
      </w:r>
      <w:r w:rsidRPr="00100177">
        <w:rPr>
          <w:bCs/>
          <w:sz w:val="24"/>
          <w:szCs w:val="24"/>
          <w:lang w:val="en-US"/>
        </w:rPr>
        <w:t xml:space="preserve"> years including 20</w:t>
      </w:r>
      <w:r w:rsidR="007E1126">
        <w:rPr>
          <w:bCs/>
          <w:sz w:val="24"/>
          <w:szCs w:val="24"/>
          <w:lang w:val="en-US"/>
        </w:rPr>
        <w:t>20</w:t>
      </w:r>
      <w:r w:rsidRPr="00100177">
        <w:rPr>
          <w:bCs/>
          <w:sz w:val="24"/>
          <w:szCs w:val="24"/>
          <w:lang w:val="en-US"/>
        </w:rPr>
        <w:t xml:space="preserve"> and 202</w:t>
      </w:r>
      <w:r w:rsidR="00B35B51">
        <w:rPr>
          <w:bCs/>
          <w:sz w:val="24"/>
          <w:szCs w:val="24"/>
          <w:lang w:val="en-US"/>
        </w:rPr>
        <w:t>2</w:t>
      </w:r>
      <w:r w:rsidRPr="00100177">
        <w:rPr>
          <w:bCs/>
          <w:sz w:val="24"/>
          <w:szCs w:val="24"/>
          <w:lang w:val="en-US"/>
        </w:rPr>
        <w:t>, are given in Table 8.</w:t>
      </w:r>
      <w:r w:rsidR="00EF29F0">
        <w:rPr>
          <w:bCs/>
          <w:sz w:val="24"/>
          <w:szCs w:val="24"/>
          <w:lang w:val="en-US"/>
        </w:rPr>
        <w:t>7</w:t>
      </w:r>
      <w:r w:rsidRPr="00100177">
        <w:rPr>
          <w:bCs/>
          <w:sz w:val="24"/>
          <w:szCs w:val="24"/>
          <w:lang w:val="en-US"/>
        </w:rPr>
        <w:t>.</w:t>
      </w:r>
      <w:r w:rsidRPr="00100177">
        <w:rPr>
          <w:b/>
          <w:sz w:val="24"/>
          <w:szCs w:val="24"/>
          <w:lang w:val="en-US"/>
        </w:rPr>
        <w:t xml:space="preserve"> </w:t>
      </w:r>
      <w:r w:rsidR="00155DFB">
        <w:rPr>
          <w:sz w:val="24"/>
          <w:szCs w:val="24"/>
          <w:lang w:val="en-US"/>
        </w:rPr>
        <w:t>In the last three years, t</w:t>
      </w:r>
      <w:r w:rsidR="00155DFB" w:rsidRPr="00100177">
        <w:rPr>
          <w:sz w:val="24"/>
          <w:szCs w:val="24"/>
          <w:lang w:val="en-US"/>
        </w:rPr>
        <w:t xml:space="preserve">he biggest trade partner country of </w:t>
      </w:r>
      <w:r w:rsidR="00155DFB">
        <w:rPr>
          <w:sz w:val="24"/>
          <w:szCs w:val="24"/>
          <w:lang w:val="en-US"/>
        </w:rPr>
        <w:t>Türkiye</w:t>
      </w:r>
      <w:r w:rsidR="00155DFB" w:rsidRPr="00100177">
        <w:rPr>
          <w:sz w:val="24"/>
          <w:szCs w:val="24"/>
          <w:lang w:val="en-US"/>
        </w:rPr>
        <w:t xml:space="preserve"> is </w:t>
      </w:r>
      <w:r w:rsidR="00155DFB">
        <w:rPr>
          <w:sz w:val="24"/>
          <w:szCs w:val="24"/>
          <w:lang w:val="en-US"/>
        </w:rPr>
        <w:t>Russia</w:t>
      </w:r>
      <w:r w:rsidR="00155DFB" w:rsidRPr="00100177">
        <w:rPr>
          <w:bCs/>
          <w:sz w:val="24"/>
          <w:szCs w:val="24"/>
          <w:lang w:val="en-US"/>
        </w:rPr>
        <w:t xml:space="preserve"> with a share of </w:t>
      </w:r>
      <w:r w:rsidR="00155DFB">
        <w:rPr>
          <w:bCs/>
          <w:sz w:val="24"/>
          <w:szCs w:val="24"/>
          <w:lang w:val="en-US"/>
        </w:rPr>
        <w:t>8.4</w:t>
      </w:r>
      <w:r w:rsidR="00155DFB" w:rsidRPr="00100177">
        <w:rPr>
          <w:bCs/>
          <w:sz w:val="24"/>
          <w:szCs w:val="24"/>
          <w:lang w:val="en-US"/>
        </w:rPr>
        <w:t xml:space="preserve">% in total foreign trade value (exports plus imports). For </w:t>
      </w:r>
      <w:r w:rsidR="00155DFB">
        <w:rPr>
          <w:bCs/>
          <w:sz w:val="24"/>
          <w:szCs w:val="24"/>
          <w:lang w:val="en-US"/>
        </w:rPr>
        <w:t>Türkiye</w:t>
      </w:r>
      <w:r w:rsidR="00155DFB" w:rsidRPr="00100177">
        <w:rPr>
          <w:bCs/>
          <w:sz w:val="24"/>
          <w:szCs w:val="24"/>
          <w:lang w:val="en-US"/>
        </w:rPr>
        <w:t xml:space="preserve">, </w:t>
      </w:r>
      <w:r w:rsidR="00155DFB">
        <w:rPr>
          <w:bCs/>
          <w:sz w:val="24"/>
          <w:szCs w:val="24"/>
          <w:lang w:val="en-US"/>
        </w:rPr>
        <w:t xml:space="preserve">Russia </w:t>
      </w:r>
      <w:r w:rsidR="00155DFB" w:rsidRPr="00100177">
        <w:rPr>
          <w:bCs/>
          <w:sz w:val="24"/>
          <w:szCs w:val="24"/>
          <w:lang w:val="en-US"/>
        </w:rPr>
        <w:t xml:space="preserve">is the biggest </w:t>
      </w:r>
      <w:r w:rsidR="00155DFB">
        <w:rPr>
          <w:bCs/>
          <w:sz w:val="24"/>
          <w:szCs w:val="24"/>
          <w:lang w:val="en-US"/>
        </w:rPr>
        <w:t>seller</w:t>
      </w:r>
      <w:r w:rsidR="00155DFB" w:rsidRPr="00100177">
        <w:rPr>
          <w:bCs/>
          <w:sz w:val="24"/>
          <w:szCs w:val="24"/>
          <w:lang w:val="en-US"/>
        </w:rPr>
        <w:t xml:space="preserve"> with a share of </w:t>
      </w:r>
      <w:r w:rsidR="00155DFB">
        <w:rPr>
          <w:bCs/>
          <w:sz w:val="24"/>
          <w:szCs w:val="24"/>
          <w:lang w:val="en-US"/>
        </w:rPr>
        <w:t>12.6</w:t>
      </w:r>
      <w:r w:rsidR="00155DFB" w:rsidRPr="00100177">
        <w:rPr>
          <w:bCs/>
          <w:sz w:val="24"/>
          <w:szCs w:val="24"/>
          <w:lang w:val="en-US"/>
        </w:rPr>
        <w:t xml:space="preserve">% and the </w:t>
      </w:r>
      <w:r w:rsidR="00155DFB">
        <w:rPr>
          <w:bCs/>
          <w:sz w:val="24"/>
          <w:szCs w:val="24"/>
          <w:lang w:val="en-US"/>
        </w:rPr>
        <w:t>tenth</w:t>
      </w:r>
      <w:r w:rsidR="00155DFB" w:rsidRPr="00100177">
        <w:rPr>
          <w:bCs/>
          <w:sz w:val="24"/>
          <w:szCs w:val="24"/>
          <w:lang w:val="en-US"/>
        </w:rPr>
        <w:t xml:space="preserve"> </w:t>
      </w:r>
      <w:r w:rsidR="00155DFB">
        <w:rPr>
          <w:bCs/>
          <w:sz w:val="24"/>
          <w:szCs w:val="24"/>
          <w:lang w:val="en-US"/>
        </w:rPr>
        <w:t>buy</w:t>
      </w:r>
      <w:r w:rsidR="00155DFB" w:rsidRPr="00100177">
        <w:rPr>
          <w:bCs/>
          <w:sz w:val="24"/>
          <w:szCs w:val="24"/>
          <w:lang w:val="en-US"/>
        </w:rPr>
        <w:t xml:space="preserve">er with a share of </w:t>
      </w:r>
      <w:r w:rsidR="00155DFB">
        <w:rPr>
          <w:bCs/>
          <w:sz w:val="24"/>
          <w:szCs w:val="24"/>
          <w:lang w:val="en-US"/>
        </w:rPr>
        <w:t>2.8</w:t>
      </w:r>
      <w:r w:rsidR="00155DFB" w:rsidRPr="00100177">
        <w:rPr>
          <w:bCs/>
          <w:sz w:val="24"/>
          <w:szCs w:val="24"/>
          <w:lang w:val="en-US"/>
        </w:rPr>
        <w:t xml:space="preserve">%. </w:t>
      </w:r>
      <w:r w:rsidR="00155DFB">
        <w:rPr>
          <w:bCs/>
          <w:sz w:val="24"/>
          <w:szCs w:val="24"/>
          <w:lang w:val="en-US"/>
        </w:rPr>
        <w:t>Türkiye</w:t>
      </w:r>
      <w:r w:rsidR="00155DFB" w:rsidRPr="00100177">
        <w:rPr>
          <w:bCs/>
          <w:sz w:val="24"/>
          <w:szCs w:val="24"/>
          <w:lang w:val="en-US"/>
        </w:rPr>
        <w:t xml:space="preserve">’s </w:t>
      </w:r>
      <w:r w:rsidR="00402517">
        <w:rPr>
          <w:bCs/>
          <w:sz w:val="24"/>
          <w:szCs w:val="24"/>
          <w:lang w:val="en-US"/>
        </w:rPr>
        <w:t xml:space="preserve">other </w:t>
      </w:r>
      <w:r w:rsidR="00155DFB" w:rsidRPr="00100177">
        <w:rPr>
          <w:bCs/>
          <w:sz w:val="24"/>
          <w:szCs w:val="24"/>
          <w:lang w:val="en-US"/>
        </w:rPr>
        <w:t xml:space="preserve">two trade partners </w:t>
      </w:r>
      <w:r w:rsidR="00402517">
        <w:rPr>
          <w:bCs/>
          <w:sz w:val="24"/>
          <w:szCs w:val="24"/>
          <w:lang w:val="en-US"/>
        </w:rPr>
        <w:t>included in the top three</w:t>
      </w:r>
      <w:r w:rsidR="00155DFB">
        <w:rPr>
          <w:bCs/>
          <w:sz w:val="24"/>
          <w:szCs w:val="24"/>
          <w:lang w:val="en-US"/>
        </w:rPr>
        <w:t xml:space="preserve"> are G</w:t>
      </w:r>
      <w:r w:rsidR="00155DFB" w:rsidRPr="00100177">
        <w:rPr>
          <w:bCs/>
          <w:sz w:val="24"/>
          <w:szCs w:val="24"/>
          <w:lang w:val="en-US"/>
        </w:rPr>
        <w:t xml:space="preserve">ermany and China, with respective shares of </w:t>
      </w:r>
      <w:r w:rsidR="00155DFB">
        <w:rPr>
          <w:bCs/>
          <w:sz w:val="24"/>
          <w:szCs w:val="24"/>
          <w:lang w:val="en-US"/>
        </w:rPr>
        <w:t>8.1</w:t>
      </w:r>
      <w:r w:rsidR="00155DFB" w:rsidRPr="00100177">
        <w:rPr>
          <w:bCs/>
          <w:sz w:val="24"/>
          <w:szCs w:val="24"/>
          <w:lang w:val="en-US"/>
        </w:rPr>
        <w:t xml:space="preserve">% and </w:t>
      </w:r>
      <w:r w:rsidR="00155DFB">
        <w:rPr>
          <w:bCs/>
          <w:sz w:val="24"/>
          <w:szCs w:val="24"/>
          <w:lang w:val="en-US"/>
        </w:rPr>
        <w:t>7.1</w:t>
      </w:r>
      <w:r w:rsidR="00155DFB" w:rsidRPr="00100177">
        <w:rPr>
          <w:bCs/>
          <w:sz w:val="24"/>
          <w:szCs w:val="24"/>
          <w:lang w:val="en-US"/>
        </w:rPr>
        <w:t xml:space="preserve">%. </w:t>
      </w:r>
      <w:r w:rsidR="00155DFB">
        <w:rPr>
          <w:bCs/>
          <w:sz w:val="24"/>
          <w:szCs w:val="24"/>
          <w:lang w:val="en-US"/>
        </w:rPr>
        <w:t xml:space="preserve">Germany is the biggest buyer with a share of 8.5%. </w:t>
      </w:r>
      <w:r w:rsidR="00AF1637">
        <w:rPr>
          <w:bCs/>
          <w:sz w:val="24"/>
          <w:szCs w:val="24"/>
          <w:lang w:val="en-US"/>
        </w:rPr>
        <w:t xml:space="preserve">China is the biggest seller but is not included in the </w:t>
      </w:r>
      <w:r w:rsidR="00AF1637">
        <w:rPr>
          <w:bCs/>
          <w:sz w:val="24"/>
          <w:szCs w:val="24"/>
          <w:lang w:val="en-US"/>
        </w:rPr>
        <w:lastRenderedPageBreak/>
        <w:t xml:space="preserve">top ten buyers. </w:t>
      </w:r>
      <w:r w:rsidR="00155DFB" w:rsidRPr="00100177">
        <w:rPr>
          <w:bCs/>
          <w:sz w:val="24"/>
          <w:szCs w:val="24"/>
          <w:lang w:val="en-US"/>
        </w:rPr>
        <w:t xml:space="preserve">Other important trade partners of </w:t>
      </w:r>
      <w:r w:rsidR="00155DFB">
        <w:rPr>
          <w:bCs/>
          <w:sz w:val="24"/>
          <w:szCs w:val="24"/>
          <w:lang w:val="en-US"/>
        </w:rPr>
        <w:t>Türkiye</w:t>
      </w:r>
      <w:r w:rsidR="00155DFB" w:rsidRPr="00100177">
        <w:rPr>
          <w:bCs/>
          <w:sz w:val="24"/>
          <w:szCs w:val="24"/>
          <w:lang w:val="en-US"/>
        </w:rPr>
        <w:t xml:space="preserve"> are the USA, Italy, the U. Kingdom, France, Spain, </w:t>
      </w:r>
      <w:r w:rsidR="00155DFB">
        <w:rPr>
          <w:bCs/>
          <w:sz w:val="24"/>
          <w:szCs w:val="24"/>
          <w:lang w:val="en-US"/>
        </w:rPr>
        <w:t>Netherlands, and Belgium</w:t>
      </w:r>
      <w:r w:rsidR="00155DFB" w:rsidRPr="00100177">
        <w:rPr>
          <w:bCs/>
          <w:sz w:val="24"/>
          <w:szCs w:val="24"/>
          <w:lang w:val="en-US"/>
        </w:rPr>
        <w:t xml:space="preserve">. </w:t>
      </w:r>
    </w:p>
    <w:p w14:paraId="368C026C" w14:textId="4D0A49F2" w:rsidR="00A60C09" w:rsidRPr="00457AE9" w:rsidRDefault="00A60C09" w:rsidP="00A60C09">
      <w:pPr>
        <w:pStyle w:val="ListParagraph"/>
        <w:spacing w:before="120" w:after="0" w:line="360" w:lineRule="auto"/>
        <w:ind w:left="0" w:hanging="1077"/>
        <w:contextualSpacing w:val="0"/>
        <w:jc w:val="both"/>
        <w:rPr>
          <w:b/>
          <w:color w:val="00B050"/>
          <w:sz w:val="24"/>
          <w:szCs w:val="24"/>
          <w:lang w:val="en-US"/>
        </w:rPr>
      </w:pPr>
      <w:r w:rsidRPr="00100177">
        <w:rPr>
          <w:sz w:val="24"/>
          <w:szCs w:val="24"/>
          <w:lang w:val="en-US"/>
        </w:rPr>
        <w:tab/>
      </w:r>
      <w:r w:rsidRPr="00364705">
        <w:rPr>
          <w:b/>
          <w:sz w:val="24"/>
          <w:szCs w:val="24"/>
          <w:lang w:val="en-US"/>
        </w:rPr>
        <w:t>Table 8.</w:t>
      </w:r>
      <w:r w:rsidR="00EF29F0">
        <w:rPr>
          <w:b/>
          <w:sz w:val="24"/>
          <w:szCs w:val="24"/>
          <w:lang w:val="en-US"/>
        </w:rPr>
        <w:t>7</w:t>
      </w:r>
      <w:r w:rsidRPr="00364705">
        <w:rPr>
          <w:b/>
          <w:sz w:val="24"/>
          <w:szCs w:val="24"/>
          <w:lang w:val="en-US"/>
        </w:rPr>
        <w:t>: The Top 10 Countries in Turkish Foreign Trade (Average, 20</w:t>
      </w:r>
      <w:r w:rsidR="00457AE9" w:rsidRPr="00364705">
        <w:rPr>
          <w:b/>
          <w:sz w:val="24"/>
          <w:szCs w:val="24"/>
          <w:lang w:val="en-US"/>
        </w:rPr>
        <w:t>20</w:t>
      </w:r>
      <w:r w:rsidRPr="00364705">
        <w:rPr>
          <w:b/>
          <w:sz w:val="24"/>
          <w:szCs w:val="24"/>
          <w:lang w:val="en-US"/>
        </w:rPr>
        <w:t>-202</w:t>
      </w:r>
      <w:r w:rsidR="00B35B51" w:rsidRPr="00364705">
        <w:rPr>
          <w:b/>
          <w:sz w:val="24"/>
          <w:szCs w:val="24"/>
          <w:lang w:val="en-US"/>
        </w:rPr>
        <w:t>2</w:t>
      </w:r>
      <w:r w:rsidRPr="00364705">
        <w:rPr>
          <w:b/>
          <w:sz w:val="24"/>
          <w:szCs w:val="24"/>
          <w:lang w:val="en-US"/>
        </w:rPr>
        <w:t>, %)</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5"/>
        <w:gridCol w:w="1340"/>
        <w:gridCol w:w="709"/>
        <w:gridCol w:w="765"/>
        <w:gridCol w:w="1721"/>
        <w:gridCol w:w="567"/>
        <w:gridCol w:w="709"/>
        <w:gridCol w:w="1559"/>
        <w:gridCol w:w="567"/>
      </w:tblGrid>
      <w:tr w:rsidR="00A60C09" w:rsidRPr="00100177" w14:paraId="113E63EB" w14:textId="77777777" w:rsidTr="00B82215">
        <w:trPr>
          <w:trHeight w:val="285"/>
        </w:trPr>
        <w:tc>
          <w:tcPr>
            <w:tcW w:w="2774" w:type="dxa"/>
            <w:gridSpan w:val="3"/>
            <w:shd w:val="clear" w:color="auto" w:fill="auto"/>
            <w:noWrap/>
            <w:vAlign w:val="center"/>
          </w:tcPr>
          <w:p w14:paraId="3445BD74"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Exports</w:t>
            </w:r>
          </w:p>
        </w:tc>
        <w:tc>
          <w:tcPr>
            <w:tcW w:w="3053" w:type="dxa"/>
            <w:gridSpan w:val="3"/>
            <w:shd w:val="clear" w:color="auto" w:fill="auto"/>
            <w:noWrap/>
            <w:vAlign w:val="center"/>
          </w:tcPr>
          <w:p w14:paraId="7281EB45"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Imports</w:t>
            </w:r>
          </w:p>
        </w:tc>
        <w:tc>
          <w:tcPr>
            <w:tcW w:w="2835" w:type="dxa"/>
            <w:gridSpan w:val="3"/>
            <w:vAlign w:val="center"/>
          </w:tcPr>
          <w:p w14:paraId="7D2BB7FD"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 xml:space="preserve">Total </w:t>
            </w:r>
          </w:p>
        </w:tc>
      </w:tr>
      <w:tr w:rsidR="00443F22" w:rsidRPr="00100177" w14:paraId="1E139E1D" w14:textId="77777777" w:rsidTr="00B82215">
        <w:trPr>
          <w:trHeight w:val="285"/>
        </w:trPr>
        <w:tc>
          <w:tcPr>
            <w:tcW w:w="725" w:type="dxa"/>
            <w:shd w:val="clear" w:color="auto" w:fill="auto"/>
            <w:noWrap/>
            <w:vAlign w:val="center"/>
            <w:hideMark/>
          </w:tcPr>
          <w:p w14:paraId="218BDD5A"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Rank</w:t>
            </w:r>
          </w:p>
        </w:tc>
        <w:tc>
          <w:tcPr>
            <w:tcW w:w="1340" w:type="dxa"/>
            <w:shd w:val="clear" w:color="auto" w:fill="auto"/>
            <w:noWrap/>
            <w:vAlign w:val="center"/>
            <w:hideMark/>
          </w:tcPr>
          <w:p w14:paraId="0DB79B44"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Country</w:t>
            </w:r>
          </w:p>
        </w:tc>
        <w:tc>
          <w:tcPr>
            <w:tcW w:w="709" w:type="dxa"/>
            <w:shd w:val="clear" w:color="auto" w:fill="auto"/>
            <w:noWrap/>
            <w:vAlign w:val="center"/>
            <w:hideMark/>
          </w:tcPr>
          <w:p w14:paraId="57CC43D0"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w:t>
            </w:r>
          </w:p>
        </w:tc>
        <w:tc>
          <w:tcPr>
            <w:tcW w:w="765" w:type="dxa"/>
            <w:shd w:val="clear" w:color="auto" w:fill="auto"/>
            <w:noWrap/>
            <w:vAlign w:val="center"/>
            <w:hideMark/>
          </w:tcPr>
          <w:p w14:paraId="525260AC"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Rank</w:t>
            </w:r>
          </w:p>
        </w:tc>
        <w:tc>
          <w:tcPr>
            <w:tcW w:w="1721" w:type="dxa"/>
            <w:shd w:val="clear" w:color="auto" w:fill="auto"/>
            <w:noWrap/>
            <w:vAlign w:val="center"/>
            <w:hideMark/>
          </w:tcPr>
          <w:p w14:paraId="3D5385B8"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Country</w:t>
            </w:r>
          </w:p>
        </w:tc>
        <w:tc>
          <w:tcPr>
            <w:tcW w:w="567" w:type="dxa"/>
            <w:vAlign w:val="center"/>
          </w:tcPr>
          <w:p w14:paraId="483DB883"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w:t>
            </w:r>
          </w:p>
        </w:tc>
        <w:tc>
          <w:tcPr>
            <w:tcW w:w="709" w:type="dxa"/>
            <w:vAlign w:val="center"/>
          </w:tcPr>
          <w:p w14:paraId="02DC5D2C"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Rank</w:t>
            </w:r>
          </w:p>
        </w:tc>
        <w:tc>
          <w:tcPr>
            <w:tcW w:w="1559" w:type="dxa"/>
            <w:vAlign w:val="center"/>
          </w:tcPr>
          <w:p w14:paraId="5AEF23D2"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Country</w:t>
            </w:r>
          </w:p>
        </w:tc>
        <w:tc>
          <w:tcPr>
            <w:tcW w:w="567" w:type="dxa"/>
            <w:vAlign w:val="center"/>
          </w:tcPr>
          <w:p w14:paraId="233E0A08" w14:textId="77777777" w:rsidR="00A60C09" w:rsidRPr="00100177" w:rsidRDefault="00A60C09" w:rsidP="00523FCE">
            <w:pPr>
              <w:spacing w:after="0" w:line="240" w:lineRule="auto"/>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w:t>
            </w:r>
          </w:p>
        </w:tc>
      </w:tr>
      <w:tr w:rsidR="00443F22" w:rsidRPr="00100177" w14:paraId="42A19C2B" w14:textId="77777777" w:rsidTr="00B82215">
        <w:trPr>
          <w:trHeight w:val="300"/>
        </w:trPr>
        <w:tc>
          <w:tcPr>
            <w:tcW w:w="725" w:type="dxa"/>
            <w:shd w:val="clear" w:color="auto" w:fill="auto"/>
            <w:noWrap/>
            <w:vAlign w:val="bottom"/>
            <w:hideMark/>
          </w:tcPr>
          <w:p w14:paraId="71A583C4" w14:textId="77777777" w:rsidR="00A60C09" w:rsidRPr="00100177" w:rsidRDefault="00A60C09" w:rsidP="00523FCE">
            <w:pPr>
              <w:spacing w:after="0" w:line="240" w:lineRule="auto"/>
              <w:jc w:val="center"/>
              <w:rPr>
                <w:rFonts w:eastAsia="Times New Roman" w:cstheme="minorHAnsi"/>
                <w:bCs/>
                <w:sz w:val="24"/>
                <w:szCs w:val="24"/>
                <w:lang w:val="en-US"/>
              </w:rPr>
            </w:pPr>
            <w:bookmarkStart w:id="15" w:name="_Hlk144637524"/>
            <w:r w:rsidRPr="00100177">
              <w:rPr>
                <w:rFonts w:eastAsia="Times New Roman" w:cstheme="minorHAnsi"/>
                <w:bCs/>
                <w:sz w:val="24"/>
                <w:szCs w:val="24"/>
                <w:lang w:val="en-US"/>
              </w:rPr>
              <w:t>1</w:t>
            </w:r>
          </w:p>
        </w:tc>
        <w:tc>
          <w:tcPr>
            <w:tcW w:w="1340" w:type="dxa"/>
            <w:shd w:val="clear" w:color="auto" w:fill="auto"/>
            <w:noWrap/>
            <w:vAlign w:val="center"/>
            <w:hideMark/>
          </w:tcPr>
          <w:p w14:paraId="75BCF01C" w14:textId="77777777" w:rsidR="00A60C09" w:rsidRPr="00100177" w:rsidRDefault="00A60C09"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Germany</w:t>
            </w:r>
          </w:p>
        </w:tc>
        <w:tc>
          <w:tcPr>
            <w:tcW w:w="709" w:type="dxa"/>
            <w:shd w:val="clear" w:color="auto" w:fill="auto"/>
            <w:noWrap/>
            <w:vAlign w:val="center"/>
            <w:hideMark/>
          </w:tcPr>
          <w:p w14:paraId="6C545064" w14:textId="66BAAA7E" w:rsidR="00A60C09" w:rsidRPr="00100177" w:rsidRDefault="001935DD"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8</w:t>
            </w:r>
            <w:r w:rsidR="00A60C09" w:rsidRPr="00100177">
              <w:rPr>
                <w:rFonts w:eastAsia="Times New Roman" w:cstheme="minorHAnsi"/>
                <w:color w:val="000000"/>
                <w:sz w:val="24"/>
                <w:szCs w:val="24"/>
                <w:lang w:val="en-US"/>
              </w:rPr>
              <w:t>.</w:t>
            </w:r>
            <w:r>
              <w:rPr>
                <w:rFonts w:eastAsia="Times New Roman" w:cstheme="minorHAnsi"/>
                <w:color w:val="000000"/>
                <w:sz w:val="24"/>
                <w:szCs w:val="24"/>
                <w:lang w:val="en-US"/>
              </w:rPr>
              <w:t>5</w:t>
            </w:r>
          </w:p>
        </w:tc>
        <w:tc>
          <w:tcPr>
            <w:tcW w:w="765" w:type="dxa"/>
            <w:shd w:val="clear" w:color="auto" w:fill="auto"/>
            <w:noWrap/>
            <w:vAlign w:val="bottom"/>
            <w:hideMark/>
          </w:tcPr>
          <w:p w14:paraId="799CEDA8"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1</w:t>
            </w:r>
          </w:p>
        </w:tc>
        <w:tc>
          <w:tcPr>
            <w:tcW w:w="1721" w:type="dxa"/>
            <w:shd w:val="clear" w:color="auto" w:fill="auto"/>
            <w:noWrap/>
            <w:vAlign w:val="center"/>
            <w:hideMark/>
          </w:tcPr>
          <w:p w14:paraId="14564470" w14:textId="4177CE6C" w:rsidR="00A60C09" w:rsidRPr="00100177" w:rsidRDefault="009E40F1"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Russia</w:t>
            </w:r>
          </w:p>
        </w:tc>
        <w:tc>
          <w:tcPr>
            <w:tcW w:w="567" w:type="dxa"/>
            <w:vAlign w:val="center"/>
          </w:tcPr>
          <w:p w14:paraId="4C8C40A6" w14:textId="500A4E38" w:rsidR="00A60C09" w:rsidRPr="00100177" w:rsidRDefault="00A60C09" w:rsidP="00523FCE">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1</w:t>
            </w:r>
            <w:r w:rsidR="009E40F1">
              <w:rPr>
                <w:rFonts w:eastAsia="Times New Roman" w:cstheme="minorHAnsi"/>
                <w:sz w:val="24"/>
                <w:szCs w:val="24"/>
                <w:lang w:val="en-US"/>
              </w:rPr>
              <w:t>2</w:t>
            </w:r>
            <w:r w:rsidRPr="00100177">
              <w:rPr>
                <w:rFonts w:eastAsia="Times New Roman" w:cstheme="minorHAnsi"/>
                <w:sz w:val="24"/>
                <w:szCs w:val="24"/>
                <w:lang w:val="en-US"/>
              </w:rPr>
              <w:t>.</w:t>
            </w:r>
            <w:r w:rsidR="00593A45">
              <w:rPr>
                <w:rFonts w:eastAsia="Times New Roman" w:cstheme="minorHAnsi"/>
                <w:sz w:val="24"/>
                <w:szCs w:val="24"/>
                <w:lang w:val="en-US"/>
              </w:rPr>
              <w:t>6</w:t>
            </w:r>
          </w:p>
        </w:tc>
        <w:tc>
          <w:tcPr>
            <w:tcW w:w="709" w:type="dxa"/>
            <w:vAlign w:val="bottom"/>
          </w:tcPr>
          <w:p w14:paraId="3B98F07B"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1</w:t>
            </w:r>
          </w:p>
        </w:tc>
        <w:tc>
          <w:tcPr>
            <w:tcW w:w="1559" w:type="dxa"/>
            <w:vAlign w:val="center"/>
          </w:tcPr>
          <w:p w14:paraId="754E5FCB" w14:textId="72BCC616" w:rsidR="00A60C09" w:rsidRPr="00100177" w:rsidRDefault="00CD1C9B" w:rsidP="00523FCE">
            <w:pPr>
              <w:spacing w:after="0" w:line="240" w:lineRule="auto"/>
              <w:rPr>
                <w:rFonts w:eastAsia="Times New Roman" w:cstheme="minorHAnsi"/>
                <w:sz w:val="24"/>
                <w:szCs w:val="24"/>
                <w:lang w:val="en-US"/>
              </w:rPr>
            </w:pPr>
            <w:r>
              <w:rPr>
                <w:rFonts w:eastAsia="Times New Roman" w:cstheme="minorHAnsi"/>
                <w:sz w:val="24"/>
                <w:szCs w:val="24"/>
                <w:lang w:val="en-US"/>
              </w:rPr>
              <w:t>Russia</w:t>
            </w:r>
            <w:r w:rsidRPr="00100177">
              <w:rPr>
                <w:rFonts w:eastAsia="Times New Roman" w:cstheme="minorHAnsi"/>
                <w:sz w:val="24"/>
                <w:szCs w:val="24"/>
                <w:lang w:val="en-US"/>
              </w:rPr>
              <w:t xml:space="preserve"> </w:t>
            </w:r>
          </w:p>
        </w:tc>
        <w:tc>
          <w:tcPr>
            <w:tcW w:w="567" w:type="dxa"/>
          </w:tcPr>
          <w:p w14:paraId="5ABDE907" w14:textId="06C74E46" w:rsidR="00A60C09" w:rsidRPr="00100177" w:rsidRDefault="00EE0B25" w:rsidP="00523FCE">
            <w:pPr>
              <w:spacing w:after="0" w:line="240" w:lineRule="auto"/>
              <w:jc w:val="right"/>
              <w:rPr>
                <w:rFonts w:eastAsia="Times New Roman" w:cstheme="minorHAnsi"/>
                <w:sz w:val="24"/>
                <w:szCs w:val="24"/>
                <w:lang w:val="en-US"/>
              </w:rPr>
            </w:pPr>
            <w:r>
              <w:rPr>
                <w:rFonts w:eastAsia="Times New Roman" w:cstheme="minorHAnsi"/>
                <w:sz w:val="24"/>
                <w:szCs w:val="24"/>
                <w:lang w:val="en-US"/>
              </w:rPr>
              <w:t>8.4</w:t>
            </w:r>
          </w:p>
        </w:tc>
      </w:tr>
      <w:tr w:rsidR="00443F22" w:rsidRPr="00100177" w14:paraId="25515D69" w14:textId="77777777" w:rsidTr="00B82215">
        <w:trPr>
          <w:trHeight w:val="300"/>
        </w:trPr>
        <w:tc>
          <w:tcPr>
            <w:tcW w:w="725" w:type="dxa"/>
            <w:shd w:val="clear" w:color="auto" w:fill="auto"/>
            <w:noWrap/>
            <w:vAlign w:val="bottom"/>
            <w:hideMark/>
          </w:tcPr>
          <w:p w14:paraId="4CF0E34E"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2</w:t>
            </w:r>
          </w:p>
        </w:tc>
        <w:tc>
          <w:tcPr>
            <w:tcW w:w="1340" w:type="dxa"/>
            <w:shd w:val="clear" w:color="auto" w:fill="auto"/>
            <w:noWrap/>
            <w:vAlign w:val="center"/>
            <w:hideMark/>
          </w:tcPr>
          <w:p w14:paraId="504CFE54" w14:textId="6C2EA8F5" w:rsidR="00A60C09" w:rsidRPr="00100177" w:rsidRDefault="00A60C09"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U</w:t>
            </w:r>
            <w:r w:rsidR="001935DD">
              <w:rPr>
                <w:rFonts w:eastAsia="Times New Roman" w:cstheme="minorHAnsi"/>
                <w:sz w:val="24"/>
                <w:szCs w:val="24"/>
                <w:lang w:val="en-US"/>
              </w:rPr>
              <w:t>SA</w:t>
            </w:r>
          </w:p>
        </w:tc>
        <w:tc>
          <w:tcPr>
            <w:tcW w:w="709" w:type="dxa"/>
            <w:shd w:val="clear" w:color="auto" w:fill="auto"/>
            <w:noWrap/>
            <w:vAlign w:val="center"/>
            <w:hideMark/>
          </w:tcPr>
          <w:p w14:paraId="34C5B1EF" w14:textId="6F9CF2ED" w:rsidR="00A60C09" w:rsidRPr="00100177" w:rsidRDefault="00A60C09" w:rsidP="00523FCE">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6.</w:t>
            </w:r>
            <w:r w:rsidR="00423835">
              <w:rPr>
                <w:rFonts w:eastAsia="Times New Roman" w:cstheme="minorHAnsi"/>
                <w:color w:val="000000"/>
                <w:sz w:val="24"/>
                <w:szCs w:val="24"/>
                <w:lang w:val="en-US"/>
              </w:rPr>
              <w:t>3</w:t>
            </w:r>
          </w:p>
        </w:tc>
        <w:tc>
          <w:tcPr>
            <w:tcW w:w="765" w:type="dxa"/>
            <w:shd w:val="clear" w:color="auto" w:fill="auto"/>
            <w:noWrap/>
            <w:vAlign w:val="bottom"/>
            <w:hideMark/>
          </w:tcPr>
          <w:p w14:paraId="1F47FA5D"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2</w:t>
            </w:r>
          </w:p>
        </w:tc>
        <w:tc>
          <w:tcPr>
            <w:tcW w:w="1721" w:type="dxa"/>
            <w:shd w:val="clear" w:color="auto" w:fill="auto"/>
            <w:noWrap/>
            <w:vAlign w:val="center"/>
            <w:hideMark/>
          </w:tcPr>
          <w:p w14:paraId="275C81C7" w14:textId="33E58054" w:rsidR="00A60C09" w:rsidRPr="00100177" w:rsidRDefault="009E40F1" w:rsidP="00523FCE">
            <w:pPr>
              <w:spacing w:after="0" w:line="240" w:lineRule="auto"/>
              <w:rPr>
                <w:rFonts w:eastAsia="Times New Roman" w:cstheme="minorHAnsi"/>
                <w:sz w:val="24"/>
                <w:szCs w:val="24"/>
                <w:lang w:val="en-US"/>
              </w:rPr>
            </w:pPr>
            <w:r>
              <w:rPr>
                <w:rFonts w:eastAsia="Times New Roman" w:cstheme="minorHAnsi"/>
                <w:sz w:val="24"/>
                <w:szCs w:val="24"/>
                <w:lang w:val="en-US"/>
              </w:rPr>
              <w:t>China</w:t>
            </w:r>
          </w:p>
        </w:tc>
        <w:tc>
          <w:tcPr>
            <w:tcW w:w="567" w:type="dxa"/>
            <w:vAlign w:val="center"/>
          </w:tcPr>
          <w:p w14:paraId="22EB676B" w14:textId="592B1599" w:rsidR="00A60C09" w:rsidRPr="00100177" w:rsidRDefault="00593A45" w:rsidP="00523FCE">
            <w:pPr>
              <w:spacing w:after="0" w:line="240" w:lineRule="auto"/>
              <w:jc w:val="right"/>
              <w:rPr>
                <w:rFonts w:eastAsia="Times New Roman" w:cstheme="minorHAnsi"/>
                <w:sz w:val="24"/>
                <w:szCs w:val="24"/>
                <w:lang w:val="en-US"/>
              </w:rPr>
            </w:pPr>
            <w:r>
              <w:rPr>
                <w:rFonts w:eastAsia="Times New Roman" w:cstheme="minorHAnsi"/>
                <w:sz w:val="24"/>
                <w:szCs w:val="24"/>
                <w:lang w:val="en-US"/>
              </w:rPr>
              <w:t>1</w:t>
            </w:r>
            <w:r w:rsidR="009E40F1">
              <w:rPr>
                <w:rFonts w:eastAsia="Times New Roman" w:cstheme="minorHAnsi"/>
                <w:sz w:val="24"/>
                <w:szCs w:val="24"/>
                <w:lang w:val="en-US"/>
              </w:rPr>
              <w:t>1</w:t>
            </w:r>
            <w:r w:rsidR="00A60C09" w:rsidRPr="00100177">
              <w:rPr>
                <w:rFonts w:eastAsia="Times New Roman" w:cstheme="minorHAnsi"/>
                <w:sz w:val="24"/>
                <w:szCs w:val="24"/>
                <w:lang w:val="en-US"/>
              </w:rPr>
              <w:t>.</w:t>
            </w:r>
            <w:r w:rsidR="009E40F1">
              <w:rPr>
                <w:rFonts w:eastAsia="Times New Roman" w:cstheme="minorHAnsi"/>
                <w:sz w:val="24"/>
                <w:szCs w:val="24"/>
                <w:lang w:val="en-US"/>
              </w:rPr>
              <w:t>3</w:t>
            </w:r>
          </w:p>
        </w:tc>
        <w:tc>
          <w:tcPr>
            <w:tcW w:w="709" w:type="dxa"/>
            <w:vAlign w:val="bottom"/>
          </w:tcPr>
          <w:p w14:paraId="3BEB2938"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2</w:t>
            </w:r>
          </w:p>
        </w:tc>
        <w:tc>
          <w:tcPr>
            <w:tcW w:w="1559" w:type="dxa"/>
            <w:vAlign w:val="center"/>
          </w:tcPr>
          <w:p w14:paraId="47992FC5" w14:textId="797AC55A" w:rsidR="00A60C09" w:rsidRPr="00100177" w:rsidRDefault="00CD1C9B"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Germany</w:t>
            </w:r>
          </w:p>
        </w:tc>
        <w:tc>
          <w:tcPr>
            <w:tcW w:w="567" w:type="dxa"/>
          </w:tcPr>
          <w:p w14:paraId="5ACA7E05" w14:textId="1113D428" w:rsidR="00A60C09" w:rsidRPr="00100177" w:rsidRDefault="00EE0B25" w:rsidP="00523FCE">
            <w:pPr>
              <w:spacing w:after="0" w:line="240" w:lineRule="auto"/>
              <w:jc w:val="right"/>
              <w:rPr>
                <w:rFonts w:eastAsia="Times New Roman" w:cstheme="minorHAnsi"/>
                <w:sz w:val="24"/>
                <w:szCs w:val="24"/>
                <w:lang w:val="en-US"/>
              </w:rPr>
            </w:pPr>
            <w:r>
              <w:rPr>
                <w:rFonts w:eastAsia="Times New Roman" w:cstheme="minorHAnsi"/>
                <w:sz w:val="24"/>
                <w:szCs w:val="24"/>
                <w:lang w:val="en-US"/>
              </w:rPr>
              <w:t>8.1</w:t>
            </w:r>
          </w:p>
        </w:tc>
      </w:tr>
      <w:tr w:rsidR="00443F22" w:rsidRPr="00100177" w14:paraId="61649D89" w14:textId="77777777" w:rsidTr="00B82215">
        <w:trPr>
          <w:trHeight w:val="300"/>
        </w:trPr>
        <w:tc>
          <w:tcPr>
            <w:tcW w:w="725" w:type="dxa"/>
            <w:shd w:val="clear" w:color="auto" w:fill="auto"/>
            <w:noWrap/>
            <w:vAlign w:val="bottom"/>
            <w:hideMark/>
          </w:tcPr>
          <w:p w14:paraId="3D794595"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3</w:t>
            </w:r>
          </w:p>
        </w:tc>
        <w:tc>
          <w:tcPr>
            <w:tcW w:w="1340" w:type="dxa"/>
            <w:shd w:val="clear" w:color="auto" w:fill="auto"/>
            <w:noWrap/>
            <w:vAlign w:val="center"/>
            <w:hideMark/>
          </w:tcPr>
          <w:p w14:paraId="706F470F" w14:textId="5D9B435C" w:rsidR="00A60C09" w:rsidRPr="00100177" w:rsidRDefault="001935DD" w:rsidP="00523FCE">
            <w:pPr>
              <w:spacing w:after="0" w:line="240" w:lineRule="auto"/>
              <w:rPr>
                <w:rFonts w:eastAsia="Times New Roman" w:cstheme="minorHAnsi"/>
                <w:sz w:val="24"/>
                <w:szCs w:val="24"/>
                <w:lang w:val="en-US"/>
              </w:rPr>
            </w:pPr>
            <w:r>
              <w:rPr>
                <w:rFonts w:eastAsia="Times New Roman" w:cstheme="minorHAnsi"/>
                <w:sz w:val="24"/>
                <w:szCs w:val="24"/>
                <w:lang w:val="en-US"/>
              </w:rPr>
              <w:t>U. Kingdom</w:t>
            </w:r>
          </w:p>
        </w:tc>
        <w:tc>
          <w:tcPr>
            <w:tcW w:w="709" w:type="dxa"/>
            <w:shd w:val="clear" w:color="auto" w:fill="auto"/>
            <w:noWrap/>
            <w:vAlign w:val="center"/>
            <w:hideMark/>
          </w:tcPr>
          <w:p w14:paraId="7805F3CC" w14:textId="3A26A07B" w:rsidR="00A60C09" w:rsidRPr="00100177" w:rsidRDefault="00A60C09" w:rsidP="00523FCE">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6.</w:t>
            </w:r>
            <w:r w:rsidR="00423835">
              <w:rPr>
                <w:rFonts w:eastAsia="Times New Roman" w:cstheme="minorHAnsi"/>
                <w:color w:val="000000"/>
                <w:sz w:val="24"/>
                <w:szCs w:val="24"/>
                <w:lang w:val="en-US"/>
              </w:rPr>
              <w:t>0</w:t>
            </w:r>
          </w:p>
        </w:tc>
        <w:tc>
          <w:tcPr>
            <w:tcW w:w="765" w:type="dxa"/>
            <w:shd w:val="clear" w:color="auto" w:fill="auto"/>
            <w:noWrap/>
            <w:vAlign w:val="bottom"/>
            <w:hideMark/>
          </w:tcPr>
          <w:p w14:paraId="1766C1F0"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3</w:t>
            </w:r>
          </w:p>
        </w:tc>
        <w:tc>
          <w:tcPr>
            <w:tcW w:w="1721" w:type="dxa"/>
            <w:shd w:val="clear" w:color="auto" w:fill="auto"/>
            <w:noWrap/>
            <w:vAlign w:val="center"/>
            <w:hideMark/>
          </w:tcPr>
          <w:p w14:paraId="5C2ACC28" w14:textId="108B002A" w:rsidR="00A60C09" w:rsidRPr="00100177" w:rsidRDefault="009E40F1" w:rsidP="00523FCE">
            <w:pPr>
              <w:spacing w:after="0" w:line="240" w:lineRule="auto"/>
              <w:rPr>
                <w:rFonts w:eastAsia="Times New Roman" w:cstheme="minorHAnsi"/>
                <w:sz w:val="24"/>
                <w:szCs w:val="24"/>
                <w:lang w:val="en-US"/>
              </w:rPr>
            </w:pPr>
            <w:r>
              <w:rPr>
                <w:rFonts w:eastAsia="Times New Roman" w:cstheme="minorHAnsi"/>
                <w:sz w:val="24"/>
                <w:szCs w:val="24"/>
                <w:lang w:val="en-US"/>
              </w:rPr>
              <w:t>Hidden</w:t>
            </w:r>
            <w:r w:rsidR="006D79B6">
              <w:rPr>
                <w:rFonts w:eastAsia="Times New Roman" w:cstheme="minorHAnsi"/>
                <w:sz w:val="24"/>
                <w:szCs w:val="24"/>
                <w:lang w:val="en-US"/>
              </w:rPr>
              <w:t xml:space="preserve"> </w:t>
            </w:r>
            <w:r>
              <w:rPr>
                <w:rFonts w:eastAsia="Times New Roman" w:cstheme="minorHAnsi"/>
                <w:sz w:val="24"/>
                <w:szCs w:val="24"/>
                <w:lang w:val="en-US"/>
              </w:rPr>
              <w:t>Country</w:t>
            </w:r>
          </w:p>
        </w:tc>
        <w:tc>
          <w:tcPr>
            <w:tcW w:w="567" w:type="dxa"/>
            <w:vAlign w:val="center"/>
          </w:tcPr>
          <w:p w14:paraId="70E70EAB" w14:textId="18779512" w:rsidR="00A60C09" w:rsidRPr="00100177" w:rsidRDefault="00B82215" w:rsidP="00523FCE">
            <w:pPr>
              <w:spacing w:after="0" w:line="240" w:lineRule="auto"/>
              <w:jc w:val="right"/>
              <w:rPr>
                <w:rFonts w:eastAsia="Times New Roman" w:cstheme="minorHAnsi"/>
                <w:sz w:val="24"/>
                <w:szCs w:val="24"/>
                <w:lang w:val="en-US"/>
              </w:rPr>
            </w:pPr>
            <w:r>
              <w:rPr>
                <w:rFonts w:eastAsia="Times New Roman" w:cstheme="minorHAnsi"/>
                <w:sz w:val="24"/>
                <w:szCs w:val="24"/>
                <w:lang w:val="en-US"/>
              </w:rPr>
              <w:t>8</w:t>
            </w:r>
            <w:r w:rsidR="00A60C09" w:rsidRPr="00100177">
              <w:rPr>
                <w:rFonts w:eastAsia="Times New Roman" w:cstheme="minorHAnsi"/>
                <w:sz w:val="24"/>
                <w:szCs w:val="24"/>
                <w:lang w:val="en-US"/>
              </w:rPr>
              <w:t>.</w:t>
            </w:r>
            <w:r>
              <w:rPr>
                <w:rFonts w:eastAsia="Times New Roman" w:cstheme="minorHAnsi"/>
                <w:sz w:val="24"/>
                <w:szCs w:val="24"/>
                <w:lang w:val="en-US"/>
              </w:rPr>
              <w:t>9</w:t>
            </w:r>
          </w:p>
        </w:tc>
        <w:tc>
          <w:tcPr>
            <w:tcW w:w="709" w:type="dxa"/>
            <w:vAlign w:val="bottom"/>
          </w:tcPr>
          <w:p w14:paraId="6B2AA4CA"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3</w:t>
            </w:r>
          </w:p>
        </w:tc>
        <w:tc>
          <w:tcPr>
            <w:tcW w:w="1559" w:type="dxa"/>
            <w:vAlign w:val="center"/>
          </w:tcPr>
          <w:p w14:paraId="5E00BE29" w14:textId="709FDB1D" w:rsidR="00A60C09" w:rsidRPr="00100177" w:rsidRDefault="00871602" w:rsidP="00523FCE">
            <w:pPr>
              <w:spacing w:after="0" w:line="240" w:lineRule="auto"/>
              <w:rPr>
                <w:rFonts w:eastAsia="Times New Roman" w:cstheme="minorHAnsi"/>
                <w:sz w:val="24"/>
                <w:szCs w:val="24"/>
                <w:lang w:val="en-US"/>
              </w:rPr>
            </w:pPr>
            <w:r>
              <w:rPr>
                <w:rFonts w:eastAsia="Times New Roman" w:cstheme="minorHAnsi"/>
                <w:sz w:val="24"/>
                <w:szCs w:val="24"/>
                <w:lang w:val="en-US"/>
              </w:rPr>
              <w:t>China</w:t>
            </w:r>
          </w:p>
        </w:tc>
        <w:tc>
          <w:tcPr>
            <w:tcW w:w="567" w:type="dxa"/>
          </w:tcPr>
          <w:p w14:paraId="5D8C1092" w14:textId="58F909F0" w:rsidR="00A60C09" w:rsidRPr="00100177" w:rsidRDefault="00EE0B25" w:rsidP="00523FCE">
            <w:pPr>
              <w:spacing w:after="0" w:line="240" w:lineRule="auto"/>
              <w:jc w:val="right"/>
              <w:rPr>
                <w:rFonts w:eastAsia="Times New Roman" w:cstheme="minorHAnsi"/>
                <w:sz w:val="24"/>
                <w:szCs w:val="24"/>
                <w:lang w:val="en-US"/>
              </w:rPr>
            </w:pPr>
            <w:r>
              <w:rPr>
                <w:rFonts w:eastAsia="Times New Roman" w:cstheme="minorHAnsi"/>
                <w:sz w:val="24"/>
                <w:szCs w:val="24"/>
                <w:lang w:val="en-US"/>
              </w:rPr>
              <w:t>7.1</w:t>
            </w:r>
          </w:p>
        </w:tc>
      </w:tr>
      <w:tr w:rsidR="00443F22" w:rsidRPr="00100177" w14:paraId="353F06C8" w14:textId="77777777" w:rsidTr="00B82215">
        <w:trPr>
          <w:trHeight w:val="300"/>
        </w:trPr>
        <w:tc>
          <w:tcPr>
            <w:tcW w:w="725" w:type="dxa"/>
            <w:shd w:val="clear" w:color="auto" w:fill="auto"/>
            <w:noWrap/>
            <w:vAlign w:val="bottom"/>
            <w:hideMark/>
          </w:tcPr>
          <w:p w14:paraId="6BFC6B35"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4</w:t>
            </w:r>
          </w:p>
        </w:tc>
        <w:tc>
          <w:tcPr>
            <w:tcW w:w="1340" w:type="dxa"/>
            <w:shd w:val="clear" w:color="auto" w:fill="auto"/>
            <w:noWrap/>
            <w:vAlign w:val="center"/>
            <w:hideMark/>
          </w:tcPr>
          <w:p w14:paraId="4DA9B34F" w14:textId="7F81931B" w:rsidR="00A60C09" w:rsidRPr="00100177" w:rsidRDefault="001935DD" w:rsidP="00523FCE">
            <w:pPr>
              <w:spacing w:after="0" w:line="240" w:lineRule="auto"/>
              <w:rPr>
                <w:rFonts w:eastAsia="Times New Roman" w:cstheme="minorHAnsi"/>
                <w:sz w:val="24"/>
                <w:szCs w:val="24"/>
                <w:lang w:val="en-US"/>
              </w:rPr>
            </w:pPr>
            <w:r>
              <w:rPr>
                <w:rFonts w:eastAsia="Times New Roman" w:cstheme="minorHAnsi"/>
                <w:sz w:val="24"/>
                <w:szCs w:val="24"/>
                <w:lang w:val="en-US"/>
              </w:rPr>
              <w:t>Iraq</w:t>
            </w:r>
          </w:p>
        </w:tc>
        <w:tc>
          <w:tcPr>
            <w:tcW w:w="709" w:type="dxa"/>
            <w:shd w:val="clear" w:color="auto" w:fill="auto"/>
            <w:noWrap/>
            <w:vAlign w:val="center"/>
            <w:hideMark/>
          </w:tcPr>
          <w:p w14:paraId="0250BCA3" w14:textId="474ADBB8" w:rsidR="00A60C09" w:rsidRPr="00100177" w:rsidRDefault="00423835"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4</w:t>
            </w:r>
            <w:r w:rsidR="00EB144F">
              <w:rPr>
                <w:rFonts w:eastAsia="Times New Roman" w:cstheme="minorHAnsi"/>
                <w:color w:val="000000"/>
                <w:sz w:val="24"/>
                <w:szCs w:val="24"/>
                <w:lang w:val="en-US"/>
              </w:rPr>
              <w:t>.9</w:t>
            </w:r>
          </w:p>
        </w:tc>
        <w:tc>
          <w:tcPr>
            <w:tcW w:w="765" w:type="dxa"/>
            <w:shd w:val="clear" w:color="auto" w:fill="auto"/>
            <w:noWrap/>
            <w:vAlign w:val="bottom"/>
            <w:hideMark/>
          </w:tcPr>
          <w:p w14:paraId="6E617202"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4</w:t>
            </w:r>
          </w:p>
        </w:tc>
        <w:tc>
          <w:tcPr>
            <w:tcW w:w="1721" w:type="dxa"/>
            <w:shd w:val="clear" w:color="auto" w:fill="auto"/>
            <w:noWrap/>
            <w:vAlign w:val="center"/>
            <w:hideMark/>
          </w:tcPr>
          <w:p w14:paraId="2B5FAACB" w14:textId="3B02EA60" w:rsidR="00A60C09" w:rsidRPr="00100177" w:rsidRDefault="009C1000" w:rsidP="00523FCE">
            <w:pPr>
              <w:spacing w:after="0" w:line="240" w:lineRule="auto"/>
              <w:rPr>
                <w:rFonts w:eastAsia="Times New Roman" w:cstheme="minorHAnsi"/>
                <w:sz w:val="24"/>
                <w:szCs w:val="24"/>
                <w:lang w:val="en-US"/>
              </w:rPr>
            </w:pPr>
            <w:r>
              <w:rPr>
                <w:rFonts w:eastAsia="Times New Roman" w:cstheme="minorHAnsi"/>
                <w:sz w:val="24"/>
                <w:szCs w:val="24"/>
                <w:lang w:val="en-US"/>
              </w:rPr>
              <w:t>Germany</w:t>
            </w:r>
          </w:p>
        </w:tc>
        <w:tc>
          <w:tcPr>
            <w:tcW w:w="567" w:type="dxa"/>
            <w:vAlign w:val="center"/>
          </w:tcPr>
          <w:p w14:paraId="10280617" w14:textId="68FF1ECB" w:rsidR="00A60C09" w:rsidRPr="00100177" w:rsidRDefault="009C1000" w:rsidP="00523FCE">
            <w:pPr>
              <w:spacing w:after="0" w:line="240" w:lineRule="auto"/>
              <w:jc w:val="right"/>
              <w:rPr>
                <w:rFonts w:eastAsia="Times New Roman" w:cstheme="minorHAnsi"/>
                <w:sz w:val="24"/>
                <w:szCs w:val="24"/>
                <w:lang w:val="en-US"/>
              </w:rPr>
            </w:pPr>
            <w:r>
              <w:rPr>
                <w:rFonts w:eastAsia="Times New Roman" w:cstheme="minorHAnsi"/>
                <w:sz w:val="24"/>
                <w:szCs w:val="24"/>
                <w:lang w:val="en-US"/>
              </w:rPr>
              <w:t>7</w:t>
            </w:r>
            <w:r w:rsidR="00A60C09" w:rsidRPr="00100177">
              <w:rPr>
                <w:rFonts w:eastAsia="Times New Roman" w:cstheme="minorHAnsi"/>
                <w:sz w:val="24"/>
                <w:szCs w:val="24"/>
                <w:lang w:val="en-US"/>
              </w:rPr>
              <w:t>.</w:t>
            </w:r>
            <w:r>
              <w:rPr>
                <w:rFonts w:eastAsia="Times New Roman" w:cstheme="minorHAnsi"/>
                <w:sz w:val="24"/>
                <w:szCs w:val="24"/>
                <w:lang w:val="en-US"/>
              </w:rPr>
              <w:t>8</w:t>
            </w:r>
          </w:p>
        </w:tc>
        <w:tc>
          <w:tcPr>
            <w:tcW w:w="709" w:type="dxa"/>
            <w:vAlign w:val="bottom"/>
          </w:tcPr>
          <w:p w14:paraId="6A7E59C0"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4</w:t>
            </w:r>
          </w:p>
        </w:tc>
        <w:tc>
          <w:tcPr>
            <w:tcW w:w="1559" w:type="dxa"/>
            <w:vAlign w:val="center"/>
          </w:tcPr>
          <w:p w14:paraId="0C45F9D6" w14:textId="77777777" w:rsidR="00A60C09" w:rsidRPr="00100177" w:rsidRDefault="00A60C09"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USA</w:t>
            </w:r>
          </w:p>
        </w:tc>
        <w:tc>
          <w:tcPr>
            <w:tcW w:w="567" w:type="dxa"/>
          </w:tcPr>
          <w:p w14:paraId="738E4D79" w14:textId="285063FA" w:rsidR="00A60C09" w:rsidRPr="00100177" w:rsidRDefault="00A60C09" w:rsidP="00523FCE">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5.</w:t>
            </w:r>
            <w:r w:rsidR="00EE0B25">
              <w:rPr>
                <w:rFonts w:eastAsia="Times New Roman" w:cstheme="minorHAnsi"/>
                <w:sz w:val="24"/>
                <w:szCs w:val="24"/>
                <w:lang w:val="en-US"/>
              </w:rPr>
              <w:t>3</w:t>
            </w:r>
          </w:p>
        </w:tc>
      </w:tr>
      <w:tr w:rsidR="00443F22" w:rsidRPr="00100177" w14:paraId="7BD19EE7" w14:textId="77777777" w:rsidTr="00B82215">
        <w:trPr>
          <w:trHeight w:val="300"/>
        </w:trPr>
        <w:tc>
          <w:tcPr>
            <w:tcW w:w="725" w:type="dxa"/>
            <w:shd w:val="clear" w:color="auto" w:fill="auto"/>
            <w:noWrap/>
            <w:vAlign w:val="bottom"/>
            <w:hideMark/>
          </w:tcPr>
          <w:p w14:paraId="4DF3E8D1"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5</w:t>
            </w:r>
          </w:p>
        </w:tc>
        <w:tc>
          <w:tcPr>
            <w:tcW w:w="1340" w:type="dxa"/>
            <w:shd w:val="clear" w:color="auto" w:fill="auto"/>
            <w:noWrap/>
            <w:vAlign w:val="center"/>
            <w:hideMark/>
          </w:tcPr>
          <w:p w14:paraId="213782AE" w14:textId="4B1653B7" w:rsidR="00A60C09" w:rsidRPr="00100177" w:rsidRDefault="00423835" w:rsidP="00523FCE">
            <w:pPr>
              <w:spacing w:after="0" w:line="240" w:lineRule="auto"/>
              <w:rPr>
                <w:rFonts w:eastAsia="Times New Roman" w:cstheme="minorHAnsi"/>
                <w:sz w:val="24"/>
                <w:szCs w:val="24"/>
                <w:lang w:val="en-US"/>
              </w:rPr>
            </w:pPr>
            <w:r>
              <w:rPr>
                <w:rFonts w:eastAsia="Times New Roman" w:cstheme="minorHAnsi"/>
                <w:sz w:val="24"/>
                <w:szCs w:val="24"/>
                <w:lang w:val="en-US"/>
              </w:rPr>
              <w:t>Italy</w:t>
            </w:r>
          </w:p>
        </w:tc>
        <w:tc>
          <w:tcPr>
            <w:tcW w:w="709" w:type="dxa"/>
            <w:shd w:val="clear" w:color="auto" w:fill="auto"/>
            <w:noWrap/>
            <w:vAlign w:val="center"/>
            <w:hideMark/>
          </w:tcPr>
          <w:p w14:paraId="699CFE23" w14:textId="00808755" w:rsidR="00A60C09" w:rsidRPr="00100177" w:rsidRDefault="00EB144F"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4</w:t>
            </w:r>
            <w:r w:rsidR="00423835">
              <w:rPr>
                <w:rFonts w:eastAsia="Times New Roman" w:cstheme="minorHAnsi"/>
                <w:color w:val="000000"/>
                <w:sz w:val="24"/>
                <w:szCs w:val="24"/>
                <w:lang w:val="en-US"/>
              </w:rPr>
              <w:t>.</w:t>
            </w:r>
            <w:r>
              <w:rPr>
                <w:rFonts w:eastAsia="Times New Roman" w:cstheme="minorHAnsi"/>
                <w:color w:val="000000"/>
                <w:sz w:val="24"/>
                <w:szCs w:val="24"/>
                <w:lang w:val="en-US"/>
              </w:rPr>
              <w:t>9</w:t>
            </w:r>
          </w:p>
        </w:tc>
        <w:tc>
          <w:tcPr>
            <w:tcW w:w="765" w:type="dxa"/>
            <w:shd w:val="clear" w:color="auto" w:fill="auto"/>
            <w:noWrap/>
            <w:vAlign w:val="bottom"/>
            <w:hideMark/>
          </w:tcPr>
          <w:p w14:paraId="46CE7602"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5</w:t>
            </w:r>
          </w:p>
        </w:tc>
        <w:tc>
          <w:tcPr>
            <w:tcW w:w="1721" w:type="dxa"/>
            <w:shd w:val="clear" w:color="auto" w:fill="auto"/>
            <w:noWrap/>
            <w:vAlign w:val="center"/>
            <w:hideMark/>
          </w:tcPr>
          <w:p w14:paraId="7991F6C7" w14:textId="227B3148" w:rsidR="00A60C09" w:rsidRPr="00100177" w:rsidRDefault="009C1000" w:rsidP="00523FCE">
            <w:pPr>
              <w:spacing w:after="0" w:line="240" w:lineRule="auto"/>
              <w:rPr>
                <w:rFonts w:eastAsia="Times New Roman" w:cstheme="minorHAnsi"/>
                <w:sz w:val="24"/>
                <w:szCs w:val="24"/>
                <w:lang w:val="en-US"/>
              </w:rPr>
            </w:pPr>
            <w:r>
              <w:rPr>
                <w:rFonts w:eastAsia="Times New Roman" w:cstheme="minorHAnsi"/>
                <w:sz w:val="24"/>
                <w:szCs w:val="24"/>
                <w:lang w:val="en-US"/>
              </w:rPr>
              <w:t>USA</w:t>
            </w:r>
          </w:p>
        </w:tc>
        <w:tc>
          <w:tcPr>
            <w:tcW w:w="567" w:type="dxa"/>
            <w:vAlign w:val="center"/>
          </w:tcPr>
          <w:p w14:paraId="6FB51824" w14:textId="073B56D5" w:rsidR="00A60C09" w:rsidRPr="00100177" w:rsidRDefault="00A60C09" w:rsidP="00523FCE">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4.</w:t>
            </w:r>
            <w:r w:rsidR="009C1000">
              <w:rPr>
                <w:rFonts w:eastAsia="Times New Roman" w:cstheme="minorHAnsi"/>
                <w:sz w:val="24"/>
                <w:szCs w:val="24"/>
                <w:lang w:val="en-US"/>
              </w:rPr>
              <w:t>6</w:t>
            </w:r>
          </w:p>
        </w:tc>
        <w:tc>
          <w:tcPr>
            <w:tcW w:w="709" w:type="dxa"/>
            <w:vAlign w:val="bottom"/>
          </w:tcPr>
          <w:p w14:paraId="116C13FE"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5</w:t>
            </w:r>
          </w:p>
        </w:tc>
        <w:tc>
          <w:tcPr>
            <w:tcW w:w="1559" w:type="dxa"/>
            <w:vAlign w:val="center"/>
          </w:tcPr>
          <w:p w14:paraId="7A47B4F0" w14:textId="77777777" w:rsidR="00A60C09" w:rsidRPr="00100177" w:rsidRDefault="00A60C09"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Italy</w:t>
            </w:r>
          </w:p>
        </w:tc>
        <w:tc>
          <w:tcPr>
            <w:tcW w:w="567" w:type="dxa"/>
          </w:tcPr>
          <w:p w14:paraId="2BF547D6" w14:textId="4E405592" w:rsidR="00A60C09" w:rsidRPr="00100177" w:rsidRDefault="005621B9" w:rsidP="00523FCE">
            <w:pPr>
              <w:spacing w:after="0" w:line="240" w:lineRule="auto"/>
              <w:jc w:val="right"/>
              <w:rPr>
                <w:rFonts w:eastAsia="Times New Roman" w:cstheme="minorHAnsi"/>
                <w:sz w:val="24"/>
                <w:szCs w:val="24"/>
                <w:lang w:val="en-US"/>
              </w:rPr>
            </w:pPr>
            <w:r>
              <w:rPr>
                <w:rFonts w:eastAsia="Times New Roman" w:cstheme="minorHAnsi"/>
                <w:sz w:val="24"/>
                <w:szCs w:val="24"/>
                <w:lang w:val="en-US"/>
              </w:rPr>
              <w:t>4</w:t>
            </w:r>
            <w:r w:rsidR="00A60C09" w:rsidRPr="00100177">
              <w:rPr>
                <w:rFonts w:eastAsia="Times New Roman" w:cstheme="minorHAnsi"/>
                <w:sz w:val="24"/>
                <w:szCs w:val="24"/>
                <w:lang w:val="en-US"/>
              </w:rPr>
              <w:t>.</w:t>
            </w:r>
            <w:r w:rsidR="00EE0B25">
              <w:rPr>
                <w:rFonts w:eastAsia="Times New Roman" w:cstheme="minorHAnsi"/>
                <w:sz w:val="24"/>
                <w:szCs w:val="24"/>
                <w:lang w:val="en-US"/>
              </w:rPr>
              <w:t>3</w:t>
            </w:r>
          </w:p>
        </w:tc>
      </w:tr>
      <w:tr w:rsidR="00443F22" w:rsidRPr="00100177" w14:paraId="372CCD83" w14:textId="77777777" w:rsidTr="00B82215">
        <w:trPr>
          <w:trHeight w:val="300"/>
        </w:trPr>
        <w:tc>
          <w:tcPr>
            <w:tcW w:w="725" w:type="dxa"/>
            <w:shd w:val="clear" w:color="auto" w:fill="auto"/>
            <w:noWrap/>
            <w:vAlign w:val="bottom"/>
            <w:hideMark/>
          </w:tcPr>
          <w:p w14:paraId="33C9ECAB" w14:textId="77777777" w:rsidR="00A60C09" w:rsidRPr="00100177" w:rsidRDefault="00A60C09" w:rsidP="00523FCE">
            <w:pPr>
              <w:spacing w:after="0" w:line="240" w:lineRule="auto"/>
              <w:jc w:val="center"/>
              <w:rPr>
                <w:rFonts w:eastAsia="Times New Roman" w:cstheme="minorHAnsi"/>
                <w:bCs/>
                <w:color w:val="000000"/>
                <w:sz w:val="24"/>
                <w:szCs w:val="24"/>
                <w:lang w:val="en-US"/>
              </w:rPr>
            </w:pPr>
            <w:r w:rsidRPr="00100177">
              <w:rPr>
                <w:rFonts w:eastAsia="Times New Roman" w:cstheme="minorHAnsi"/>
                <w:bCs/>
                <w:color w:val="000000"/>
                <w:sz w:val="24"/>
                <w:szCs w:val="24"/>
                <w:lang w:val="en-US"/>
              </w:rPr>
              <w:t>6</w:t>
            </w:r>
          </w:p>
        </w:tc>
        <w:tc>
          <w:tcPr>
            <w:tcW w:w="1340" w:type="dxa"/>
            <w:shd w:val="clear" w:color="auto" w:fill="auto"/>
            <w:noWrap/>
            <w:vAlign w:val="center"/>
            <w:hideMark/>
          </w:tcPr>
          <w:p w14:paraId="6489338F" w14:textId="66BB752A" w:rsidR="00A60C09" w:rsidRPr="00100177" w:rsidRDefault="00EB144F" w:rsidP="00523FCE">
            <w:pPr>
              <w:spacing w:after="0" w:line="240" w:lineRule="auto"/>
              <w:rPr>
                <w:rFonts w:eastAsia="Times New Roman" w:cstheme="minorHAnsi"/>
                <w:sz w:val="24"/>
                <w:szCs w:val="24"/>
                <w:lang w:val="en-US"/>
              </w:rPr>
            </w:pPr>
            <w:r>
              <w:rPr>
                <w:rFonts w:eastAsia="Times New Roman" w:cstheme="minorHAnsi"/>
                <w:sz w:val="24"/>
                <w:szCs w:val="24"/>
                <w:lang w:val="en-US"/>
              </w:rPr>
              <w:t>Spain</w:t>
            </w:r>
          </w:p>
        </w:tc>
        <w:tc>
          <w:tcPr>
            <w:tcW w:w="709" w:type="dxa"/>
            <w:shd w:val="clear" w:color="auto" w:fill="auto"/>
            <w:noWrap/>
            <w:vAlign w:val="center"/>
            <w:hideMark/>
          </w:tcPr>
          <w:p w14:paraId="7E8BF42D" w14:textId="7435068A" w:rsidR="00A60C09" w:rsidRPr="00100177" w:rsidRDefault="00A60C09" w:rsidP="00523FCE">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4.</w:t>
            </w:r>
            <w:r w:rsidR="00802012">
              <w:rPr>
                <w:rFonts w:eastAsia="Times New Roman" w:cstheme="minorHAnsi"/>
                <w:color w:val="000000"/>
                <w:sz w:val="24"/>
                <w:szCs w:val="24"/>
                <w:lang w:val="en-US"/>
              </w:rPr>
              <w:t>1</w:t>
            </w:r>
          </w:p>
        </w:tc>
        <w:tc>
          <w:tcPr>
            <w:tcW w:w="765" w:type="dxa"/>
            <w:shd w:val="clear" w:color="auto" w:fill="auto"/>
            <w:noWrap/>
            <w:vAlign w:val="bottom"/>
            <w:hideMark/>
          </w:tcPr>
          <w:p w14:paraId="5A234C85"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6</w:t>
            </w:r>
          </w:p>
        </w:tc>
        <w:tc>
          <w:tcPr>
            <w:tcW w:w="1721" w:type="dxa"/>
            <w:shd w:val="clear" w:color="auto" w:fill="auto"/>
            <w:noWrap/>
            <w:vAlign w:val="center"/>
          </w:tcPr>
          <w:p w14:paraId="173B72FE" w14:textId="3D273F49" w:rsidR="00A60C09" w:rsidRPr="00100177" w:rsidRDefault="009C1000" w:rsidP="00523FCE">
            <w:pPr>
              <w:spacing w:after="0" w:line="240" w:lineRule="auto"/>
              <w:rPr>
                <w:rFonts w:eastAsia="Times New Roman" w:cstheme="minorHAnsi"/>
                <w:sz w:val="24"/>
                <w:szCs w:val="24"/>
                <w:lang w:val="en-US"/>
              </w:rPr>
            </w:pPr>
            <w:r>
              <w:rPr>
                <w:rFonts w:eastAsia="Times New Roman" w:cstheme="minorHAnsi"/>
                <w:sz w:val="24"/>
                <w:szCs w:val="24"/>
                <w:lang w:val="en-US"/>
              </w:rPr>
              <w:t>Italy</w:t>
            </w:r>
          </w:p>
        </w:tc>
        <w:tc>
          <w:tcPr>
            <w:tcW w:w="567" w:type="dxa"/>
            <w:vAlign w:val="center"/>
          </w:tcPr>
          <w:p w14:paraId="5EB74A98" w14:textId="77C6C2D5" w:rsidR="00A60C09" w:rsidRPr="00100177" w:rsidRDefault="00A60C09" w:rsidP="00523FCE">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3.</w:t>
            </w:r>
            <w:r w:rsidR="009C1000">
              <w:rPr>
                <w:rFonts w:eastAsia="Times New Roman" w:cstheme="minorHAnsi"/>
                <w:sz w:val="24"/>
                <w:szCs w:val="24"/>
                <w:lang w:val="en-US"/>
              </w:rPr>
              <w:t>9</w:t>
            </w:r>
          </w:p>
        </w:tc>
        <w:tc>
          <w:tcPr>
            <w:tcW w:w="709" w:type="dxa"/>
            <w:vAlign w:val="bottom"/>
          </w:tcPr>
          <w:p w14:paraId="38B59EA2"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6</w:t>
            </w:r>
          </w:p>
        </w:tc>
        <w:tc>
          <w:tcPr>
            <w:tcW w:w="1559" w:type="dxa"/>
            <w:vAlign w:val="center"/>
          </w:tcPr>
          <w:p w14:paraId="2A937888" w14:textId="77777777" w:rsidR="00A60C09" w:rsidRPr="00100177" w:rsidRDefault="00A60C09"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U. Kingdom</w:t>
            </w:r>
          </w:p>
        </w:tc>
        <w:tc>
          <w:tcPr>
            <w:tcW w:w="567" w:type="dxa"/>
          </w:tcPr>
          <w:p w14:paraId="7683BE6A" w14:textId="1435FCD1" w:rsidR="00A60C09" w:rsidRPr="00100177" w:rsidRDefault="00EE0B25" w:rsidP="00523FCE">
            <w:pPr>
              <w:spacing w:after="0" w:line="240" w:lineRule="auto"/>
              <w:jc w:val="right"/>
              <w:rPr>
                <w:rFonts w:eastAsia="Times New Roman" w:cstheme="minorHAnsi"/>
                <w:sz w:val="24"/>
                <w:szCs w:val="24"/>
                <w:lang w:val="en-US"/>
              </w:rPr>
            </w:pPr>
            <w:r>
              <w:rPr>
                <w:rFonts w:eastAsia="Times New Roman" w:cstheme="minorHAnsi"/>
                <w:sz w:val="24"/>
                <w:szCs w:val="24"/>
                <w:lang w:val="en-US"/>
              </w:rPr>
              <w:t>3.7</w:t>
            </w:r>
          </w:p>
        </w:tc>
      </w:tr>
      <w:tr w:rsidR="00443F22" w:rsidRPr="00100177" w14:paraId="3D7AB426" w14:textId="77777777" w:rsidTr="00B82215">
        <w:trPr>
          <w:trHeight w:val="300"/>
        </w:trPr>
        <w:tc>
          <w:tcPr>
            <w:tcW w:w="725" w:type="dxa"/>
            <w:shd w:val="clear" w:color="auto" w:fill="auto"/>
            <w:noWrap/>
            <w:vAlign w:val="bottom"/>
            <w:hideMark/>
          </w:tcPr>
          <w:p w14:paraId="4CD4EEBC"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7</w:t>
            </w:r>
          </w:p>
        </w:tc>
        <w:tc>
          <w:tcPr>
            <w:tcW w:w="1340" w:type="dxa"/>
            <w:shd w:val="clear" w:color="auto" w:fill="auto"/>
            <w:noWrap/>
            <w:vAlign w:val="center"/>
            <w:hideMark/>
          </w:tcPr>
          <w:p w14:paraId="1FD77B77" w14:textId="44A440D3" w:rsidR="00A60C09" w:rsidRPr="00100177" w:rsidRDefault="00EB144F" w:rsidP="00523FCE">
            <w:pPr>
              <w:spacing w:after="0" w:line="240" w:lineRule="auto"/>
              <w:rPr>
                <w:rFonts w:eastAsia="Times New Roman" w:cstheme="minorHAnsi"/>
                <w:sz w:val="24"/>
                <w:szCs w:val="24"/>
                <w:lang w:val="en-US"/>
              </w:rPr>
            </w:pPr>
            <w:r>
              <w:rPr>
                <w:rFonts w:eastAsia="Times New Roman" w:cstheme="minorHAnsi"/>
                <w:sz w:val="24"/>
                <w:szCs w:val="24"/>
                <w:lang w:val="en-US"/>
              </w:rPr>
              <w:t>France</w:t>
            </w:r>
          </w:p>
        </w:tc>
        <w:tc>
          <w:tcPr>
            <w:tcW w:w="709" w:type="dxa"/>
            <w:shd w:val="clear" w:color="auto" w:fill="auto"/>
            <w:noWrap/>
            <w:vAlign w:val="center"/>
            <w:hideMark/>
          </w:tcPr>
          <w:p w14:paraId="28A83D8D" w14:textId="64D13D78" w:rsidR="00A60C09" w:rsidRPr="00100177" w:rsidRDefault="00EB144F"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4</w:t>
            </w:r>
            <w:r w:rsidR="00A60C09" w:rsidRPr="00100177">
              <w:rPr>
                <w:rFonts w:eastAsia="Times New Roman" w:cstheme="minorHAnsi"/>
                <w:color w:val="000000"/>
                <w:sz w:val="24"/>
                <w:szCs w:val="24"/>
                <w:lang w:val="en-US"/>
              </w:rPr>
              <w:t>.</w:t>
            </w:r>
            <w:r>
              <w:rPr>
                <w:rFonts w:eastAsia="Times New Roman" w:cstheme="minorHAnsi"/>
                <w:color w:val="000000"/>
                <w:sz w:val="24"/>
                <w:szCs w:val="24"/>
                <w:lang w:val="en-US"/>
              </w:rPr>
              <w:t>1</w:t>
            </w:r>
          </w:p>
        </w:tc>
        <w:tc>
          <w:tcPr>
            <w:tcW w:w="765" w:type="dxa"/>
            <w:shd w:val="clear" w:color="auto" w:fill="auto"/>
            <w:noWrap/>
            <w:vAlign w:val="bottom"/>
            <w:hideMark/>
          </w:tcPr>
          <w:p w14:paraId="594E2256"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7</w:t>
            </w:r>
          </w:p>
        </w:tc>
        <w:tc>
          <w:tcPr>
            <w:tcW w:w="1721" w:type="dxa"/>
            <w:shd w:val="clear" w:color="auto" w:fill="auto"/>
            <w:noWrap/>
            <w:vAlign w:val="center"/>
          </w:tcPr>
          <w:p w14:paraId="25882E76" w14:textId="0438DD01" w:rsidR="00A60C09" w:rsidRPr="00100177" w:rsidRDefault="00FB0071" w:rsidP="00523FCE">
            <w:pPr>
              <w:spacing w:after="0" w:line="240" w:lineRule="auto"/>
              <w:rPr>
                <w:rFonts w:eastAsia="Times New Roman" w:cstheme="minorHAnsi"/>
                <w:sz w:val="24"/>
                <w:szCs w:val="24"/>
                <w:lang w:val="en-US"/>
              </w:rPr>
            </w:pPr>
            <w:r>
              <w:rPr>
                <w:rFonts w:eastAsia="Times New Roman" w:cstheme="minorHAnsi"/>
                <w:sz w:val="24"/>
                <w:szCs w:val="24"/>
                <w:lang w:val="en-US"/>
              </w:rPr>
              <w:t>France</w:t>
            </w:r>
          </w:p>
        </w:tc>
        <w:tc>
          <w:tcPr>
            <w:tcW w:w="567" w:type="dxa"/>
            <w:vAlign w:val="center"/>
          </w:tcPr>
          <w:p w14:paraId="746B29F3" w14:textId="05132CD6" w:rsidR="00A60C09" w:rsidRPr="00100177" w:rsidRDefault="00A60C09" w:rsidP="00523FCE">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2.</w:t>
            </w:r>
            <w:r w:rsidR="00FB0071">
              <w:rPr>
                <w:rFonts w:eastAsia="Times New Roman" w:cstheme="minorHAnsi"/>
                <w:sz w:val="24"/>
                <w:szCs w:val="24"/>
                <w:lang w:val="en-US"/>
              </w:rPr>
              <w:t>9</w:t>
            </w:r>
          </w:p>
        </w:tc>
        <w:tc>
          <w:tcPr>
            <w:tcW w:w="709" w:type="dxa"/>
            <w:vAlign w:val="bottom"/>
          </w:tcPr>
          <w:p w14:paraId="4E353B40"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7</w:t>
            </w:r>
          </w:p>
        </w:tc>
        <w:tc>
          <w:tcPr>
            <w:tcW w:w="1559" w:type="dxa"/>
            <w:vAlign w:val="center"/>
          </w:tcPr>
          <w:p w14:paraId="6B2ED659" w14:textId="77777777" w:rsidR="00A60C09" w:rsidRPr="00100177" w:rsidRDefault="00A60C09"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France</w:t>
            </w:r>
          </w:p>
        </w:tc>
        <w:tc>
          <w:tcPr>
            <w:tcW w:w="567" w:type="dxa"/>
          </w:tcPr>
          <w:p w14:paraId="7EE1F4D6" w14:textId="408BEAFC" w:rsidR="00A60C09" w:rsidRPr="00100177" w:rsidRDefault="00A60C09" w:rsidP="00523FCE">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3.</w:t>
            </w:r>
            <w:r w:rsidR="00EE0B25">
              <w:rPr>
                <w:rFonts w:eastAsia="Times New Roman" w:cstheme="minorHAnsi"/>
                <w:sz w:val="24"/>
                <w:szCs w:val="24"/>
                <w:lang w:val="en-US"/>
              </w:rPr>
              <w:t>4</w:t>
            </w:r>
          </w:p>
        </w:tc>
      </w:tr>
      <w:tr w:rsidR="00443F22" w:rsidRPr="00100177" w14:paraId="6E98A071" w14:textId="77777777" w:rsidTr="00B82215">
        <w:trPr>
          <w:trHeight w:val="300"/>
        </w:trPr>
        <w:tc>
          <w:tcPr>
            <w:tcW w:w="725" w:type="dxa"/>
            <w:shd w:val="clear" w:color="auto" w:fill="auto"/>
            <w:noWrap/>
            <w:vAlign w:val="bottom"/>
            <w:hideMark/>
          </w:tcPr>
          <w:p w14:paraId="275DD9C4" w14:textId="77777777" w:rsidR="00A60C09" w:rsidRPr="00100177" w:rsidRDefault="00A60C09" w:rsidP="00523FCE">
            <w:pPr>
              <w:spacing w:after="0" w:line="240" w:lineRule="auto"/>
              <w:jc w:val="center"/>
              <w:rPr>
                <w:rFonts w:eastAsia="Times New Roman" w:cstheme="minorHAnsi"/>
                <w:bCs/>
                <w:color w:val="000000"/>
                <w:sz w:val="24"/>
                <w:szCs w:val="24"/>
                <w:lang w:val="en-US"/>
              </w:rPr>
            </w:pPr>
            <w:r w:rsidRPr="00100177">
              <w:rPr>
                <w:rFonts w:eastAsia="Times New Roman" w:cstheme="minorHAnsi"/>
                <w:bCs/>
                <w:color w:val="000000"/>
                <w:sz w:val="24"/>
                <w:szCs w:val="24"/>
                <w:lang w:val="en-US"/>
              </w:rPr>
              <w:t>8</w:t>
            </w:r>
          </w:p>
        </w:tc>
        <w:tc>
          <w:tcPr>
            <w:tcW w:w="1340" w:type="dxa"/>
            <w:shd w:val="clear" w:color="auto" w:fill="auto"/>
            <w:noWrap/>
            <w:vAlign w:val="center"/>
            <w:hideMark/>
          </w:tcPr>
          <w:p w14:paraId="56780460" w14:textId="3CD52297" w:rsidR="00A60C09" w:rsidRPr="00100177" w:rsidRDefault="00D048AB" w:rsidP="00523FCE">
            <w:pPr>
              <w:spacing w:after="0" w:line="240" w:lineRule="auto"/>
              <w:rPr>
                <w:rFonts w:eastAsia="Times New Roman" w:cstheme="minorHAnsi"/>
                <w:sz w:val="24"/>
                <w:szCs w:val="24"/>
                <w:lang w:val="en-US"/>
              </w:rPr>
            </w:pPr>
            <w:r w:rsidRPr="00100177">
              <w:rPr>
                <w:rFonts w:eastAsia="Times New Roman" w:cstheme="minorHAnsi"/>
                <w:sz w:val="24"/>
                <w:szCs w:val="24"/>
                <w:lang w:val="en-US"/>
              </w:rPr>
              <w:t>Netherlands</w:t>
            </w:r>
          </w:p>
        </w:tc>
        <w:tc>
          <w:tcPr>
            <w:tcW w:w="709" w:type="dxa"/>
            <w:shd w:val="clear" w:color="auto" w:fill="auto"/>
            <w:noWrap/>
            <w:vAlign w:val="center"/>
            <w:hideMark/>
          </w:tcPr>
          <w:p w14:paraId="554CBE5A" w14:textId="09DCD917" w:rsidR="00A60C09" w:rsidRPr="00100177" w:rsidRDefault="00D048AB"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3</w:t>
            </w:r>
            <w:r w:rsidR="00802012">
              <w:rPr>
                <w:rFonts w:eastAsia="Times New Roman" w:cstheme="minorHAnsi"/>
                <w:color w:val="000000"/>
                <w:sz w:val="24"/>
                <w:szCs w:val="24"/>
                <w:lang w:val="en-US"/>
              </w:rPr>
              <w:t>.</w:t>
            </w:r>
            <w:r>
              <w:rPr>
                <w:rFonts w:eastAsia="Times New Roman" w:cstheme="minorHAnsi"/>
                <w:color w:val="000000"/>
                <w:sz w:val="24"/>
                <w:szCs w:val="24"/>
                <w:lang w:val="en-US"/>
              </w:rPr>
              <w:t>1</w:t>
            </w:r>
          </w:p>
        </w:tc>
        <w:tc>
          <w:tcPr>
            <w:tcW w:w="765" w:type="dxa"/>
            <w:shd w:val="clear" w:color="auto" w:fill="auto"/>
            <w:noWrap/>
            <w:vAlign w:val="bottom"/>
            <w:hideMark/>
          </w:tcPr>
          <w:p w14:paraId="7C2F569D"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8</w:t>
            </w:r>
          </w:p>
        </w:tc>
        <w:tc>
          <w:tcPr>
            <w:tcW w:w="1721" w:type="dxa"/>
            <w:shd w:val="clear" w:color="auto" w:fill="auto"/>
            <w:noWrap/>
            <w:vAlign w:val="center"/>
          </w:tcPr>
          <w:p w14:paraId="3F1AAFA9" w14:textId="3DC79E36" w:rsidR="00A60C09" w:rsidRPr="00100177" w:rsidRDefault="006952D6" w:rsidP="00523FCE">
            <w:pPr>
              <w:spacing w:after="0" w:line="240" w:lineRule="auto"/>
              <w:rPr>
                <w:rFonts w:eastAsia="Times New Roman" w:cstheme="minorHAnsi"/>
                <w:sz w:val="24"/>
                <w:szCs w:val="24"/>
                <w:lang w:val="en-US"/>
              </w:rPr>
            </w:pPr>
            <w:r>
              <w:rPr>
                <w:rFonts w:eastAsia="Times New Roman" w:cstheme="minorHAnsi"/>
                <w:sz w:val="24"/>
                <w:szCs w:val="24"/>
                <w:lang w:val="en-US"/>
              </w:rPr>
              <w:t>India</w:t>
            </w:r>
          </w:p>
        </w:tc>
        <w:tc>
          <w:tcPr>
            <w:tcW w:w="567" w:type="dxa"/>
            <w:vAlign w:val="center"/>
          </w:tcPr>
          <w:p w14:paraId="7DD1AC26" w14:textId="144BF39C" w:rsidR="00A60C09" w:rsidRPr="00100177" w:rsidRDefault="00A60C09" w:rsidP="00523FCE">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2.</w:t>
            </w:r>
            <w:r w:rsidR="00FB0071">
              <w:rPr>
                <w:rFonts w:eastAsia="Times New Roman" w:cstheme="minorHAnsi"/>
                <w:sz w:val="24"/>
                <w:szCs w:val="24"/>
                <w:lang w:val="en-US"/>
              </w:rPr>
              <w:t>7</w:t>
            </w:r>
          </w:p>
        </w:tc>
        <w:tc>
          <w:tcPr>
            <w:tcW w:w="709" w:type="dxa"/>
            <w:vAlign w:val="bottom"/>
          </w:tcPr>
          <w:p w14:paraId="6FC63220" w14:textId="77777777" w:rsidR="00A60C09" w:rsidRPr="00100177" w:rsidRDefault="00A60C09" w:rsidP="00523FCE">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8</w:t>
            </w:r>
          </w:p>
        </w:tc>
        <w:tc>
          <w:tcPr>
            <w:tcW w:w="1559" w:type="dxa"/>
            <w:vAlign w:val="center"/>
          </w:tcPr>
          <w:p w14:paraId="217DED70" w14:textId="1F49ACC3" w:rsidR="00A60C09" w:rsidRPr="00100177" w:rsidRDefault="005621B9" w:rsidP="00523FCE">
            <w:pPr>
              <w:spacing w:after="0" w:line="240" w:lineRule="auto"/>
              <w:rPr>
                <w:rFonts w:eastAsia="Times New Roman" w:cstheme="minorHAnsi"/>
                <w:sz w:val="24"/>
                <w:szCs w:val="24"/>
                <w:lang w:val="en-US"/>
              </w:rPr>
            </w:pPr>
            <w:r>
              <w:rPr>
                <w:rFonts w:eastAsia="Times New Roman" w:cstheme="minorHAnsi"/>
                <w:sz w:val="24"/>
                <w:szCs w:val="24"/>
                <w:lang w:val="en-US"/>
              </w:rPr>
              <w:t>Spain</w:t>
            </w:r>
          </w:p>
        </w:tc>
        <w:tc>
          <w:tcPr>
            <w:tcW w:w="567" w:type="dxa"/>
          </w:tcPr>
          <w:p w14:paraId="770AA63E" w14:textId="7E6B97D9" w:rsidR="00A60C09" w:rsidRPr="00100177" w:rsidRDefault="00A60C09" w:rsidP="00523FCE">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3.</w:t>
            </w:r>
            <w:r w:rsidR="005621B9">
              <w:rPr>
                <w:rFonts w:eastAsia="Times New Roman" w:cstheme="minorHAnsi"/>
                <w:sz w:val="24"/>
                <w:szCs w:val="24"/>
                <w:lang w:val="en-US"/>
              </w:rPr>
              <w:t>0</w:t>
            </w:r>
          </w:p>
        </w:tc>
      </w:tr>
      <w:bookmarkEnd w:id="15"/>
      <w:tr w:rsidR="00CD1C9B" w:rsidRPr="00100177" w14:paraId="646135FE" w14:textId="77777777" w:rsidTr="00B82215">
        <w:trPr>
          <w:trHeight w:val="300"/>
        </w:trPr>
        <w:tc>
          <w:tcPr>
            <w:tcW w:w="725" w:type="dxa"/>
            <w:shd w:val="clear" w:color="auto" w:fill="auto"/>
            <w:noWrap/>
            <w:vAlign w:val="bottom"/>
            <w:hideMark/>
          </w:tcPr>
          <w:p w14:paraId="704FFC12" w14:textId="77777777" w:rsidR="00CD1C9B" w:rsidRPr="00100177" w:rsidRDefault="00CD1C9B" w:rsidP="00CD1C9B">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9</w:t>
            </w:r>
          </w:p>
        </w:tc>
        <w:tc>
          <w:tcPr>
            <w:tcW w:w="1340" w:type="dxa"/>
            <w:shd w:val="clear" w:color="auto" w:fill="auto"/>
            <w:noWrap/>
            <w:vAlign w:val="center"/>
            <w:hideMark/>
          </w:tcPr>
          <w:p w14:paraId="47862378" w14:textId="4F992F70" w:rsidR="00CD1C9B" w:rsidRPr="00100177" w:rsidRDefault="00CD1C9B" w:rsidP="00CD1C9B">
            <w:pPr>
              <w:spacing w:after="0" w:line="240" w:lineRule="auto"/>
              <w:rPr>
                <w:rFonts w:eastAsia="Times New Roman" w:cstheme="minorHAnsi"/>
                <w:sz w:val="24"/>
                <w:szCs w:val="24"/>
                <w:lang w:val="en-US"/>
              </w:rPr>
            </w:pPr>
            <w:r>
              <w:rPr>
                <w:rFonts w:eastAsia="Times New Roman" w:cstheme="minorHAnsi"/>
                <w:sz w:val="24"/>
                <w:szCs w:val="24"/>
                <w:lang w:val="en-US"/>
              </w:rPr>
              <w:t>Israel</w:t>
            </w:r>
          </w:p>
        </w:tc>
        <w:tc>
          <w:tcPr>
            <w:tcW w:w="709" w:type="dxa"/>
            <w:shd w:val="clear" w:color="auto" w:fill="auto"/>
            <w:noWrap/>
            <w:vAlign w:val="center"/>
            <w:hideMark/>
          </w:tcPr>
          <w:p w14:paraId="000B7FD9" w14:textId="04BE58A3" w:rsidR="00CD1C9B" w:rsidRPr="00100177" w:rsidRDefault="00CD1C9B" w:rsidP="00CD1C9B">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2.</w:t>
            </w:r>
            <w:r>
              <w:rPr>
                <w:rFonts w:eastAsia="Times New Roman" w:cstheme="minorHAnsi"/>
                <w:color w:val="000000"/>
                <w:sz w:val="24"/>
                <w:szCs w:val="24"/>
                <w:lang w:val="en-US"/>
              </w:rPr>
              <w:t>9</w:t>
            </w:r>
          </w:p>
        </w:tc>
        <w:tc>
          <w:tcPr>
            <w:tcW w:w="765" w:type="dxa"/>
            <w:shd w:val="clear" w:color="auto" w:fill="auto"/>
            <w:noWrap/>
            <w:vAlign w:val="bottom"/>
            <w:hideMark/>
          </w:tcPr>
          <w:p w14:paraId="543465B9" w14:textId="77777777" w:rsidR="00CD1C9B" w:rsidRPr="00100177" w:rsidRDefault="00CD1C9B" w:rsidP="00CD1C9B">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9</w:t>
            </w:r>
          </w:p>
        </w:tc>
        <w:tc>
          <w:tcPr>
            <w:tcW w:w="1721" w:type="dxa"/>
            <w:shd w:val="clear" w:color="auto" w:fill="auto"/>
            <w:noWrap/>
            <w:vAlign w:val="center"/>
          </w:tcPr>
          <w:p w14:paraId="792F4565" w14:textId="48CB82B6" w:rsidR="00CD1C9B" w:rsidRPr="00100177" w:rsidRDefault="00CD1C9B" w:rsidP="00CD1C9B">
            <w:pPr>
              <w:spacing w:after="0" w:line="240" w:lineRule="auto"/>
              <w:rPr>
                <w:rFonts w:eastAsia="Times New Roman" w:cstheme="minorHAnsi"/>
                <w:sz w:val="24"/>
                <w:szCs w:val="24"/>
                <w:lang w:val="en-US"/>
              </w:rPr>
            </w:pPr>
            <w:r>
              <w:rPr>
                <w:rFonts w:eastAsia="Times New Roman" w:cstheme="minorHAnsi"/>
                <w:sz w:val="24"/>
                <w:szCs w:val="24"/>
                <w:lang w:val="en-US"/>
              </w:rPr>
              <w:t>S</w:t>
            </w:r>
            <w:r w:rsidRPr="00100177">
              <w:rPr>
                <w:rFonts w:eastAsia="Times New Roman" w:cstheme="minorHAnsi"/>
                <w:sz w:val="24"/>
                <w:szCs w:val="24"/>
                <w:lang w:val="en-US"/>
              </w:rPr>
              <w:t>. Ko</w:t>
            </w:r>
            <w:r>
              <w:rPr>
                <w:rFonts w:eastAsia="Times New Roman" w:cstheme="minorHAnsi"/>
                <w:sz w:val="24"/>
                <w:szCs w:val="24"/>
                <w:lang w:val="en-US"/>
              </w:rPr>
              <w:t>rea</w:t>
            </w:r>
          </w:p>
        </w:tc>
        <w:tc>
          <w:tcPr>
            <w:tcW w:w="567" w:type="dxa"/>
            <w:vAlign w:val="center"/>
          </w:tcPr>
          <w:p w14:paraId="25861D58" w14:textId="52897006" w:rsidR="00CD1C9B" w:rsidRPr="00100177" w:rsidRDefault="00CD1C9B" w:rsidP="00CD1C9B">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2.</w:t>
            </w:r>
            <w:r>
              <w:rPr>
                <w:rFonts w:eastAsia="Times New Roman" w:cstheme="minorHAnsi"/>
                <w:sz w:val="24"/>
                <w:szCs w:val="24"/>
                <w:lang w:val="en-US"/>
              </w:rPr>
              <w:t>7</w:t>
            </w:r>
          </w:p>
        </w:tc>
        <w:tc>
          <w:tcPr>
            <w:tcW w:w="709" w:type="dxa"/>
            <w:vAlign w:val="bottom"/>
          </w:tcPr>
          <w:p w14:paraId="252070F1" w14:textId="77777777" w:rsidR="00CD1C9B" w:rsidRPr="00100177" w:rsidRDefault="00CD1C9B" w:rsidP="00CD1C9B">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9</w:t>
            </w:r>
          </w:p>
        </w:tc>
        <w:tc>
          <w:tcPr>
            <w:tcW w:w="1559" w:type="dxa"/>
            <w:vAlign w:val="center"/>
          </w:tcPr>
          <w:p w14:paraId="68999B53" w14:textId="730C1949" w:rsidR="00CD1C9B" w:rsidRPr="00100177" w:rsidRDefault="00CD1C9B" w:rsidP="00CD1C9B">
            <w:pPr>
              <w:spacing w:after="0" w:line="240" w:lineRule="auto"/>
              <w:rPr>
                <w:rFonts w:eastAsia="Times New Roman" w:cstheme="minorHAnsi"/>
                <w:sz w:val="24"/>
                <w:szCs w:val="24"/>
                <w:lang w:val="en-US"/>
              </w:rPr>
            </w:pPr>
            <w:r w:rsidRPr="00100177">
              <w:rPr>
                <w:rFonts w:eastAsia="Times New Roman" w:cstheme="minorHAnsi"/>
                <w:sz w:val="24"/>
                <w:szCs w:val="24"/>
                <w:lang w:val="en-US"/>
              </w:rPr>
              <w:t>Netherlands</w:t>
            </w:r>
          </w:p>
        </w:tc>
        <w:tc>
          <w:tcPr>
            <w:tcW w:w="567" w:type="dxa"/>
          </w:tcPr>
          <w:p w14:paraId="67E8ADD2" w14:textId="283D595B" w:rsidR="00CD1C9B" w:rsidRPr="00100177" w:rsidRDefault="00CD1C9B" w:rsidP="00CD1C9B">
            <w:pPr>
              <w:spacing w:after="0" w:line="240" w:lineRule="auto"/>
              <w:jc w:val="right"/>
              <w:rPr>
                <w:rFonts w:eastAsia="Times New Roman" w:cstheme="minorHAnsi"/>
                <w:sz w:val="24"/>
                <w:szCs w:val="24"/>
                <w:lang w:val="en-US"/>
              </w:rPr>
            </w:pPr>
            <w:r>
              <w:rPr>
                <w:rFonts w:eastAsia="Times New Roman" w:cstheme="minorHAnsi"/>
                <w:sz w:val="24"/>
                <w:szCs w:val="24"/>
                <w:lang w:val="en-US"/>
              </w:rPr>
              <w:t>2</w:t>
            </w:r>
            <w:r w:rsidRPr="00100177">
              <w:rPr>
                <w:rFonts w:eastAsia="Times New Roman" w:cstheme="minorHAnsi"/>
                <w:sz w:val="24"/>
                <w:szCs w:val="24"/>
                <w:lang w:val="en-US"/>
              </w:rPr>
              <w:t>.</w:t>
            </w:r>
            <w:r w:rsidR="0045464E">
              <w:rPr>
                <w:rFonts w:eastAsia="Times New Roman" w:cstheme="minorHAnsi"/>
                <w:sz w:val="24"/>
                <w:szCs w:val="24"/>
                <w:lang w:val="en-US"/>
              </w:rPr>
              <w:t>2</w:t>
            </w:r>
          </w:p>
        </w:tc>
      </w:tr>
      <w:tr w:rsidR="00CD1C9B" w:rsidRPr="00100177" w14:paraId="014CAD4B" w14:textId="77777777" w:rsidTr="00B82215">
        <w:trPr>
          <w:trHeight w:val="300"/>
        </w:trPr>
        <w:tc>
          <w:tcPr>
            <w:tcW w:w="725" w:type="dxa"/>
            <w:shd w:val="clear" w:color="auto" w:fill="auto"/>
            <w:noWrap/>
            <w:vAlign w:val="bottom"/>
            <w:hideMark/>
          </w:tcPr>
          <w:p w14:paraId="00612FE9" w14:textId="77777777" w:rsidR="00CD1C9B" w:rsidRPr="00100177" w:rsidRDefault="00CD1C9B" w:rsidP="00CD1C9B">
            <w:pPr>
              <w:spacing w:after="0" w:line="240" w:lineRule="auto"/>
              <w:jc w:val="center"/>
              <w:rPr>
                <w:rFonts w:eastAsia="Times New Roman" w:cstheme="minorHAnsi"/>
                <w:bCs/>
                <w:color w:val="000000"/>
                <w:sz w:val="24"/>
                <w:szCs w:val="24"/>
                <w:lang w:val="en-US"/>
              </w:rPr>
            </w:pPr>
            <w:r w:rsidRPr="00100177">
              <w:rPr>
                <w:rFonts w:eastAsia="Times New Roman" w:cstheme="minorHAnsi"/>
                <w:bCs/>
                <w:color w:val="000000"/>
                <w:sz w:val="24"/>
                <w:szCs w:val="24"/>
                <w:lang w:val="en-US"/>
              </w:rPr>
              <w:t>10</w:t>
            </w:r>
          </w:p>
        </w:tc>
        <w:tc>
          <w:tcPr>
            <w:tcW w:w="1340" w:type="dxa"/>
            <w:shd w:val="clear" w:color="auto" w:fill="auto"/>
            <w:noWrap/>
            <w:vAlign w:val="center"/>
            <w:hideMark/>
          </w:tcPr>
          <w:p w14:paraId="2B77C0EF" w14:textId="77777777" w:rsidR="00CD1C9B" w:rsidRPr="00100177" w:rsidRDefault="00CD1C9B" w:rsidP="00CD1C9B">
            <w:pPr>
              <w:spacing w:after="0" w:line="240" w:lineRule="auto"/>
              <w:rPr>
                <w:rFonts w:eastAsia="Times New Roman" w:cstheme="minorHAnsi"/>
                <w:sz w:val="24"/>
                <w:szCs w:val="24"/>
                <w:lang w:val="en-US"/>
              </w:rPr>
            </w:pPr>
            <w:r w:rsidRPr="00100177">
              <w:rPr>
                <w:rFonts w:eastAsia="Times New Roman" w:cstheme="minorHAnsi"/>
                <w:sz w:val="24"/>
                <w:szCs w:val="24"/>
                <w:lang w:val="en-US"/>
              </w:rPr>
              <w:t>Russia</w:t>
            </w:r>
          </w:p>
        </w:tc>
        <w:tc>
          <w:tcPr>
            <w:tcW w:w="709" w:type="dxa"/>
            <w:shd w:val="clear" w:color="auto" w:fill="auto"/>
            <w:noWrap/>
            <w:vAlign w:val="center"/>
            <w:hideMark/>
          </w:tcPr>
          <w:p w14:paraId="2C3148A6" w14:textId="658F5049" w:rsidR="00CD1C9B" w:rsidRPr="00100177" w:rsidRDefault="00CD1C9B" w:rsidP="00CD1C9B">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2.</w:t>
            </w:r>
            <w:r>
              <w:rPr>
                <w:rFonts w:eastAsia="Times New Roman" w:cstheme="minorHAnsi"/>
                <w:color w:val="000000"/>
                <w:sz w:val="24"/>
                <w:szCs w:val="24"/>
                <w:lang w:val="en-US"/>
              </w:rPr>
              <w:t>8</w:t>
            </w:r>
          </w:p>
        </w:tc>
        <w:tc>
          <w:tcPr>
            <w:tcW w:w="765" w:type="dxa"/>
            <w:shd w:val="clear" w:color="auto" w:fill="auto"/>
            <w:noWrap/>
            <w:vAlign w:val="bottom"/>
            <w:hideMark/>
          </w:tcPr>
          <w:p w14:paraId="79BCD687" w14:textId="77777777" w:rsidR="00CD1C9B" w:rsidRPr="00100177" w:rsidRDefault="00CD1C9B" w:rsidP="00CD1C9B">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10</w:t>
            </w:r>
          </w:p>
        </w:tc>
        <w:tc>
          <w:tcPr>
            <w:tcW w:w="1721" w:type="dxa"/>
            <w:shd w:val="clear" w:color="auto" w:fill="auto"/>
            <w:noWrap/>
            <w:vAlign w:val="center"/>
          </w:tcPr>
          <w:p w14:paraId="5C7EEB28" w14:textId="7B0222FE" w:rsidR="00CD1C9B" w:rsidRPr="00100177" w:rsidRDefault="00CD1C9B" w:rsidP="00CD1C9B">
            <w:pPr>
              <w:spacing w:after="0" w:line="240" w:lineRule="auto"/>
              <w:rPr>
                <w:rFonts w:eastAsia="Times New Roman" w:cstheme="minorHAnsi"/>
                <w:sz w:val="24"/>
                <w:szCs w:val="24"/>
                <w:lang w:val="en-US"/>
              </w:rPr>
            </w:pPr>
            <w:r>
              <w:rPr>
                <w:rFonts w:eastAsia="Times New Roman" w:cstheme="minorHAnsi"/>
                <w:sz w:val="24"/>
                <w:szCs w:val="24"/>
                <w:lang w:val="en-US"/>
              </w:rPr>
              <w:t>Spain</w:t>
            </w:r>
          </w:p>
        </w:tc>
        <w:tc>
          <w:tcPr>
            <w:tcW w:w="567" w:type="dxa"/>
            <w:vAlign w:val="center"/>
          </w:tcPr>
          <w:p w14:paraId="0C104FF3" w14:textId="1BED2592" w:rsidR="00CD1C9B" w:rsidRPr="00100177" w:rsidRDefault="00CD1C9B" w:rsidP="00CD1C9B">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2.</w:t>
            </w:r>
            <w:r>
              <w:rPr>
                <w:rFonts w:eastAsia="Times New Roman" w:cstheme="minorHAnsi"/>
                <w:sz w:val="24"/>
                <w:szCs w:val="24"/>
                <w:lang w:val="en-US"/>
              </w:rPr>
              <w:t>2</w:t>
            </w:r>
          </w:p>
        </w:tc>
        <w:tc>
          <w:tcPr>
            <w:tcW w:w="709" w:type="dxa"/>
            <w:vAlign w:val="bottom"/>
          </w:tcPr>
          <w:p w14:paraId="68D7DEC3" w14:textId="77777777" w:rsidR="00CD1C9B" w:rsidRPr="00100177" w:rsidRDefault="00CD1C9B" w:rsidP="00CD1C9B">
            <w:pPr>
              <w:spacing w:after="0" w:line="240" w:lineRule="auto"/>
              <w:jc w:val="center"/>
              <w:rPr>
                <w:rFonts w:eastAsia="Times New Roman" w:cstheme="minorHAnsi"/>
                <w:bCs/>
                <w:sz w:val="24"/>
                <w:szCs w:val="24"/>
                <w:lang w:val="en-US"/>
              </w:rPr>
            </w:pPr>
            <w:r w:rsidRPr="00100177">
              <w:rPr>
                <w:rFonts w:eastAsia="Times New Roman" w:cstheme="minorHAnsi"/>
                <w:bCs/>
                <w:sz w:val="24"/>
                <w:szCs w:val="24"/>
                <w:lang w:val="en-US"/>
              </w:rPr>
              <w:t>10</w:t>
            </w:r>
          </w:p>
        </w:tc>
        <w:tc>
          <w:tcPr>
            <w:tcW w:w="1559" w:type="dxa"/>
            <w:vAlign w:val="center"/>
          </w:tcPr>
          <w:p w14:paraId="3C89D59A" w14:textId="059B8445" w:rsidR="00CD1C9B" w:rsidRPr="00100177" w:rsidRDefault="00652F44" w:rsidP="00CD1C9B">
            <w:pPr>
              <w:spacing w:after="0" w:line="240" w:lineRule="auto"/>
              <w:rPr>
                <w:rFonts w:eastAsia="Times New Roman" w:cstheme="minorHAnsi"/>
                <w:sz w:val="24"/>
                <w:szCs w:val="24"/>
                <w:lang w:val="en-US"/>
              </w:rPr>
            </w:pPr>
            <w:r>
              <w:rPr>
                <w:rFonts w:eastAsia="Times New Roman" w:cstheme="minorHAnsi"/>
                <w:sz w:val="24"/>
                <w:szCs w:val="24"/>
                <w:lang w:val="en-US"/>
              </w:rPr>
              <w:t>Belgium</w:t>
            </w:r>
          </w:p>
        </w:tc>
        <w:tc>
          <w:tcPr>
            <w:tcW w:w="567" w:type="dxa"/>
          </w:tcPr>
          <w:p w14:paraId="0ED44AF7" w14:textId="0EF5D7AD" w:rsidR="00CD1C9B" w:rsidRPr="00100177" w:rsidRDefault="0045464E" w:rsidP="00CD1C9B">
            <w:pPr>
              <w:spacing w:after="0" w:line="240" w:lineRule="auto"/>
              <w:jc w:val="right"/>
              <w:rPr>
                <w:rFonts w:eastAsia="Times New Roman" w:cstheme="minorHAnsi"/>
                <w:sz w:val="24"/>
                <w:szCs w:val="24"/>
                <w:lang w:val="en-US"/>
              </w:rPr>
            </w:pPr>
            <w:r>
              <w:rPr>
                <w:rFonts w:eastAsia="Times New Roman" w:cstheme="minorHAnsi"/>
                <w:sz w:val="24"/>
                <w:szCs w:val="24"/>
                <w:lang w:val="en-US"/>
              </w:rPr>
              <w:t>1</w:t>
            </w:r>
            <w:r w:rsidR="00CD1C9B" w:rsidRPr="00100177">
              <w:rPr>
                <w:rFonts w:eastAsia="Times New Roman" w:cstheme="minorHAnsi"/>
                <w:sz w:val="24"/>
                <w:szCs w:val="24"/>
                <w:lang w:val="en-US"/>
              </w:rPr>
              <w:t>.</w:t>
            </w:r>
            <w:r>
              <w:rPr>
                <w:rFonts w:eastAsia="Times New Roman" w:cstheme="minorHAnsi"/>
                <w:sz w:val="24"/>
                <w:szCs w:val="24"/>
                <w:lang w:val="en-US"/>
              </w:rPr>
              <w:t>8</w:t>
            </w:r>
          </w:p>
        </w:tc>
      </w:tr>
      <w:tr w:rsidR="00CD1C9B" w:rsidRPr="00100177" w14:paraId="08977799" w14:textId="77777777" w:rsidTr="00B82215">
        <w:trPr>
          <w:trHeight w:val="300"/>
        </w:trPr>
        <w:tc>
          <w:tcPr>
            <w:tcW w:w="725" w:type="dxa"/>
            <w:shd w:val="clear" w:color="auto" w:fill="auto"/>
            <w:noWrap/>
            <w:vAlign w:val="bottom"/>
          </w:tcPr>
          <w:p w14:paraId="75A0B543" w14:textId="77777777" w:rsidR="00CD1C9B" w:rsidRPr="00100177" w:rsidRDefault="00CD1C9B" w:rsidP="00CD1C9B">
            <w:pPr>
              <w:spacing w:after="0" w:line="240" w:lineRule="auto"/>
              <w:jc w:val="center"/>
              <w:rPr>
                <w:rFonts w:eastAsia="Times New Roman" w:cstheme="minorHAnsi"/>
                <w:bCs/>
                <w:color w:val="000000"/>
                <w:sz w:val="24"/>
                <w:szCs w:val="24"/>
                <w:lang w:val="en-US"/>
              </w:rPr>
            </w:pPr>
          </w:p>
        </w:tc>
        <w:tc>
          <w:tcPr>
            <w:tcW w:w="1340" w:type="dxa"/>
            <w:shd w:val="clear" w:color="auto" w:fill="auto"/>
            <w:noWrap/>
            <w:vAlign w:val="center"/>
          </w:tcPr>
          <w:p w14:paraId="3156D330" w14:textId="77777777" w:rsidR="00CD1C9B" w:rsidRPr="00100177" w:rsidRDefault="00CD1C9B" w:rsidP="00CD1C9B">
            <w:pPr>
              <w:spacing w:after="0" w:line="240" w:lineRule="auto"/>
              <w:rPr>
                <w:rFonts w:eastAsia="Times New Roman" w:cstheme="minorHAnsi"/>
                <w:sz w:val="24"/>
                <w:szCs w:val="24"/>
                <w:lang w:val="en-US"/>
              </w:rPr>
            </w:pPr>
            <w:r w:rsidRPr="00100177">
              <w:rPr>
                <w:rFonts w:eastAsia="Times New Roman" w:cstheme="minorHAnsi"/>
                <w:sz w:val="24"/>
                <w:szCs w:val="24"/>
                <w:lang w:val="en-US"/>
              </w:rPr>
              <w:t>First 10 Cs</w:t>
            </w:r>
          </w:p>
        </w:tc>
        <w:tc>
          <w:tcPr>
            <w:tcW w:w="709" w:type="dxa"/>
            <w:shd w:val="clear" w:color="auto" w:fill="auto"/>
            <w:noWrap/>
            <w:vAlign w:val="center"/>
          </w:tcPr>
          <w:p w14:paraId="6AF0A397" w14:textId="1709F6FC" w:rsidR="00CD1C9B" w:rsidRPr="00100177" w:rsidRDefault="00CD1C9B" w:rsidP="00CD1C9B">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4</w:t>
            </w:r>
            <w:r>
              <w:rPr>
                <w:rFonts w:eastAsia="Times New Roman" w:cstheme="minorHAnsi"/>
                <w:color w:val="000000"/>
                <w:sz w:val="24"/>
                <w:szCs w:val="24"/>
                <w:lang w:val="en-US"/>
              </w:rPr>
              <w:t>7</w:t>
            </w:r>
            <w:r w:rsidRPr="00100177">
              <w:rPr>
                <w:rFonts w:eastAsia="Times New Roman" w:cstheme="minorHAnsi"/>
                <w:color w:val="000000"/>
                <w:sz w:val="24"/>
                <w:szCs w:val="24"/>
                <w:lang w:val="en-US"/>
              </w:rPr>
              <w:t>.</w:t>
            </w:r>
            <w:r>
              <w:rPr>
                <w:rFonts w:eastAsia="Times New Roman" w:cstheme="minorHAnsi"/>
                <w:color w:val="000000"/>
                <w:sz w:val="24"/>
                <w:szCs w:val="24"/>
                <w:lang w:val="en-US"/>
              </w:rPr>
              <w:t>5</w:t>
            </w:r>
          </w:p>
        </w:tc>
        <w:tc>
          <w:tcPr>
            <w:tcW w:w="765" w:type="dxa"/>
            <w:shd w:val="clear" w:color="auto" w:fill="auto"/>
            <w:noWrap/>
            <w:vAlign w:val="bottom"/>
          </w:tcPr>
          <w:p w14:paraId="2CC0B8D0" w14:textId="77777777" w:rsidR="00CD1C9B" w:rsidRPr="00100177" w:rsidRDefault="00CD1C9B" w:rsidP="00CD1C9B">
            <w:pPr>
              <w:spacing w:after="0" w:line="240" w:lineRule="auto"/>
              <w:jc w:val="center"/>
              <w:rPr>
                <w:rFonts w:eastAsia="Times New Roman" w:cstheme="minorHAnsi"/>
                <w:bCs/>
                <w:sz w:val="24"/>
                <w:szCs w:val="24"/>
                <w:lang w:val="en-US"/>
              </w:rPr>
            </w:pPr>
          </w:p>
        </w:tc>
        <w:tc>
          <w:tcPr>
            <w:tcW w:w="1721" w:type="dxa"/>
            <w:shd w:val="clear" w:color="auto" w:fill="auto"/>
            <w:noWrap/>
            <w:vAlign w:val="center"/>
          </w:tcPr>
          <w:p w14:paraId="787EDF32" w14:textId="77777777" w:rsidR="00CD1C9B" w:rsidRPr="00100177" w:rsidRDefault="00CD1C9B" w:rsidP="00CD1C9B">
            <w:pPr>
              <w:spacing w:after="0" w:line="240" w:lineRule="auto"/>
              <w:rPr>
                <w:rFonts w:eastAsia="Times New Roman" w:cstheme="minorHAnsi"/>
                <w:sz w:val="24"/>
                <w:szCs w:val="24"/>
                <w:lang w:val="en-US"/>
              </w:rPr>
            </w:pPr>
            <w:r w:rsidRPr="00100177">
              <w:rPr>
                <w:rFonts w:eastAsia="Times New Roman" w:cstheme="minorHAnsi"/>
                <w:sz w:val="24"/>
                <w:szCs w:val="24"/>
                <w:lang w:val="en-US"/>
              </w:rPr>
              <w:t>First 10 Cs</w:t>
            </w:r>
          </w:p>
        </w:tc>
        <w:tc>
          <w:tcPr>
            <w:tcW w:w="567" w:type="dxa"/>
            <w:vAlign w:val="center"/>
          </w:tcPr>
          <w:p w14:paraId="364586FD" w14:textId="62BFEE32" w:rsidR="00CD1C9B" w:rsidRPr="00100177" w:rsidRDefault="00CD1C9B" w:rsidP="00CD1C9B">
            <w:pPr>
              <w:spacing w:after="0" w:line="240" w:lineRule="auto"/>
              <w:jc w:val="right"/>
              <w:rPr>
                <w:rFonts w:eastAsia="Times New Roman" w:cstheme="minorHAnsi"/>
                <w:sz w:val="24"/>
                <w:szCs w:val="24"/>
                <w:lang w:val="en-US"/>
              </w:rPr>
            </w:pPr>
            <w:r w:rsidRPr="00100177">
              <w:rPr>
                <w:rFonts w:eastAsia="Times New Roman" w:cstheme="minorHAnsi"/>
                <w:sz w:val="24"/>
                <w:szCs w:val="24"/>
                <w:lang w:val="en-US"/>
              </w:rPr>
              <w:t>5</w:t>
            </w:r>
            <w:r>
              <w:rPr>
                <w:rFonts w:eastAsia="Times New Roman" w:cstheme="minorHAnsi"/>
                <w:sz w:val="24"/>
                <w:szCs w:val="24"/>
                <w:lang w:val="en-US"/>
              </w:rPr>
              <w:t>9.5</w:t>
            </w:r>
          </w:p>
        </w:tc>
        <w:tc>
          <w:tcPr>
            <w:tcW w:w="709" w:type="dxa"/>
            <w:vAlign w:val="bottom"/>
          </w:tcPr>
          <w:p w14:paraId="24585B46" w14:textId="77777777" w:rsidR="00CD1C9B" w:rsidRPr="00100177" w:rsidRDefault="00CD1C9B" w:rsidP="00CD1C9B">
            <w:pPr>
              <w:spacing w:after="0" w:line="240" w:lineRule="auto"/>
              <w:jc w:val="center"/>
              <w:rPr>
                <w:rFonts w:eastAsia="Times New Roman" w:cstheme="minorHAnsi"/>
                <w:bCs/>
                <w:sz w:val="24"/>
                <w:szCs w:val="24"/>
                <w:lang w:val="en-US"/>
              </w:rPr>
            </w:pPr>
          </w:p>
        </w:tc>
        <w:tc>
          <w:tcPr>
            <w:tcW w:w="1559" w:type="dxa"/>
            <w:vAlign w:val="center"/>
          </w:tcPr>
          <w:p w14:paraId="6CB24B38" w14:textId="77777777" w:rsidR="00CD1C9B" w:rsidRPr="00100177" w:rsidRDefault="00CD1C9B" w:rsidP="00CD1C9B">
            <w:pPr>
              <w:spacing w:after="0" w:line="240" w:lineRule="auto"/>
              <w:rPr>
                <w:rFonts w:eastAsia="Times New Roman" w:cstheme="minorHAnsi"/>
                <w:sz w:val="24"/>
                <w:szCs w:val="24"/>
                <w:lang w:val="en-US"/>
              </w:rPr>
            </w:pPr>
            <w:r w:rsidRPr="00100177">
              <w:rPr>
                <w:rFonts w:eastAsia="Times New Roman" w:cstheme="minorHAnsi"/>
                <w:sz w:val="24"/>
                <w:szCs w:val="24"/>
                <w:lang w:val="en-US"/>
              </w:rPr>
              <w:t>First 10 Cs</w:t>
            </w:r>
          </w:p>
        </w:tc>
        <w:tc>
          <w:tcPr>
            <w:tcW w:w="567" w:type="dxa"/>
          </w:tcPr>
          <w:p w14:paraId="0EFC856E" w14:textId="5D9D107F" w:rsidR="00CD1C9B" w:rsidRPr="00100177" w:rsidRDefault="00CD1C9B" w:rsidP="00CD1C9B">
            <w:pPr>
              <w:spacing w:after="0" w:line="240" w:lineRule="auto"/>
              <w:jc w:val="right"/>
              <w:rPr>
                <w:rFonts w:eastAsia="Times New Roman" w:cstheme="minorHAnsi"/>
                <w:sz w:val="24"/>
                <w:szCs w:val="24"/>
                <w:lang w:val="en-US"/>
              </w:rPr>
            </w:pPr>
            <w:r>
              <w:rPr>
                <w:rFonts w:eastAsia="Times New Roman" w:cstheme="minorHAnsi"/>
                <w:sz w:val="24"/>
                <w:szCs w:val="24"/>
                <w:lang w:val="en-US"/>
              </w:rPr>
              <w:t>4</w:t>
            </w:r>
            <w:r w:rsidR="0045464E">
              <w:rPr>
                <w:rFonts w:eastAsia="Times New Roman" w:cstheme="minorHAnsi"/>
                <w:sz w:val="24"/>
                <w:szCs w:val="24"/>
                <w:lang w:val="en-US"/>
              </w:rPr>
              <w:t>9</w:t>
            </w:r>
            <w:r w:rsidRPr="00100177">
              <w:rPr>
                <w:rFonts w:eastAsia="Times New Roman" w:cstheme="minorHAnsi"/>
                <w:sz w:val="24"/>
                <w:szCs w:val="24"/>
                <w:lang w:val="en-US"/>
              </w:rPr>
              <w:t>.</w:t>
            </w:r>
            <w:r w:rsidR="0045464E">
              <w:rPr>
                <w:rFonts w:eastAsia="Times New Roman" w:cstheme="minorHAnsi"/>
                <w:sz w:val="24"/>
                <w:szCs w:val="24"/>
                <w:lang w:val="en-US"/>
              </w:rPr>
              <w:t>1</w:t>
            </w:r>
          </w:p>
        </w:tc>
      </w:tr>
    </w:tbl>
    <w:p w14:paraId="35D3E99F" w14:textId="77777777" w:rsidR="00A60C09" w:rsidRPr="00100177" w:rsidRDefault="00A60C09" w:rsidP="00A60C09">
      <w:pPr>
        <w:spacing w:after="120" w:line="240" w:lineRule="auto"/>
        <w:jc w:val="both"/>
        <w:rPr>
          <w:sz w:val="20"/>
          <w:szCs w:val="20"/>
          <w:lang w:val="en-US"/>
        </w:rPr>
      </w:pPr>
      <w:r w:rsidRPr="00100177">
        <w:rPr>
          <w:sz w:val="20"/>
          <w:szCs w:val="20"/>
          <w:lang w:val="en-US"/>
        </w:rPr>
        <w:t>Source: TURKSTAT</w:t>
      </w:r>
    </w:p>
    <w:p w14:paraId="749D45DC" w14:textId="4BF01540" w:rsidR="00A60C09" w:rsidRDefault="00A60C09" w:rsidP="00E56C3F">
      <w:pPr>
        <w:pStyle w:val="ListParagraph"/>
        <w:spacing w:before="240" w:after="0" w:line="360" w:lineRule="auto"/>
        <w:ind w:left="0" w:firstLine="709"/>
        <w:contextualSpacing w:val="0"/>
        <w:jc w:val="both"/>
        <w:rPr>
          <w:sz w:val="24"/>
          <w:szCs w:val="24"/>
          <w:lang w:val="en-US"/>
        </w:rPr>
      </w:pPr>
      <w:r>
        <w:rPr>
          <w:sz w:val="24"/>
          <w:szCs w:val="24"/>
          <w:lang w:val="en-US"/>
        </w:rPr>
        <w:t>T</w:t>
      </w:r>
      <w:r w:rsidR="00F30D2E">
        <w:rPr>
          <w:sz w:val="24"/>
          <w:szCs w:val="24"/>
          <w:lang w:val="en-US"/>
        </w:rPr>
        <w:t>urkish</w:t>
      </w:r>
      <w:r w:rsidR="00E56C3F">
        <w:rPr>
          <w:sz w:val="24"/>
          <w:szCs w:val="24"/>
          <w:lang w:val="en-US"/>
        </w:rPr>
        <w:t xml:space="preserve"> foreign trade</w:t>
      </w:r>
      <w:r>
        <w:rPr>
          <w:sz w:val="24"/>
          <w:szCs w:val="24"/>
          <w:lang w:val="en-US"/>
        </w:rPr>
        <w:t xml:space="preserve"> is distributed among many countries in such a pattern that the </w:t>
      </w:r>
      <w:r w:rsidRPr="00100177">
        <w:rPr>
          <w:sz w:val="24"/>
          <w:szCs w:val="24"/>
          <w:lang w:val="en-US"/>
        </w:rPr>
        <w:t xml:space="preserve">concentration ratio </w:t>
      </w:r>
      <w:r>
        <w:rPr>
          <w:sz w:val="24"/>
          <w:szCs w:val="24"/>
          <w:lang w:val="en-US"/>
        </w:rPr>
        <w:t xml:space="preserve">is not very high </w:t>
      </w:r>
      <w:r w:rsidR="00FB0C86">
        <w:rPr>
          <w:sz w:val="24"/>
          <w:szCs w:val="24"/>
          <w:lang w:val="en-US"/>
        </w:rPr>
        <w:t>for</w:t>
      </w:r>
      <w:r>
        <w:rPr>
          <w:sz w:val="24"/>
          <w:szCs w:val="24"/>
          <w:lang w:val="en-US"/>
        </w:rPr>
        <w:t xml:space="preserve"> both exports and imports. Nevertheless, it is </w:t>
      </w:r>
      <w:r w:rsidRPr="00100177">
        <w:rPr>
          <w:sz w:val="24"/>
          <w:szCs w:val="24"/>
          <w:lang w:val="en-US"/>
        </w:rPr>
        <w:t>higher for imports than exports</w:t>
      </w:r>
      <w:r>
        <w:rPr>
          <w:sz w:val="24"/>
          <w:szCs w:val="24"/>
          <w:lang w:val="en-US"/>
        </w:rPr>
        <w:t>;</w:t>
      </w:r>
      <w:r w:rsidRPr="00100177">
        <w:rPr>
          <w:sz w:val="24"/>
          <w:szCs w:val="24"/>
          <w:lang w:val="en-US"/>
        </w:rPr>
        <w:t xml:space="preserve"> the total share of the top 10 countries in total values is 4</w:t>
      </w:r>
      <w:r w:rsidR="00B34144">
        <w:rPr>
          <w:sz w:val="24"/>
          <w:szCs w:val="24"/>
          <w:lang w:val="en-US"/>
        </w:rPr>
        <w:t>7</w:t>
      </w:r>
      <w:r w:rsidRPr="00100177">
        <w:rPr>
          <w:sz w:val="24"/>
          <w:szCs w:val="24"/>
          <w:lang w:val="en-US"/>
        </w:rPr>
        <w:t>.</w:t>
      </w:r>
      <w:r w:rsidR="00B34144">
        <w:rPr>
          <w:sz w:val="24"/>
          <w:szCs w:val="24"/>
          <w:lang w:val="en-US"/>
        </w:rPr>
        <w:t>5</w:t>
      </w:r>
      <w:r w:rsidRPr="00100177">
        <w:rPr>
          <w:sz w:val="24"/>
          <w:szCs w:val="24"/>
          <w:lang w:val="en-US"/>
        </w:rPr>
        <w:t xml:space="preserve">% for exports, </w:t>
      </w:r>
      <w:r>
        <w:rPr>
          <w:sz w:val="24"/>
          <w:szCs w:val="24"/>
          <w:lang w:val="en-US"/>
        </w:rPr>
        <w:t>and</w:t>
      </w:r>
      <w:r w:rsidRPr="00100177">
        <w:rPr>
          <w:sz w:val="24"/>
          <w:szCs w:val="24"/>
          <w:lang w:val="en-US"/>
        </w:rPr>
        <w:t xml:space="preserve"> 5</w:t>
      </w:r>
      <w:r w:rsidR="00FB0C86">
        <w:rPr>
          <w:sz w:val="24"/>
          <w:szCs w:val="24"/>
          <w:lang w:val="en-US"/>
        </w:rPr>
        <w:t>9</w:t>
      </w:r>
      <w:r w:rsidR="00B34144">
        <w:rPr>
          <w:sz w:val="24"/>
          <w:szCs w:val="24"/>
          <w:lang w:val="en-US"/>
        </w:rPr>
        <w:t>.5</w:t>
      </w:r>
      <w:r w:rsidRPr="00100177">
        <w:rPr>
          <w:sz w:val="24"/>
          <w:szCs w:val="24"/>
          <w:lang w:val="en-US"/>
        </w:rPr>
        <w:t xml:space="preserve">% for imports.  This difference is more pronounced for the top 3: Total share of </w:t>
      </w:r>
      <w:r>
        <w:rPr>
          <w:sz w:val="24"/>
          <w:szCs w:val="24"/>
          <w:lang w:val="en-US"/>
        </w:rPr>
        <w:t xml:space="preserve">the </w:t>
      </w:r>
      <w:r w:rsidRPr="00100177">
        <w:rPr>
          <w:sz w:val="24"/>
          <w:szCs w:val="24"/>
          <w:lang w:val="en-US"/>
        </w:rPr>
        <w:t>top 3 is 2</w:t>
      </w:r>
      <w:r w:rsidR="004F4A75">
        <w:rPr>
          <w:sz w:val="24"/>
          <w:szCs w:val="24"/>
          <w:lang w:val="en-US"/>
        </w:rPr>
        <w:t>0</w:t>
      </w:r>
      <w:r w:rsidRPr="00100177">
        <w:rPr>
          <w:sz w:val="24"/>
          <w:szCs w:val="24"/>
          <w:lang w:val="en-US"/>
        </w:rPr>
        <w:t>.</w:t>
      </w:r>
      <w:r w:rsidR="004F4A75">
        <w:rPr>
          <w:sz w:val="24"/>
          <w:szCs w:val="24"/>
          <w:lang w:val="en-US"/>
        </w:rPr>
        <w:t>8</w:t>
      </w:r>
      <w:r w:rsidRPr="00100177">
        <w:rPr>
          <w:sz w:val="24"/>
          <w:szCs w:val="24"/>
          <w:lang w:val="en-US"/>
        </w:rPr>
        <w:t xml:space="preserve">% in total exports and </w:t>
      </w:r>
      <w:r w:rsidR="00500D11">
        <w:rPr>
          <w:sz w:val="24"/>
          <w:szCs w:val="24"/>
          <w:lang w:val="en-US"/>
        </w:rPr>
        <w:t>32</w:t>
      </w:r>
      <w:r w:rsidR="004F4A75">
        <w:rPr>
          <w:sz w:val="24"/>
          <w:szCs w:val="24"/>
          <w:lang w:val="en-US"/>
        </w:rPr>
        <w:t>.8</w:t>
      </w:r>
      <w:r w:rsidRPr="00100177">
        <w:rPr>
          <w:sz w:val="24"/>
          <w:szCs w:val="24"/>
          <w:lang w:val="en-US"/>
        </w:rPr>
        <w:t xml:space="preserve">% in total imports. </w:t>
      </w:r>
    </w:p>
    <w:p w14:paraId="70ED45CE" w14:textId="47D5B57B" w:rsidR="00A60C09" w:rsidRPr="008C5EC3" w:rsidRDefault="00A60C09" w:rsidP="00A60C09">
      <w:pPr>
        <w:spacing w:before="120" w:after="120" w:line="240" w:lineRule="auto"/>
        <w:rPr>
          <w:rFonts w:cstheme="minorHAnsi"/>
          <w:b/>
          <w:bCs/>
          <w:sz w:val="24"/>
          <w:szCs w:val="24"/>
          <w:lang w:val="en-US"/>
        </w:rPr>
      </w:pPr>
      <w:r w:rsidRPr="008C5EC3">
        <w:rPr>
          <w:rFonts w:cstheme="minorHAnsi"/>
          <w:b/>
          <w:bCs/>
          <w:sz w:val="24"/>
          <w:szCs w:val="24"/>
          <w:lang w:val="en-US"/>
        </w:rPr>
        <w:t>Table 8.</w:t>
      </w:r>
      <w:r w:rsidR="00EF29F0">
        <w:rPr>
          <w:rFonts w:cstheme="minorHAnsi"/>
          <w:b/>
          <w:bCs/>
          <w:sz w:val="24"/>
          <w:szCs w:val="24"/>
          <w:lang w:val="en-US"/>
        </w:rPr>
        <w:t>8</w:t>
      </w:r>
      <w:r w:rsidRPr="008C5EC3">
        <w:rPr>
          <w:rFonts w:cstheme="minorHAnsi"/>
          <w:b/>
          <w:bCs/>
          <w:sz w:val="24"/>
          <w:szCs w:val="24"/>
          <w:lang w:val="en-US"/>
        </w:rPr>
        <w:t>: The ICR in Trade with the Top 10 Trade Partners and the Trade Partners                             with the Highest Average Annual Deficit (20</w:t>
      </w:r>
      <w:r w:rsidR="007E1126" w:rsidRPr="008C5EC3">
        <w:rPr>
          <w:rFonts w:cstheme="minorHAnsi"/>
          <w:b/>
          <w:bCs/>
          <w:sz w:val="24"/>
          <w:szCs w:val="24"/>
          <w:lang w:val="en-US"/>
        </w:rPr>
        <w:t>20</w:t>
      </w:r>
      <w:r w:rsidRPr="008C5EC3">
        <w:rPr>
          <w:rFonts w:cstheme="minorHAnsi"/>
          <w:b/>
          <w:bCs/>
          <w:sz w:val="24"/>
          <w:szCs w:val="24"/>
          <w:lang w:val="en-US"/>
        </w:rPr>
        <w:t>-202</w:t>
      </w:r>
      <w:r w:rsidR="00490123" w:rsidRPr="008C5EC3">
        <w:rPr>
          <w:rFonts w:cstheme="minorHAnsi"/>
          <w:b/>
          <w:bCs/>
          <w:sz w:val="24"/>
          <w:szCs w:val="24"/>
          <w:lang w:val="en-US"/>
        </w:rPr>
        <w:t>2</w:t>
      </w:r>
      <w:r w:rsidRPr="008C5EC3">
        <w:rPr>
          <w:rFonts w:cstheme="minorHAnsi"/>
          <w:b/>
          <w:bCs/>
          <w:sz w:val="24"/>
          <w:szCs w:val="24"/>
          <w:lang w:val="en-US"/>
        </w:rPr>
        <w:t>, Million Dollars and %)</w:t>
      </w:r>
    </w:p>
    <w:tbl>
      <w:tblPr>
        <w:tblStyle w:val="TableGrid"/>
        <w:tblW w:w="0" w:type="auto"/>
        <w:tblLook w:val="04A0" w:firstRow="1" w:lastRow="0" w:firstColumn="1" w:lastColumn="0" w:noHBand="0" w:noVBand="1"/>
      </w:tblPr>
      <w:tblGrid>
        <w:gridCol w:w="1809"/>
        <w:gridCol w:w="1248"/>
        <w:gridCol w:w="1703"/>
        <w:gridCol w:w="1727"/>
        <w:gridCol w:w="1701"/>
      </w:tblGrid>
      <w:tr w:rsidR="00A60C09" w:rsidRPr="00100177" w14:paraId="291B6EEC" w14:textId="77777777" w:rsidTr="00523FCE">
        <w:trPr>
          <w:trHeight w:val="300"/>
        </w:trPr>
        <w:tc>
          <w:tcPr>
            <w:tcW w:w="3057" w:type="dxa"/>
            <w:gridSpan w:val="2"/>
            <w:tcBorders>
              <w:right w:val="single" w:sz="4" w:space="0" w:color="auto"/>
            </w:tcBorders>
            <w:noWrap/>
          </w:tcPr>
          <w:p w14:paraId="599BE0D4" w14:textId="77777777" w:rsidR="00A60C09" w:rsidRPr="00100177" w:rsidRDefault="00A60C09" w:rsidP="00523FCE">
            <w:pPr>
              <w:jc w:val="center"/>
              <w:rPr>
                <w:rFonts w:eastAsia="Times New Roman" w:cstheme="minorHAnsi"/>
                <w:b/>
                <w:bCs/>
                <w:color w:val="000000"/>
                <w:sz w:val="24"/>
                <w:szCs w:val="24"/>
                <w:lang w:val="en-US"/>
              </w:rPr>
            </w:pPr>
            <w:r w:rsidRPr="00100177">
              <w:rPr>
                <w:rFonts w:cstheme="minorHAnsi"/>
                <w:b/>
                <w:bCs/>
                <w:sz w:val="24"/>
                <w:szCs w:val="24"/>
                <w:lang w:val="en-US"/>
              </w:rPr>
              <w:t>Top 10 Trade Partners</w:t>
            </w:r>
          </w:p>
        </w:tc>
        <w:tc>
          <w:tcPr>
            <w:tcW w:w="513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0CFB8F" w14:textId="77777777" w:rsidR="00A60C09" w:rsidRPr="00100177" w:rsidRDefault="00A60C09" w:rsidP="00523FCE">
            <w:pPr>
              <w:jc w:val="center"/>
              <w:rPr>
                <w:rFonts w:cstheme="minorHAnsi"/>
                <w:b/>
                <w:bCs/>
                <w:color w:val="000000"/>
                <w:sz w:val="24"/>
                <w:szCs w:val="24"/>
                <w:lang w:val="en-US"/>
              </w:rPr>
            </w:pPr>
            <w:r w:rsidRPr="00100177">
              <w:rPr>
                <w:rFonts w:cstheme="minorHAnsi"/>
                <w:b/>
                <w:bCs/>
                <w:sz w:val="24"/>
                <w:szCs w:val="24"/>
                <w:lang w:val="en-US"/>
              </w:rPr>
              <w:t xml:space="preserve">Trade Partners with the Highest </w:t>
            </w:r>
            <w:r>
              <w:rPr>
                <w:rFonts w:cstheme="minorHAnsi"/>
                <w:b/>
                <w:bCs/>
                <w:sz w:val="24"/>
                <w:szCs w:val="24"/>
                <w:lang w:val="en-US"/>
              </w:rPr>
              <w:t xml:space="preserve">Annual </w:t>
            </w:r>
            <w:r w:rsidRPr="00100177">
              <w:rPr>
                <w:rFonts w:cstheme="minorHAnsi"/>
                <w:b/>
                <w:bCs/>
                <w:sz w:val="24"/>
                <w:szCs w:val="24"/>
                <w:lang w:val="en-US"/>
              </w:rPr>
              <w:t>Deficit</w:t>
            </w:r>
          </w:p>
        </w:tc>
      </w:tr>
      <w:tr w:rsidR="00A60C09" w:rsidRPr="00100177" w14:paraId="3374F1C1" w14:textId="77777777" w:rsidTr="00523FCE">
        <w:trPr>
          <w:trHeight w:val="300"/>
        </w:trPr>
        <w:tc>
          <w:tcPr>
            <w:tcW w:w="1809" w:type="dxa"/>
            <w:noWrap/>
          </w:tcPr>
          <w:p w14:paraId="1C7B22A3" w14:textId="77777777" w:rsidR="00A60C09" w:rsidRPr="00100177" w:rsidRDefault="00A60C09" w:rsidP="00523FCE">
            <w:pPr>
              <w:jc w:val="center"/>
              <w:rPr>
                <w:rFonts w:eastAsia="Times New Roman" w:cstheme="minorHAnsi"/>
                <w:b/>
                <w:bCs/>
                <w:color w:val="000000"/>
                <w:sz w:val="24"/>
                <w:szCs w:val="24"/>
                <w:lang w:val="en-US"/>
              </w:rPr>
            </w:pPr>
            <w:r w:rsidRPr="00100177">
              <w:rPr>
                <w:rFonts w:eastAsia="Times New Roman" w:cstheme="minorHAnsi"/>
                <w:b/>
                <w:bCs/>
                <w:color w:val="000000"/>
                <w:sz w:val="24"/>
                <w:szCs w:val="24"/>
                <w:lang w:val="en-US"/>
              </w:rPr>
              <w:t>Country</w:t>
            </w:r>
          </w:p>
        </w:tc>
        <w:tc>
          <w:tcPr>
            <w:tcW w:w="1248" w:type="dxa"/>
            <w:tcBorders>
              <w:right w:val="single" w:sz="4" w:space="0" w:color="auto"/>
            </w:tcBorders>
            <w:noWrap/>
          </w:tcPr>
          <w:p w14:paraId="3AEC84F5" w14:textId="77777777" w:rsidR="00A60C09" w:rsidRPr="00100177" w:rsidRDefault="00A60C09" w:rsidP="00523FCE">
            <w:pPr>
              <w:jc w:val="center"/>
              <w:rPr>
                <w:rFonts w:eastAsia="Times New Roman" w:cstheme="minorHAnsi"/>
                <w:b/>
                <w:bCs/>
                <w:color w:val="000000"/>
                <w:sz w:val="24"/>
                <w:szCs w:val="24"/>
                <w:vertAlign w:val="superscript"/>
                <w:lang w:val="en-US"/>
              </w:rPr>
            </w:pPr>
            <w:r w:rsidRPr="00100177">
              <w:rPr>
                <w:rFonts w:eastAsia="Times New Roman" w:cstheme="minorHAnsi"/>
                <w:b/>
                <w:bCs/>
                <w:color w:val="000000"/>
                <w:sz w:val="24"/>
                <w:szCs w:val="24"/>
                <w:lang w:val="en-US"/>
              </w:rPr>
              <w:t>ICR</w:t>
            </w:r>
            <w:r w:rsidRPr="00100177">
              <w:rPr>
                <w:rFonts w:eastAsia="Times New Roman" w:cstheme="minorHAnsi"/>
                <w:b/>
                <w:bCs/>
                <w:color w:val="000000"/>
                <w:sz w:val="24"/>
                <w:szCs w:val="24"/>
                <w:vertAlign w:val="superscript"/>
                <w:lang w:val="en-US"/>
              </w:rPr>
              <w:t>1</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1EB57842" w14:textId="77777777" w:rsidR="00A60C09" w:rsidRPr="00100177" w:rsidRDefault="00A60C09" w:rsidP="00523FCE">
            <w:pPr>
              <w:jc w:val="center"/>
              <w:rPr>
                <w:rFonts w:cstheme="minorHAnsi"/>
                <w:b/>
                <w:bCs/>
                <w:color w:val="000000"/>
                <w:sz w:val="24"/>
                <w:szCs w:val="24"/>
                <w:lang w:val="en-US"/>
              </w:rPr>
            </w:pPr>
            <w:r w:rsidRPr="00100177">
              <w:rPr>
                <w:rFonts w:cstheme="minorHAnsi"/>
                <w:b/>
                <w:bCs/>
                <w:color w:val="000000"/>
                <w:sz w:val="24"/>
                <w:szCs w:val="24"/>
                <w:lang w:val="en-US"/>
              </w:rPr>
              <w:t>Country</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32D339DE" w14:textId="77777777" w:rsidR="00A60C09" w:rsidRPr="00100177" w:rsidRDefault="00A60C09" w:rsidP="00523FCE">
            <w:pPr>
              <w:jc w:val="center"/>
              <w:rPr>
                <w:rFonts w:cstheme="minorHAnsi"/>
                <w:b/>
                <w:bCs/>
                <w:color w:val="000000"/>
                <w:sz w:val="24"/>
                <w:szCs w:val="24"/>
                <w:lang w:val="en-US"/>
              </w:rPr>
            </w:pPr>
            <w:r w:rsidRPr="00100177">
              <w:rPr>
                <w:rFonts w:cstheme="minorHAnsi"/>
                <w:b/>
                <w:bCs/>
                <w:color w:val="000000"/>
                <w:sz w:val="24"/>
                <w:szCs w:val="24"/>
                <w:lang w:val="en-US"/>
              </w:rPr>
              <w:t>Trade Deficit</w:t>
            </w:r>
          </w:p>
        </w:tc>
        <w:tc>
          <w:tcPr>
            <w:tcW w:w="1701" w:type="dxa"/>
            <w:tcBorders>
              <w:top w:val="single" w:sz="4" w:space="0" w:color="auto"/>
              <w:left w:val="nil"/>
              <w:bottom w:val="single" w:sz="4" w:space="0" w:color="auto"/>
              <w:right w:val="single" w:sz="4" w:space="0" w:color="auto"/>
            </w:tcBorders>
            <w:shd w:val="clear" w:color="auto" w:fill="auto"/>
            <w:vAlign w:val="bottom"/>
          </w:tcPr>
          <w:p w14:paraId="6C5FD4D5" w14:textId="77777777" w:rsidR="00A60C09" w:rsidRPr="00100177" w:rsidRDefault="00A60C09" w:rsidP="00523FCE">
            <w:pPr>
              <w:jc w:val="center"/>
              <w:rPr>
                <w:rFonts w:cstheme="minorHAnsi"/>
                <w:b/>
                <w:bCs/>
                <w:color w:val="000000"/>
                <w:sz w:val="24"/>
                <w:szCs w:val="24"/>
                <w:lang w:val="en-US"/>
              </w:rPr>
            </w:pPr>
            <w:r w:rsidRPr="00100177">
              <w:rPr>
                <w:rFonts w:cstheme="minorHAnsi"/>
                <w:b/>
                <w:bCs/>
                <w:color w:val="000000"/>
                <w:sz w:val="24"/>
                <w:szCs w:val="24"/>
                <w:lang w:val="en-US"/>
              </w:rPr>
              <w:t>Share in Total</w:t>
            </w:r>
          </w:p>
        </w:tc>
      </w:tr>
      <w:tr w:rsidR="00A60C09" w:rsidRPr="00100177" w14:paraId="5AAA4246" w14:textId="77777777" w:rsidTr="00523FCE">
        <w:trPr>
          <w:trHeight w:val="300"/>
        </w:trPr>
        <w:tc>
          <w:tcPr>
            <w:tcW w:w="1809" w:type="dxa"/>
            <w:noWrap/>
            <w:hideMark/>
          </w:tcPr>
          <w:p w14:paraId="286B550D" w14:textId="3D81CC64" w:rsidR="00A60C09" w:rsidRPr="00100177" w:rsidRDefault="009A14BF" w:rsidP="00523FCE">
            <w:pPr>
              <w:pStyle w:val="ListParagraph"/>
              <w:numPr>
                <w:ilvl w:val="0"/>
                <w:numId w:val="38"/>
              </w:numPr>
              <w:ind w:left="426" w:right="-247" w:hanging="284"/>
              <w:rPr>
                <w:rFonts w:eastAsia="Times New Roman" w:cstheme="minorHAnsi"/>
                <w:color w:val="000000"/>
                <w:sz w:val="24"/>
                <w:szCs w:val="24"/>
                <w:lang w:val="en-US"/>
              </w:rPr>
            </w:pPr>
            <w:r>
              <w:rPr>
                <w:rFonts w:eastAsia="Times New Roman" w:cstheme="minorHAnsi"/>
                <w:color w:val="000000"/>
                <w:sz w:val="24"/>
                <w:szCs w:val="24"/>
                <w:lang w:val="en-US"/>
              </w:rPr>
              <w:t>Russia</w:t>
            </w:r>
          </w:p>
        </w:tc>
        <w:tc>
          <w:tcPr>
            <w:tcW w:w="1248" w:type="dxa"/>
            <w:tcBorders>
              <w:right w:val="single" w:sz="4" w:space="0" w:color="auto"/>
            </w:tcBorders>
            <w:noWrap/>
            <w:hideMark/>
          </w:tcPr>
          <w:p w14:paraId="38AAA8B1" w14:textId="76CC0C54" w:rsidR="00A60C09" w:rsidRPr="004634FF" w:rsidRDefault="0064106E" w:rsidP="00523FCE">
            <w:pPr>
              <w:jc w:val="right"/>
              <w:rPr>
                <w:rFonts w:eastAsia="Times New Roman" w:cstheme="minorHAnsi"/>
                <w:color w:val="0070C0"/>
                <w:sz w:val="24"/>
                <w:szCs w:val="24"/>
                <w:lang w:val="en-US"/>
              </w:rPr>
            </w:pPr>
            <w:r w:rsidRPr="0064106E">
              <w:rPr>
                <w:rFonts w:eastAsia="Times New Roman" w:cstheme="minorHAnsi"/>
                <w:sz w:val="24"/>
                <w:szCs w:val="24"/>
                <w:lang w:val="en-US"/>
              </w:rPr>
              <w:t>16.8</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06166765" w14:textId="77777777" w:rsidR="00A60C09" w:rsidRPr="00100177" w:rsidRDefault="00A60C09" w:rsidP="00523FCE">
            <w:pPr>
              <w:pStyle w:val="ListParagraph"/>
              <w:numPr>
                <w:ilvl w:val="0"/>
                <w:numId w:val="39"/>
              </w:numPr>
              <w:ind w:left="349" w:hanging="349"/>
              <w:rPr>
                <w:rFonts w:cstheme="minorHAnsi"/>
                <w:color w:val="000000"/>
                <w:sz w:val="24"/>
                <w:szCs w:val="24"/>
                <w:lang w:val="en-US"/>
              </w:rPr>
            </w:pPr>
            <w:r w:rsidRPr="00100177">
              <w:rPr>
                <w:rFonts w:cstheme="minorHAnsi"/>
                <w:color w:val="000000"/>
                <w:sz w:val="24"/>
                <w:szCs w:val="24"/>
                <w:lang w:val="en-US"/>
              </w:rPr>
              <w:t>China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2489400C" w14:textId="49C8CCC4"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w:t>
            </w:r>
            <w:r w:rsidR="00624209">
              <w:rPr>
                <w:rFonts w:cstheme="minorHAnsi"/>
                <w:color w:val="000000"/>
                <w:sz w:val="24"/>
                <w:szCs w:val="24"/>
                <w:lang w:val="en-US"/>
              </w:rPr>
              <w:t>30</w:t>
            </w:r>
            <w:r w:rsidRPr="00100177">
              <w:rPr>
                <w:rFonts w:cstheme="minorHAnsi"/>
                <w:color w:val="000000"/>
                <w:sz w:val="24"/>
                <w:szCs w:val="24"/>
                <w:lang w:val="en-US"/>
              </w:rPr>
              <w:t>,</w:t>
            </w:r>
            <w:r w:rsidR="00624209">
              <w:rPr>
                <w:rFonts w:cstheme="minorHAnsi"/>
                <w:color w:val="000000"/>
                <w:sz w:val="24"/>
                <w:szCs w:val="24"/>
                <w:lang w:val="en-US"/>
              </w:rPr>
              <w:t>560</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406AC23C" w14:textId="7C4205DD"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w:t>
            </w:r>
            <w:r w:rsidR="00586222">
              <w:rPr>
                <w:rFonts w:cstheme="minorHAnsi"/>
                <w:color w:val="000000"/>
                <w:sz w:val="24"/>
                <w:szCs w:val="24"/>
                <w:lang w:val="en-US"/>
              </w:rPr>
              <w:t>45.</w:t>
            </w:r>
            <w:r w:rsidRPr="00100177">
              <w:rPr>
                <w:rFonts w:cstheme="minorHAnsi"/>
                <w:color w:val="000000"/>
                <w:sz w:val="24"/>
                <w:szCs w:val="24"/>
                <w:lang w:val="en-US"/>
              </w:rPr>
              <w:t>2</w:t>
            </w:r>
          </w:p>
        </w:tc>
      </w:tr>
      <w:tr w:rsidR="00A60C09" w:rsidRPr="00100177" w14:paraId="26E0513E" w14:textId="77777777" w:rsidTr="00523FCE">
        <w:trPr>
          <w:trHeight w:val="300"/>
        </w:trPr>
        <w:tc>
          <w:tcPr>
            <w:tcW w:w="1809" w:type="dxa"/>
            <w:noWrap/>
            <w:hideMark/>
          </w:tcPr>
          <w:p w14:paraId="50BD6666" w14:textId="60A9FEAF" w:rsidR="00A60C09" w:rsidRPr="00100177" w:rsidRDefault="009A14BF" w:rsidP="00523FCE">
            <w:pPr>
              <w:pStyle w:val="ListParagraph"/>
              <w:numPr>
                <w:ilvl w:val="0"/>
                <w:numId w:val="38"/>
              </w:numPr>
              <w:ind w:left="426" w:right="-247" w:hanging="284"/>
              <w:rPr>
                <w:rFonts w:eastAsia="Times New Roman" w:cstheme="minorHAnsi"/>
                <w:color w:val="000000"/>
                <w:sz w:val="24"/>
                <w:szCs w:val="24"/>
                <w:lang w:val="en-US"/>
              </w:rPr>
            </w:pPr>
            <w:r>
              <w:rPr>
                <w:rFonts w:eastAsia="Times New Roman" w:cstheme="minorHAnsi"/>
                <w:color w:val="000000"/>
                <w:sz w:val="24"/>
                <w:szCs w:val="24"/>
                <w:lang w:val="en-US"/>
              </w:rPr>
              <w:t>USA</w:t>
            </w:r>
          </w:p>
        </w:tc>
        <w:tc>
          <w:tcPr>
            <w:tcW w:w="1248" w:type="dxa"/>
            <w:tcBorders>
              <w:right w:val="single" w:sz="4" w:space="0" w:color="auto"/>
            </w:tcBorders>
            <w:noWrap/>
            <w:hideMark/>
          </w:tcPr>
          <w:p w14:paraId="0D0E3146" w14:textId="6C845F1B" w:rsidR="00A60C09" w:rsidRPr="004634FF" w:rsidRDefault="00A60C09" w:rsidP="00523FCE">
            <w:pPr>
              <w:jc w:val="right"/>
              <w:rPr>
                <w:rFonts w:eastAsia="Times New Roman" w:cstheme="minorHAnsi"/>
                <w:color w:val="0070C0"/>
                <w:sz w:val="24"/>
                <w:szCs w:val="24"/>
                <w:lang w:val="en-US"/>
              </w:rPr>
            </w:pPr>
            <w:r w:rsidRPr="004706E7">
              <w:rPr>
                <w:rFonts w:eastAsia="Times New Roman" w:cstheme="minorHAnsi"/>
                <w:sz w:val="24"/>
                <w:szCs w:val="24"/>
                <w:lang w:val="en-US"/>
              </w:rPr>
              <w:t>1</w:t>
            </w:r>
            <w:r w:rsidR="004706E7" w:rsidRPr="004706E7">
              <w:rPr>
                <w:rFonts w:eastAsia="Times New Roman" w:cstheme="minorHAnsi"/>
                <w:sz w:val="24"/>
                <w:szCs w:val="24"/>
                <w:lang w:val="en-US"/>
              </w:rPr>
              <w:t>02</w:t>
            </w:r>
            <w:r w:rsidRPr="004706E7">
              <w:rPr>
                <w:rFonts w:eastAsia="Times New Roman" w:cstheme="minorHAnsi"/>
                <w:sz w:val="24"/>
                <w:szCs w:val="24"/>
                <w:lang w:val="en-US"/>
              </w:rPr>
              <w:t>.</w:t>
            </w:r>
            <w:r w:rsidR="00777FB9" w:rsidRPr="004706E7">
              <w:rPr>
                <w:rFonts w:eastAsia="Times New Roman" w:cstheme="minorHAnsi"/>
                <w:sz w:val="24"/>
                <w:szCs w:val="24"/>
                <w:lang w:val="en-US"/>
              </w:rPr>
              <w:t>9</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484F237" w14:textId="77777777" w:rsidR="00A60C09" w:rsidRPr="00100177" w:rsidRDefault="00A60C09" w:rsidP="00523FCE">
            <w:pPr>
              <w:pStyle w:val="ListParagraph"/>
              <w:numPr>
                <w:ilvl w:val="0"/>
                <w:numId w:val="39"/>
              </w:numPr>
              <w:ind w:left="349" w:hanging="349"/>
              <w:rPr>
                <w:rFonts w:cstheme="minorHAnsi"/>
                <w:color w:val="000000"/>
                <w:sz w:val="24"/>
                <w:szCs w:val="24"/>
                <w:lang w:val="en-US"/>
              </w:rPr>
            </w:pPr>
            <w:r w:rsidRPr="00100177">
              <w:rPr>
                <w:rFonts w:cstheme="minorHAnsi"/>
                <w:color w:val="000000"/>
                <w:sz w:val="24"/>
                <w:szCs w:val="24"/>
                <w:lang w:val="en-US"/>
              </w:rPr>
              <w:t>Russia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2B4D1321" w14:textId="6CA3C452"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w:t>
            </w:r>
            <w:r w:rsidR="00D96BE9">
              <w:rPr>
                <w:rFonts w:cstheme="minorHAnsi"/>
                <w:color w:val="000000"/>
                <w:sz w:val="24"/>
                <w:szCs w:val="24"/>
                <w:lang w:val="en-US"/>
              </w:rPr>
              <w:t>2</w:t>
            </w:r>
            <w:r w:rsidR="00624209">
              <w:rPr>
                <w:rFonts w:cstheme="minorHAnsi"/>
                <w:color w:val="000000"/>
                <w:sz w:val="24"/>
                <w:szCs w:val="24"/>
                <w:lang w:val="en-US"/>
              </w:rPr>
              <w:t>8,3</w:t>
            </w:r>
            <w:r w:rsidR="00D96BE9">
              <w:rPr>
                <w:rFonts w:cstheme="minorHAnsi"/>
                <w:color w:val="000000"/>
                <w:sz w:val="24"/>
                <w:szCs w:val="24"/>
                <w:lang w:val="en-US"/>
              </w:rPr>
              <w:t>09</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46E3A93D" w14:textId="6868A55A"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w:t>
            </w:r>
            <w:r w:rsidR="00586222">
              <w:rPr>
                <w:rFonts w:cstheme="minorHAnsi"/>
                <w:color w:val="000000"/>
                <w:sz w:val="24"/>
                <w:szCs w:val="24"/>
                <w:lang w:val="en-US"/>
              </w:rPr>
              <w:t>41.9</w:t>
            </w:r>
          </w:p>
        </w:tc>
      </w:tr>
      <w:tr w:rsidR="00A60C09" w:rsidRPr="00100177" w14:paraId="44FC8E61" w14:textId="77777777" w:rsidTr="00523FCE">
        <w:trPr>
          <w:trHeight w:val="300"/>
        </w:trPr>
        <w:tc>
          <w:tcPr>
            <w:tcW w:w="1809" w:type="dxa"/>
            <w:noWrap/>
            <w:hideMark/>
          </w:tcPr>
          <w:p w14:paraId="06998753" w14:textId="0B99EC0A" w:rsidR="00A60C09" w:rsidRPr="00100177" w:rsidRDefault="00AF485E" w:rsidP="00523FCE">
            <w:pPr>
              <w:pStyle w:val="ListParagraph"/>
              <w:numPr>
                <w:ilvl w:val="0"/>
                <w:numId w:val="38"/>
              </w:numPr>
              <w:ind w:left="426" w:right="-247" w:hanging="284"/>
              <w:rPr>
                <w:rFonts w:eastAsia="Times New Roman" w:cstheme="minorHAnsi"/>
                <w:color w:val="000000"/>
                <w:sz w:val="24"/>
                <w:szCs w:val="24"/>
                <w:lang w:val="en-US"/>
              </w:rPr>
            </w:pPr>
            <w:r w:rsidRPr="00100177">
              <w:rPr>
                <w:rFonts w:eastAsia="Times New Roman" w:cstheme="minorHAnsi"/>
                <w:color w:val="000000"/>
                <w:sz w:val="24"/>
                <w:szCs w:val="24"/>
                <w:lang w:val="en-US"/>
              </w:rPr>
              <w:t>China</w:t>
            </w:r>
          </w:p>
        </w:tc>
        <w:tc>
          <w:tcPr>
            <w:tcW w:w="1248" w:type="dxa"/>
            <w:tcBorders>
              <w:right w:val="single" w:sz="4" w:space="0" w:color="auto"/>
            </w:tcBorders>
            <w:noWrap/>
            <w:hideMark/>
          </w:tcPr>
          <w:p w14:paraId="4AE93FC9" w14:textId="22424D35" w:rsidR="00A60C09" w:rsidRPr="004634FF" w:rsidRDefault="0064106E" w:rsidP="00523FCE">
            <w:pPr>
              <w:jc w:val="right"/>
              <w:rPr>
                <w:rFonts w:eastAsia="Times New Roman" w:cstheme="minorHAnsi"/>
                <w:color w:val="0070C0"/>
                <w:sz w:val="24"/>
                <w:szCs w:val="24"/>
                <w:lang w:val="en-US"/>
              </w:rPr>
            </w:pPr>
            <w:r w:rsidRPr="0064106E">
              <w:rPr>
                <w:rFonts w:eastAsia="Times New Roman" w:cstheme="minorHAnsi"/>
                <w:sz w:val="24"/>
                <w:szCs w:val="24"/>
                <w:lang w:val="en-US"/>
              </w:rPr>
              <w:t>9.9</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140EA8B" w14:textId="3BC036ED" w:rsidR="00A60C09" w:rsidRPr="00100177" w:rsidRDefault="00624209" w:rsidP="00523FCE">
            <w:pPr>
              <w:pStyle w:val="ListParagraph"/>
              <w:numPr>
                <w:ilvl w:val="0"/>
                <w:numId w:val="39"/>
              </w:numPr>
              <w:ind w:left="349" w:hanging="349"/>
              <w:rPr>
                <w:rFonts w:cstheme="minorHAnsi"/>
                <w:color w:val="000000"/>
                <w:sz w:val="24"/>
                <w:szCs w:val="24"/>
                <w:lang w:val="en-US"/>
              </w:rPr>
            </w:pPr>
            <w:r>
              <w:rPr>
                <w:rFonts w:cstheme="minorHAnsi"/>
                <w:color w:val="000000"/>
                <w:sz w:val="24"/>
                <w:szCs w:val="24"/>
                <w:lang w:val="en-US"/>
              </w:rPr>
              <w:t>S.</w:t>
            </w:r>
            <w:r w:rsidR="002375EB">
              <w:rPr>
                <w:rFonts w:cstheme="minorHAnsi"/>
                <w:color w:val="000000"/>
                <w:sz w:val="24"/>
                <w:szCs w:val="24"/>
                <w:lang w:val="en-US"/>
              </w:rPr>
              <w:t xml:space="preserve"> </w:t>
            </w:r>
            <w:r>
              <w:rPr>
                <w:rFonts w:cstheme="minorHAnsi"/>
                <w:color w:val="000000"/>
                <w:sz w:val="24"/>
                <w:szCs w:val="24"/>
                <w:lang w:val="en-US"/>
              </w:rPr>
              <w:t>Korea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6272BF3E" w14:textId="5202428F"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w:t>
            </w:r>
            <w:r>
              <w:rPr>
                <w:rFonts w:cstheme="minorHAnsi"/>
                <w:color w:val="000000"/>
                <w:sz w:val="24"/>
                <w:szCs w:val="24"/>
                <w:lang w:val="en-US"/>
              </w:rPr>
              <w:t>6,</w:t>
            </w:r>
            <w:r w:rsidR="002375EB">
              <w:rPr>
                <w:rFonts w:cstheme="minorHAnsi"/>
                <w:color w:val="000000"/>
                <w:sz w:val="24"/>
                <w:szCs w:val="24"/>
                <w:lang w:val="en-US"/>
              </w:rPr>
              <w:t>23</w:t>
            </w:r>
            <w:r w:rsidR="00D96BE9">
              <w:rPr>
                <w:rFonts w:cstheme="minorHAnsi"/>
                <w:color w:val="000000"/>
                <w:sz w:val="24"/>
                <w:szCs w:val="24"/>
                <w:lang w:val="en-US"/>
              </w:rPr>
              <w:t>7</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671FAB53" w14:textId="49AC103F"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w:t>
            </w:r>
            <w:r w:rsidR="00586222">
              <w:rPr>
                <w:rFonts w:cstheme="minorHAnsi"/>
                <w:color w:val="000000"/>
                <w:sz w:val="24"/>
                <w:szCs w:val="24"/>
                <w:lang w:val="en-US"/>
              </w:rPr>
              <w:t>9.2</w:t>
            </w:r>
          </w:p>
        </w:tc>
      </w:tr>
      <w:tr w:rsidR="00A60C09" w:rsidRPr="00100177" w14:paraId="5B30361F" w14:textId="77777777" w:rsidTr="00523FCE">
        <w:trPr>
          <w:trHeight w:val="300"/>
        </w:trPr>
        <w:tc>
          <w:tcPr>
            <w:tcW w:w="1809" w:type="dxa"/>
            <w:noWrap/>
            <w:hideMark/>
          </w:tcPr>
          <w:p w14:paraId="27EF096A" w14:textId="1CBCBDBB" w:rsidR="00A60C09" w:rsidRPr="00100177" w:rsidRDefault="009A14BF" w:rsidP="00523FCE">
            <w:pPr>
              <w:pStyle w:val="ListParagraph"/>
              <w:numPr>
                <w:ilvl w:val="0"/>
                <w:numId w:val="38"/>
              </w:numPr>
              <w:ind w:left="426" w:right="-247" w:hanging="284"/>
              <w:rPr>
                <w:rFonts w:eastAsia="Times New Roman" w:cstheme="minorHAnsi"/>
                <w:color w:val="000000"/>
                <w:sz w:val="24"/>
                <w:szCs w:val="24"/>
                <w:lang w:val="en-US"/>
              </w:rPr>
            </w:pPr>
            <w:r>
              <w:rPr>
                <w:rFonts w:eastAsia="Times New Roman" w:cstheme="minorHAnsi"/>
                <w:color w:val="000000"/>
                <w:sz w:val="24"/>
                <w:szCs w:val="24"/>
                <w:lang w:val="en-US"/>
              </w:rPr>
              <w:t>Germany</w:t>
            </w:r>
          </w:p>
        </w:tc>
        <w:tc>
          <w:tcPr>
            <w:tcW w:w="1248" w:type="dxa"/>
            <w:tcBorders>
              <w:right w:val="single" w:sz="4" w:space="0" w:color="auto"/>
            </w:tcBorders>
            <w:noWrap/>
            <w:hideMark/>
          </w:tcPr>
          <w:p w14:paraId="1848E9BF" w14:textId="418F4FB9" w:rsidR="00A60C09" w:rsidRPr="004634FF" w:rsidRDefault="00933FA4" w:rsidP="00523FCE">
            <w:pPr>
              <w:jc w:val="right"/>
              <w:rPr>
                <w:rFonts w:eastAsia="Times New Roman" w:cstheme="minorHAnsi"/>
                <w:color w:val="0070C0"/>
                <w:sz w:val="24"/>
                <w:szCs w:val="24"/>
                <w:lang w:val="en-US"/>
              </w:rPr>
            </w:pPr>
            <w:r w:rsidRPr="00933FA4">
              <w:rPr>
                <w:rFonts w:eastAsia="Times New Roman" w:cstheme="minorHAnsi"/>
                <w:sz w:val="24"/>
                <w:szCs w:val="24"/>
                <w:lang w:val="en-US"/>
              </w:rPr>
              <w:t>82.1</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403C0DBE" w14:textId="036A1E0D" w:rsidR="00A60C09" w:rsidRPr="00100177" w:rsidRDefault="002375EB" w:rsidP="00523FCE">
            <w:pPr>
              <w:pStyle w:val="ListParagraph"/>
              <w:numPr>
                <w:ilvl w:val="0"/>
                <w:numId w:val="39"/>
              </w:numPr>
              <w:ind w:left="349" w:hanging="349"/>
              <w:rPr>
                <w:rFonts w:cstheme="minorHAnsi"/>
                <w:color w:val="000000"/>
                <w:sz w:val="24"/>
                <w:szCs w:val="24"/>
                <w:lang w:val="en-US"/>
              </w:rPr>
            </w:pPr>
            <w:r>
              <w:rPr>
                <w:rFonts w:cstheme="minorHAnsi"/>
                <w:color w:val="000000"/>
                <w:sz w:val="24"/>
                <w:szCs w:val="24"/>
                <w:lang w:val="en-US"/>
              </w:rPr>
              <w:t>India</w:t>
            </w:r>
            <w:r w:rsidR="00A60C09" w:rsidRPr="00100177">
              <w:rPr>
                <w:rFonts w:cstheme="minorHAnsi"/>
                <w:color w:val="000000"/>
                <w:sz w:val="24"/>
                <w:szCs w:val="24"/>
                <w:lang w:val="en-US"/>
              </w:rPr>
              <w:t xml:space="preserve">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5AE80531" w14:textId="7E60B291"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- 6,</w:t>
            </w:r>
            <w:r w:rsidR="00920C65">
              <w:rPr>
                <w:rFonts w:cstheme="minorHAnsi"/>
                <w:color w:val="000000"/>
                <w:sz w:val="24"/>
                <w:szCs w:val="24"/>
                <w:lang w:val="en-US"/>
              </w:rPr>
              <w:t>1</w:t>
            </w:r>
            <w:r w:rsidR="002375EB">
              <w:rPr>
                <w:rFonts w:cstheme="minorHAnsi"/>
                <w:color w:val="000000"/>
                <w:sz w:val="24"/>
                <w:szCs w:val="24"/>
                <w:lang w:val="en-US"/>
              </w:rPr>
              <w:t>84</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121C1A78" w14:textId="0F62EE8D"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-9.</w:t>
            </w:r>
            <w:r w:rsidR="00586222">
              <w:rPr>
                <w:rFonts w:cstheme="minorHAnsi"/>
                <w:color w:val="000000"/>
                <w:sz w:val="24"/>
                <w:szCs w:val="24"/>
                <w:lang w:val="en-US"/>
              </w:rPr>
              <w:t>1</w:t>
            </w:r>
          </w:p>
        </w:tc>
      </w:tr>
      <w:tr w:rsidR="00A60C09" w:rsidRPr="00100177" w14:paraId="4E85CE68" w14:textId="77777777" w:rsidTr="00523FCE">
        <w:trPr>
          <w:trHeight w:val="300"/>
        </w:trPr>
        <w:tc>
          <w:tcPr>
            <w:tcW w:w="1809" w:type="dxa"/>
            <w:noWrap/>
            <w:hideMark/>
          </w:tcPr>
          <w:p w14:paraId="63993CDE" w14:textId="5684AFAE" w:rsidR="00A60C09" w:rsidRPr="00100177" w:rsidRDefault="009A14BF" w:rsidP="00523FCE">
            <w:pPr>
              <w:pStyle w:val="ListParagraph"/>
              <w:numPr>
                <w:ilvl w:val="0"/>
                <w:numId w:val="38"/>
              </w:numPr>
              <w:ind w:left="426" w:right="-247" w:hanging="284"/>
              <w:rPr>
                <w:rFonts w:eastAsia="Times New Roman" w:cstheme="minorHAnsi"/>
                <w:color w:val="000000"/>
                <w:sz w:val="24"/>
                <w:szCs w:val="24"/>
                <w:lang w:val="en-US"/>
              </w:rPr>
            </w:pPr>
            <w:r>
              <w:rPr>
                <w:rFonts w:eastAsia="Times New Roman" w:cstheme="minorHAnsi"/>
                <w:color w:val="000000"/>
                <w:sz w:val="24"/>
                <w:szCs w:val="24"/>
                <w:lang w:val="en-US"/>
              </w:rPr>
              <w:t>U. Kingdom</w:t>
            </w:r>
          </w:p>
        </w:tc>
        <w:tc>
          <w:tcPr>
            <w:tcW w:w="1248" w:type="dxa"/>
            <w:tcBorders>
              <w:right w:val="single" w:sz="4" w:space="0" w:color="auto"/>
            </w:tcBorders>
            <w:noWrap/>
            <w:hideMark/>
          </w:tcPr>
          <w:p w14:paraId="08C10949" w14:textId="7CE1249C" w:rsidR="00A60C09" w:rsidRPr="004634FF" w:rsidRDefault="00A90226" w:rsidP="00523FCE">
            <w:pPr>
              <w:jc w:val="right"/>
              <w:rPr>
                <w:rFonts w:eastAsia="Times New Roman" w:cstheme="minorHAnsi"/>
                <w:color w:val="0070C0"/>
                <w:sz w:val="24"/>
                <w:szCs w:val="24"/>
                <w:lang w:val="en-US"/>
              </w:rPr>
            </w:pPr>
            <w:r w:rsidRPr="00A90226">
              <w:rPr>
                <w:rFonts w:eastAsia="Times New Roman" w:cstheme="minorHAnsi"/>
                <w:sz w:val="24"/>
                <w:szCs w:val="24"/>
                <w:lang w:val="en-US"/>
              </w:rPr>
              <w:t>226.3</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08DF9ED" w14:textId="3DD0DEC3" w:rsidR="00A60C09" w:rsidRPr="00100177" w:rsidRDefault="002375EB" w:rsidP="00523FCE">
            <w:pPr>
              <w:pStyle w:val="ListParagraph"/>
              <w:numPr>
                <w:ilvl w:val="0"/>
                <w:numId w:val="39"/>
              </w:numPr>
              <w:ind w:left="349" w:hanging="349"/>
              <w:rPr>
                <w:rFonts w:cstheme="minorHAnsi"/>
                <w:color w:val="000000"/>
                <w:sz w:val="24"/>
                <w:szCs w:val="24"/>
                <w:lang w:val="en-US"/>
              </w:rPr>
            </w:pPr>
            <w:r>
              <w:rPr>
                <w:rFonts w:cstheme="minorHAnsi"/>
                <w:color w:val="000000"/>
                <w:sz w:val="24"/>
                <w:szCs w:val="24"/>
                <w:lang w:val="en-US"/>
              </w:rPr>
              <w:t>Germany</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11B9F316" w14:textId="3DD7B029"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 </w:t>
            </w:r>
            <w:r w:rsidR="002375EB">
              <w:rPr>
                <w:rFonts w:cstheme="minorHAnsi"/>
                <w:color w:val="000000"/>
                <w:sz w:val="24"/>
                <w:szCs w:val="24"/>
                <w:lang w:val="en-US"/>
              </w:rPr>
              <w:t>3</w:t>
            </w:r>
            <w:r>
              <w:rPr>
                <w:rFonts w:cstheme="minorHAnsi"/>
                <w:color w:val="000000"/>
                <w:sz w:val="24"/>
                <w:szCs w:val="24"/>
                <w:lang w:val="en-US"/>
              </w:rPr>
              <w:t>,</w:t>
            </w:r>
            <w:r w:rsidR="002375EB">
              <w:rPr>
                <w:rFonts w:cstheme="minorHAnsi"/>
                <w:color w:val="000000"/>
                <w:sz w:val="24"/>
                <w:szCs w:val="24"/>
                <w:lang w:val="en-US"/>
              </w:rPr>
              <w:t>7</w:t>
            </w:r>
            <w:r w:rsidR="00920C65">
              <w:rPr>
                <w:rFonts w:cstheme="minorHAnsi"/>
                <w:color w:val="000000"/>
                <w:sz w:val="24"/>
                <w:szCs w:val="24"/>
                <w:lang w:val="en-US"/>
              </w:rPr>
              <w:t>8</w:t>
            </w:r>
            <w:r w:rsidR="002375EB">
              <w:rPr>
                <w:rFonts w:cstheme="minorHAnsi"/>
                <w:color w:val="000000"/>
                <w:sz w:val="24"/>
                <w:szCs w:val="24"/>
                <w:lang w:val="en-US"/>
              </w:rPr>
              <w:t>7</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25AF3B61" w14:textId="2FD8DDD5"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w:t>
            </w:r>
            <w:r w:rsidR="00586222">
              <w:rPr>
                <w:rFonts w:cstheme="minorHAnsi"/>
                <w:color w:val="000000"/>
                <w:sz w:val="24"/>
                <w:szCs w:val="24"/>
                <w:lang w:val="en-US"/>
              </w:rPr>
              <w:t>5</w:t>
            </w:r>
            <w:r w:rsidRPr="00100177">
              <w:rPr>
                <w:rFonts w:cstheme="minorHAnsi"/>
                <w:color w:val="000000"/>
                <w:sz w:val="24"/>
                <w:szCs w:val="24"/>
                <w:lang w:val="en-US"/>
              </w:rPr>
              <w:t>.6</w:t>
            </w:r>
          </w:p>
        </w:tc>
      </w:tr>
      <w:tr w:rsidR="00A60C09" w:rsidRPr="00100177" w14:paraId="170004B5" w14:textId="77777777" w:rsidTr="00523FCE">
        <w:trPr>
          <w:trHeight w:val="300"/>
        </w:trPr>
        <w:tc>
          <w:tcPr>
            <w:tcW w:w="1809" w:type="dxa"/>
            <w:noWrap/>
            <w:hideMark/>
          </w:tcPr>
          <w:p w14:paraId="7E4C4145" w14:textId="750248A1" w:rsidR="00A60C09" w:rsidRPr="00100177" w:rsidRDefault="00A1757E" w:rsidP="00523FCE">
            <w:pPr>
              <w:pStyle w:val="ListParagraph"/>
              <w:numPr>
                <w:ilvl w:val="0"/>
                <w:numId w:val="38"/>
              </w:numPr>
              <w:ind w:left="426" w:right="-247" w:hanging="284"/>
              <w:rPr>
                <w:rFonts w:eastAsia="Times New Roman" w:cstheme="minorHAnsi"/>
                <w:color w:val="000000"/>
                <w:sz w:val="24"/>
                <w:szCs w:val="24"/>
                <w:lang w:val="en-US"/>
              </w:rPr>
            </w:pPr>
            <w:r>
              <w:rPr>
                <w:rFonts w:eastAsia="Times New Roman" w:cstheme="minorHAnsi"/>
                <w:color w:val="000000"/>
                <w:sz w:val="24"/>
                <w:szCs w:val="24"/>
                <w:lang w:val="en-US"/>
              </w:rPr>
              <w:t>Italy</w:t>
            </w:r>
          </w:p>
        </w:tc>
        <w:tc>
          <w:tcPr>
            <w:tcW w:w="1248" w:type="dxa"/>
            <w:tcBorders>
              <w:right w:val="single" w:sz="4" w:space="0" w:color="auto"/>
            </w:tcBorders>
            <w:noWrap/>
            <w:hideMark/>
          </w:tcPr>
          <w:p w14:paraId="4E70FDEF" w14:textId="2C5A0FFC" w:rsidR="00A60C09" w:rsidRPr="004634FF" w:rsidRDefault="00A90226" w:rsidP="00523FCE">
            <w:pPr>
              <w:jc w:val="right"/>
              <w:rPr>
                <w:rFonts w:eastAsia="Times New Roman" w:cstheme="minorHAnsi"/>
                <w:color w:val="0070C0"/>
                <w:sz w:val="24"/>
                <w:szCs w:val="24"/>
                <w:lang w:val="en-US"/>
              </w:rPr>
            </w:pPr>
            <w:r w:rsidRPr="007D3C94">
              <w:rPr>
                <w:rFonts w:eastAsia="Times New Roman" w:cstheme="minorHAnsi"/>
                <w:sz w:val="24"/>
                <w:szCs w:val="24"/>
                <w:lang w:val="en-US"/>
              </w:rPr>
              <w:t>93</w:t>
            </w:r>
            <w:r w:rsidR="007D3C94" w:rsidRPr="007D3C94">
              <w:rPr>
                <w:rFonts w:eastAsia="Times New Roman" w:cstheme="minorHAnsi"/>
                <w:sz w:val="24"/>
                <w:szCs w:val="24"/>
                <w:lang w:val="en-US"/>
              </w:rPr>
              <w:t>.</w:t>
            </w:r>
            <w:r w:rsidR="00244D3C" w:rsidRPr="007D3C94">
              <w:rPr>
                <w:rFonts w:eastAsia="Times New Roman" w:cstheme="minorHAnsi"/>
                <w:sz w:val="24"/>
                <w:szCs w:val="24"/>
                <w:lang w:val="en-US"/>
              </w:rPr>
              <w:t>4</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5FCA9C0E" w14:textId="7D1CB0E5" w:rsidR="00A60C09" w:rsidRPr="00100177" w:rsidRDefault="00A47146" w:rsidP="00523FCE">
            <w:pPr>
              <w:pStyle w:val="ListParagraph"/>
              <w:numPr>
                <w:ilvl w:val="0"/>
                <w:numId w:val="39"/>
              </w:numPr>
              <w:ind w:left="349" w:hanging="349"/>
              <w:rPr>
                <w:rFonts w:cstheme="minorHAnsi"/>
                <w:color w:val="000000"/>
                <w:sz w:val="24"/>
                <w:szCs w:val="24"/>
                <w:lang w:val="en-US"/>
              </w:rPr>
            </w:pPr>
            <w:r>
              <w:rPr>
                <w:rFonts w:cstheme="minorHAnsi"/>
                <w:color w:val="000000"/>
                <w:sz w:val="24"/>
                <w:szCs w:val="24"/>
                <w:lang w:val="en-US"/>
              </w:rPr>
              <w:t>Japan</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7AD1A3F1" w14:textId="6BC52714"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 </w:t>
            </w:r>
            <w:r w:rsidR="0097585E">
              <w:rPr>
                <w:rFonts w:cstheme="minorHAnsi"/>
                <w:color w:val="000000"/>
                <w:sz w:val="24"/>
                <w:szCs w:val="24"/>
                <w:lang w:val="en-US"/>
              </w:rPr>
              <w:t>3</w:t>
            </w:r>
            <w:r>
              <w:rPr>
                <w:rFonts w:cstheme="minorHAnsi"/>
                <w:color w:val="000000"/>
                <w:sz w:val="24"/>
                <w:szCs w:val="24"/>
                <w:lang w:val="en-US"/>
              </w:rPr>
              <w:t>,</w:t>
            </w:r>
            <w:r w:rsidR="00A47146">
              <w:rPr>
                <w:rFonts w:cstheme="minorHAnsi"/>
                <w:color w:val="000000"/>
                <w:sz w:val="24"/>
                <w:szCs w:val="24"/>
                <w:lang w:val="en-US"/>
              </w:rPr>
              <w:t>5</w:t>
            </w:r>
            <w:r w:rsidR="0097585E">
              <w:rPr>
                <w:rFonts w:cstheme="minorHAnsi"/>
                <w:color w:val="000000"/>
                <w:sz w:val="24"/>
                <w:szCs w:val="24"/>
                <w:lang w:val="en-US"/>
              </w:rPr>
              <w:t>5</w:t>
            </w:r>
            <w:r w:rsidR="00A47146">
              <w:rPr>
                <w:rFonts w:cstheme="minorHAnsi"/>
                <w:color w:val="000000"/>
                <w:sz w:val="24"/>
                <w:szCs w:val="24"/>
                <w:lang w:val="en-US"/>
              </w:rPr>
              <w:t>2</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578B531B" w14:textId="3ECF2728"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-5</w:t>
            </w:r>
            <w:r w:rsidR="00586222">
              <w:rPr>
                <w:rFonts w:cstheme="minorHAnsi"/>
                <w:color w:val="000000"/>
                <w:sz w:val="24"/>
                <w:szCs w:val="24"/>
                <w:lang w:val="en-US"/>
              </w:rPr>
              <w:t>.3</w:t>
            </w:r>
          </w:p>
        </w:tc>
      </w:tr>
      <w:tr w:rsidR="00A60C09" w:rsidRPr="00100177" w14:paraId="4A544E2D" w14:textId="77777777" w:rsidTr="00523FCE">
        <w:trPr>
          <w:trHeight w:val="300"/>
        </w:trPr>
        <w:tc>
          <w:tcPr>
            <w:tcW w:w="1809" w:type="dxa"/>
            <w:noWrap/>
            <w:hideMark/>
          </w:tcPr>
          <w:p w14:paraId="76C15BAF" w14:textId="4AA922F8" w:rsidR="00A60C09" w:rsidRPr="00100177" w:rsidRDefault="00A1757E" w:rsidP="00523FCE">
            <w:pPr>
              <w:pStyle w:val="ListParagraph"/>
              <w:numPr>
                <w:ilvl w:val="0"/>
                <w:numId w:val="38"/>
              </w:numPr>
              <w:ind w:left="426" w:right="-247" w:hanging="284"/>
              <w:rPr>
                <w:rFonts w:eastAsia="Times New Roman" w:cstheme="minorHAnsi"/>
                <w:color w:val="000000"/>
                <w:sz w:val="24"/>
                <w:szCs w:val="24"/>
                <w:lang w:val="en-US"/>
              </w:rPr>
            </w:pPr>
            <w:r>
              <w:rPr>
                <w:rFonts w:eastAsia="Times New Roman" w:cstheme="minorHAnsi"/>
                <w:color w:val="000000"/>
                <w:sz w:val="24"/>
                <w:szCs w:val="24"/>
                <w:lang w:val="en-US"/>
              </w:rPr>
              <w:t>Spain</w:t>
            </w:r>
          </w:p>
        </w:tc>
        <w:tc>
          <w:tcPr>
            <w:tcW w:w="1248" w:type="dxa"/>
            <w:tcBorders>
              <w:right w:val="single" w:sz="4" w:space="0" w:color="auto"/>
            </w:tcBorders>
            <w:noWrap/>
            <w:hideMark/>
          </w:tcPr>
          <w:p w14:paraId="72E730CC" w14:textId="398347DB" w:rsidR="00A60C09" w:rsidRPr="004634FF" w:rsidRDefault="007D3C94" w:rsidP="00523FCE">
            <w:pPr>
              <w:jc w:val="right"/>
              <w:rPr>
                <w:rFonts w:eastAsia="Times New Roman" w:cstheme="minorHAnsi"/>
                <w:color w:val="0070C0"/>
                <w:sz w:val="24"/>
                <w:szCs w:val="24"/>
                <w:lang w:val="en-US"/>
              </w:rPr>
            </w:pPr>
            <w:r w:rsidRPr="007D3C94">
              <w:rPr>
                <w:rFonts w:eastAsia="Times New Roman" w:cstheme="minorHAnsi"/>
                <w:sz w:val="24"/>
                <w:szCs w:val="24"/>
                <w:lang w:val="en-US"/>
              </w:rPr>
              <w:t>140.4</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2A47F56D" w14:textId="77ED0523" w:rsidR="00A60C09" w:rsidRPr="00100177" w:rsidRDefault="00A47146" w:rsidP="00523FCE">
            <w:pPr>
              <w:pStyle w:val="ListParagraph"/>
              <w:numPr>
                <w:ilvl w:val="0"/>
                <w:numId w:val="39"/>
              </w:numPr>
              <w:ind w:left="349" w:hanging="349"/>
              <w:rPr>
                <w:rFonts w:cstheme="minorHAnsi"/>
                <w:color w:val="000000"/>
                <w:sz w:val="24"/>
                <w:szCs w:val="24"/>
                <w:lang w:val="en-US"/>
              </w:rPr>
            </w:pPr>
            <w:r>
              <w:rPr>
                <w:rFonts w:cstheme="minorHAnsi"/>
                <w:color w:val="000000"/>
                <w:sz w:val="24"/>
                <w:szCs w:val="24"/>
                <w:lang w:val="en-US"/>
              </w:rPr>
              <w:t>Brazil</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259F1F0E" w14:textId="0EC9A08D"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 </w:t>
            </w:r>
            <w:r>
              <w:rPr>
                <w:rFonts w:cstheme="minorHAnsi"/>
                <w:color w:val="000000"/>
                <w:sz w:val="24"/>
                <w:szCs w:val="24"/>
                <w:lang w:val="en-US"/>
              </w:rPr>
              <w:t>3,</w:t>
            </w:r>
            <w:r w:rsidR="0097585E">
              <w:rPr>
                <w:rFonts w:cstheme="minorHAnsi"/>
                <w:color w:val="000000"/>
                <w:sz w:val="24"/>
                <w:szCs w:val="24"/>
                <w:lang w:val="en-US"/>
              </w:rPr>
              <w:t>0</w:t>
            </w:r>
            <w:r w:rsidR="00A47146">
              <w:rPr>
                <w:rFonts w:cstheme="minorHAnsi"/>
                <w:color w:val="000000"/>
                <w:sz w:val="24"/>
                <w:szCs w:val="24"/>
                <w:lang w:val="en-US"/>
              </w:rPr>
              <w:t>40</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6477285C" w14:textId="3AA27B70"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w:t>
            </w:r>
            <w:r w:rsidR="00AA69D2">
              <w:rPr>
                <w:rFonts w:cstheme="minorHAnsi"/>
                <w:color w:val="000000"/>
                <w:sz w:val="24"/>
                <w:szCs w:val="24"/>
                <w:lang w:val="en-US"/>
              </w:rPr>
              <w:t>4.</w:t>
            </w:r>
            <w:r w:rsidRPr="00100177">
              <w:rPr>
                <w:rFonts w:cstheme="minorHAnsi"/>
                <w:color w:val="000000"/>
                <w:sz w:val="24"/>
                <w:szCs w:val="24"/>
                <w:lang w:val="en-US"/>
              </w:rPr>
              <w:t>5</w:t>
            </w:r>
          </w:p>
        </w:tc>
      </w:tr>
      <w:tr w:rsidR="00A60C09" w:rsidRPr="00100177" w14:paraId="3AC679C4" w14:textId="77777777" w:rsidTr="007D3C94">
        <w:trPr>
          <w:trHeight w:val="300"/>
        </w:trPr>
        <w:tc>
          <w:tcPr>
            <w:tcW w:w="1809" w:type="dxa"/>
            <w:noWrap/>
            <w:hideMark/>
          </w:tcPr>
          <w:p w14:paraId="1F47FEC0" w14:textId="6DA4F940" w:rsidR="00A60C09" w:rsidRPr="00100177" w:rsidRDefault="00A1757E" w:rsidP="00523FCE">
            <w:pPr>
              <w:pStyle w:val="ListParagraph"/>
              <w:numPr>
                <w:ilvl w:val="0"/>
                <w:numId w:val="38"/>
              </w:numPr>
              <w:ind w:left="426" w:right="-247" w:hanging="284"/>
              <w:rPr>
                <w:rFonts w:eastAsia="Times New Roman" w:cstheme="minorHAnsi"/>
                <w:color w:val="000000"/>
                <w:sz w:val="24"/>
                <w:szCs w:val="24"/>
                <w:lang w:val="en-US"/>
              </w:rPr>
            </w:pPr>
            <w:r>
              <w:rPr>
                <w:rFonts w:eastAsia="Times New Roman" w:cstheme="minorHAnsi"/>
                <w:color w:val="000000"/>
                <w:sz w:val="24"/>
                <w:szCs w:val="24"/>
                <w:lang w:val="en-US"/>
              </w:rPr>
              <w:t>France</w:t>
            </w:r>
          </w:p>
        </w:tc>
        <w:tc>
          <w:tcPr>
            <w:tcW w:w="1248" w:type="dxa"/>
            <w:tcBorders>
              <w:right w:val="single" w:sz="4" w:space="0" w:color="auto"/>
            </w:tcBorders>
            <w:noWrap/>
          </w:tcPr>
          <w:p w14:paraId="2804BC88" w14:textId="1F2A7B78" w:rsidR="00A60C09" w:rsidRPr="004634FF" w:rsidRDefault="004B608C" w:rsidP="00523FCE">
            <w:pPr>
              <w:jc w:val="right"/>
              <w:rPr>
                <w:rFonts w:eastAsia="Times New Roman" w:cstheme="minorHAnsi"/>
                <w:color w:val="0070C0"/>
                <w:sz w:val="24"/>
                <w:szCs w:val="24"/>
                <w:lang w:val="en-US"/>
              </w:rPr>
            </w:pPr>
            <w:r w:rsidRPr="004B608C">
              <w:rPr>
                <w:rFonts w:eastAsia="Times New Roman" w:cstheme="minorHAnsi"/>
                <w:sz w:val="24"/>
                <w:szCs w:val="24"/>
                <w:lang w:val="en-US"/>
              </w:rPr>
              <w:t>106.3</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58C16A66" w14:textId="455A3F2D" w:rsidR="00A60C09" w:rsidRPr="00100177" w:rsidRDefault="00683FA0" w:rsidP="00523FCE">
            <w:pPr>
              <w:pStyle w:val="ListParagraph"/>
              <w:numPr>
                <w:ilvl w:val="0"/>
                <w:numId w:val="39"/>
              </w:numPr>
              <w:ind w:left="349" w:hanging="349"/>
              <w:rPr>
                <w:rFonts w:cstheme="minorHAnsi"/>
                <w:color w:val="000000"/>
                <w:sz w:val="24"/>
                <w:szCs w:val="24"/>
                <w:lang w:val="en-US"/>
              </w:rPr>
            </w:pPr>
            <w:r>
              <w:rPr>
                <w:rFonts w:cstheme="minorHAnsi"/>
                <w:color w:val="000000"/>
                <w:sz w:val="24"/>
                <w:szCs w:val="24"/>
                <w:lang w:val="en-US"/>
              </w:rPr>
              <w:t>Mal</w:t>
            </w:r>
            <w:r w:rsidR="00BA4F1A">
              <w:rPr>
                <w:rFonts w:cstheme="minorHAnsi"/>
                <w:color w:val="000000"/>
                <w:sz w:val="24"/>
                <w:szCs w:val="24"/>
                <w:lang w:val="en-US"/>
              </w:rPr>
              <w:t>a</w:t>
            </w:r>
            <w:r>
              <w:rPr>
                <w:rFonts w:cstheme="minorHAnsi"/>
                <w:color w:val="000000"/>
                <w:sz w:val="24"/>
                <w:szCs w:val="24"/>
                <w:lang w:val="en-US"/>
              </w:rPr>
              <w:t>ysia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0F1B9F5A" w14:textId="596C4EE0"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 </w:t>
            </w:r>
            <w:r w:rsidR="00683FA0">
              <w:rPr>
                <w:rFonts w:cstheme="minorHAnsi"/>
                <w:color w:val="000000"/>
                <w:sz w:val="24"/>
                <w:szCs w:val="24"/>
                <w:lang w:val="en-US"/>
              </w:rPr>
              <w:t>2</w:t>
            </w:r>
            <w:r w:rsidRPr="00100177">
              <w:rPr>
                <w:rFonts w:cstheme="minorHAnsi"/>
                <w:color w:val="000000"/>
                <w:sz w:val="24"/>
                <w:szCs w:val="24"/>
                <w:lang w:val="en-US"/>
              </w:rPr>
              <w:t>,</w:t>
            </w:r>
            <w:r w:rsidR="00683FA0">
              <w:rPr>
                <w:rFonts w:cstheme="minorHAnsi"/>
                <w:color w:val="000000"/>
                <w:sz w:val="24"/>
                <w:szCs w:val="24"/>
                <w:lang w:val="en-US"/>
              </w:rPr>
              <w:t>528</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31BD006F" w14:textId="62D0EAD6"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w:t>
            </w:r>
            <w:r w:rsidR="00AA69D2">
              <w:rPr>
                <w:rFonts w:cstheme="minorHAnsi"/>
                <w:color w:val="000000"/>
                <w:sz w:val="24"/>
                <w:szCs w:val="24"/>
                <w:lang w:val="en-US"/>
              </w:rPr>
              <w:t>3.7</w:t>
            </w:r>
          </w:p>
        </w:tc>
      </w:tr>
      <w:tr w:rsidR="00A60C09" w:rsidRPr="00100177" w14:paraId="489D939B" w14:textId="77777777" w:rsidTr="007D3C94">
        <w:trPr>
          <w:trHeight w:val="300"/>
        </w:trPr>
        <w:tc>
          <w:tcPr>
            <w:tcW w:w="1809" w:type="dxa"/>
            <w:noWrap/>
            <w:hideMark/>
          </w:tcPr>
          <w:p w14:paraId="6B3A2D11" w14:textId="66FFD6F9" w:rsidR="00A60C09" w:rsidRPr="00100177" w:rsidRDefault="00A1757E" w:rsidP="00523FCE">
            <w:pPr>
              <w:pStyle w:val="ListParagraph"/>
              <w:numPr>
                <w:ilvl w:val="0"/>
                <w:numId w:val="38"/>
              </w:numPr>
              <w:ind w:left="426" w:right="-247" w:hanging="284"/>
              <w:rPr>
                <w:rFonts w:eastAsia="Times New Roman" w:cstheme="minorHAnsi"/>
                <w:color w:val="000000"/>
                <w:sz w:val="24"/>
                <w:szCs w:val="24"/>
                <w:lang w:val="en-US"/>
              </w:rPr>
            </w:pPr>
            <w:r w:rsidRPr="00100177">
              <w:rPr>
                <w:rFonts w:eastAsia="Times New Roman" w:cstheme="minorHAnsi"/>
                <w:sz w:val="24"/>
                <w:szCs w:val="24"/>
                <w:lang w:val="en-US"/>
              </w:rPr>
              <w:t>Netherlands</w:t>
            </w:r>
            <w:r>
              <w:rPr>
                <w:rFonts w:eastAsia="Times New Roman" w:cstheme="minorHAnsi"/>
                <w:color w:val="000000"/>
                <w:sz w:val="24"/>
                <w:szCs w:val="24"/>
                <w:lang w:val="en-US"/>
              </w:rPr>
              <w:t xml:space="preserve"> </w:t>
            </w:r>
          </w:p>
        </w:tc>
        <w:tc>
          <w:tcPr>
            <w:tcW w:w="1248" w:type="dxa"/>
            <w:tcBorders>
              <w:right w:val="single" w:sz="4" w:space="0" w:color="auto"/>
            </w:tcBorders>
            <w:noWrap/>
          </w:tcPr>
          <w:p w14:paraId="31DFCF5A" w14:textId="08C927C1" w:rsidR="00A60C09" w:rsidRPr="00BC3F1B" w:rsidRDefault="00BC3F1B" w:rsidP="00523FCE">
            <w:pPr>
              <w:jc w:val="right"/>
              <w:rPr>
                <w:rFonts w:eastAsia="Times New Roman" w:cstheme="minorHAnsi"/>
                <w:sz w:val="24"/>
                <w:szCs w:val="24"/>
                <w:lang w:val="en-US"/>
              </w:rPr>
            </w:pPr>
            <w:r w:rsidRPr="00BC3F1B">
              <w:rPr>
                <w:rFonts w:eastAsia="Times New Roman" w:cstheme="minorHAnsi"/>
                <w:sz w:val="24"/>
                <w:szCs w:val="24"/>
                <w:lang w:val="en-US"/>
              </w:rPr>
              <w:t>156.1</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2227201" w14:textId="3E23F46A" w:rsidR="00A60C09" w:rsidRPr="00BC3F1B" w:rsidRDefault="00683FA0" w:rsidP="00523FCE">
            <w:pPr>
              <w:pStyle w:val="ListParagraph"/>
              <w:numPr>
                <w:ilvl w:val="0"/>
                <w:numId w:val="39"/>
              </w:numPr>
              <w:ind w:left="349" w:hanging="349"/>
              <w:rPr>
                <w:rFonts w:cstheme="minorHAnsi"/>
                <w:sz w:val="24"/>
                <w:szCs w:val="24"/>
                <w:lang w:val="en-US"/>
              </w:rPr>
            </w:pPr>
            <w:r w:rsidRPr="00BC3F1B">
              <w:rPr>
                <w:rFonts w:cstheme="minorHAnsi"/>
                <w:sz w:val="24"/>
                <w:szCs w:val="24"/>
                <w:lang w:val="en-US"/>
              </w:rPr>
              <w:t>S.</w:t>
            </w:r>
            <w:r w:rsidR="008B32D8" w:rsidRPr="00BC3F1B">
              <w:rPr>
                <w:rFonts w:cstheme="minorHAnsi"/>
                <w:sz w:val="24"/>
                <w:szCs w:val="24"/>
                <w:lang w:val="en-US"/>
              </w:rPr>
              <w:t xml:space="preserve"> </w:t>
            </w:r>
            <w:r w:rsidRPr="00BC3F1B">
              <w:rPr>
                <w:rFonts w:cstheme="minorHAnsi"/>
                <w:sz w:val="24"/>
                <w:szCs w:val="24"/>
                <w:lang w:val="en-US"/>
              </w:rPr>
              <w:t>Arabia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2E7C870D" w14:textId="58CFFCD9"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 xml:space="preserve">     -</w:t>
            </w:r>
            <w:r w:rsidR="008B32D8">
              <w:rPr>
                <w:rFonts w:cstheme="minorHAnsi"/>
                <w:color w:val="000000"/>
                <w:sz w:val="24"/>
                <w:szCs w:val="24"/>
                <w:lang w:val="en-US"/>
              </w:rPr>
              <w:t>1</w:t>
            </w:r>
            <w:r>
              <w:rPr>
                <w:rFonts w:cstheme="minorHAnsi"/>
                <w:color w:val="000000"/>
                <w:sz w:val="24"/>
                <w:szCs w:val="24"/>
                <w:lang w:val="en-US"/>
              </w:rPr>
              <w:t>,</w:t>
            </w:r>
            <w:r w:rsidR="008B32D8">
              <w:rPr>
                <w:rFonts w:cstheme="minorHAnsi"/>
                <w:color w:val="000000"/>
                <w:sz w:val="24"/>
                <w:szCs w:val="24"/>
                <w:lang w:val="en-US"/>
              </w:rPr>
              <w:t>791</w:t>
            </w:r>
            <w:r w:rsidRPr="00100177">
              <w:rPr>
                <w:rFonts w:cstheme="minorHAnsi"/>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tcPr>
          <w:p w14:paraId="7A55CCC5" w14:textId="58965408"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w:t>
            </w:r>
            <w:r w:rsidR="00232E85">
              <w:rPr>
                <w:rFonts w:cstheme="minorHAnsi"/>
                <w:color w:val="000000"/>
                <w:sz w:val="24"/>
                <w:szCs w:val="24"/>
                <w:lang w:val="en-US"/>
              </w:rPr>
              <w:t>2</w:t>
            </w:r>
            <w:r w:rsidRPr="00100177">
              <w:rPr>
                <w:rFonts w:cstheme="minorHAnsi"/>
                <w:color w:val="000000"/>
                <w:sz w:val="24"/>
                <w:szCs w:val="24"/>
                <w:lang w:val="en-US"/>
              </w:rPr>
              <w:t>.6</w:t>
            </w:r>
          </w:p>
        </w:tc>
      </w:tr>
      <w:tr w:rsidR="00A60C09" w:rsidRPr="00100177" w14:paraId="107B8D1C" w14:textId="77777777" w:rsidTr="007D3C94">
        <w:trPr>
          <w:trHeight w:val="300"/>
        </w:trPr>
        <w:tc>
          <w:tcPr>
            <w:tcW w:w="1809" w:type="dxa"/>
            <w:noWrap/>
            <w:hideMark/>
          </w:tcPr>
          <w:p w14:paraId="60348CD4" w14:textId="4B5315A2" w:rsidR="00A60C09" w:rsidRPr="00100177" w:rsidRDefault="00A1757E" w:rsidP="00523FCE">
            <w:pPr>
              <w:pStyle w:val="ListParagraph"/>
              <w:numPr>
                <w:ilvl w:val="0"/>
                <w:numId w:val="38"/>
              </w:numPr>
              <w:ind w:left="567" w:right="-247" w:hanging="425"/>
              <w:rPr>
                <w:rFonts w:eastAsia="Times New Roman" w:cstheme="minorHAnsi"/>
                <w:color w:val="000000"/>
                <w:sz w:val="24"/>
                <w:szCs w:val="24"/>
                <w:lang w:val="en-US"/>
              </w:rPr>
            </w:pPr>
            <w:r>
              <w:rPr>
                <w:rFonts w:eastAsia="Times New Roman" w:cstheme="minorHAnsi"/>
                <w:color w:val="000000"/>
                <w:sz w:val="24"/>
                <w:szCs w:val="24"/>
                <w:lang w:val="en-US"/>
              </w:rPr>
              <w:t>Belgium</w:t>
            </w:r>
          </w:p>
        </w:tc>
        <w:tc>
          <w:tcPr>
            <w:tcW w:w="1248" w:type="dxa"/>
            <w:tcBorders>
              <w:right w:val="single" w:sz="4" w:space="0" w:color="auto"/>
            </w:tcBorders>
            <w:noWrap/>
          </w:tcPr>
          <w:p w14:paraId="5B0B93F4" w14:textId="5200331E" w:rsidR="00A60C09" w:rsidRPr="004634FF" w:rsidRDefault="001B13C1" w:rsidP="00523FCE">
            <w:pPr>
              <w:jc w:val="right"/>
              <w:rPr>
                <w:rFonts w:eastAsia="Times New Roman" w:cstheme="minorHAnsi"/>
                <w:color w:val="0070C0"/>
                <w:sz w:val="24"/>
                <w:szCs w:val="24"/>
                <w:lang w:val="en-US"/>
              </w:rPr>
            </w:pPr>
            <w:r w:rsidRPr="001B13C1">
              <w:rPr>
                <w:rFonts w:eastAsia="Times New Roman" w:cstheme="minorHAnsi"/>
                <w:sz w:val="24"/>
                <w:szCs w:val="24"/>
                <w:lang w:val="en-US"/>
              </w:rPr>
              <w:t>92.8</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6637E9E7" w14:textId="6EA4FB59" w:rsidR="00A60C09" w:rsidRPr="00100177" w:rsidRDefault="008B32D8" w:rsidP="00523FCE">
            <w:pPr>
              <w:pStyle w:val="ListParagraph"/>
              <w:numPr>
                <w:ilvl w:val="0"/>
                <w:numId w:val="39"/>
              </w:numPr>
              <w:ind w:left="349" w:hanging="349"/>
              <w:rPr>
                <w:rFonts w:cstheme="minorHAnsi"/>
                <w:color w:val="000000"/>
                <w:sz w:val="24"/>
                <w:szCs w:val="24"/>
                <w:lang w:val="en-US"/>
              </w:rPr>
            </w:pPr>
            <w:r>
              <w:rPr>
                <w:rFonts w:cstheme="minorHAnsi"/>
                <w:color w:val="000000"/>
                <w:sz w:val="24"/>
                <w:szCs w:val="24"/>
                <w:lang w:val="en-US"/>
              </w:rPr>
              <w:t>Ukrain</w:t>
            </w:r>
            <w:r w:rsidR="00BB736D">
              <w:rPr>
                <w:rFonts w:cstheme="minorHAnsi"/>
                <w:color w:val="000000"/>
                <w:sz w:val="24"/>
                <w:szCs w:val="24"/>
                <w:lang w:val="en-US"/>
              </w:rPr>
              <w:t>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0A154333" w14:textId="42878D88" w:rsidR="00A60C09" w:rsidRPr="00100177" w:rsidRDefault="008B32D8" w:rsidP="00523FCE">
            <w:pPr>
              <w:jc w:val="right"/>
              <w:rPr>
                <w:rFonts w:cstheme="minorHAnsi"/>
                <w:color w:val="000000"/>
                <w:sz w:val="24"/>
                <w:szCs w:val="24"/>
                <w:lang w:val="en-US"/>
              </w:rPr>
            </w:pPr>
            <w:r>
              <w:rPr>
                <w:rFonts w:cstheme="minorHAnsi"/>
                <w:color w:val="000000"/>
                <w:sz w:val="24"/>
                <w:szCs w:val="24"/>
                <w:lang w:val="en-US"/>
              </w:rPr>
              <w:t>1,388</w:t>
            </w:r>
          </w:p>
        </w:tc>
        <w:tc>
          <w:tcPr>
            <w:tcW w:w="1701" w:type="dxa"/>
            <w:tcBorders>
              <w:top w:val="single" w:sz="4" w:space="0" w:color="auto"/>
              <w:left w:val="nil"/>
              <w:bottom w:val="single" w:sz="4" w:space="0" w:color="auto"/>
              <w:right w:val="single" w:sz="4" w:space="0" w:color="auto"/>
            </w:tcBorders>
            <w:shd w:val="clear" w:color="auto" w:fill="auto"/>
            <w:vAlign w:val="bottom"/>
          </w:tcPr>
          <w:p w14:paraId="6CBFADCD" w14:textId="0C942561" w:rsidR="00A60C09" w:rsidRPr="00100177" w:rsidRDefault="00A60C09" w:rsidP="00523FCE">
            <w:pPr>
              <w:jc w:val="right"/>
              <w:rPr>
                <w:rFonts w:cstheme="minorHAnsi"/>
                <w:color w:val="000000"/>
                <w:sz w:val="24"/>
                <w:szCs w:val="24"/>
                <w:lang w:val="en-US"/>
              </w:rPr>
            </w:pPr>
            <w:r w:rsidRPr="00100177">
              <w:rPr>
                <w:rFonts w:cstheme="minorHAnsi"/>
                <w:color w:val="000000"/>
                <w:sz w:val="24"/>
                <w:szCs w:val="24"/>
                <w:lang w:val="en-US"/>
              </w:rPr>
              <w:t>-2</w:t>
            </w:r>
            <w:r w:rsidR="00232E85">
              <w:rPr>
                <w:rFonts w:cstheme="minorHAnsi"/>
                <w:color w:val="000000"/>
                <w:sz w:val="24"/>
                <w:szCs w:val="24"/>
                <w:lang w:val="en-US"/>
              </w:rPr>
              <w:t>.1</w:t>
            </w:r>
          </w:p>
        </w:tc>
      </w:tr>
      <w:tr w:rsidR="00A60C09" w:rsidRPr="00100177" w14:paraId="7C9AEEAD" w14:textId="77777777" w:rsidTr="00523FCE">
        <w:trPr>
          <w:trHeight w:val="300"/>
        </w:trPr>
        <w:tc>
          <w:tcPr>
            <w:tcW w:w="1809" w:type="dxa"/>
            <w:noWrap/>
          </w:tcPr>
          <w:p w14:paraId="6EE1138E" w14:textId="59D1D803" w:rsidR="00A60C09" w:rsidRPr="00100177" w:rsidRDefault="00A60C09" w:rsidP="00523FCE">
            <w:pPr>
              <w:rPr>
                <w:rFonts w:eastAsia="Times New Roman" w:cstheme="minorHAnsi"/>
                <w:color w:val="000000"/>
                <w:sz w:val="24"/>
                <w:szCs w:val="24"/>
                <w:lang w:val="en-US"/>
              </w:rPr>
            </w:pPr>
            <w:r w:rsidRPr="00100177">
              <w:rPr>
                <w:rFonts w:eastAsia="Times New Roman" w:cstheme="minorHAnsi"/>
                <w:color w:val="000000"/>
                <w:sz w:val="24"/>
                <w:szCs w:val="24"/>
                <w:lang w:val="en-US"/>
              </w:rPr>
              <w:t>To</w:t>
            </w:r>
            <w:r w:rsidR="000E1497">
              <w:rPr>
                <w:rFonts w:eastAsia="Times New Roman" w:cstheme="minorHAnsi"/>
                <w:color w:val="000000"/>
                <w:sz w:val="24"/>
                <w:szCs w:val="24"/>
                <w:lang w:val="en-US"/>
              </w:rPr>
              <w:t>p 10</w:t>
            </w:r>
          </w:p>
        </w:tc>
        <w:tc>
          <w:tcPr>
            <w:tcW w:w="1248" w:type="dxa"/>
            <w:tcBorders>
              <w:right w:val="single" w:sz="4" w:space="0" w:color="auto"/>
            </w:tcBorders>
            <w:noWrap/>
          </w:tcPr>
          <w:p w14:paraId="4BB82B1E" w14:textId="3C371ED1" w:rsidR="00A60C09" w:rsidRPr="004634FF" w:rsidRDefault="000073EC" w:rsidP="00523FCE">
            <w:pPr>
              <w:jc w:val="right"/>
              <w:rPr>
                <w:rFonts w:eastAsia="Times New Roman" w:cstheme="minorHAnsi"/>
                <w:color w:val="0070C0"/>
                <w:sz w:val="24"/>
                <w:szCs w:val="24"/>
                <w:lang w:val="en-US"/>
              </w:rPr>
            </w:pPr>
            <w:r w:rsidRPr="008C5EC3">
              <w:rPr>
                <w:rFonts w:eastAsia="Times New Roman" w:cstheme="minorHAnsi"/>
                <w:sz w:val="24"/>
                <w:szCs w:val="24"/>
                <w:lang w:val="en-US"/>
              </w:rPr>
              <w:t>6</w:t>
            </w:r>
            <w:r w:rsidR="008C5EC3" w:rsidRPr="008C5EC3">
              <w:rPr>
                <w:rFonts w:eastAsia="Times New Roman" w:cstheme="minorHAnsi"/>
                <w:sz w:val="24"/>
                <w:szCs w:val="24"/>
                <w:lang w:val="en-US"/>
              </w:rPr>
              <w:t>4.</w:t>
            </w:r>
            <w:r w:rsidRPr="008C5EC3">
              <w:rPr>
                <w:rFonts w:eastAsia="Times New Roman" w:cstheme="minorHAnsi"/>
                <w:sz w:val="24"/>
                <w:szCs w:val="24"/>
                <w:lang w:val="en-US"/>
              </w:rPr>
              <w:t>5</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5AF38A" w14:textId="75816722" w:rsidR="00A60C09" w:rsidRPr="00100177" w:rsidRDefault="00A60C09" w:rsidP="00523FCE">
            <w:pPr>
              <w:rPr>
                <w:rFonts w:cstheme="minorHAnsi"/>
                <w:color w:val="000000"/>
                <w:sz w:val="24"/>
                <w:szCs w:val="24"/>
                <w:lang w:val="en-US"/>
              </w:rPr>
            </w:pPr>
            <w:r w:rsidRPr="00100177">
              <w:rPr>
                <w:rFonts w:cstheme="minorHAnsi"/>
                <w:color w:val="000000"/>
                <w:sz w:val="24"/>
                <w:szCs w:val="24"/>
                <w:lang w:val="en-US"/>
              </w:rPr>
              <w:t>To</w:t>
            </w:r>
            <w:r w:rsidR="000E1497">
              <w:rPr>
                <w:rFonts w:cstheme="minorHAnsi"/>
                <w:color w:val="000000"/>
                <w:sz w:val="24"/>
                <w:szCs w:val="24"/>
                <w:lang w:val="en-US"/>
              </w:rPr>
              <w:t>p 10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bottom"/>
          </w:tcPr>
          <w:p w14:paraId="033DE694" w14:textId="7827A048" w:rsidR="00A60C09" w:rsidRPr="00100177" w:rsidRDefault="00A60C09" w:rsidP="00523FCE">
            <w:pPr>
              <w:jc w:val="right"/>
              <w:rPr>
                <w:rFonts w:cstheme="minorHAnsi"/>
                <w:sz w:val="24"/>
                <w:szCs w:val="24"/>
                <w:lang w:val="en-US"/>
              </w:rPr>
            </w:pPr>
            <w:r w:rsidRPr="00100177">
              <w:rPr>
                <w:rFonts w:cstheme="minorHAnsi"/>
                <w:sz w:val="24"/>
                <w:szCs w:val="24"/>
                <w:lang w:val="en-US"/>
              </w:rPr>
              <w:t xml:space="preserve">- </w:t>
            </w:r>
            <w:r w:rsidR="000D7C81">
              <w:rPr>
                <w:rFonts w:cstheme="minorHAnsi"/>
                <w:sz w:val="24"/>
                <w:szCs w:val="24"/>
                <w:lang w:val="en-US"/>
              </w:rPr>
              <w:t>87</w:t>
            </w:r>
            <w:r>
              <w:rPr>
                <w:rFonts w:cstheme="minorHAnsi"/>
                <w:sz w:val="24"/>
                <w:szCs w:val="24"/>
                <w:lang w:val="en-US"/>
              </w:rPr>
              <w:t>,37</w:t>
            </w:r>
            <w:r w:rsidR="000D7C81">
              <w:rPr>
                <w:rFonts w:cstheme="minorHAnsi"/>
                <w:sz w:val="24"/>
                <w:szCs w:val="24"/>
                <w:lang w:val="en-US"/>
              </w:rPr>
              <w:t>6</w:t>
            </w:r>
            <w:r w:rsidRPr="00100177">
              <w:rPr>
                <w:rFonts w:cstheme="minorHAnsi"/>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78C36F8A" w14:textId="77777777" w:rsidR="00A60C09" w:rsidRPr="00100177" w:rsidRDefault="00A60C09" w:rsidP="00523FCE">
            <w:pPr>
              <w:rPr>
                <w:rFonts w:cstheme="minorHAnsi"/>
                <w:sz w:val="24"/>
                <w:szCs w:val="24"/>
                <w:lang w:val="en-US"/>
              </w:rPr>
            </w:pPr>
          </w:p>
        </w:tc>
      </w:tr>
    </w:tbl>
    <w:p w14:paraId="5EC36931" w14:textId="77777777" w:rsidR="00A60C09" w:rsidRDefault="00A60C09" w:rsidP="00A60C09">
      <w:pPr>
        <w:spacing w:after="120" w:line="240" w:lineRule="auto"/>
        <w:jc w:val="both"/>
        <w:rPr>
          <w:sz w:val="20"/>
          <w:szCs w:val="20"/>
          <w:lang w:val="en-US"/>
        </w:rPr>
      </w:pPr>
      <w:r w:rsidRPr="00100177">
        <w:rPr>
          <w:sz w:val="20"/>
          <w:szCs w:val="20"/>
          <w:lang w:val="en-US"/>
        </w:rPr>
        <w:t>Source: TURKSTAT, ICR: Import coverage ratio of exports</w:t>
      </w:r>
    </w:p>
    <w:p w14:paraId="31E0605D" w14:textId="3870D6A3" w:rsidR="002429D3" w:rsidRPr="00713F00" w:rsidRDefault="002429D3" w:rsidP="002429D3">
      <w:pPr>
        <w:pStyle w:val="ListParagraph"/>
        <w:spacing w:before="120" w:after="0" w:line="360" w:lineRule="auto"/>
        <w:ind w:left="0" w:firstLine="709"/>
        <w:contextualSpacing w:val="0"/>
        <w:jc w:val="both"/>
        <w:rPr>
          <w:color w:val="00B050"/>
          <w:sz w:val="24"/>
          <w:szCs w:val="24"/>
          <w:lang w:val="en-US"/>
        </w:rPr>
      </w:pPr>
      <w:r w:rsidRPr="00100177">
        <w:rPr>
          <w:sz w:val="24"/>
          <w:szCs w:val="24"/>
          <w:lang w:val="en-US"/>
        </w:rPr>
        <w:lastRenderedPageBreak/>
        <w:t xml:space="preserve">There are important differences in </w:t>
      </w:r>
      <w:r>
        <w:rPr>
          <w:sz w:val="24"/>
          <w:szCs w:val="24"/>
          <w:lang w:val="en-US"/>
        </w:rPr>
        <w:t>Türkiye</w:t>
      </w:r>
      <w:r w:rsidRPr="00100177">
        <w:rPr>
          <w:sz w:val="24"/>
          <w:szCs w:val="24"/>
          <w:lang w:val="en-US"/>
        </w:rPr>
        <w:t xml:space="preserve">’s trade balance with its leading trade partners. </w:t>
      </w:r>
      <w:r>
        <w:rPr>
          <w:sz w:val="24"/>
          <w:szCs w:val="24"/>
          <w:lang w:val="en-US"/>
        </w:rPr>
        <w:t>Turkish-German</w:t>
      </w:r>
      <w:r w:rsidRPr="00100177">
        <w:rPr>
          <w:sz w:val="24"/>
          <w:szCs w:val="24"/>
          <w:lang w:val="en-US"/>
        </w:rPr>
        <w:t xml:space="preserve"> </w:t>
      </w:r>
      <w:r>
        <w:rPr>
          <w:sz w:val="24"/>
          <w:szCs w:val="24"/>
          <w:lang w:val="en-US"/>
        </w:rPr>
        <w:t>trade</w:t>
      </w:r>
      <w:r w:rsidRPr="00100177">
        <w:rPr>
          <w:sz w:val="24"/>
          <w:szCs w:val="24"/>
          <w:lang w:val="en-US"/>
        </w:rPr>
        <w:t xml:space="preserve"> </w:t>
      </w:r>
      <w:r>
        <w:rPr>
          <w:sz w:val="24"/>
          <w:szCs w:val="24"/>
          <w:lang w:val="en-US"/>
        </w:rPr>
        <w:t>is</w:t>
      </w:r>
      <w:r w:rsidRPr="00100177">
        <w:rPr>
          <w:sz w:val="24"/>
          <w:szCs w:val="24"/>
          <w:lang w:val="en-US"/>
        </w:rPr>
        <w:t xml:space="preserve"> relatively more reciprocal than </w:t>
      </w:r>
      <w:r>
        <w:rPr>
          <w:sz w:val="24"/>
          <w:szCs w:val="24"/>
          <w:lang w:val="en-US"/>
        </w:rPr>
        <w:t>the Turkish-</w:t>
      </w:r>
      <w:r w:rsidRPr="00100177">
        <w:rPr>
          <w:sz w:val="24"/>
          <w:szCs w:val="24"/>
          <w:lang w:val="en-US"/>
        </w:rPr>
        <w:t>Russia</w:t>
      </w:r>
      <w:r>
        <w:rPr>
          <w:sz w:val="24"/>
          <w:szCs w:val="24"/>
          <w:lang w:val="en-US"/>
        </w:rPr>
        <w:t>n</w:t>
      </w:r>
      <w:r w:rsidRPr="00100177">
        <w:rPr>
          <w:sz w:val="24"/>
          <w:szCs w:val="24"/>
          <w:lang w:val="en-US"/>
        </w:rPr>
        <w:t xml:space="preserve"> and</w:t>
      </w:r>
      <w:r>
        <w:rPr>
          <w:sz w:val="24"/>
          <w:szCs w:val="24"/>
          <w:lang w:val="en-US"/>
        </w:rPr>
        <w:t xml:space="preserve"> Turkish-</w:t>
      </w:r>
      <w:r w:rsidRPr="00100177">
        <w:rPr>
          <w:sz w:val="24"/>
          <w:szCs w:val="24"/>
          <w:lang w:val="en-US"/>
        </w:rPr>
        <w:t>Chin</w:t>
      </w:r>
      <w:r>
        <w:rPr>
          <w:sz w:val="24"/>
          <w:szCs w:val="24"/>
          <w:lang w:val="en-US"/>
        </w:rPr>
        <w:t>ese trade</w:t>
      </w:r>
      <w:r w:rsidRPr="00100177">
        <w:rPr>
          <w:sz w:val="24"/>
          <w:szCs w:val="24"/>
          <w:lang w:val="en-US"/>
        </w:rPr>
        <w:t xml:space="preserve">. While the import coverage ratio of exports (ICR) is </w:t>
      </w:r>
      <w:r>
        <w:rPr>
          <w:sz w:val="24"/>
          <w:szCs w:val="24"/>
          <w:lang w:val="en-US"/>
        </w:rPr>
        <w:t>82</w:t>
      </w:r>
      <w:r w:rsidRPr="00100177">
        <w:rPr>
          <w:sz w:val="24"/>
          <w:szCs w:val="24"/>
          <w:lang w:val="en-US"/>
        </w:rPr>
        <w:t>.</w:t>
      </w:r>
      <w:r>
        <w:rPr>
          <w:sz w:val="24"/>
          <w:szCs w:val="24"/>
          <w:lang w:val="en-US"/>
        </w:rPr>
        <w:t>1</w:t>
      </w:r>
      <w:r w:rsidRPr="00100177">
        <w:rPr>
          <w:sz w:val="24"/>
          <w:szCs w:val="24"/>
          <w:lang w:val="en-US"/>
        </w:rPr>
        <w:t xml:space="preserve">% in the </w:t>
      </w:r>
      <w:r>
        <w:rPr>
          <w:sz w:val="24"/>
          <w:szCs w:val="24"/>
          <w:lang w:val="en-US"/>
        </w:rPr>
        <w:t>three</w:t>
      </w:r>
      <w:r w:rsidRPr="00100177">
        <w:rPr>
          <w:sz w:val="24"/>
          <w:szCs w:val="24"/>
          <w:lang w:val="en-US"/>
        </w:rPr>
        <w:t xml:space="preserve"> years</w:t>
      </w:r>
      <w:r>
        <w:rPr>
          <w:sz w:val="24"/>
          <w:szCs w:val="24"/>
          <w:lang w:val="en-US"/>
        </w:rPr>
        <w:t xml:space="preserve"> (2020-2022)</w:t>
      </w:r>
      <w:r w:rsidRPr="00100177">
        <w:rPr>
          <w:sz w:val="24"/>
          <w:szCs w:val="24"/>
          <w:lang w:val="en-US"/>
        </w:rPr>
        <w:t xml:space="preserve"> in Turkish-German trade, it is only </w:t>
      </w:r>
      <w:r>
        <w:rPr>
          <w:sz w:val="24"/>
          <w:szCs w:val="24"/>
          <w:lang w:val="en-US"/>
        </w:rPr>
        <w:t>9.9</w:t>
      </w:r>
      <w:r w:rsidRPr="00100177">
        <w:rPr>
          <w:sz w:val="24"/>
          <w:szCs w:val="24"/>
          <w:lang w:val="en-US"/>
        </w:rPr>
        <w:t>% for Turkish-Chinese and 1</w:t>
      </w:r>
      <w:r>
        <w:rPr>
          <w:sz w:val="24"/>
          <w:szCs w:val="24"/>
          <w:lang w:val="en-US"/>
        </w:rPr>
        <w:t>6</w:t>
      </w:r>
      <w:r w:rsidRPr="00100177">
        <w:rPr>
          <w:sz w:val="24"/>
          <w:szCs w:val="24"/>
          <w:lang w:val="en-US"/>
        </w:rPr>
        <w:t>.</w:t>
      </w:r>
      <w:r>
        <w:rPr>
          <w:sz w:val="24"/>
          <w:szCs w:val="24"/>
          <w:lang w:val="en-US"/>
        </w:rPr>
        <w:t>8</w:t>
      </w:r>
      <w:r w:rsidRPr="00100177">
        <w:rPr>
          <w:sz w:val="24"/>
          <w:szCs w:val="24"/>
          <w:lang w:val="en-US"/>
        </w:rPr>
        <w:t>% for the Turkish-Russian trade (see, Table 8.</w:t>
      </w:r>
      <w:r w:rsidR="00E11052">
        <w:rPr>
          <w:sz w:val="24"/>
          <w:szCs w:val="24"/>
          <w:lang w:val="en-US"/>
        </w:rPr>
        <w:t>8</w:t>
      </w:r>
      <w:r w:rsidRPr="00100177">
        <w:rPr>
          <w:sz w:val="24"/>
          <w:szCs w:val="24"/>
          <w:lang w:val="en-US"/>
        </w:rPr>
        <w:t>).</w:t>
      </w:r>
      <w:r>
        <w:rPr>
          <w:sz w:val="24"/>
          <w:szCs w:val="24"/>
          <w:lang w:val="en-US"/>
        </w:rPr>
        <w:t xml:space="preserve"> </w:t>
      </w:r>
    </w:p>
    <w:p w14:paraId="09A770DE" w14:textId="227E45D4" w:rsidR="00A60C09" w:rsidRDefault="00A60C09" w:rsidP="002429D3">
      <w:pPr>
        <w:spacing w:before="120" w:after="0" w:line="360" w:lineRule="auto"/>
        <w:ind w:firstLine="709"/>
        <w:jc w:val="both"/>
        <w:rPr>
          <w:sz w:val="24"/>
          <w:szCs w:val="24"/>
          <w:lang w:val="en-US"/>
        </w:rPr>
      </w:pPr>
      <w:r w:rsidRPr="00100177">
        <w:rPr>
          <w:sz w:val="24"/>
          <w:szCs w:val="24"/>
          <w:lang w:val="en-US"/>
        </w:rPr>
        <w:t>The import coverage ratio (ICR) is relatively high, that is trade deficit is relatively low, in trade with the European Countries; it is</w:t>
      </w:r>
      <w:r w:rsidR="00847FBD">
        <w:rPr>
          <w:sz w:val="24"/>
          <w:szCs w:val="24"/>
          <w:lang w:val="en-US"/>
        </w:rPr>
        <w:t xml:space="preserve"> 92.8% for Belgium,</w:t>
      </w:r>
      <w:r w:rsidRPr="00100177">
        <w:rPr>
          <w:sz w:val="24"/>
          <w:szCs w:val="24"/>
          <w:lang w:val="en-US"/>
        </w:rPr>
        <w:t xml:space="preserve"> </w:t>
      </w:r>
      <w:r w:rsidR="00BE74F6">
        <w:rPr>
          <w:sz w:val="24"/>
          <w:szCs w:val="24"/>
          <w:lang w:val="en-US"/>
        </w:rPr>
        <w:t>93.4</w:t>
      </w:r>
      <w:r w:rsidRPr="00100177">
        <w:rPr>
          <w:sz w:val="24"/>
          <w:szCs w:val="24"/>
          <w:lang w:val="en-US"/>
        </w:rPr>
        <w:t xml:space="preserve">% for Italy, </w:t>
      </w:r>
      <w:r w:rsidR="00BE74F6">
        <w:rPr>
          <w:sz w:val="24"/>
          <w:szCs w:val="24"/>
          <w:lang w:val="en-US"/>
        </w:rPr>
        <w:t>106.3</w:t>
      </w:r>
      <w:r w:rsidRPr="00100177">
        <w:rPr>
          <w:sz w:val="24"/>
          <w:szCs w:val="24"/>
          <w:lang w:val="en-US"/>
        </w:rPr>
        <w:t>% for France, 1</w:t>
      </w:r>
      <w:r w:rsidR="00BE74F6">
        <w:rPr>
          <w:sz w:val="24"/>
          <w:szCs w:val="24"/>
          <w:lang w:val="en-US"/>
        </w:rPr>
        <w:t>4</w:t>
      </w:r>
      <w:r w:rsidRPr="00100177">
        <w:rPr>
          <w:sz w:val="24"/>
          <w:szCs w:val="24"/>
          <w:lang w:val="en-US"/>
        </w:rPr>
        <w:t>0.</w:t>
      </w:r>
      <w:r w:rsidR="00BE74F6">
        <w:rPr>
          <w:sz w:val="24"/>
          <w:szCs w:val="24"/>
          <w:lang w:val="en-US"/>
        </w:rPr>
        <w:t>4</w:t>
      </w:r>
      <w:r w:rsidRPr="00100177">
        <w:rPr>
          <w:sz w:val="24"/>
          <w:szCs w:val="24"/>
          <w:lang w:val="en-US"/>
        </w:rPr>
        <w:t xml:space="preserve">% for Spain, </w:t>
      </w:r>
      <w:r w:rsidR="0098050A">
        <w:rPr>
          <w:sz w:val="24"/>
          <w:szCs w:val="24"/>
          <w:lang w:val="en-US"/>
        </w:rPr>
        <w:t xml:space="preserve">156.1% for Netherlands, </w:t>
      </w:r>
      <w:r w:rsidRPr="00100177">
        <w:rPr>
          <w:sz w:val="24"/>
          <w:szCs w:val="24"/>
          <w:lang w:val="en-US"/>
        </w:rPr>
        <w:t xml:space="preserve">and </w:t>
      </w:r>
      <w:r w:rsidR="0098050A">
        <w:rPr>
          <w:sz w:val="24"/>
          <w:szCs w:val="24"/>
          <w:lang w:val="en-US"/>
        </w:rPr>
        <w:t>226.3</w:t>
      </w:r>
      <w:r w:rsidRPr="00100177">
        <w:rPr>
          <w:sz w:val="24"/>
          <w:szCs w:val="24"/>
          <w:lang w:val="en-US"/>
        </w:rPr>
        <w:t>% for the UK. I</w:t>
      </w:r>
      <w:r w:rsidR="00C25F64">
        <w:rPr>
          <w:sz w:val="24"/>
          <w:szCs w:val="24"/>
          <w:lang w:val="en-US"/>
        </w:rPr>
        <w:t>t</w:t>
      </w:r>
      <w:r w:rsidRPr="00100177">
        <w:rPr>
          <w:sz w:val="24"/>
          <w:szCs w:val="24"/>
          <w:lang w:val="en-US"/>
        </w:rPr>
        <w:t xml:space="preserve"> is </w:t>
      </w:r>
      <w:r w:rsidR="00303C4A">
        <w:rPr>
          <w:sz w:val="24"/>
          <w:szCs w:val="24"/>
          <w:lang w:val="en-US"/>
        </w:rPr>
        <w:t>102</w:t>
      </w:r>
      <w:r w:rsidRPr="00100177">
        <w:rPr>
          <w:sz w:val="24"/>
          <w:szCs w:val="24"/>
          <w:lang w:val="en-US"/>
        </w:rPr>
        <w:t>.</w:t>
      </w:r>
      <w:r w:rsidR="00303C4A">
        <w:rPr>
          <w:sz w:val="24"/>
          <w:szCs w:val="24"/>
          <w:lang w:val="en-US"/>
        </w:rPr>
        <w:t>9</w:t>
      </w:r>
      <w:r w:rsidRPr="00100177">
        <w:rPr>
          <w:sz w:val="24"/>
          <w:szCs w:val="24"/>
          <w:lang w:val="en-US"/>
        </w:rPr>
        <w:t xml:space="preserve">% for the trade with the USA. Among the top 10 trade partners, </w:t>
      </w:r>
      <w:r>
        <w:rPr>
          <w:sz w:val="24"/>
          <w:szCs w:val="24"/>
          <w:lang w:val="en-US"/>
        </w:rPr>
        <w:t>Türkiye</w:t>
      </w:r>
      <w:r w:rsidRPr="00100177">
        <w:rPr>
          <w:sz w:val="24"/>
          <w:szCs w:val="24"/>
          <w:lang w:val="en-US"/>
        </w:rPr>
        <w:t xml:space="preserve"> has a surplus in trade with </w:t>
      </w:r>
      <w:r w:rsidR="00076590">
        <w:rPr>
          <w:sz w:val="24"/>
          <w:szCs w:val="24"/>
          <w:lang w:val="en-US"/>
        </w:rPr>
        <w:t>5</w:t>
      </w:r>
      <w:r w:rsidRPr="00100177">
        <w:rPr>
          <w:sz w:val="24"/>
          <w:szCs w:val="24"/>
          <w:lang w:val="en-US"/>
        </w:rPr>
        <w:t xml:space="preserve"> countries</w:t>
      </w:r>
      <w:r w:rsidR="00FA04E8">
        <w:rPr>
          <w:sz w:val="24"/>
          <w:szCs w:val="24"/>
          <w:lang w:val="en-US"/>
        </w:rPr>
        <w:t xml:space="preserve"> and a deficit with other 5 countries</w:t>
      </w:r>
      <w:r w:rsidRPr="00100177">
        <w:rPr>
          <w:sz w:val="24"/>
          <w:szCs w:val="24"/>
          <w:lang w:val="en-US"/>
        </w:rPr>
        <w:t xml:space="preserve">.  </w:t>
      </w:r>
    </w:p>
    <w:p w14:paraId="77A1B5FC" w14:textId="45A05F74" w:rsidR="00A60C09" w:rsidRPr="0019766E" w:rsidRDefault="00A60C09" w:rsidP="00A60C09">
      <w:pPr>
        <w:spacing w:before="120" w:after="0" w:line="360" w:lineRule="auto"/>
        <w:ind w:firstLine="709"/>
        <w:jc w:val="both"/>
        <w:rPr>
          <w:b/>
          <w:sz w:val="24"/>
          <w:szCs w:val="24"/>
          <w:lang w:val="en-US"/>
        </w:rPr>
      </w:pPr>
      <w:bookmarkStart w:id="16" w:name="_Hlk79058148"/>
      <w:r w:rsidRPr="00100177">
        <w:rPr>
          <w:sz w:val="24"/>
          <w:szCs w:val="24"/>
          <w:lang w:val="en-US"/>
        </w:rPr>
        <w:t xml:space="preserve">The top 10 countries with which </w:t>
      </w:r>
      <w:r>
        <w:rPr>
          <w:sz w:val="24"/>
          <w:szCs w:val="24"/>
          <w:lang w:val="en-US"/>
        </w:rPr>
        <w:t>Türkiye</w:t>
      </w:r>
      <w:r w:rsidRPr="00100177">
        <w:rPr>
          <w:sz w:val="24"/>
          <w:szCs w:val="24"/>
          <w:lang w:val="en-US"/>
        </w:rPr>
        <w:t xml:space="preserve"> has the highest trade deficits in </w:t>
      </w:r>
      <w:r>
        <w:rPr>
          <w:sz w:val="24"/>
          <w:szCs w:val="24"/>
          <w:lang w:val="en-US"/>
        </w:rPr>
        <w:t xml:space="preserve">the </w:t>
      </w:r>
      <w:r w:rsidR="009B237A">
        <w:rPr>
          <w:sz w:val="24"/>
          <w:szCs w:val="24"/>
          <w:lang w:val="en-US"/>
        </w:rPr>
        <w:t>three</w:t>
      </w:r>
      <w:r w:rsidRPr="00100177">
        <w:rPr>
          <w:sz w:val="24"/>
          <w:szCs w:val="24"/>
          <w:lang w:val="en-US"/>
        </w:rPr>
        <w:t xml:space="preserve"> years </w:t>
      </w:r>
      <w:r>
        <w:rPr>
          <w:sz w:val="24"/>
          <w:szCs w:val="24"/>
          <w:lang w:val="en-US"/>
        </w:rPr>
        <w:t>(</w:t>
      </w:r>
      <w:r w:rsidRPr="00100177">
        <w:rPr>
          <w:sz w:val="24"/>
          <w:szCs w:val="24"/>
          <w:lang w:val="en-US"/>
        </w:rPr>
        <w:t>20</w:t>
      </w:r>
      <w:r w:rsidR="009B237A">
        <w:rPr>
          <w:sz w:val="24"/>
          <w:szCs w:val="24"/>
          <w:lang w:val="en-US"/>
        </w:rPr>
        <w:t>20</w:t>
      </w:r>
      <w:r>
        <w:rPr>
          <w:sz w:val="24"/>
          <w:szCs w:val="24"/>
          <w:lang w:val="en-US"/>
        </w:rPr>
        <w:t>-</w:t>
      </w:r>
      <w:r w:rsidRPr="00100177">
        <w:rPr>
          <w:sz w:val="24"/>
          <w:szCs w:val="24"/>
          <w:lang w:val="en-US"/>
        </w:rPr>
        <w:t>202</w:t>
      </w:r>
      <w:r w:rsidR="009B237A">
        <w:rPr>
          <w:sz w:val="24"/>
          <w:szCs w:val="24"/>
          <w:lang w:val="en-US"/>
        </w:rPr>
        <w:t>2</w:t>
      </w:r>
      <w:r>
        <w:rPr>
          <w:sz w:val="24"/>
          <w:szCs w:val="24"/>
          <w:lang w:val="en-US"/>
        </w:rPr>
        <w:t>)</w:t>
      </w:r>
      <w:r w:rsidRPr="00100177">
        <w:rPr>
          <w:sz w:val="24"/>
          <w:szCs w:val="24"/>
          <w:lang w:val="en-US"/>
        </w:rPr>
        <w:t xml:space="preserve"> and their shares in total foreign trade deficits are also given </w:t>
      </w:r>
      <w:r>
        <w:rPr>
          <w:sz w:val="24"/>
          <w:szCs w:val="24"/>
          <w:lang w:val="en-US"/>
        </w:rPr>
        <w:t>i</w:t>
      </w:r>
      <w:r w:rsidRPr="00100177">
        <w:rPr>
          <w:sz w:val="24"/>
          <w:szCs w:val="24"/>
          <w:lang w:val="en-US"/>
        </w:rPr>
        <w:t>n Table 8.</w:t>
      </w:r>
      <w:r w:rsidR="00E11052">
        <w:rPr>
          <w:sz w:val="24"/>
          <w:szCs w:val="24"/>
          <w:lang w:val="en-US"/>
        </w:rPr>
        <w:t>8</w:t>
      </w:r>
      <w:r w:rsidRPr="00100177">
        <w:rPr>
          <w:sz w:val="24"/>
          <w:szCs w:val="24"/>
          <w:lang w:val="en-US"/>
        </w:rPr>
        <w:t>.</w:t>
      </w:r>
      <w:bookmarkEnd w:id="16"/>
      <w:r w:rsidRPr="00100177">
        <w:rPr>
          <w:sz w:val="24"/>
          <w:szCs w:val="24"/>
          <w:lang w:val="en-US"/>
        </w:rPr>
        <w:t xml:space="preserve"> In these </w:t>
      </w:r>
      <w:r w:rsidR="009B237A">
        <w:rPr>
          <w:sz w:val="24"/>
          <w:szCs w:val="24"/>
          <w:lang w:val="en-US"/>
        </w:rPr>
        <w:t>three</w:t>
      </w:r>
      <w:r w:rsidRPr="00100177">
        <w:rPr>
          <w:sz w:val="24"/>
          <w:szCs w:val="24"/>
          <w:lang w:val="en-US"/>
        </w:rPr>
        <w:t xml:space="preserve"> years, the biggest </w:t>
      </w:r>
      <w:r>
        <w:rPr>
          <w:sz w:val="24"/>
          <w:szCs w:val="24"/>
          <w:lang w:val="en-US"/>
        </w:rPr>
        <w:t xml:space="preserve">average annual </w:t>
      </w:r>
      <w:r w:rsidRPr="00100177">
        <w:rPr>
          <w:sz w:val="24"/>
          <w:szCs w:val="24"/>
          <w:lang w:val="en-US"/>
        </w:rPr>
        <w:t xml:space="preserve">deficit against a country is in </w:t>
      </w:r>
      <w:r>
        <w:rPr>
          <w:sz w:val="24"/>
          <w:szCs w:val="24"/>
          <w:lang w:val="en-US"/>
        </w:rPr>
        <w:t xml:space="preserve">the </w:t>
      </w:r>
      <w:r w:rsidRPr="00100177">
        <w:rPr>
          <w:sz w:val="24"/>
          <w:szCs w:val="24"/>
          <w:lang w:val="en-US"/>
        </w:rPr>
        <w:t>Chinese trade, $</w:t>
      </w:r>
      <w:r w:rsidR="002E0F16">
        <w:rPr>
          <w:sz w:val="24"/>
          <w:szCs w:val="24"/>
          <w:lang w:val="en-US"/>
        </w:rPr>
        <w:t>3</w:t>
      </w:r>
      <w:r>
        <w:rPr>
          <w:sz w:val="24"/>
          <w:szCs w:val="24"/>
          <w:lang w:val="en-US"/>
        </w:rPr>
        <w:t>0,56</w:t>
      </w:r>
      <w:r w:rsidR="002E0F16">
        <w:rPr>
          <w:sz w:val="24"/>
          <w:szCs w:val="24"/>
          <w:lang w:val="en-US"/>
        </w:rPr>
        <w:t>0</w:t>
      </w:r>
      <w:r w:rsidRPr="00100177">
        <w:rPr>
          <w:sz w:val="24"/>
          <w:szCs w:val="24"/>
          <w:lang w:val="en-US"/>
        </w:rPr>
        <w:t xml:space="preserve"> </w:t>
      </w:r>
      <w:r>
        <w:rPr>
          <w:sz w:val="24"/>
          <w:szCs w:val="24"/>
          <w:lang w:val="en-US"/>
        </w:rPr>
        <w:t>m</w:t>
      </w:r>
      <w:r w:rsidRPr="00100177">
        <w:rPr>
          <w:sz w:val="24"/>
          <w:szCs w:val="24"/>
          <w:lang w:val="en-US"/>
        </w:rPr>
        <w:t xml:space="preserve">illion and </w:t>
      </w:r>
      <w:r w:rsidR="002E0F16">
        <w:rPr>
          <w:sz w:val="24"/>
          <w:szCs w:val="24"/>
          <w:lang w:val="en-US"/>
        </w:rPr>
        <w:t>45.</w:t>
      </w:r>
      <w:r w:rsidRPr="00100177">
        <w:rPr>
          <w:sz w:val="24"/>
          <w:szCs w:val="24"/>
          <w:lang w:val="en-US"/>
        </w:rPr>
        <w:t>2% of the total</w:t>
      </w:r>
      <w:r w:rsidR="002E0F16">
        <w:rPr>
          <w:sz w:val="24"/>
          <w:szCs w:val="24"/>
          <w:lang w:val="en-US"/>
        </w:rPr>
        <w:t xml:space="preserve"> deficit</w:t>
      </w:r>
      <w:r w:rsidRPr="00100177">
        <w:rPr>
          <w:sz w:val="24"/>
          <w:szCs w:val="24"/>
          <w:lang w:val="en-US"/>
        </w:rPr>
        <w:t xml:space="preserve">. </w:t>
      </w:r>
      <w:r>
        <w:rPr>
          <w:sz w:val="24"/>
          <w:szCs w:val="24"/>
          <w:lang w:val="en-US"/>
        </w:rPr>
        <w:t xml:space="preserve">The </w:t>
      </w:r>
      <w:r w:rsidRPr="00100177">
        <w:rPr>
          <w:sz w:val="24"/>
          <w:szCs w:val="24"/>
          <w:lang w:val="en-US"/>
        </w:rPr>
        <w:t>Russian trade comes next with a</w:t>
      </w:r>
      <w:r>
        <w:rPr>
          <w:sz w:val="24"/>
          <w:szCs w:val="24"/>
          <w:lang w:val="en-US"/>
        </w:rPr>
        <w:t xml:space="preserve">n </w:t>
      </w:r>
      <w:r w:rsidR="00F24E22">
        <w:rPr>
          <w:sz w:val="24"/>
          <w:szCs w:val="24"/>
          <w:lang w:val="en-US"/>
        </w:rPr>
        <w:t xml:space="preserve">annual </w:t>
      </w:r>
      <w:r>
        <w:rPr>
          <w:sz w:val="24"/>
          <w:szCs w:val="24"/>
          <w:lang w:val="en-US"/>
        </w:rPr>
        <w:t>average</w:t>
      </w:r>
      <w:r w:rsidRPr="00100177">
        <w:rPr>
          <w:sz w:val="24"/>
          <w:szCs w:val="24"/>
          <w:lang w:val="en-US"/>
        </w:rPr>
        <w:t xml:space="preserve"> deficit of $</w:t>
      </w:r>
      <w:r w:rsidR="00546E0F">
        <w:rPr>
          <w:sz w:val="24"/>
          <w:szCs w:val="24"/>
          <w:lang w:val="en-US"/>
        </w:rPr>
        <w:t>28</w:t>
      </w:r>
      <w:r>
        <w:rPr>
          <w:sz w:val="24"/>
          <w:szCs w:val="24"/>
          <w:lang w:val="en-US"/>
        </w:rPr>
        <w:t>,</w:t>
      </w:r>
      <w:r w:rsidR="00546E0F">
        <w:rPr>
          <w:sz w:val="24"/>
          <w:szCs w:val="24"/>
          <w:lang w:val="en-US"/>
        </w:rPr>
        <w:t>309</w:t>
      </w:r>
      <w:r w:rsidRPr="00100177">
        <w:rPr>
          <w:sz w:val="24"/>
          <w:szCs w:val="24"/>
          <w:lang w:val="en-US"/>
        </w:rPr>
        <w:t xml:space="preserve"> </w:t>
      </w:r>
      <w:r>
        <w:rPr>
          <w:sz w:val="24"/>
          <w:szCs w:val="24"/>
          <w:lang w:val="en-US"/>
        </w:rPr>
        <w:t>m</w:t>
      </w:r>
      <w:r w:rsidRPr="00100177">
        <w:rPr>
          <w:sz w:val="24"/>
          <w:szCs w:val="24"/>
          <w:lang w:val="en-US"/>
        </w:rPr>
        <w:t xml:space="preserve">illion and a share of </w:t>
      </w:r>
      <w:r w:rsidR="00546E0F">
        <w:rPr>
          <w:sz w:val="24"/>
          <w:szCs w:val="24"/>
          <w:lang w:val="en-US"/>
        </w:rPr>
        <w:t>41</w:t>
      </w:r>
      <w:r w:rsidRPr="00100177">
        <w:rPr>
          <w:sz w:val="24"/>
          <w:szCs w:val="24"/>
          <w:lang w:val="en-US"/>
        </w:rPr>
        <w:t>.</w:t>
      </w:r>
      <w:r w:rsidR="00546E0F">
        <w:rPr>
          <w:sz w:val="24"/>
          <w:szCs w:val="24"/>
          <w:lang w:val="en-US"/>
        </w:rPr>
        <w:t>9</w:t>
      </w:r>
      <w:r w:rsidRPr="00100177">
        <w:rPr>
          <w:sz w:val="24"/>
          <w:szCs w:val="24"/>
          <w:lang w:val="en-US"/>
        </w:rPr>
        <w:t xml:space="preserve">%. </w:t>
      </w:r>
      <w:r>
        <w:rPr>
          <w:sz w:val="24"/>
          <w:szCs w:val="24"/>
          <w:lang w:val="en-US"/>
        </w:rPr>
        <w:t>I</w:t>
      </w:r>
      <w:r w:rsidRPr="005365B7">
        <w:rPr>
          <w:sz w:val="24"/>
          <w:szCs w:val="24"/>
          <w:lang w:val="en-US"/>
        </w:rPr>
        <w:t>n th</w:t>
      </w:r>
      <w:r w:rsidR="005828DA">
        <w:rPr>
          <w:sz w:val="24"/>
          <w:szCs w:val="24"/>
          <w:lang w:val="en-US"/>
        </w:rPr>
        <w:t>ose</w:t>
      </w:r>
      <w:r w:rsidRPr="005365B7">
        <w:rPr>
          <w:sz w:val="24"/>
          <w:szCs w:val="24"/>
          <w:lang w:val="en-US"/>
        </w:rPr>
        <w:t xml:space="preserve"> </w:t>
      </w:r>
      <w:r w:rsidR="00546E0F">
        <w:rPr>
          <w:sz w:val="24"/>
          <w:szCs w:val="24"/>
          <w:lang w:val="en-US"/>
        </w:rPr>
        <w:t>three</w:t>
      </w:r>
      <w:r w:rsidRPr="005365B7">
        <w:rPr>
          <w:sz w:val="24"/>
          <w:szCs w:val="24"/>
          <w:lang w:val="en-US"/>
        </w:rPr>
        <w:t xml:space="preserve"> years</w:t>
      </w:r>
      <w:r w:rsidR="005828DA">
        <w:rPr>
          <w:sz w:val="24"/>
          <w:szCs w:val="24"/>
          <w:lang w:val="en-US"/>
        </w:rPr>
        <w:t>,</w:t>
      </w:r>
      <w:r w:rsidRPr="005365B7">
        <w:rPr>
          <w:sz w:val="24"/>
          <w:szCs w:val="24"/>
          <w:lang w:val="en-US"/>
        </w:rPr>
        <w:t xml:space="preserve"> </w:t>
      </w:r>
      <w:r w:rsidR="00A53F6D">
        <w:rPr>
          <w:sz w:val="24"/>
          <w:szCs w:val="24"/>
          <w:lang w:val="en-US"/>
        </w:rPr>
        <w:t>87.1</w:t>
      </w:r>
      <w:r w:rsidRPr="00100177">
        <w:rPr>
          <w:sz w:val="24"/>
          <w:szCs w:val="24"/>
          <w:lang w:val="en-US"/>
        </w:rPr>
        <w:t xml:space="preserve">% of the total deficit </w:t>
      </w:r>
      <w:r>
        <w:rPr>
          <w:sz w:val="24"/>
          <w:szCs w:val="24"/>
          <w:lang w:val="en-US"/>
        </w:rPr>
        <w:t>was</w:t>
      </w:r>
      <w:r w:rsidRPr="00100177">
        <w:rPr>
          <w:sz w:val="24"/>
          <w:szCs w:val="24"/>
          <w:lang w:val="en-US"/>
        </w:rPr>
        <w:t xml:space="preserve"> in trade with these two countries. Other countries against which </w:t>
      </w:r>
      <w:r>
        <w:rPr>
          <w:sz w:val="24"/>
          <w:szCs w:val="24"/>
          <w:lang w:val="en-US"/>
        </w:rPr>
        <w:t>Türkiye</w:t>
      </w:r>
      <w:r w:rsidRPr="00100177">
        <w:rPr>
          <w:sz w:val="24"/>
          <w:szCs w:val="24"/>
          <w:lang w:val="en-US"/>
        </w:rPr>
        <w:t xml:space="preserve"> has high trade deficit, despite their relatively low share in the Turkish foreign trade, are S. Korea (9.</w:t>
      </w:r>
      <w:r w:rsidR="00C312CA">
        <w:rPr>
          <w:sz w:val="24"/>
          <w:szCs w:val="24"/>
          <w:lang w:val="en-US"/>
        </w:rPr>
        <w:t>2</w:t>
      </w:r>
      <w:r w:rsidRPr="00100177">
        <w:rPr>
          <w:sz w:val="24"/>
          <w:szCs w:val="24"/>
          <w:lang w:val="en-US"/>
        </w:rPr>
        <w:t>%), India (</w:t>
      </w:r>
      <w:r w:rsidR="00730A0B">
        <w:rPr>
          <w:sz w:val="24"/>
          <w:szCs w:val="24"/>
          <w:lang w:val="en-US"/>
        </w:rPr>
        <w:t>9</w:t>
      </w:r>
      <w:r w:rsidRPr="00100177">
        <w:rPr>
          <w:sz w:val="24"/>
          <w:szCs w:val="24"/>
          <w:lang w:val="en-US"/>
        </w:rPr>
        <w:t>.</w:t>
      </w:r>
      <w:r w:rsidR="00730A0B">
        <w:rPr>
          <w:sz w:val="24"/>
          <w:szCs w:val="24"/>
          <w:lang w:val="en-US"/>
        </w:rPr>
        <w:t>1</w:t>
      </w:r>
      <w:r w:rsidRPr="00100177">
        <w:rPr>
          <w:sz w:val="24"/>
          <w:szCs w:val="24"/>
          <w:lang w:val="en-US"/>
        </w:rPr>
        <w:t>%), Japan (5.</w:t>
      </w:r>
      <w:r w:rsidR="00730A0B">
        <w:rPr>
          <w:sz w:val="24"/>
          <w:szCs w:val="24"/>
          <w:lang w:val="en-US"/>
        </w:rPr>
        <w:t>3</w:t>
      </w:r>
      <w:r w:rsidRPr="00100177">
        <w:rPr>
          <w:sz w:val="24"/>
          <w:szCs w:val="24"/>
          <w:lang w:val="en-US"/>
        </w:rPr>
        <w:t xml:space="preserve">%) and </w:t>
      </w:r>
      <w:r w:rsidR="00730A0B">
        <w:rPr>
          <w:sz w:val="24"/>
          <w:szCs w:val="24"/>
          <w:lang w:val="en-US"/>
        </w:rPr>
        <w:t>Brazil</w:t>
      </w:r>
      <w:r w:rsidRPr="00100177">
        <w:rPr>
          <w:sz w:val="24"/>
          <w:szCs w:val="24"/>
          <w:lang w:val="en-US"/>
        </w:rPr>
        <w:t xml:space="preserve"> (4.</w:t>
      </w:r>
      <w:r w:rsidR="00730A0B">
        <w:rPr>
          <w:sz w:val="24"/>
          <w:szCs w:val="24"/>
          <w:lang w:val="en-US"/>
        </w:rPr>
        <w:t>5</w:t>
      </w:r>
      <w:r w:rsidRPr="00100177">
        <w:rPr>
          <w:sz w:val="24"/>
          <w:szCs w:val="24"/>
          <w:lang w:val="en-US"/>
        </w:rPr>
        <w:t>%).</w:t>
      </w:r>
    </w:p>
    <w:p w14:paraId="11CF6D60" w14:textId="77777777" w:rsidR="00A60C09" w:rsidRPr="00BC7F11" w:rsidRDefault="00A60C09" w:rsidP="00A60C09">
      <w:pPr>
        <w:pStyle w:val="ListParagraph"/>
        <w:numPr>
          <w:ilvl w:val="0"/>
          <w:numId w:val="40"/>
        </w:numPr>
        <w:spacing w:before="120" w:after="0" w:line="360" w:lineRule="auto"/>
        <w:ind w:left="993" w:hanging="284"/>
        <w:contextualSpacing w:val="0"/>
        <w:jc w:val="both"/>
        <w:rPr>
          <w:b/>
          <w:sz w:val="24"/>
          <w:szCs w:val="24"/>
          <w:lang w:val="en-US"/>
        </w:rPr>
      </w:pPr>
      <w:r w:rsidRPr="00BC7F11">
        <w:rPr>
          <w:b/>
          <w:sz w:val="24"/>
          <w:szCs w:val="24"/>
          <w:lang w:val="en-US"/>
        </w:rPr>
        <w:t>Exports and Imports by Sectors</w:t>
      </w:r>
    </w:p>
    <w:p w14:paraId="495C68D6" w14:textId="6CC5554B" w:rsidR="00373B70" w:rsidRDefault="007423AE" w:rsidP="00373B70">
      <w:pPr>
        <w:spacing w:before="120" w:after="0" w:line="360" w:lineRule="auto"/>
        <w:jc w:val="both"/>
        <w:rPr>
          <w:sz w:val="24"/>
          <w:szCs w:val="24"/>
          <w:lang w:val="en-US"/>
        </w:rPr>
      </w:pPr>
      <w:r>
        <w:rPr>
          <w:sz w:val="24"/>
          <w:szCs w:val="24"/>
          <w:lang w:val="en-US"/>
        </w:rPr>
        <w:t>Turkish f</w:t>
      </w:r>
      <w:r w:rsidR="00373B70">
        <w:rPr>
          <w:sz w:val="24"/>
          <w:szCs w:val="24"/>
          <w:lang w:val="en-US"/>
        </w:rPr>
        <w:t>oreign trade by broad economic categories i</w:t>
      </w:r>
      <w:r w:rsidR="00373B70" w:rsidRPr="00100177">
        <w:rPr>
          <w:sz w:val="24"/>
          <w:szCs w:val="24"/>
          <w:lang w:val="en-US"/>
        </w:rPr>
        <w:t>n 202</w:t>
      </w:r>
      <w:r w:rsidR="00373B70">
        <w:rPr>
          <w:sz w:val="24"/>
          <w:szCs w:val="24"/>
          <w:lang w:val="en-US"/>
        </w:rPr>
        <w:t>2 is given in Table 8.</w:t>
      </w:r>
      <w:r w:rsidR="00EF29F0">
        <w:rPr>
          <w:sz w:val="24"/>
          <w:szCs w:val="24"/>
          <w:lang w:val="en-US"/>
        </w:rPr>
        <w:t>9</w:t>
      </w:r>
      <w:r w:rsidR="00373B70">
        <w:rPr>
          <w:sz w:val="24"/>
          <w:szCs w:val="24"/>
          <w:lang w:val="en-US"/>
        </w:rPr>
        <w:t xml:space="preserve">. For exports, </w:t>
      </w:r>
      <w:r w:rsidR="00373B70" w:rsidRPr="00100177">
        <w:rPr>
          <w:sz w:val="24"/>
          <w:szCs w:val="24"/>
          <w:lang w:val="en-US"/>
        </w:rPr>
        <w:t xml:space="preserve">the shares of three main categories are as follows: intermediate goods </w:t>
      </w:r>
      <w:r w:rsidR="00373B70">
        <w:rPr>
          <w:sz w:val="24"/>
          <w:szCs w:val="24"/>
          <w:lang w:val="en-US"/>
        </w:rPr>
        <w:t>51</w:t>
      </w:r>
      <w:r w:rsidR="00373B70" w:rsidRPr="00100177">
        <w:rPr>
          <w:sz w:val="24"/>
          <w:szCs w:val="24"/>
          <w:lang w:val="en-US"/>
        </w:rPr>
        <w:t>.</w:t>
      </w:r>
      <w:r w:rsidR="00373B70">
        <w:rPr>
          <w:sz w:val="24"/>
          <w:szCs w:val="24"/>
          <w:lang w:val="en-US"/>
        </w:rPr>
        <w:t>2</w:t>
      </w:r>
      <w:r w:rsidR="00373B70" w:rsidRPr="00100177">
        <w:rPr>
          <w:sz w:val="24"/>
          <w:szCs w:val="24"/>
          <w:lang w:val="en-US"/>
        </w:rPr>
        <w:t>%, capital goods 1</w:t>
      </w:r>
      <w:r w:rsidR="00373B70">
        <w:rPr>
          <w:sz w:val="24"/>
          <w:szCs w:val="24"/>
          <w:lang w:val="en-US"/>
        </w:rPr>
        <w:t>1</w:t>
      </w:r>
      <w:r w:rsidR="00373B70" w:rsidRPr="00100177">
        <w:rPr>
          <w:sz w:val="24"/>
          <w:szCs w:val="24"/>
          <w:lang w:val="en-US"/>
        </w:rPr>
        <w:t>.5%</w:t>
      </w:r>
      <w:r w:rsidR="00373B70">
        <w:rPr>
          <w:sz w:val="24"/>
          <w:szCs w:val="24"/>
          <w:lang w:val="en-US"/>
        </w:rPr>
        <w:t>,</w:t>
      </w:r>
      <w:r w:rsidR="00373B70" w:rsidRPr="00100177">
        <w:rPr>
          <w:sz w:val="24"/>
          <w:szCs w:val="24"/>
          <w:lang w:val="en-US"/>
        </w:rPr>
        <w:t xml:space="preserve"> and consumption goods </w:t>
      </w:r>
      <w:r w:rsidR="00373B70">
        <w:rPr>
          <w:sz w:val="24"/>
          <w:szCs w:val="24"/>
          <w:lang w:val="en-US"/>
        </w:rPr>
        <w:t>36.5</w:t>
      </w:r>
      <w:r w:rsidR="00373B70" w:rsidRPr="00100177">
        <w:rPr>
          <w:sz w:val="24"/>
          <w:szCs w:val="24"/>
          <w:lang w:val="en-US"/>
        </w:rPr>
        <w:t xml:space="preserve">%. </w:t>
      </w:r>
      <w:r w:rsidR="00373B70">
        <w:rPr>
          <w:sz w:val="24"/>
          <w:szCs w:val="24"/>
          <w:lang w:val="en-US"/>
        </w:rPr>
        <w:t>For imports, the shares of the same categories by the same sequence are 80.9%, 11.3%, and 7.7%. A</w:t>
      </w:r>
      <w:r w:rsidR="00373B70" w:rsidRPr="00100177">
        <w:rPr>
          <w:sz w:val="24"/>
          <w:szCs w:val="24"/>
          <w:lang w:val="en-US"/>
        </w:rPr>
        <w:t xml:space="preserve">bout </w:t>
      </w:r>
      <w:r w:rsidR="00373B70">
        <w:rPr>
          <w:sz w:val="24"/>
          <w:szCs w:val="24"/>
          <w:lang w:val="en-US"/>
        </w:rPr>
        <w:t>80%</w:t>
      </w:r>
      <w:r w:rsidR="00373B70" w:rsidRPr="00100177">
        <w:rPr>
          <w:sz w:val="24"/>
          <w:szCs w:val="24"/>
          <w:lang w:val="en-US"/>
        </w:rPr>
        <w:t xml:space="preserve"> of the Turkish </w:t>
      </w:r>
      <w:r w:rsidR="00373B70">
        <w:rPr>
          <w:sz w:val="24"/>
          <w:szCs w:val="24"/>
          <w:lang w:val="en-US"/>
        </w:rPr>
        <w:t xml:space="preserve">merchandize </w:t>
      </w:r>
      <w:r w:rsidR="00373B70" w:rsidRPr="00100177">
        <w:rPr>
          <w:sz w:val="24"/>
          <w:szCs w:val="24"/>
          <w:lang w:val="en-US"/>
        </w:rPr>
        <w:t xml:space="preserve">imports are intermediate goods, </w:t>
      </w:r>
      <w:r w:rsidR="009A68F6">
        <w:rPr>
          <w:sz w:val="24"/>
          <w:szCs w:val="24"/>
          <w:lang w:val="en-US"/>
        </w:rPr>
        <w:t>bought</w:t>
      </w:r>
      <w:r w:rsidR="00373B70" w:rsidRPr="00100177">
        <w:rPr>
          <w:sz w:val="24"/>
          <w:szCs w:val="24"/>
          <w:lang w:val="en-US"/>
        </w:rPr>
        <w:t xml:space="preserve"> mostly from Eastern Asia, peculiarly from China. </w:t>
      </w:r>
    </w:p>
    <w:p w14:paraId="792EA6C4" w14:textId="0B44A4DE" w:rsidR="00373B70" w:rsidRPr="005852AB" w:rsidRDefault="00373B70" w:rsidP="00AE38E6">
      <w:pPr>
        <w:spacing w:before="120" w:after="0" w:line="360" w:lineRule="auto"/>
        <w:jc w:val="both"/>
        <w:rPr>
          <w:b/>
          <w:bCs/>
          <w:sz w:val="24"/>
          <w:szCs w:val="24"/>
          <w:lang w:val="en-US"/>
        </w:rPr>
      </w:pPr>
      <w:r w:rsidRPr="005852AB">
        <w:rPr>
          <w:b/>
          <w:bCs/>
          <w:sz w:val="24"/>
          <w:szCs w:val="24"/>
          <w:lang w:val="en-US"/>
        </w:rPr>
        <w:t>Table 8.</w:t>
      </w:r>
      <w:r w:rsidR="00EF29F0">
        <w:rPr>
          <w:b/>
          <w:bCs/>
          <w:sz w:val="24"/>
          <w:szCs w:val="24"/>
          <w:lang w:val="en-US"/>
        </w:rPr>
        <w:t>9</w:t>
      </w:r>
      <w:r w:rsidRPr="005852AB">
        <w:rPr>
          <w:b/>
          <w:bCs/>
          <w:sz w:val="24"/>
          <w:szCs w:val="24"/>
          <w:lang w:val="en-US"/>
        </w:rPr>
        <w:t>: Foreign Trade by Broad Economic Categories (BEC) (2022, %)</w:t>
      </w:r>
    </w:p>
    <w:tbl>
      <w:tblPr>
        <w:tblStyle w:val="TableGrid"/>
        <w:tblW w:w="0" w:type="auto"/>
        <w:tblInd w:w="108" w:type="dxa"/>
        <w:tblLook w:val="04A0" w:firstRow="1" w:lastRow="0" w:firstColumn="1" w:lastColumn="0" w:noHBand="0" w:noVBand="1"/>
      </w:tblPr>
      <w:tblGrid>
        <w:gridCol w:w="3794"/>
        <w:gridCol w:w="1842"/>
        <w:gridCol w:w="1843"/>
      </w:tblGrid>
      <w:tr w:rsidR="00373B70" w14:paraId="0FAC6C23" w14:textId="77777777" w:rsidTr="00AD7871">
        <w:tc>
          <w:tcPr>
            <w:tcW w:w="3794" w:type="dxa"/>
            <w:vAlign w:val="center"/>
          </w:tcPr>
          <w:p w14:paraId="0DC0A2EB" w14:textId="77777777" w:rsidR="00373B70" w:rsidRPr="00F7138A" w:rsidRDefault="00373B70" w:rsidP="00AD7871">
            <w:pPr>
              <w:jc w:val="center"/>
              <w:rPr>
                <w:sz w:val="24"/>
                <w:szCs w:val="24"/>
                <w:lang w:val="en-US"/>
              </w:rPr>
            </w:pPr>
            <w:r w:rsidRPr="00F7138A">
              <w:rPr>
                <w:sz w:val="24"/>
                <w:szCs w:val="24"/>
                <w:lang w:val="en-US"/>
              </w:rPr>
              <w:t>BEC</w:t>
            </w:r>
          </w:p>
        </w:tc>
        <w:tc>
          <w:tcPr>
            <w:tcW w:w="1842" w:type="dxa"/>
            <w:vAlign w:val="center"/>
          </w:tcPr>
          <w:p w14:paraId="3236D2A3" w14:textId="77777777" w:rsidR="00373B70" w:rsidRPr="00F7138A" w:rsidRDefault="00373B70" w:rsidP="00AD7871">
            <w:pPr>
              <w:jc w:val="center"/>
              <w:rPr>
                <w:sz w:val="24"/>
                <w:szCs w:val="24"/>
                <w:lang w:val="en-US"/>
              </w:rPr>
            </w:pPr>
            <w:r w:rsidRPr="00F7138A">
              <w:rPr>
                <w:sz w:val="24"/>
                <w:szCs w:val="24"/>
                <w:lang w:val="en-US"/>
              </w:rPr>
              <w:t>Exports</w:t>
            </w:r>
          </w:p>
        </w:tc>
        <w:tc>
          <w:tcPr>
            <w:tcW w:w="1843" w:type="dxa"/>
            <w:vAlign w:val="center"/>
          </w:tcPr>
          <w:p w14:paraId="7C3B72B4" w14:textId="77777777" w:rsidR="00373B70" w:rsidRPr="00F7138A" w:rsidRDefault="00373B70" w:rsidP="00AD7871">
            <w:pPr>
              <w:jc w:val="center"/>
              <w:rPr>
                <w:sz w:val="24"/>
                <w:szCs w:val="24"/>
                <w:lang w:val="en-US"/>
              </w:rPr>
            </w:pPr>
            <w:r w:rsidRPr="00F7138A">
              <w:rPr>
                <w:sz w:val="24"/>
                <w:szCs w:val="24"/>
                <w:lang w:val="en-US"/>
              </w:rPr>
              <w:t>Imports</w:t>
            </w:r>
          </w:p>
        </w:tc>
      </w:tr>
      <w:tr w:rsidR="00373B70" w14:paraId="3E0FFE0F" w14:textId="77777777" w:rsidTr="00AD7871">
        <w:tc>
          <w:tcPr>
            <w:tcW w:w="3794" w:type="dxa"/>
          </w:tcPr>
          <w:p w14:paraId="64BD4138" w14:textId="77777777" w:rsidR="00373B70" w:rsidRPr="00F7138A" w:rsidRDefault="00373B70" w:rsidP="00AD7871">
            <w:pPr>
              <w:jc w:val="both"/>
              <w:rPr>
                <w:sz w:val="24"/>
                <w:szCs w:val="24"/>
                <w:lang w:val="en-US"/>
              </w:rPr>
            </w:pPr>
            <w:r w:rsidRPr="00F7138A">
              <w:rPr>
                <w:sz w:val="24"/>
                <w:szCs w:val="24"/>
                <w:lang w:val="en-US"/>
              </w:rPr>
              <w:t>Investment (capital goods)</w:t>
            </w:r>
          </w:p>
        </w:tc>
        <w:tc>
          <w:tcPr>
            <w:tcW w:w="1842" w:type="dxa"/>
            <w:vAlign w:val="center"/>
          </w:tcPr>
          <w:p w14:paraId="4B7BFEA0" w14:textId="77777777" w:rsidR="00373B70" w:rsidRPr="00F7138A" w:rsidRDefault="00373B70" w:rsidP="00AD7871">
            <w:pPr>
              <w:jc w:val="right"/>
              <w:rPr>
                <w:sz w:val="24"/>
                <w:szCs w:val="24"/>
                <w:lang w:val="en-US"/>
              </w:rPr>
            </w:pPr>
            <w:r w:rsidRPr="00F7138A">
              <w:rPr>
                <w:sz w:val="24"/>
                <w:szCs w:val="24"/>
                <w:lang w:val="en-US"/>
              </w:rPr>
              <w:t>11.5</w:t>
            </w:r>
          </w:p>
        </w:tc>
        <w:tc>
          <w:tcPr>
            <w:tcW w:w="1843" w:type="dxa"/>
            <w:vAlign w:val="center"/>
          </w:tcPr>
          <w:p w14:paraId="6EE40E93" w14:textId="77777777" w:rsidR="00373B70" w:rsidRPr="00F7138A" w:rsidRDefault="00373B70" w:rsidP="00AD7871">
            <w:pPr>
              <w:jc w:val="right"/>
              <w:rPr>
                <w:sz w:val="24"/>
                <w:szCs w:val="24"/>
                <w:lang w:val="en-US"/>
              </w:rPr>
            </w:pPr>
            <w:r w:rsidRPr="00F7138A">
              <w:rPr>
                <w:sz w:val="24"/>
                <w:szCs w:val="24"/>
                <w:lang w:val="en-US"/>
              </w:rPr>
              <w:t>11.3</w:t>
            </w:r>
          </w:p>
        </w:tc>
      </w:tr>
      <w:tr w:rsidR="00373B70" w14:paraId="705C494C" w14:textId="77777777" w:rsidTr="00AD7871">
        <w:tc>
          <w:tcPr>
            <w:tcW w:w="3794" w:type="dxa"/>
          </w:tcPr>
          <w:p w14:paraId="06926B95" w14:textId="77777777" w:rsidR="00373B70" w:rsidRPr="00F7138A" w:rsidRDefault="00373B70" w:rsidP="00AD7871">
            <w:pPr>
              <w:jc w:val="both"/>
              <w:rPr>
                <w:sz w:val="24"/>
                <w:szCs w:val="24"/>
                <w:lang w:val="en-US"/>
              </w:rPr>
            </w:pPr>
            <w:r w:rsidRPr="00F7138A">
              <w:rPr>
                <w:sz w:val="24"/>
                <w:szCs w:val="24"/>
                <w:lang w:val="en-US"/>
              </w:rPr>
              <w:t>Raw materials (intermediate goods)</w:t>
            </w:r>
          </w:p>
        </w:tc>
        <w:tc>
          <w:tcPr>
            <w:tcW w:w="1842" w:type="dxa"/>
            <w:vAlign w:val="center"/>
          </w:tcPr>
          <w:p w14:paraId="3A35D659" w14:textId="77777777" w:rsidR="00373B70" w:rsidRPr="00F7138A" w:rsidRDefault="00373B70" w:rsidP="00AD7871">
            <w:pPr>
              <w:jc w:val="right"/>
              <w:rPr>
                <w:sz w:val="24"/>
                <w:szCs w:val="24"/>
                <w:lang w:val="en-US"/>
              </w:rPr>
            </w:pPr>
            <w:r w:rsidRPr="00F7138A">
              <w:rPr>
                <w:sz w:val="24"/>
                <w:szCs w:val="24"/>
                <w:lang w:val="en-US"/>
              </w:rPr>
              <w:t>51.2</w:t>
            </w:r>
          </w:p>
        </w:tc>
        <w:tc>
          <w:tcPr>
            <w:tcW w:w="1843" w:type="dxa"/>
            <w:vAlign w:val="center"/>
          </w:tcPr>
          <w:p w14:paraId="3E6CD60B" w14:textId="77777777" w:rsidR="00373B70" w:rsidRPr="00F7138A" w:rsidRDefault="00373B70" w:rsidP="00AD7871">
            <w:pPr>
              <w:jc w:val="right"/>
              <w:rPr>
                <w:sz w:val="24"/>
                <w:szCs w:val="24"/>
                <w:lang w:val="en-US"/>
              </w:rPr>
            </w:pPr>
            <w:r w:rsidRPr="00F7138A">
              <w:rPr>
                <w:sz w:val="24"/>
                <w:szCs w:val="24"/>
                <w:lang w:val="en-US"/>
              </w:rPr>
              <w:t>80.9</w:t>
            </w:r>
          </w:p>
        </w:tc>
      </w:tr>
      <w:tr w:rsidR="00373B70" w14:paraId="12AB05C2" w14:textId="77777777" w:rsidTr="00AD7871">
        <w:tc>
          <w:tcPr>
            <w:tcW w:w="3794" w:type="dxa"/>
          </w:tcPr>
          <w:p w14:paraId="1F74D8A1" w14:textId="77777777" w:rsidR="00373B70" w:rsidRPr="00F7138A" w:rsidRDefault="00373B70" w:rsidP="00AD7871">
            <w:pPr>
              <w:jc w:val="both"/>
              <w:rPr>
                <w:sz w:val="24"/>
                <w:szCs w:val="24"/>
                <w:lang w:val="en-US"/>
              </w:rPr>
            </w:pPr>
            <w:r w:rsidRPr="00F7138A">
              <w:rPr>
                <w:sz w:val="24"/>
                <w:szCs w:val="24"/>
                <w:lang w:val="en-US"/>
              </w:rPr>
              <w:t>Consumption goods</w:t>
            </w:r>
          </w:p>
        </w:tc>
        <w:tc>
          <w:tcPr>
            <w:tcW w:w="1842" w:type="dxa"/>
            <w:vAlign w:val="center"/>
          </w:tcPr>
          <w:p w14:paraId="60A7613E" w14:textId="77777777" w:rsidR="00373B70" w:rsidRPr="00F7138A" w:rsidRDefault="00373B70" w:rsidP="00AD7871">
            <w:pPr>
              <w:jc w:val="right"/>
              <w:rPr>
                <w:sz w:val="24"/>
                <w:szCs w:val="24"/>
                <w:lang w:val="en-US"/>
              </w:rPr>
            </w:pPr>
            <w:r w:rsidRPr="00F7138A">
              <w:rPr>
                <w:sz w:val="24"/>
                <w:szCs w:val="24"/>
                <w:lang w:val="en-US"/>
              </w:rPr>
              <w:t>36.5</w:t>
            </w:r>
          </w:p>
        </w:tc>
        <w:tc>
          <w:tcPr>
            <w:tcW w:w="1843" w:type="dxa"/>
            <w:vAlign w:val="center"/>
          </w:tcPr>
          <w:p w14:paraId="104A6FAD" w14:textId="77777777" w:rsidR="00373B70" w:rsidRPr="00F7138A" w:rsidRDefault="00373B70" w:rsidP="00AD7871">
            <w:pPr>
              <w:jc w:val="right"/>
              <w:rPr>
                <w:sz w:val="24"/>
                <w:szCs w:val="24"/>
                <w:lang w:val="en-US"/>
              </w:rPr>
            </w:pPr>
            <w:r w:rsidRPr="00F7138A">
              <w:rPr>
                <w:sz w:val="24"/>
                <w:szCs w:val="24"/>
                <w:lang w:val="en-US"/>
              </w:rPr>
              <w:t>7.7</w:t>
            </w:r>
          </w:p>
        </w:tc>
      </w:tr>
      <w:tr w:rsidR="00373B70" w14:paraId="603A4F3B" w14:textId="77777777" w:rsidTr="00AD7871">
        <w:tc>
          <w:tcPr>
            <w:tcW w:w="3794" w:type="dxa"/>
          </w:tcPr>
          <w:p w14:paraId="4608A903" w14:textId="77777777" w:rsidR="00373B70" w:rsidRPr="00F7138A" w:rsidRDefault="00373B70" w:rsidP="00AD7871">
            <w:pPr>
              <w:jc w:val="both"/>
              <w:rPr>
                <w:sz w:val="24"/>
                <w:szCs w:val="24"/>
                <w:lang w:val="en-US"/>
              </w:rPr>
            </w:pPr>
            <w:r w:rsidRPr="00F7138A">
              <w:rPr>
                <w:sz w:val="24"/>
                <w:szCs w:val="24"/>
                <w:lang w:val="en-US"/>
              </w:rPr>
              <w:t>Other goods</w:t>
            </w:r>
          </w:p>
        </w:tc>
        <w:tc>
          <w:tcPr>
            <w:tcW w:w="1842" w:type="dxa"/>
            <w:vAlign w:val="center"/>
          </w:tcPr>
          <w:p w14:paraId="5548A125" w14:textId="77777777" w:rsidR="00373B70" w:rsidRPr="00F7138A" w:rsidRDefault="00373B70" w:rsidP="00AD7871">
            <w:pPr>
              <w:jc w:val="right"/>
              <w:rPr>
                <w:sz w:val="24"/>
                <w:szCs w:val="24"/>
                <w:lang w:val="en-US"/>
              </w:rPr>
            </w:pPr>
            <w:r w:rsidRPr="00F7138A">
              <w:rPr>
                <w:sz w:val="24"/>
                <w:szCs w:val="24"/>
                <w:lang w:val="en-US"/>
              </w:rPr>
              <w:t>0.8</w:t>
            </w:r>
          </w:p>
        </w:tc>
        <w:tc>
          <w:tcPr>
            <w:tcW w:w="1843" w:type="dxa"/>
            <w:vAlign w:val="center"/>
          </w:tcPr>
          <w:p w14:paraId="5E5AE61A" w14:textId="77777777" w:rsidR="00373B70" w:rsidRPr="00F7138A" w:rsidRDefault="00373B70" w:rsidP="00AD7871">
            <w:pPr>
              <w:jc w:val="right"/>
              <w:rPr>
                <w:sz w:val="24"/>
                <w:szCs w:val="24"/>
                <w:lang w:val="en-US"/>
              </w:rPr>
            </w:pPr>
            <w:r w:rsidRPr="00F7138A">
              <w:rPr>
                <w:sz w:val="24"/>
                <w:szCs w:val="24"/>
                <w:lang w:val="en-US"/>
              </w:rPr>
              <w:t>0.1</w:t>
            </w:r>
          </w:p>
        </w:tc>
      </w:tr>
      <w:tr w:rsidR="00373B70" w14:paraId="76FBA5E3" w14:textId="77777777" w:rsidTr="00AD7871">
        <w:tc>
          <w:tcPr>
            <w:tcW w:w="3794" w:type="dxa"/>
          </w:tcPr>
          <w:p w14:paraId="37FE77D4" w14:textId="77777777" w:rsidR="00373B70" w:rsidRPr="00F7138A" w:rsidRDefault="00373B70" w:rsidP="00AD7871">
            <w:pPr>
              <w:jc w:val="both"/>
              <w:rPr>
                <w:sz w:val="24"/>
                <w:szCs w:val="24"/>
                <w:lang w:val="en-US"/>
              </w:rPr>
            </w:pPr>
            <w:r w:rsidRPr="00F7138A">
              <w:rPr>
                <w:sz w:val="24"/>
                <w:szCs w:val="24"/>
                <w:lang w:val="en-US"/>
              </w:rPr>
              <w:t>Total</w:t>
            </w:r>
          </w:p>
        </w:tc>
        <w:tc>
          <w:tcPr>
            <w:tcW w:w="1842" w:type="dxa"/>
            <w:vAlign w:val="center"/>
          </w:tcPr>
          <w:p w14:paraId="3847E159" w14:textId="77777777" w:rsidR="00373B70" w:rsidRPr="00F7138A" w:rsidRDefault="00373B70" w:rsidP="00AD7871">
            <w:pPr>
              <w:jc w:val="right"/>
              <w:rPr>
                <w:sz w:val="24"/>
                <w:szCs w:val="24"/>
                <w:lang w:val="en-US"/>
              </w:rPr>
            </w:pPr>
            <w:r w:rsidRPr="00F7138A">
              <w:rPr>
                <w:sz w:val="24"/>
                <w:szCs w:val="24"/>
                <w:lang w:val="en-US"/>
              </w:rPr>
              <w:t>100.0</w:t>
            </w:r>
          </w:p>
        </w:tc>
        <w:tc>
          <w:tcPr>
            <w:tcW w:w="1843" w:type="dxa"/>
            <w:vAlign w:val="center"/>
          </w:tcPr>
          <w:p w14:paraId="389CEB4C" w14:textId="77777777" w:rsidR="00373B70" w:rsidRPr="00F7138A" w:rsidRDefault="00373B70" w:rsidP="00AD7871">
            <w:pPr>
              <w:jc w:val="right"/>
              <w:rPr>
                <w:sz w:val="24"/>
                <w:szCs w:val="24"/>
                <w:lang w:val="en-US"/>
              </w:rPr>
            </w:pPr>
            <w:r w:rsidRPr="00F7138A">
              <w:rPr>
                <w:sz w:val="24"/>
                <w:szCs w:val="24"/>
                <w:lang w:val="en-US"/>
              </w:rPr>
              <w:t>100.0</w:t>
            </w:r>
          </w:p>
        </w:tc>
      </w:tr>
    </w:tbl>
    <w:p w14:paraId="2F17E928" w14:textId="77777777" w:rsidR="00373B70" w:rsidRPr="00BC159E" w:rsidRDefault="00373B70" w:rsidP="00373B70">
      <w:pPr>
        <w:spacing w:after="0" w:line="360" w:lineRule="auto"/>
        <w:jc w:val="both"/>
        <w:rPr>
          <w:sz w:val="20"/>
          <w:szCs w:val="20"/>
          <w:lang w:val="en-US"/>
        </w:rPr>
      </w:pPr>
      <w:r w:rsidRPr="00BC159E">
        <w:rPr>
          <w:sz w:val="20"/>
          <w:szCs w:val="20"/>
          <w:lang w:val="en-US"/>
        </w:rPr>
        <w:t>Source: TURKSTAT</w:t>
      </w:r>
    </w:p>
    <w:p w14:paraId="5DA3B3D8" w14:textId="59C2E802" w:rsidR="00A60C09" w:rsidRDefault="00A60C09" w:rsidP="002C6746">
      <w:pPr>
        <w:spacing w:before="120" w:after="0" w:line="360" w:lineRule="auto"/>
        <w:ind w:firstLine="708"/>
        <w:jc w:val="both"/>
        <w:rPr>
          <w:sz w:val="24"/>
          <w:szCs w:val="24"/>
          <w:lang w:val="en-US"/>
        </w:rPr>
      </w:pPr>
      <w:r w:rsidRPr="00100177">
        <w:rPr>
          <w:sz w:val="24"/>
          <w:szCs w:val="24"/>
          <w:lang w:val="en-US"/>
        </w:rPr>
        <w:lastRenderedPageBreak/>
        <w:t>Table 8.1</w:t>
      </w:r>
      <w:r w:rsidR="00934E82">
        <w:rPr>
          <w:sz w:val="24"/>
          <w:szCs w:val="24"/>
          <w:lang w:val="en-US"/>
        </w:rPr>
        <w:t>0</w:t>
      </w:r>
      <w:r w:rsidRPr="00100177">
        <w:rPr>
          <w:sz w:val="24"/>
          <w:szCs w:val="24"/>
          <w:lang w:val="en-US"/>
        </w:rPr>
        <w:t xml:space="preserve"> gives the Turkish </w:t>
      </w:r>
      <w:r w:rsidR="00FD2389">
        <w:rPr>
          <w:sz w:val="24"/>
          <w:szCs w:val="24"/>
          <w:lang w:val="en-US"/>
        </w:rPr>
        <w:t xml:space="preserve">foreign trade </w:t>
      </w:r>
      <w:r w:rsidRPr="00100177">
        <w:rPr>
          <w:sz w:val="24"/>
          <w:szCs w:val="24"/>
          <w:lang w:val="en-US"/>
        </w:rPr>
        <w:t xml:space="preserve">by </w:t>
      </w:r>
      <w:r w:rsidR="002C6746">
        <w:rPr>
          <w:sz w:val="24"/>
          <w:szCs w:val="24"/>
          <w:lang w:val="en-US"/>
        </w:rPr>
        <w:t xml:space="preserve">the main sectors </w:t>
      </w:r>
      <w:r w:rsidR="00A74A7C">
        <w:rPr>
          <w:sz w:val="24"/>
          <w:szCs w:val="24"/>
          <w:lang w:val="en-US"/>
        </w:rPr>
        <w:t>in</w:t>
      </w:r>
      <w:r w:rsidRPr="00100177">
        <w:rPr>
          <w:sz w:val="24"/>
          <w:szCs w:val="24"/>
          <w:lang w:val="en-US"/>
        </w:rPr>
        <w:t xml:space="preserve"> </w:t>
      </w:r>
      <w:r w:rsidR="00A74A7C">
        <w:rPr>
          <w:sz w:val="24"/>
          <w:szCs w:val="24"/>
          <w:lang w:val="en-US"/>
        </w:rPr>
        <w:t>2022</w:t>
      </w:r>
      <w:r w:rsidRPr="00100177">
        <w:rPr>
          <w:sz w:val="24"/>
          <w:szCs w:val="24"/>
          <w:lang w:val="en-US"/>
        </w:rPr>
        <w:t xml:space="preserve">. </w:t>
      </w:r>
      <w:r w:rsidR="00FD2389">
        <w:rPr>
          <w:sz w:val="24"/>
          <w:szCs w:val="24"/>
          <w:lang w:val="en-US"/>
        </w:rPr>
        <w:t xml:space="preserve">Manufacturing products have the highest share both in exports and imports; </w:t>
      </w:r>
      <w:r w:rsidR="00571B42">
        <w:rPr>
          <w:sz w:val="24"/>
          <w:szCs w:val="24"/>
          <w:lang w:val="en-US"/>
        </w:rPr>
        <w:t xml:space="preserve">94.3% and 69.9%, respectively. </w:t>
      </w:r>
      <w:r w:rsidR="006F1257">
        <w:rPr>
          <w:sz w:val="24"/>
          <w:szCs w:val="24"/>
          <w:lang w:val="en-US"/>
        </w:rPr>
        <w:t>The share of agricultural products in total is higher in imports</w:t>
      </w:r>
      <w:r w:rsidR="00C057B5">
        <w:rPr>
          <w:sz w:val="24"/>
          <w:szCs w:val="24"/>
          <w:lang w:val="en-US"/>
        </w:rPr>
        <w:t xml:space="preserve"> than exports</w:t>
      </w:r>
      <w:r w:rsidR="006F1257">
        <w:rPr>
          <w:sz w:val="24"/>
          <w:szCs w:val="24"/>
          <w:lang w:val="en-US"/>
        </w:rPr>
        <w:t>, im</w:t>
      </w:r>
      <w:r w:rsidR="00C84DC7">
        <w:rPr>
          <w:sz w:val="24"/>
          <w:szCs w:val="24"/>
          <w:lang w:val="en-US"/>
        </w:rPr>
        <w:t>p</w:t>
      </w:r>
      <w:r w:rsidR="006F1257">
        <w:rPr>
          <w:sz w:val="24"/>
          <w:szCs w:val="24"/>
          <w:lang w:val="en-US"/>
        </w:rPr>
        <w:t>lying that there is a deficit i</w:t>
      </w:r>
      <w:r w:rsidR="00C057B5">
        <w:rPr>
          <w:sz w:val="24"/>
          <w:szCs w:val="24"/>
          <w:lang w:val="en-US"/>
        </w:rPr>
        <w:t xml:space="preserve">n trade for these products. </w:t>
      </w:r>
      <w:r w:rsidR="00FB4815">
        <w:rPr>
          <w:sz w:val="24"/>
          <w:szCs w:val="24"/>
          <w:lang w:val="en-US"/>
        </w:rPr>
        <w:t>T</w:t>
      </w:r>
      <w:r w:rsidRPr="00100177">
        <w:rPr>
          <w:sz w:val="24"/>
          <w:szCs w:val="24"/>
          <w:lang w:val="en-US"/>
        </w:rPr>
        <w:t xml:space="preserve">he share of mining and quarrying </w:t>
      </w:r>
      <w:r w:rsidR="00C942E1">
        <w:rPr>
          <w:sz w:val="24"/>
          <w:szCs w:val="24"/>
          <w:lang w:val="en-US"/>
        </w:rPr>
        <w:t>i</w:t>
      </w:r>
      <w:r w:rsidRPr="00100177">
        <w:rPr>
          <w:sz w:val="24"/>
          <w:szCs w:val="24"/>
          <w:lang w:val="en-US"/>
        </w:rPr>
        <w:t xml:space="preserve">s </w:t>
      </w:r>
      <w:r w:rsidR="00C942E1">
        <w:rPr>
          <w:sz w:val="24"/>
          <w:szCs w:val="24"/>
          <w:lang w:val="en-US"/>
        </w:rPr>
        <w:t xml:space="preserve">much higher in imports (22.0% and 1.9%, respectively) because </w:t>
      </w:r>
      <w:r w:rsidR="00D35880">
        <w:rPr>
          <w:sz w:val="24"/>
          <w:szCs w:val="24"/>
          <w:lang w:val="en-US"/>
        </w:rPr>
        <w:t>of</w:t>
      </w:r>
      <w:r w:rsidR="00C502D0">
        <w:rPr>
          <w:sz w:val="24"/>
          <w:szCs w:val="24"/>
          <w:lang w:val="en-US"/>
        </w:rPr>
        <w:t xml:space="preserve"> the</w:t>
      </w:r>
      <w:r w:rsidR="00D35880">
        <w:rPr>
          <w:sz w:val="24"/>
          <w:szCs w:val="24"/>
          <w:lang w:val="en-US"/>
        </w:rPr>
        <w:t xml:space="preserve"> big amount of </w:t>
      </w:r>
      <w:r w:rsidR="00C502D0">
        <w:rPr>
          <w:sz w:val="24"/>
          <w:szCs w:val="24"/>
          <w:lang w:val="en-US"/>
        </w:rPr>
        <w:t xml:space="preserve">imports in </w:t>
      </w:r>
      <w:r w:rsidR="00D35880">
        <w:rPr>
          <w:sz w:val="24"/>
          <w:szCs w:val="24"/>
          <w:lang w:val="en-US"/>
        </w:rPr>
        <w:t>energy input</w:t>
      </w:r>
      <w:r w:rsidR="00C502D0">
        <w:rPr>
          <w:sz w:val="24"/>
          <w:szCs w:val="24"/>
          <w:lang w:val="en-US"/>
        </w:rPr>
        <w:t>s</w:t>
      </w:r>
      <w:r w:rsidRPr="00100177">
        <w:rPr>
          <w:sz w:val="24"/>
          <w:szCs w:val="24"/>
          <w:lang w:val="en-US"/>
        </w:rPr>
        <w:t>.</w:t>
      </w:r>
    </w:p>
    <w:p w14:paraId="6C37599B" w14:textId="59F48150" w:rsidR="00A60C09" w:rsidRPr="00767219" w:rsidRDefault="00A60C09" w:rsidP="00A60C09">
      <w:pPr>
        <w:spacing w:before="120" w:after="0"/>
        <w:jc w:val="both"/>
        <w:rPr>
          <w:b/>
          <w:color w:val="00B050"/>
          <w:sz w:val="24"/>
          <w:szCs w:val="24"/>
          <w:lang w:val="en-US"/>
        </w:rPr>
      </w:pPr>
      <w:r w:rsidRPr="00100177">
        <w:rPr>
          <w:b/>
          <w:sz w:val="24"/>
          <w:szCs w:val="24"/>
          <w:lang w:val="en-US"/>
        </w:rPr>
        <w:t>Table 8.1</w:t>
      </w:r>
      <w:r w:rsidR="00934E82">
        <w:rPr>
          <w:b/>
          <w:sz w:val="24"/>
          <w:szCs w:val="24"/>
          <w:lang w:val="en-US"/>
        </w:rPr>
        <w:t>0</w:t>
      </w:r>
      <w:r w:rsidRPr="00100177">
        <w:rPr>
          <w:b/>
          <w:sz w:val="24"/>
          <w:szCs w:val="24"/>
          <w:lang w:val="en-US"/>
        </w:rPr>
        <w:t xml:space="preserve">: </w:t>
      </w:r>
      <w:r w:rsidR="00767219">
        <w:rPr>
          <w:b/>
          <w:sz w:val="24"/>
          <w:szCs w:val="24"/>
          <w:lang w:val="en-US"/>
        </w:rPr>
        <w:t xml:space="preserve">Foreign Trade by </w:t>
      </w:r>
      <w:r w:rsidR="00B67907">
        <w:rPr>
          <w:b/>
          <w:sz w:val="24"/>
          <w:szCs w:val="24"/>
          <w:lang w:val="en-US"/>
        </w:rPr>
        <w:t>Main Sectors</w:t>
      </w:r>
      <w:r w:rsidR="00767219" w:rsidRPr="0031547C">
        <w:rPr>
          <w:b/>
          <w:sz w:val="24"/>
          <w:szCs w:val="24"/>
          <w:lang w:val="en-US"/>
        </w:rPr>
        <w:t xml:space="preserve"> </w:t>
      </w:r>
      <w:r w:rsidRPr="0031547C">
        <w:rPr>
          <w:b/>
          <w:sz w:val="24"/>
          <w:szCs w:val="24"/>
          <w:lang w:val="en-US"/>
        </w:rPr>
        <w:t>(</w:t>
      </w:r>
      <w:r w:rsidR="00030FF1">
        <w:rPr>
          <w:b/>
          <w:sz w:val="24"/>
          <w:szCs w:val="24"/>
          <w:lang w:val="en-US"/>
        </w:rPr>
        <w:t xml:space="preserve">2022, </w:t>
      </w:r>
      <w:r w:rsidRPr="0031547C">
        <w:rPr>
          <w:b/>
          <w:sz w:val="24"/>
          <w:szCs w:val="24"/>
          <w:lang w:val="en-US"/>
        </w:rPr>
        <w:t xml:space="preserve">%)  </w:t>
      </w:r>
    </w:p>
    <w:tbl>
      <w:tblPr>
        <w:tblW w:w="48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000"/>
        <w:gridCol w:w="1000"/>
      </w:tblGrid>
      <w:tr w:rsidR="00030FF1" w:rsidRPr="00100177" w14:paraId="32157B9A" w14:textId="5489B97D" w:rsidTr="00030FF1">
        <w:trPr>
          <w:trHeight w:val="283"/>
        </w:trPr>
        <w:tc>
          <w:tcPr>
            <w:tcW w:w="2830" w:type="dxa"/>
            <w:shd w:val="clear" w:color="auto" w:fill="auto"/>
            <w:noWrap/>
            <w:vAlign w:val="bottom"/>
            <w:hideMark/>
          </w:tcPr>
          <w:p w14:paraId="22757DFB" w14:textId="77777777" w:rsidR="00030FF1" w:rsidRPr="00100177" w:rsidRDefault="00030FF1" w:rsidP="00523FCE">
            <w:pPr>
              <w:spacing w:after="0" w:line="240" w:lineRule="auto"/>
              <w:rPr>
                <w:rFonts w:eastAsia="Times New Roman" w:cstheme="minorHAnsi"/>
                <w:color w:val="000000"/>
                <w:sz w:val="24"/>
                <w:szCs w:val="24"/>
                <w:lang w:val="en-US"/>
              </w:rPr>
            </w:pPr>
          </w:p>
        </w:tc>
        <w:tc>
          <w:tcPr>
            <w:tcW w:w="1000" w:type="dxa"/>
            <w:shd w:val="clear" w:color="auto" w:fill="auto"/>
            <w:noWrap/>
            <w:vAlign w:val="center"/>
            <w:hideMark/>
          </w:tcPr>
          <w:p w14:paraId="04790730" w14:textId="40DC1100" w:rsidR="00030FF1" w:rsidRPr="00100177" w:rsidRDefault="00030FF1" w:rsidP="00523FCE">
            <w:pPr>
              <w:spacing w:after="0" w:line="240" w:lineRule="auto"/>
              <w:jc w:val="center"/>
              <w:rPr>
                <w:rFonts w:eastAsia="Times New Roman" w:cstheme="minorHAnsi"/>
                <w:b/>
                <w:bCs/>
                <w:color w:val="000000"/>
                <w:sz w:val="24"/>
                <w:szCs w:val="24"/>
                <w:lang w:val="en-US"/>
              </w:rPr>
            </w:pPr>
            <w:r>
              <w:rPr>
                <w:rFonts w:eastAsia="Times New Roman" w:cstheme="minorHAnsi"/>
                <w:b/>
                <w:bCs/>
                <w:color w:val="000000"/>
                <w:sz w:val="24"/>
                <w:szCs w:val="24"/>
                <w:lang w:val="en-US"/>
              </w:rPr>
              <w:t>Exports</w:t>
            </w:r>
          </w:p>
        </w:tc>
        <w:tc>
          <w:tcPr>
            <w:tcW w:w="1000" w:type="dxa"/>
          </w:tcPr>
          <w:p w14:paraId="429DD497" w14:textId="1BA20F65" w:rsidR="00030FF1" w:rsidRDefault="00030FF1" w:rsidP="00523FCE">
            <w:pPr>
              <w:spacing w:after="0" w:line="240" w:lineRule="auto"/>
              <w:jc w:val="center"/>
              <w:rPr>
                <w:rFonts w:eastAsia="Times New Roman" w:cstheme="minorHAnsi"/>
                <w:b/>
                <w:bCs/>
                <w:color w:val="000000"/>
                <w:sz w:val="24"/>
                <w:szCs w:val="24"/>
                <w:lang w:val="en-US"/>
              </w:rPr>
            </w:pPr>
            <w:r>
              <w:rPr>
                <w:rFonts w:eastAsia="Times New Roman" w:cstheme="minorHAnsi"/>
                <w:b/>
                <w:bCs/>
                <w:color w:val="000000"/>
                <w:sz w:val="24"/>
                <w:szCs w:val="24"/>
                <w:lang w:val="en-US"/>
              </w:rPr>
              <w:t>Imports</w:t>
            </w:r>
          </w:p>
        </w:tc>
      </w:tr>
      <w:tr w:rsidR="00030FF1" w:rsidRPr="00100177" w14:paraId="1021F02D" w14:textId="3BF17913" w:rsidTr="00030FF1">
        <w:trPr>
          <w:trHeight w:val="283"/>
        </w:trPr>
        <w:tc>
          <w:tcPr>
            <w:tcW w:w="2830" w:type="dxa"/>
            <w:shd w:val="clear" w:color="auto" w:fill="auto"/>
            <w:noWrap/>
            <w:vAlign w:val="center"/>
            <w:hideMark/>
          </w:tcPr>
          <w:p w14:paraId="7D33A180" w14:textId="77777777" w:rsidR="00030FF1" w:rsidRPr="00100177" w:rsidRDefault="00030FF1" w:rsidP="00523FCE">
            <w:pPr>
              <w:spacing w:after="0" w:line="240" w:lineRule="auto"/>
              <w:rPr>
                <w:rFonts w:eastAsia="Times New Roman" w:cstheme="minorHAnsi"/>
                <w:b/>
                <w:bCs/>
                <w:color w:val="000000"/>
                <w:sz w:val="24"/>
                <w:szCs w:val="24"/>
                <w:lang w:val="en-US"/>
              </w:rPr>
            </w:pPr>
            <w:r w:rsidRPr="00100177">
              <w:rPr>
                <w:rFonts w:eastAsia="Times New Roman" w:cstheme="minorHAnsi"/>
                <w:b/>
                <w:bCs/>
                <w:color w:val="000000"/>
                <w:sz w:val="24"/>
                <w:szCs w:val="24"/>
                <w:lang w:val="en-US"/>
              </w:rPr>
              <w:t>Agriculture</w:t>
            </w:r>
          </w:p>
        </w:tc>
        <w:tc>
          <w:tcPr>
            <w:tcW w:w="1000" w:type="dxa"/>
            <w:shd w:val="clear" w:color="auto" w:fill="auto"/>
            <w:noWrap/>
            <w:vAlign w:val="center"/>
            <w:hideMark/>
          </w:tcPr>
          <w:p w14:paraId="48661AE0" w14:textId="1E840573" w:rsidR="00030FF1" w:rsidRPr="00100177" w:rsidRDefault="00030FF1" w:rsidP="00523FCE">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3.</w:t>
            </w:r>
            <w:r>
              <w:rPr>
                <w:rFonts w:eastAsia="Times New Roman" w:cstheme="minorHAnsi"/>
                <w:color w:val="000000"/>
                <w:sz w:val="24"/>
                <w:szCs w:val="24"/>
                <w:lang w:val="en-US"/>
              </w:rPr>
              <w:t>3</w:t>
            </w:r>
          </w:p>
        </w:tc>
        <w:tc>
          <w:tcPr>
            <w:tcW w:w="1000" w:type="dxa"/>
          </w:tcPr>
          <w:p w14:paraId="39BEAE09" w14:textId="6EE6E9A1" w:rsidR="00030FF1" w:rsidRPr="00100177" w:rsidRDefault="00782312"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4.2</w:t>
            </w:r>
          </w:p>
        </w:tc>
      </w:tr>
      <w:tr w:rsidR="00030FF1" w:rsidRPr="00100177" w14:paraId="634FED75" w14:textId="63276AD5" w:rsidTr="00030FF1">
        <w:trPr>
          <w:trHeight w:val="283"/>
        </w:trPr>
        <w:tc>
          <w:tcPr>
            <w:tcW w:w="2830" w:type="dxa"/>
            <w:shd w:val="clear" w:color="000000" w:fill="FFFFFF"/>
            <w:noWrap/>
            <w:vAlign w:val="center"/>
            <w:hideMark/>
          </w:tcPr>
          <w:p w14:paraId="010797F0" w14:textId="77777777" w:rsidR="00030FF1" w:rsidRPr="00100177" w:rsidRDefault="00030FF1" w:rsidP="00523FCE">
            <w:pPr>
              <w:spacing w:after="0" w:line="240" w:lineRule="auto"/>
              <w:rPr>
                <w:rFonts w:eastAsia="Times New Roman" w:cstheme="minorHAnsi"/>
                <w:b/>
                <w:bCs/>
                <w:color w:val="000000"/>
                <w:sz w:val="24"/>
                <w:szCs w:val="24"/>
                <w:lang w:val="en-US"/>
              </w:rPr>
            </w:pPr>
            <w:r w:rsidRPr="00100177">
              <w:rPr>
                <w:rFonts w:eastAsia="Times New Roman" w:cstheme="minorHAnsi"/>
                <w:b/>
                <w:bCs/>
                <w:sz w:val="24"/>
                <w:szCs w:val="24"/>
                <w:lang w:val="en-US"/>
              </w:rPr>
              <w:t>Mining and Quarrying</w:t>
            </w:r>
          </w:p>
        </w:tc>
        <w:tc>
          <w:tcPr>
            <w:tcW w:w="1000" w:type="dxa"/>
            <w:shd w:val="clear" w:color="auto" w:fill="auto"/>
            <w:noWrap/>
            <w:vAlign w:val="center"/>
            <w:hideMark/>
          </w:tcPr>
          <w:p w14:paraId="4669C8FA" w14:textId="126125E7" w:rsidR="00030FF1" w:rsidRPr="00100177" w:rsidRDefault="00030FF1" w:rsidP="00523FCE">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1.</w:t>
            </w:r>
            <w:r>
              <w:rPr>
                <w:rFonts w:eastAsia="Times New Roman" w:cstheme="minorHAnsi"/>
                <w:color w:val="000000"/>
                <w:sz w:val="24"/>
                <w:szCs w:val="24"/>
                <w:lang w:val="en-US"/>
              </w:rPr>
              <w:t>9</w:t>
            </w:r>
          </w:p>
        </w:tc>
        <w:tc>
          <w:tcPr>
            <w:tcW w:w="1000" w:type="dxa"/>
          </w:tcPr>
          <w:p w14:paraId="7A3A45DE" w14:textId="17706235" w:rsidR="00030FF1" w:rsidRPr="00100177" w:rsidRDefault="00782312"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22.0</w:t>
            </w:r>
          </w:p>
        </w:tc>
      </w:tr>
      <w:tr w:rsidR="00030FF1" w:rsidRPr="00100177" w14:paraId="02B661E9" w14:textId="28974358" w:rsidTr="00030FF1">
        <w:trPr>
          <w:trHeight w:val="283"/>
        </w:trPr>
        <w:tc>
          <w:tcPr>
            <w:tcW w:w="2830" w:type="dxa"/>
            <w:shd w:val="clear" w:color="000000" w:fill="FFFFFF"/>
            <w:noWrap/>
            <w:vAlign w:val="center"/>
            <w:hideMark/>
          </w:tcPr>
          <w:p w14:paraId="0C55805E" w14:textId="77777777" w:rsidR="00030FF1" w:rsidRPr="00100177" w:rsidRDefault="00030FF1" w:rsidP="00523FCE">
            <w:pPr>
              <w:spacing w:after="0" w:line="240" w:lineRule="auto"/>
              <w:rPr>
                <w:rFonts w:eastAsia="Times New Roman" w:cstheme="minorHAnsi"/>
                <w:b/>
                <w:bCs/>
                <w:color w:val="000000"/>
                <w:sz w:val="24"/>
                <w:szCs w:val="24"/>
                <w:lang w:val="en-US"/>
              </w:rPr>
            </w:pPr>
            <w:r w:rsidRPr="00100177">
              <w:rPr>
                <w:rFonts w:eastAsia="Times New Roman" w:cstheme="minorHAnsi"/>
                <w:b/>
                <w:bCs/>
                <w:sz w:val="24"/>
                <w:szCs w:val="24"/>
                <w:lang w:val="en-US"/>
              </w:rPr>
              <w:t>Manufacturing</w:t>
            </w:r>
          </w:p>
        </w:tc>
        <w:tc>
          <w:tcPr>
            <w:tcW w:w="1000" w:type="dxa"/>
            <w:shd w:val="clear" w:color="auto" w:fill="auto"/>
            <w:noWrap/>
            <w:vAlign w:val="center"/>
            <w:hideMark/>
          </w:tcPr>
          <w:p w14:paraId="3C1813A4" w14:textId="77777777" w:rsidR="00030FF1" w:rsidRPr="00100177" w:rsidRDefault="00030FF1" w:rsidP="00523FCE">
            <w:pPr>
              <w:spacing w:after="0" w:line="240" w:lineRule="auto"/>
              <w:jc w:val="right"/>
              <w:rPr>
                <w:rFonts w:eastAsia="Times New Roman" w:cstheme="minorHAnsi"/>
                <w:color w:val="000000"/>
                <w:sz w:val="24"/>
                <w:szCs w:val="24"/>
                <w:lang w:val="en-US"/>
              </w:rPr>
            </w:pPr>
            <w:r w:rsidRPr="00100177">
              <w:rPr>
                <w:rFonts w:eastAsia="Times New Roman" w:cstheme="minorHAnsi"/>
                <w:color w:val="000000"/>
                <w:sz w:val="24"/>
                <w:szCs w:val="24"/>
                <w:lang w:val="en-US"/>
              </w:rPr>
              <w:t>94.3</w:t>
            </w:r>
          </w:p>
        </w:tc>
        <w:tc>
          <w:tcPr>
            <w:tcW w:w="1000" w:type="dxa"/>
          </w:tcPr>
          <w:p w14:paraId="4DFF5DCF" w14:textId="52775F27" w:rsidR="00030FF1" w:rsidRPr="00100177" w:rsidRDefault="00782312"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69.9</w:t>
            </w:r>
          </w:p>
        </w:tc>
      </w:tr>
      <w:tr w:rsidR="00030FF1" w:rsidRPr="00100177" w14:paraId="7680A127" w14:textId="58BEBC0B" w:rsidTr="00030FF1">
        <w:trPr>
          <w:trHeight w:val="283"/>
        </w:trPr>
        <w:tc>
          <w:tcPr>
            <w:tcW w:w="2830" w:type="dxa"/>
            <w:shd w:val="clear" w:color="000000" w:fill="FFFFFF"/>
            <w:noWrap/>
            <w:vAlign w:val="center"/>
          </w:tcPr>
          <w:p w14:paraId="73089F68" w14:textId="096E897A" w:rsidR="00030FF1" w:rsidRPr="00100177" w:rsidRDefault="00030FF1" w:rsidP="00523FCE">
            <w:pPr>
              <w:spacing w:after="0" w:line="240" w:lineRule="auto"/>
              <w:rPr>
                <w:rFonts w:eastAsia="Times New Roman" w:cstheme="minorHAnsi"/>
                <w:b/>
                <w:bCs/>
                <w:sz w:val="24"/>
                <w:szCs w:val="24"/>
                <w:lang w:val="en-US"/>
              </w:rPr>
            </w:pPr>
            <w:r>
              <w:rPr>
                <w:rFonts w:eastAsia="Times New Roman" w:cstheme="minorHAnsi"/>
                <w:b/>
                <w:bCs/>
                <w:sz w:val="24"/>
                <w:szCs w:val="24"/>
                <w:lang w:val="en-US"/>
              </w:rPr>
              <w:t>Other</w:t>
            </w:r>
          </w:p>
        </w:tc>
        <w:tc>
          <w:tcPr>
            <w:tcW w:w="1000" w:type="dxa"/>
            <w:shd w:val="clear" w:color="auto" w:fill="auto"/>
            <w:noWrap/>
            <w:vAlign w:val="center"/>
          </w:tcPr>
          <w:p w14:paraId="7F4E3628" w14:textId="16857555" w:rsidR="00030FF1" w:rsidRPr="00100177" w:rsidRDefault="00782312"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0.4</w:t>
            </w:r>
          </w:p>
        </w:tc>
        <w:tc>
          <w:tcPr>
            <w:tcW w:w="1000" w:type="dxa"/>
          </w:tcPr>
          <w:p w14:paraId="2840D6C7" w14:textId="4A150724" w:rsidR="00030FF1" w:rsidRPr="00100177" w:rsidRDefault="00782312"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3.8</w:t>
            </w:r>
          </w:p>
        </w:tc>
      </w:tr>
      <w:tr w:rsidR="00030FF1" w:rsidRPr="00100177" w14:paraId="2A902DC5" w14:textId="5A7C4F88" w:rsidTr="00030FF1">
        <w:trPr>
          <w:trHeight w:val="283"/>
        </w:trPr>
        <w:tc>
          <w:tcPr>
            <w:tcW w:w="2830" w:type="dxa"/>
            <w:shd w:val="clear" w:color="auto" w:fill="auto"/>
            <w:noWrap/>
            <w:vAlign w:val="center"/>
            <w:hideMark/>
          </w:tcPr>
          <w:p w14:paraId="29D6C744" w14:textId="77777777" w:rsidR="00030FF1" w:rsidRPr="00100177" w:rsidRDefault="00030FF1" w:rsidP="00523FCE">
            <w:pPr>
              <w:spacing w:after="0" w:line="240" w:lineRule="auto"/>
              <w:rPr>
                <w:rFonts w:eastAsia="Times New Roman" w:cstheme="minorHAnsi"/>
                <w:b/>
                <w:bCs/>
                <w:color w:val="000000"/>
                <w:sz w:val="24"/>
                <w:szCs w:val="24"/>
                <w:lang w:val="en-US"/>
              </w:rPr>
            </w:pPr>
            <w:r w:rsidRPr="00100177">
              <w:rPr>
                <w:rFonts w:eastAsia="Times New Roman" w:cstheme="minorHAnsi"/>
                <w:b/>
                <w:bCs/>
                <w:color w:val="000000"/>
                <w:sz w:val="24"/>
                <w:szCs w:val="24"/>
                <w:lang w:val="en-US"/>
              </w:rPr>
              <w:t>Total</w:t>
            </w:r>
          </w:p>
        </w:tc>
        <w:tc>
          <w:tcPr>
            <w:tcW w:w="1000" w:type="dxa"/>
            <w:shd w:val="clear" w:color="auto" w:fill="auto"/>
            <w:noWrap/>
            <w:vAlign w:val="center"/>
            <w:hideMark/>
          </w:tcPr>
          <w:p w14:paraId="3F89F531" w14:textId="4F0B2008" w:rsidR="00030FF1" w:rsidRPr="00100177" w:rsidRDefault="00F2367C"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100</w:t>
            </w:r>
            <w:r w:rsidR="00030FF1" w:rsidRPr="00100177">
              <w:rPr>
                <w:rFonts w:eastAsia="Times New Roman" w:cstheme="minorHAnsi"/>
                <w:color w:val="000000"/>
                <w:sz w:val="24"/>
                <w:szCs w:val="24"/>
                <w:lang w:val="en-US"/>
              </w:rPr>
              <w:t>.</w:t>
            </w:r>
            <w:r>
              <w:rPr>
                <w:rFonts w:eastAsia="Times New Roman" w:cstheme="minorHAnsi"/>
                <w:color w:val="000000"/>
                <w:sz w:val="24"/>
                <w:szCs w:val="24"/>
                <w:lang w:val="en-US"/>
              </w:rPr>
              <w:t>0</w:t>
            </w:r>
          </w:p>
        </w:tc>
        <w:tc>
          <w:tcPr>
            <w:tcW w:w="1000" w:type="dxa"/>
          </w:tcPr>
          <w:p w14:paraId="6E03F9EE" w14:textId="1DC0C841" w:rsidR="00030FF1" w:rsidRPr="00100177" w:rsidRDefault="00782312" w:rsidP="00523FCE">
            <w:pPr>
              <w:spacing w:after="0" w:line="240" w:lineRule="auto"/>
              <w:jc w:val="right"/>
              <w:rPr>
                <w:rFonts w:eastAsia="Times New Roman" w:cstheme="minorHAnsi"/>
                <w:color w:val="000000"/>
                <w:sz w:val="24"/>
                <w:szCs w:val="24"/>
                <w:lang w:val="en-US"/>
              </w:rPr>
            </w:pPr>
            <w:r>
              <w:rPr>
                <w:rFonts w:eastAsia="Times New Roman" w:cstheme="minorHAnsi"/>
                <w:color w:val="000000"/>
                <w:sz w:val="24"/>
                <w:szCs w:val="24"/>
                <w:lang w:val="en-US"/>
              </w:rPr>
              <w:t>100.0</w:t>
            </w:r>
          </w:p>
        </w:tc>
      </w:tr>
    </w:tbl>
    <w:p w14:paraId="7838B7A7" w14:textId="77777777" w:rsidR="00A60C09" w:rsidRDefault="00A60C09" w:rsidP="00A60C09">
      <w:pPr>
        <w:spacing w:after="120" w:line="240" w:lineRule="auto"/>
        <w:jc w:val="both"/>
        <w:rPr>
          <w:sz w:val="20"/>
          <w:szCs w:val="20"/>
          <w:lang w:val="en-US"/>
        </w:rPr>
      </w:pPr>
      <w:r w:rsidRPr="00100177">
        <w:rPr>
          <w:sz w:val="20"/>
          <w:szCs w:val="20"/>
          <w:lang w:val="en-US"/>
        </w:rPr>
        <w:t>Source: TURKSTAT</w:t>
      </w:r>
    </w:p>
    <w:p w14:paraId="37ED31A6" w14:textId="24578FFF" w:rsidR="00F04CFA" w:rsidRDefault="00934E82" w:rsidP="0008289E">
      <w:pPr>
        <w:spacing w:before="240" w:after="0" w:line="360" w:lineRule="auto"/>
        <w:ind w:firstLine="709"/>
        <w:jc w:val="both"/>
        <w:rPr>
          <w:rFonts w:cstheme="minorHAnsi"/>
          <w:bCs/>
          <w:sz w:val="24"/>
          <w:szCs w:val="24"/>
        </w:rPr>
      </w:pPr>
      <w:r>
        <w:rPr>
          <w:sz w:val="24"/>
          <w:szCs w:val="24"/>
          <w:lang w:val="en-US"/>
        </w:rPr>
        <w:t>The composition of manufacturing exports is given i</w:t>
      </w:r>
      <w:r w:rsidRPr="00100177">
        <w:rPr>
          <w:sz w:val="24"/>
          <w:szCs w:val="24"/>
          <w:lang w:val="en-US"/>
        </w:rPr>
        <w:t>n Table 8.1</w:t>
      </w:r>
      <w:r w:rsidR="00661C9D">
        <w:rPr>
          <w:sz w:val="24"/>
          <w:szCs w:val="24"/>
          <w:lang w:val="en-US"/>
        </w:rPr>
        <w:t>1</w:t>
      </w:r>
      <w:r w:rsidRPr="00100177">
        <w:rPr>
          <w:sz w:val="24"/>
          <w:szCs w:val="24"/>
          <w:lang w:val="en-US"/>
        </w:rPr>
        <w:t xml:space="preserve">. </w:t>
      </w:r>
    </w:p>
    <w:p w14:paraId="3C16F39B" w14:textId="411141EE" w:rsidR="00A60C09" w:rsidRDefault="00A60C09" w:rsidP="00A60C09">
      <w:pPr>
        <w:spacing w:before="120" w:after="0" w:line="360" w:lineRule="auto"/>
        <w:jc w:val="both"/>
        <w:rPr>
          <w:b/>
          <w:sz w:val="24"/>
          <w:szCs w:val="24"/>
          <w:lang w:val="en-US"/>
        </w:rPr>
      </w:pPr>
      <w:r w:rsidRPr="00100177">
        <w:rPr>
          <w:b/>
          <w:sz w:val="24"/>
          <w:szCs w:val="24"/>
          <w:lang w:val="en-US"/>
        </w:rPr>
        <w:t>Table 8.1</w:t>
      </w:r>
      <w:r w:rsidR="00661C9D">
        <w:rPr>
          <w:b/>
          <w:sz w:val="24"/>
          <w:szCs w:val="24"/>
          <w:lang w:val="en-US"/>
        </w:rPr>
        <w:t>1</w:t>
      </w:r>
      <w:r w:rsidRPr="00100177">
        <w:rPr>
          <w:b/>
          <w:sz w:val="24"/>
          <w:szCs w:val="24"/>
          <w:lang w:val="en-US"/>
        </w:rPr>
        <w:t>: Manufacturing Exports by Sectors (202</w:t>
      </w:r>
      <w:r w:rsidR="000A3AB7">
        <w:rPr>
          <w:b/>
          <w:sz w:val="24"/>
          <w:szCs w:val="24"/>
          <w:lang w:val="en-US"/>
        </w:rPr>
        <w:t>2</w:t>
      </w:r>
      <w:r w:rsidRPr="00100177">
        <w:rPr>
          <w:b/>
          <w:sz w:val="24"/>
          <w:szCs w:val="24"/>
          <w:lang w:val="en-US"/>
        </w:rPr>
        <w:t>, %)</w:t>
      </w:r>
    </w:p>
    <w:tbl>
      <w:tblPr>
        <w:tblStyle w:val="TableGrid"/>
        <w:tblW w:w="9039" w:type="dxa"/>
        <w:tblInd w:w="108" w:type="dxa"/>
        <w:tblLook w:val="04A0" w:firstRow="1" w:lastRow="0" w:firstColumn="1" w:lastColumn="0" w:noHBand="0" w:noVBand="1"/>
      </w:tblPr>
      <w:tblGrid>
        <w:gridCol w:w="6345"/>
        <w:gridCol w:w="1843"/>
        <w:gridCol w:w="851"/>
      </w:tblGrid>
      <w:tr w:rsidR="003A627D" w:rsidRPr="003A627D" w14:paraId="27DE75EA" w14:textId="77777777" w:rsidTr="004D5165">
        <w:trPr>
          <w:trHeight w:val="264"/>
        </w:trPr>
        <w:tc>
          <w:tcPr>
            <w:tcW w:w="6345" w:type="dxa"/>
            <w:noWrap/>
            <w:hideMark/>
          </w:tcPr>
          <w:p w14:paraId="653F2613" w14:textId="77777777" w:rsidR="003A627D" w:rsidRPr="0008289E" w:rsidRDefault="003A627D" w:rsidP="0088226B">
            <w:pPr>
              <w:jc w:val="both"/>
              <w:rPr>
                <w:rFonts w:cstheme="minorHAnsi"/>
                <w:b/>
              </w:rPr>
            </w:pPr>
          </w:p>
        </w:tc>
        <w:tc>
          <w:tcPr>
            <w:tcW w:w="1843" w:type="dxa"/>
            <w:noWrap/>
            <w:vAlign w:val="center"/>
            <w:hideMark/>
          </w:tcPr>
          <w:p w14:paraId="42A4A05C" w14:textId="6E454D9F" w:rsidR="003A627D" w:rsidRPr="0008289E" w:rsidRDefault="003A627D" w:rsidP="004D5165">
            <w:pPr>
              <w:jc w:val="center"/>
              <w:rPr>
                <w:rFonts w:cstheme="minorHAnsi"/>
                <w:b/>
              </w:rPr>
            </w:pPr>
            <w:proofErr w:type="spellStart"/>
            <w:r w:rsidRPr="0008289E">
              <w:rPr>
                <w:rFonts w:cstheme="minorHAnsi"/>
                <w:b/>
              </w:rPr>
              <w:t>Million</w:t>
            </w:r>
            <w:proofErr w:type="spellEnd"/>
            <w:r w:rsidRPr="0008289E">
              <w:rPr>
                <w:rFonts w:cstheme="minorHAnsi"/>
                <w:b/>
              </w:rPr>
              <w:t xml:space="preserve"> </w:t>
            </w:r>
            <w:proofErr w:type="spellStart"/>
            <w:r w:rsidRPr="0008289E">
              <w:rPr>
                <w:rFonts w:cstheme="minorHAnsi"/>
                <w:b/>
              </w:rPr>
              <w:t>Dollar</w:t>
            </w:r>
            <w:proofErr w:type="spellEnd"/>
          </w:p>
        </w:tc>
        <w:tc>
          <w:tcPr>
            <w:tcW w:w="851" w:type="dxa"/>
            <w:noWrap/>
            <w:vAlign w:val="center"/>
            <w:hideMark/>
          </w:tcPr>
          <w:p w14:paraId="40A8D41F" w14:textId="77777777" w:rsidR="003A627D" w:rsidRPr="0008289E" w:rsidRDefault="003A627D" w:rsidP="004D5165">
            <w:pPr>
              <w:jc w:val="center"/>
              <w:rPr>
                <w:rFonts w:cstheme="minorHAnsi"/>
                <w:b/>
              </w:rPr>
            </w:pPr>
            <w:r w:rsidRPr="0008289E">
              <w:rPr>
                <w:rFonts w:cstheme="minorHAnsi"/>
                <w:b/>
              </w:rPr>
              <w:t>%</w:t>
            </w:r>
          </w:p>
        </w:tc>
      </w:tr>
      <w:tr w:rsidR="003A627D" w:rsidRPr="003A627D" w14:paraId="0568BBFC" w14:textId="77777777" w:rsidTr="004D5165">
        <w:trPr>
          <w:trHeight w:val="264"/>
        </w:trPr>
        <w:tc>
          <w:tcPr>
            <w:tcW w:w="6345" w:type="dxa"/>
            <w:noWrap/>
            <w:hideMark/>
          </w:tcPr>
          <w:p w14:paraId="1C5E64E2" w14:textId="77777777" w:rsidR="003A627D" w:rsidRPr="0008289E" w:rsidRDefault="003A627D" w:rsidP="0088226B">
            <w:pPr>
              <w:jc w:val="both"/>
              <w:rPr>
                <w:rFonts w:cstheme="minorHAnsi"/>
                <w:bCs/>
              </w:rPr>
            </w:pPr>
            <w:bookmarkStart w:id="17" w:name="_Hlk144731761"/>
            <w:r w:rsidRPr="0008289E">
              <w:rPr>
                <w:rFonts w:cstheme="minorHAnsi"/>
                <w:bCs/>
              </w:rPr>
              <w:t xml:space="preserve">Motor </w:t>
            </w:r>
            <w:proofErr w:type="spellStart"/>
            <w:r w:rsidRPr="0008289E">
              <w:rPr>
                <w:rFonts w:cstheme="minorHAnsi"/>
                <w:bCs/>
              </w:rPr>
              <w:t>vehicles</w:t>
            </w:r>
            <w:proofErr w:type="spellEnd"/>
            <w:r w:rsidRPr="0008289E">
              <w:rPr>
                <w:rFonts w:cstheme="minorHAnsi"/>
                <w:bCs/>
              </w:rPr>
              <w:t xml:space="preserve"> </w:t>
            </w:r>
            <w:proofErr w:type="spellStart"/>
            <w:r w:rsidRPr="0008289E">
              <w:rPr>
                <w:rFonts w:cstheme="minorHAnsi"/>
                <w:bCs/>
              </w:rPr>
              <w:t>trailers</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semi-</w:t>
            </w:r>
            <w:proofErr w:type="spellStart"/>
            <w:r w:rsidRPr="0008289E">
              <w:rPr>
                <w:rFonts w:cstheme="minorHAnsi"/>
                <w:bCs/>
              </w:rPr>
              <w:t>trailers</w:t>
            </w:r>
            <w:bookmarkEnd w:id="17"/>
            <w:proofErr w:type="spellEnd"/>
          </w:p>
        </w:tc>
        <w:tc>
          <w:tcPr>
            <w:tcW w:w="1843" w:type="dxa"/>
            <w:noWrap/>
            <w:vAlign w:val="center"/>
            <w:hideMark/>
          </w:tcPr>
          <w:p w14:paraId="6C50E187" w14:textId="11474C0B" w:rsidR="003A627D" w:rsidRPr="0008289E" w:rsidRDefault="003A627D" w:rsidP="004D5165">
            <w:pPr>
              <w:jc w:val="right"/>
              <w:rPr>
                <w:rFonts w:cstheme="minorHAnsi"/>
                <w:bCs/>
              </w:rPr>
            </w:pPr>
            <w:r w:rsidRPr="0008289E">
              <w:rPr>
                <w:rFonts w:cstheme="minorHAnsi"/>
                <w:bCs/>
              </w:rPr>
              <w:t xml:space="preserve">             28.048    </w:t>
            </w:r>
          </w:p>
        </w:tc>
        <w:tc>
          <w:tcPr>
            <w:tcW w:w="851" w:type="dxa"/>
            <w:noWrap/>
            <w:vAlign w:val="center"/>
            <w:hideMark/>
          </w:tcPr>
          <w:p w14:paraId="75E8F76B" w14:textId="77777777" w:rsidR="003A627D" w:rsidRPr="0008289E" w:rsidRDefault="003A627D" w:rsidP="004D5165">
            <w:pPr>
              <w:jc w:val="right"/>
              <w:rPr>
                <w:rFonts w:cstheme="minorHAnsi"/>
                <w:bCs/>
              </w:rPr>
            </w:pPr>
            <w:r w:rsidRPr="0008289E">
              <w:rPr>
                <w:rFonts w:cstheme="minorHAnsi"/>
                <w:bCs/>
              </w:rPr>
              <w:t>11,7</w:t>
            </w:r>
          </w:p>
        </w:tc>
      </w:tr>
      <w:tr w:rsidR="003A627D" w:rsidRPr="003A627D" w14:paraId="3D117B90" w14:textId="77777777" w:rsidTr="004D5165">
        <w:trPr>
          <w:trHeight w:val="264"/>
        </w:trPr>
        <w:tc>
          <w:tcPr>
            <w:tcW w:w="6345" w:type="dxa"/>
            <w:noWrap/>
            <w:hideMark/>
          </w:tcPr>
          <w:p w14:paraId="1E006C9E" w14:textId="7A231D11" w:rsidR="003A627D" w:rsidRPr="0008289E" w:rsidRDefault="00715B89" w:rsidP="0088226B">
            <w:pPr>
              <w:spacing w:line="276" w:lineRule="auto"/>
              <w:jc w:val="both"/>
              <w:rPr>
                <w:rFonts w:cstheme="minorHAnsi"/>
                <w:bCs/>
              </w:rPr>
            </w:pPr>
            <w:r w:rsidRPr="0008289E">
              <w:rPr>
                <w:rFonts w:cstheme="minorHAnsi"/>
                <w:bCs/>
              </w:rPr>
              <w:t>B</w:t>
            </w:r>
            <w:r w:rsidR="003A627D" w:rsidRPr="0008289E">
              <w:rPr>
                <w:rFonts w:cstheme="minorHAnsi"/>
                <w:bCs/>
              </w:rPr>
              <w:t xml:space="preserve">asic </w:t>
            </w:r>
            <w:proofErr w:type="spellStart"/>
            <w:r w:rsidR="003A627D" w:rsidRPr="0008289E">
              <w:rPr>
                <w:rFonts w:cstheme="minorHAnsi"/>
                <w:bCs/>
              </w:rPr>
              <w:t>metals</w:t>
            </w:r>
            <w:proofErr w:type="spellEnd"/>
          </w:p>
        </w:tc>
        <w:tc>
          <w:tcPr>
            <w:tcW w:w="1843" w:type="dxa"/>
            <w:noWrap/>
            <w:vAlign w:val="center"/>
            <w:hideMark/>
          </w:tcPr>
          <w:p w14:paraId="1153BA79" w14:textId="3B10F631" w:rsidR="003A627D" w:rsidRPr="0008289E" w:rsidRDefault="003A627D" w:rsidP="004D5165">
            <w:pPr>
              <w:jc w:val="right"/>
              <w:rPr>
                <w:rFonts w:cstheme="minorHAnsi"/>
                <w:bCs/>
              </w:rPr>
            </w:pPr>
            <w:r w:rsidRPr="0008289E">
              <w:rPr>
                <w:rFonts w:cstheme="minorHAnsi"/>
                <w:bCs/>
              </w:rPr>
              <w:t xml:space="preserve">             26.688    </w:t>
            </w:r>
          </w:p>
        </w:tc>
        <w:tc>
          <w:tcPr>
            <w:tcW w:w="851" w:type="dxa"/>
            <w:noWrap/>
            <w:vAlign w:val="center"/>
            <w:hideMark/>
          </w:tcPr>
          <w:p w14:paraId="54257BF6" w14:textId="77777777" w:rsidR="003A627D" w:rsidRPr="0008289E" w:rsidRDefault="003A627D" w:rsidP="004D5165">
            <w:pPr>
              <w:jc w:val="right"/>
              <w:rPr>
                <w:rFonts w:cstheme="minorHAnsi"/>
                <w:bCs/>
              </w:rPr>
            </w:pPr>
            <w:r w:rsidRPr="0008289E">
              <w:rPr>
                <w:rFonts w:cstheme="minorHAnsi"/>
                <w:bCs/>
              </w:rPr>
              <w:t>11,1</w:t>
            </w:r>
          </w:p>
        </w:tc>
      </w:tr>
      <w:tr w:rsidR="003A627D" w:rsidRPr="003A627D" w14:paraId="35D7D722" w14:textId="77777777" w:rsidTr="004D5165">
        <w:trPr>
          <w:trHeight w:val="264"/>
        </w:trPr>
        <w:tc>
          <w:tcPr>
            <w:tcW w:w="6345" w:type="dxa"/>
            <w:noWrap/>
            <w:hideMark/>
          </w:tcPr>
          <w:p w14:paraId="62BE0C11" w14:textId="77777777" w:rsidR="003A627D" w:rsidRPr="0008289E" w:rsidRDefault="003A627D" w:rsidP="0088226B">
            <w:pPr>
              <w:spacing w:line="276" w:lineRule="auto"/>
              <w:jc w:val="both"/>
              <w:rPr>
                <w:rFonts w:cstheme="minorHAnsi"/>
                <w:bCs/>
              </w:rPr>
            </w:pPr>
            <w:proofErr w:type="spellStart"/>
            <w:r w:rsidRPr="0008289E">
              <w:rPr>
                <w:rFonts w:cstheme="minorHAnsi"/>
                <w:bCs/>
              </w:rPr>
              <w:t>Food</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Beverages</w:t>
            </w:r>
            <w:proofErr w:type="spellEnd"/>
          </w:p>
        </w:tc>
        <w:tc>
          <w:tcPr>
            <w:tcW w:w="1843" w:type="dxa"/>
            <w:noWrap/>
            <w:vAlign w:val="center"/>
            <w:hideMark/>
          </w:tcPr>
          <w:p w14:paraId="2FE1D054" w14:textId="45E2061E" w:rsidR="003A627D" w:rsidRPr="0008289E" w:rsidRDefault="003A627D" w:rsidP="004D5165">
            <w:pPr>
              <w:jc w:val="right"/>
              <w:rPr>
                <w:rFonts w:cstheme="minorHAnsi"/>
                <w:bCs/>
              </w:rPr>
            </w:pPr>
            <w:r w:rsidRPr="0008289E">
              <w:rPr>
                <w:rFonts w:cstheme="minorHAnsi"/>
                <w:bCs/>
              </w:rPr>
              <w:t xml:space="preserve">             21.939    </w:t>
            </w:r>
          </w:p>
        </w:tc>
        <w:tc>
          <w:tcPr>
            <w:tcW w:w="851" w:type="dxa"/>
            <w:noWrap/>
            <w:vAlign w:val="center"/>
            <w:hideMark/>
          </w:tcPr>
          <w:p w14:paraId="0501EC6D" w14:textId="77777777" w:rsidR="003A627D" w:rsidRPr="0008289E" w:rsidRDefault="003A627D" w:rsidP="004D5165">
            <w:pPr>
              <w:jc w:val="right"/>
              <w:rPr>
                <w:rFonts w:cstheme="minorHAnsi"/>
                <w:bCs/>
              </w:rPr>
            </w:pPr>
            <w:r w:rsidRPr="0008289E">
              <w:rPr>
                <w:rFonts w:cstheme="minorHAnsi"/>
                <w:bCs/>
              </w:rPr>
              <w:t>9,1</w:t>
            </w:r>
          </w:p>
        </w:tc>
      </w:tr>
      <w:tr w:rsidR="003A627D" w:rsidRPr="003A627D" w14:paraId="17119824" w14:textId="77777777" w:rsidTr="004D5165">
        <w:trPr>
          <w:trHeight w:val="264"/>
        </w:trPr>
        <w:tc>
          <w:tcPr>
            <w:tcW w:w="6345" w:type="dxa"/>
            <w:noWrap/>
            <w:hideMark/>
          </w:tcPr>
          <w:p w14:paraId="3464FC68" w14:textId="77777777" w:rsidR="003A627D" w:rsidRPr="0008289E" w:rsidRDefault="003A627D" w:rsidP="0088226B">
            <w:pPr>
              <w:spacing w:line="276" w:lineRule="auto"/>
              <w:jc w:val="both"/>
              <w:rPr>
                <w:rFonts w:cstheme="minorHAnsi"/>
                <w:bCs/>
              </w:rPr>
            </w:pPr>
            <w:proofErr w:type="spellStart"/>
            <w:r w:rsidRPr="0008289E">
              <w:rPr>
                <w:rFonts w:cstheme="minorHAnsi"/>
                <w:bCs/>
              </w:rPr>
              <w:t>Leather</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Wearing</w:t>
            </w:r>
            <w:proofErr w:type="spellEnd"/>
            <w:r w:rsidRPr="0008289E">
              <w:rPr>
                <w:rFonts w:cstheme="minorHAnsi"/>
                <w:bCs/>
              </w:rPr>
              <w:t xml:space="preserve"> </w:t>
            </w:r>
            <w:proofErr w:type="spellStart"/>
            <w:r w:rsidRPr="0008289E">
              <w:rPr>
                <w:rFonts w:cstheme="minorHAnsi"/>
                <w:bCs/>
              </w:rPr>
              <w:t>apparel</w:t>
            </w:r>
            <w:proofErr w:type="spellEnd"/>
          </w:p>
        </w:tc>
        <w:tc>
          <w:tcPr>
            <w:tcW w:w="1843" w:type="dxa"/>
            <w:noWrap/>
            <w:vAlign w:val="center"/>
            <w:hideMark/>
          </w:tcPr>
          <w:p w14:paraId="2133FF72" w14:textId="1424E62F" w:rsidR="003A627D" w:rsidRPr="0008289E" w:rsidRDefault="003A627D" w:rsidP="004D5165">
            <w:pPr>
              <w:jc w:val="right"/>
              <w:rPr>
                <w:rFonts w:cstheme="minorHAnsi"/>
                <w:bCs/>
              </w:rPr>
            </w:pPr>
            <w:r w:rsidRPr="0008289E">
              <w:rPr>
                <w:rFonts w:cstheme="minorHAnsi"/>
                <w:bCs/>
              </w:rPr>
              <w:t xml:space="preserve">             21.77</w:t>
            </w:r>
            <w:r w:rsidR="00434D43" w:rsidRPr="0008289E">
              <w:rPr>
                <w:rFonts w:cstheme="minorHAnsi"/>
                <w:bCs/>
              </w:rPr>
              <w:t>3</w:t>
            </w:r>
            <w:r w:rsidRPr="0008289E">
              <w:rPr>
                <w:rFonts w:cstheme="minorHAnsi"/>
                <w:bCs/>
              </w:rPr>
              <w:t xml:space="preserve">    </w:t>
            </w:r>
          </w:p>
        </w:tc>
        <w:tc>
          <w:tcPr>
            <w:tcW w:w="851" w:type="dxa"/>
            <w:noWrap/>
            <w:vAlign w:val="center"/>
            <w:hideMark/>
          </w:tcPr>
          <w:p w14:paraId="62DB6DD6" w14:textId="77777777" w:rsidR="003A627D" w:rsidRPr="0008289E" w:rsidRDefault="003A627D" w:rsidP="004D5165">
            <w:pPr>
              <w:jc w:val="right"/>
              <w:rPr>
                <w:rFonts w:cstheme="minorHAnsi"/>
                <w:bCs/>
              </w:rPr>
            </w:pPr>
            <w:r w:rsidRPr="0008289E">
              <w:rPr>
                <w:rFonts w:cstheme="minorHAnsi"/>
                <w:bCs/>
              </w:rPr>
              <w:t>9,1</w:t>
            </w:r>
          </w:p>
        </w:tc>
      </w:tr>
      <w:tr w:rsidR="003A627D" w:rsidRPr="003A627D" w14:paraId="191512A7" w14:textId="77777777" w:rsidTr="004D5165">
        <w:trPr>
          <w:trHeight w:val="264"/>
        </w:trPr>
        <w:tc>
          <w:tcPr>
            <w:tcW w:w="6345" w:type="dxa"/>
            <w:noWrap/>
            <w:hideMark/>
          </w:tcPr>
          <w:p w14:paraId="1906580D" w14:textId="77777777" w:rsidR="003A627D" w:rsidRPr="0008289E" w:rsidRDefault="003A627D" w:rsidP="0088226B">
            <w:pPr>
              <w:spacing w:line="276" w:lineRule="auto"/>
              <w:jc w:val="both"/>
              <w:rPr>
                <w:rFonts w:cstheme="minorHAnsi"/>
                <w:bCs/>
              </w:rPr>
            </w:pPr>
            <w:bookmarkStart w:id="18" w:name="_Hlk144731931"/>
            <w:proofErr w:type="spellStart"/>
            <w:r w:rsidRPr="0008289E">
              <w:rPr>
                <w:rFonts w:cstheme="minorHAnsi"/>
                <w:bCs/>
              </w:rPr>
              <w:t>Chemicals</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chemical</w:t>
            </w:r>
            <w:proofErr w:type="spellEnd"/>
            <w:r w:rsidRPr="0008289E">
              <w:rPr>
                <w:rFonts w:cstheme="minorHAnsi"/>
                <w:bCs/>
              </w:rPr>
              <w:t xml:space="preserve"> </w:t>
            </w:r>
            <w:proofErr w:type="spellStart"/>
            <w:r w:rsidRPr="0008289E">
              <w:rPr>
                <w:rFonts w:cstheme="minorHAnsi"/>
                <w:bCs/>
              </w:rPr>
              <w:t>products</w:t>
            </w:r>
            <w:bookmarkEnd w:id="18"/>
            <w:proofErr w:type="spellEnd"/>
          </w:p>
        </w:tc>
        <w:tc>
          <w:tcPr>
            <w:tcW w:w="1843" w:type="dxa"/>
            <w:noWrap/>
            <w:vAlign w:val="center"/>
            <w:hideMark/>
          </w:tcPr>
          <w:p w14:paraId="236C9C54" w14:textId="64EC60BB" w:rsidR="003A627D" w:rsidRPr="0008289E" w:rsidRDefault="003A627D" w:rsidP="004D5165">
            <w:pPr>
              <w:jc w:val="right"/>
              <w:rPr>
                <w:rFonts w:cstheme="minorHAnsi"/>
                <w:bCs/>
              </w:rPr>
            </w:pPr>
            <w:r w:rsidRPr="0008289E">
              <w:rPr>
                <w:rFonts w:cstheme="minorHAnsi"/>
                <w:bCs/>
              </w:rPr>
              <w:t xml:space="preserve">             18.408    </w:t>
            </w:r>
          </w:p>
        </w:tc>
        <w:tc>
          <w:tcPr>
            <w:tcW w:w="851" w:type="dxa"/>
            <w:noWrap/>
            <w:vAlign w:val="center"/>
            <w:hideMark/>
          </w:tcPr>
          <w:p w14:paraId="18B5FF6F" w14:textId="77777777" w:rsidR="003A627D" w:rsidRPr="0008289E" w:rsidRDefault="003A627D" w:rsidP="004D5165">
            <w:pPr>
              <w:jc w:val="right"/>
              <w:rPr>
                <w:rFonts w:cstheme="minorHAnsi"/>
                <w:bCs/>
              </w:rPr>
            </w:pPr>
            <w:r w:rsidRPr="0008289E">
              <w:rPr>
                <w:rFonts w:cstheme="minorHAnsi"/>
                <w:bCs/>
              </w:rPr>
              <w:t>7,7</w:t>
            </w:r>
          </w:p>
        </w:tc>
      </w:tr>
      <w:tr w:rsidR="003A627D" w:rsidRPr="003A627D" w14:paraId="3170275E" w14:textId="77777777" w:rsidTr="004D5165">
        <w:trPr>
          <w:trHeight w:val="264"/>
        </w:trPr>
        <w:tc>
          <w:tcPr>
            <w:tcW w:w="6345" w:type="dxa"/>
            <w:noWrap/>
            <w:hideMark/>
          </w:tcPr>
          <w:p w14:paraId="58795587" w14:textId="77777777" w:rsidR="003A627D" w:rsidRPr="0008289E" w:rsidRDefault="003A627D" w:rsidP="0088226B">
            <w:pPr>
              <w:spacing w:line="276" w:lineRule="auto"/>
              <w:jc w:val="both"/>
              <w:rPr>
                <w:rFonts w:cstheme="minorHAnsi"/>
                <w:bCs/>
              </w:rPr>
            </w:pPr>
            <w:bookmarkStart w:id="19" w:name="_Hlk144731987"/>
            <w:proofErr w:type="spellStart"/>
            <w:r w:rsidRPr="0008289E">
              <w:rPr>
                <w:rFonts w:cstheme="minorHAnsi"/>
                <w:bCs/>
              </w:rPr>
              <w:t>Electrical</w:t>
            </w:r>
            <w:proofErr w:type="spellEnd"/>
            <w:r w:rsidRPr="0008289E">
              <w:rPr>
                <w:rFonts w:cstheme="minorHAnsi"/>
                <w:bCs/>
              </w:rPr>
              <w:t xml:space="preserve"> </w:t>
            </w:r>
            <w:proofErr w:type="spellStart"/>
            <w:r w:rsidRPr="0008289E">
              <w:rPr>
                <w:rFonts w:cstheme="minorHAnsi"/>
                <w:bCs/>
              </w:rPr>
              <w:t>equipment</w:t>
            </w:r>
            <w:bookmarkEnd w:id="19"/>
            <w:proofErr w:type="spellEnd"/>
          </w:p>
        </w:tc>
        <w:tc>
          <w:tcPr>
            <w:tcW w:w="1843" w:type="dxa"/>
            <w:noWrap/>
            <w:vAlign w:val="center"/>
            <w:hideMark/>
          </w:tcPr>
          <w:p w14:paraId="41D2F31C" w14:textId="70A390A9" w:rsidR="003A627D" w:rsidRPr="0008289E" w:rsidRDefault="003A627D" w:rsidP="004D5165">
            <w:pPr>
              <w:jc w:val="right"/>
              <w:rPr>
                <w:rFonts w:cstheme="minorHAnsi"/>
                <w:bCs/>
              </w:rPr>
            </w:pPr>
            <w:r w:rsidRPr="0008289E">
              <w:rPr>
                <w:rFonts w:cstheme="minorHAnsi"/>
                <w:bCs/>
              </w:rPr>
              <w:t xml:space="preserve">             16.063    </w:t>
            </w:r>
          </w:p>
        </w:tc>
        <w:tc>
          <w:tcPr>
            <w:tcW w:w="851" w:type="dxa"/>
            <w:noWrap/>
            <w:vAlign w:val="center"/>
            <w:hideMark/>
          </w:tcPr>
          <w:p w14:paraId="54C5558F" w14:textId="77777777" w:rsidR="003A627D" w:rsidRPr="0008289E" w:rsidRDefault="003A627D" w:rsidP="004D5165">
            <w:pPr>
              <w:jc w:val="right"/>
              <w:rPr>
                <w:rFonts w:cstheme="minorHAnsi"/>
                <w:bCs/>
              </w:rPr>
            </w:pPr>
            <w:r w:rsidRPr="0008289E">
              <w:rPr>
                <w:rFonts w:cstheme="minorHAnsi"/>
                <w:bCs/>
              </w:rPr>
              <w:t>6,7</w:t>
            </w:r>
          </w:p>
        </w:tc>
      </w:tr>
      <w:tr w:rsidR="003A627D" w:rsidRPr="003A627D" w14:paraId="0D9EE59B" w14:textId="77777777" w:rsidTr="004D5165">
        <w:trPr>
          <w:trHeight w:val="264"/>
        </w:trPr>
        <w:tc>
          <w:tcPr>
            <w:tcW w:w="6345" w:type="dxa"/>
            <w:noWrap/>
            <w:hideMark/>
          </w:tcPr>
          <w:p w14:paraId="36A30183" w14:textId="77777777" w:rsidR="003A627D" w:rsidRPr="0008289E" w:rsidRDefault="003A627D" w:rsidP="0088226B">
            <w:pPr>
              <w:spacing w:line="276" w:lineRule="auto"/>
              <w:jc w:val="both"/>
              <w:rPr>
                <w:rFonts w:cstheme="minorHAnsi"/>
                <w:bCs/>
              </w:rPr>
            </w:pPr>
            <w:proofErr w:type="spellStart"/>
            <w:r w:rsidRPr="0008289E">
              <w:rPr>
                <w:rFonts w:cstheme="minorHAnsi"/>
                <w:bCs/>
              </w:rPr>
              <w:t>Machinery</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equipment</w:t>
            </w:r>
            <w:proofErr w:type="spellEnd"/>
            <w:r w:rsidRPr="0008289E">
              <w:rPr>
                <w:rFonts w:cstheme="minorHAnsi"/>
                <w:bCs/>
              </w:rPr>
              <w:t xml:space="preserve"> </w:t>
            </w:r>
            <w:proofErr w:type="spellStart"/>
            <w:r w:rsidRPr="0008289E">
              <w:rPr>
                <w:rFonts w:cstheme="minorHAnsi"/>
                <w:bCs/>
              </w:rPr>
              <w:t>n.e.c</w:t>
            </w:r>
            <w:proofErr w:type="spellEnd"/>
            <w:r w:rsidRPr="0008289E">
              <w:rPr>
                <w:rFonts w:cstheme="minorHAnsi"/>
                <w:bCs/>
              </w:rPr>
              <w:t>.</w:t>
            </w:r>
          </w:p>
        </w:tc>
        <w:tc>
          <w:tcPr>
            <w:tcW w:w="1843" w:type="dxa"/>
            <w:noWrap/>
            <w:vAlign w:val="center"/>
            <w:hideMark/>
          </w:tcPr>
          <w:p w14:paraId="267DD98E" w14:textId="3A24D790" w:rsidR="003A627D" w:rsidRPr="0008289E" w:rsidRDefault="003A627D" w:rsidP="004D5165">
            <w:pPr>
              <w:jc w:val="right"/>
              <w:rPr>
                <w:rFonts w:cstheme="minorHAnsi"/>
                <w:bCs/>
              </w:rPr>
            </w:pPr>
            <w:r w:rsidRPr="0008289E">
              <w:rPr>
                <w:rFonts w:cstheme="minorHAnsi"/>
                <w:bCs/>
              </w:rPr>
              <w:t xml:space="preserve">             15.804    </w:t>
            </w:r>
          </w:p>
        </w:tc>
        <w:tc>
          <w:tcPr>
            <w:tcW w:w="851" w:type="dxa"/>
            <w:noWrap/>
            <w:vAlign w:val="center"/>
            <w:hideMark/>
          </w:tcPr>
          <w:p w14:paraId="450FE3B1" w14:textId="77777777" w:rsidR="003A627D" w:rsidRPr="0008289E" w:rsidRDefault="003A627D" w:rsidP="004D5165">
            <w:pPr>
              <w:jc w:val="right"/>
              <w:rPr>
                <w:rFonts w:cstheme="minorHAnsi"/>
                <w:bCs/>
              </w:rPr>
            </w:pPr>
            <w:r w:rsidRPr="0008289E">
              <w:rPr>
                <w:rFonts w:cstheme="minorHAnsi"/>
                <w:bCs/>
              </w:rPr>
              <w:t>6,6</w:t>
            </w:r>
          </w:p>
        </w:tc>
      </w:tr>
      <w:tr w:rsidR="003A627D" w:rsidRPr="003A627D" w14:paraId="7D53CD4D" w14:textId="77777777" w:rsidTr="004D5165">
        <w:trPr>
          <w:trHeight w:val="264"/>
        </w:trPr>
        <w:tc>
          <w:tcPr>
            <w:tcW w:w="6345" w:type="dxa"/>
            <w:noWrap/>
            <w:hideMark/>
          </w:tcPr>
          <w:p w14:paraId="23DB18CB" w14:textId="77777777" w:rsidR="003A627D" w:rsidRPr="0008289E" w:rsidRDefault="003A627D" w:rsidP="0088226B">
            <w:pPr>
              <w:spacing w:line="276" w:lineRule="auto"/>
              <w:jc w:val="both"/>
              <w:rPr>
                <w:rFonts w:cstheme="minorHAnsi"/>
                <w:bCs/>
              </w:rPr>
            </w:pPr>
            <w:proofErr w:type="spellStart"/>
            <w:r w:rsidRPr="0008289E">
              <w:rPr>
                <w:rFonts w:cstheme="minorHAnsi"/>
                <w:bCs/>
              </w:rPr>
              <w:t>Coke</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refined</w:t>
            </w:r>
            <w:proofErr w:type="spellEnd"/>
            <w:r w:rsidRPr="0008289E">
              <w:rPr>
                <w:rFonts w:cstheme="minorHAnsi"/>
                <w:bCs/>
              </w:rPr>
              <w:t xml:space="preserve"> petroleum </w:t>
            </w:r>
            <w:proofErr w:type="spellStart"/>
            <w:r w:rsidRPr="0008289E">
              <w:rPr>
                <w:rFonts w:cstheme="minorHAnsi"/>
                <w:bCs/>
              </w:rPr>
              <w:t>products</w:t>
            </w:r>
            <w:proofErr w:type="spellEnd"/>
          </w:p>
        </w:tc>
        <w:tc>
          <w:tcPr>
            <w:tcW w:w="1843" w:type="dxa"/>
            <w:noWrap/>
            <w:vAlign w:val="center"/>
            <w:hideMark/>
          </w:tcPr>
          <w:p w14:paraId="2752E10A" w14:textId="35AABE77" w:rsidR="003A627D" w:rsidRPr="0008289E" w:rsidRDefault="003A627D" w:rsidP="004D5165">
            <w:pPr>
              <w:jc w:val="right"/>
              <w:rPr>
                <w:rFonts w:cstheme="minorHAnsi"/>
                <w:bCs/>
              </w:rPr>
            </w:pPr>
            <w:r w:rsidRPr="0008289E">
              <w:rPr>
                <w:rFonts w:cstheme="minorHAnsi"/>
                <w:bCs/>
              </w:rPr>
              <w:t xml:space="preserve">             14.40</w:t>
            </w:r>
            <w:r w:rsidR="00434D43" w:rsidRPr="0008289E">
              <w:rPr>
                <w:rFonts w:cstheme="minorHAnsi"/>
                <w:bCs/>
              </w:rPr>
              <w:t>4</w:t>
            </w:r>
            <w:r w:rsidRPr="0008289E">
              <w:rPr>
                <w:rFonts w:cstheme="minorHAnsi"/>
                <w:bCs/>
              </w:rPr>
              <w:t xml:space="preserve">    </w:t>
            </w:r>
          </w:p>
        </w:tc>
        <w:tc>
          <w:tcPr>
            <w:tcW w:w="851" w:type="dxa"/>
            <w:noWrap/>
            <w:vAlign w:val="center"/>
            <w:hideMark/>
          </w:tcPr>
          <w:p w14:paraId="31900670" w14:textId="77777777" w:rsidR="003A627D" w:rsidRPr="0008289E" w:rsidRDefault="003A627D" w:rsidP="004D5165">
            <w:pPr>
              <w:jc w:val="right"/>
              <w:rPr>
                <w:rFonts w:cstheme="minorHAnsi"/>
                <w:bCs/>
              </w:rPr>
            </w:pPr>
            <w:r w:rsidRPr="0008289E">
              <w:rPr>
                <w:rFonts w:cstheme="minorHAnsi"/>
                <w:bCs/>
              </w:rPr>
              <w:t>6,0</w:t>
            </w:r>
          </w:p>
        </w:tc>
      </w:tr>
      <w:tr w:rsidR="003A627D" w:rsidRPr="003A627D" w14:paraId="784A1AEF" w14:textId="77777777" w:rsidTr="004D5165">
        <w:trPr>
          <w:trHeight w:val="264"/>
        </w:trPr>
        <w:tc>
          <w:tcPr>
            <w:tcW w:w="6345" w:type="dxa"/>
            <w:noWrap/>
            <w:hideMark/>
          </w:tcPr>
          <w:p w14:paraId="12F80247" w14:textId="77777777" w:rsidR="003A627D" w:rsidRPr="0008289E" w:rsidRDefault="003A627D" w:rsidP="0088226B">
            <w:pPr>
              <w:spacing w:line="276" w:lineRule="auto"/>
              <w:jc w:val="both"/>
              <w:rPr>
                <w:rFonts w:cstheme="minorHAnsi"/>
                <w:bCs/>
              </w:rPr>
            </w:pPr>
            <w:proofErr w:type="spellStart"/>
            <w:r w:rsidRPr="0008289E">
              <w:rPr>
                <w:rFonts w:cstheme="minorHAnsi"/>
                <w:bCs/>
              </w:rPr>
              <w:t>Textiles</w:t>
            </w:r>
            <w:proofErr w:type="spellEnd"/>
          </w:p>
        </w:tc>
        <w:tc>
          <w:tcPr>
            <w:tcW w:w="1843" w:type="dxa"/>
            <w:noWrap/>
            <w:vAlign w:val="center"/>
            <w:hideMark/>
          </w:tcPr>
          <w:p w14:paraId="4F7C28A5" w14:textId="6AC8DFD3" w:rsidR="003A627D" w:rsidRPr="0008289E" w:rsidRDefault="003A627D" w:rsidP="004D5165">
            <w:pPr>
              <w:jc w:val="right"/>
              <w:rPr>
                <w:rFonts w:cstheme="minorHAnsi"/>
                <w:bCs/>
              </w:rPr>
            </w:pPr>
            <w:r w:rsidRPr="0008289E">
              <w:rPr>
                <w:rFonts w:cstheme="minorHAnsi"/>
                <w:bCs/>
              </w:rPr>
              <w:t xml:space="preserve">             14.232    </w:t>
            </w:r>
          </w:p>
        </w:tc>
        <w:tc>
          <w:tcPr>
            <w:tcW w:w="851" w:type="dxa"/>
            <w:noWrap/>
            <w:vAlign w:val="center"/>
            <w:hideMark/>
          </w:tcPr>
          <w:p w14:paraId="69302D63" w14:textId="77777777" w:rsidR="003A627D" w:rsidRPr="0008289E" w:rsidRDefault="003A627D" w:rsidP="004D5165">
            <w:pPr>
              <w:jc w:val="right"/>
              <w:rPr>
                <w:rFonts w:cstheme="minorHAnsi"/>
                <w:bCs/>
              </w:rPr>
            </w:pPr>
            <w:r w:rsidRPr="0008289E">
              <w:rPr>
                <w:rFonts w:cstheme="minorHAnsi"/>
                <w:bCs/>
              </w:rPr>
              <w:t>5,9</w:t>
            </w:r>
          </w:p>
        </w:tc>
      </w:tr>
      <w:tr w:rsidR="003A627D" w:rsidRPr="003A627D" w14:paraId="331BF82D" w14:textId="77777777" w:rsidTr="004D5165">
        <w:trPr>
          <w:trHeight w:val="264"/>
        </w:trPr>
        <w:tc>
          <w:tcPr>
            <w:tcW w:w="6345" w:type="dxa"/>
            <w:noWrap/>
            <w:hideMark/>
          </w:tcPr>
          <w:p w14:paraId="4DF83936" w14:textId="77777777" w:rsidR="003A627D" w:rsidRPr="0008289E" w:rsidRDefault="003A627D" w:rsidP="0088226B">
            <w:pPr>
              <w:spacing w:line="276" w:lineRule="auto"/>
              <w:jc w:val="both"/>
              <w:rPr>
                <w:rFonts w:cstheme="minorHAnsi"/>
                <w:bCs/>
              </w:rPr>
            </w:pPr>
            <w:proofErr w:type="spellStart"/>
            <w:r w:rsidRPr="0008289E">
              <w:rPr>
                <w:rFonts w:cstheme="minorHAnsi"/>
                <w:bCs/>
              </w:rPr>
              <w:t>Fabricated</w:t>
            </w:r>
            <w:proofErr w:type="spellEnd"/>
            <w:r w:rsidRPr="0008289E">
              <w:rPr>
                <w:rFonts w:cstheme="minorHAnsi"/>
                <w:bCs/>
              </w:rPr>
              <w:t xml:space="preserve"> metal </w:t>
            </w:r>
            <w:proofErr w:type="spellStart"/>
            <w:r w:rsidRPr="0008289E">
              <w:rPr>
                <w:rFonts w:cstheme="minorHAnsi"/>
                <w:bCs/>
              </w:rPr>
              <w:t>products</w:t>
            </w:r>
            <w:proofErr w:type="spellEnd"/>
            <w:r w:rsidRPr="0008289E">
              <w:rPr>
                <w:rFonts w:cstheme="minorHAnsi"/>
                <w:bCs/>
              </w:rPr>
              <w:t xml:space="preserve"> </w:t>
            </w:r>
            <w:proofErr w:type="spellStart"/>
            <w:r w:rsidRPr="0008289E">
              <w:rPr>
                <w:rFonts w:cstheme="minorHAnsi"/>
                <w:bCs/>
              </w:rPr>
              <w:t>except</w:t>
            </w:r>
            <w:proofErr w:type="spellEnd"/>
            <w:r w:rsidRPr="0008289E">
              <w:rPr>
                <w:rFonts w:cstheme="minorHAnsi"/>
                <w:bCs/>
              </w:rPr>
              <w:t xml:space="preserve"> </w:t>
            </w:r>
            <w:proofErr w:type="spellStart"/>
            <w:r w:rsidRPr="0008289E">
              <w:rPr>
                <w:rFonts w:cstheme="minorHAnsi"/>
                <w:bCs/>
              </w:rPr>
              <w:t>machinery</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equipment</w:t>
            </w:r>
            <w:proofErr w:type="spellEnd"/>
          </w:p>
        </w:tc>
        <w:tc>
          <w:tcPr>
            <w:tcW w:w="1843" w:type="dxa"/>
            <w:noWrap/>
            <w:vAlign w:val="center"/>
            <w:hideMark/>
          </w:tcPr>
          <w:p w14:paraId="46B7A628" w14:textId="4FABCD14" w:rsidR="003A627D" w:rsidRPr="0008289E" w:rsidRDefault="003A627D" w:rsidP="004D5165">
            <w:pPr>
              <w:jc w:val="right"/>
              <w:rPr>
                <w:rFonts w:cstheme="minorHAnsi"/>
                <w:bCs/>
              </w:rPr>
            </w:pPr>
            <w:r w:rsidRPr="0008289E">
              <w:rPr>
                <w:rFonts w:cstheme="minorHAnsi"/>
                <w:bCs/>
              </w:rPr>
              <w:t xml:space="preserve">             13.601    </w:t>
            </w:r>
          </w:p>
        </w:tc>
        <w:tc>
          <w:tcPr>
            <w:tcW w:w="851" w:type="dxa"/>
            <w:noWrap/>
            <w:vAlign w:val="center"/>
            <w:hideMark/>
          </w:tcPr>
          <w:p w14:paraId="0E6E28B2" w14:textId="77777777" w:rsidR="003A627D" w:rsidRPr="0008289E" w:rsidRDefault="003A627D" w:rsidP="004D5165">
            <w:pPr>
              <w:jc w:val="right"/>
              <w:rPr>
                <w:rFonts w:cstheme="minorHAnsi"/>
                <w:bCs/>
              </w:rPr>
            </w:pPr>
            <w:r w:rsidRPr="0008289E">
              <w:rPr>
                <w:rFonts w:cstheme="minorHAnsi"/>
                <w:bCs/>
              </w:rPr>
              <w:t>5,7</w:t>
            </w:r>
          </w:p>
        </w:tc>
      </w:tr>
      <w:tr w:rsidR="003A627D" w:rsidRPr="003A627D" w14:paraId="1577590E" w14:textId="77777777" w:rsidTr="004D5165">
        <w:trPr>
          <w:trHeight w:val="264"/>
        </w:trPr>
        <w:tc>
          <w:tcPr>
            <w:tcW w:w="6345" w:type="dxa"/>
            <w:noWrap/>
            <w:hideMark/>
          </w:tcPr>
          <w:p w14:paraId="530CA313" w14:textId="77777777" w:rsidR="003A627D" w:rsidRPr="0008289E" w:rsidRDefault="003A627D" w:rsidP="0088226B">
            <w:pPr>
              <w:spacing w:line="276" w:lineRule="auto"/>
              <w:jc w:val="both"/>
              <w:rPr>
                <w:rFonts w:cstheme="minorHAnsi"/>
                <w:bCs/>
              </w:rPr>
            </w:pPr>
            <w:proofErr w:type="spellStart"/>
            <w:r w:rsidRPr="0008289E">
              <w:rPr>
                <w:rFonts w:cstheme="minorHAnsi"/>
                <w:bCs/>
              </w:rPr>
              <w:t>Rubber</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plastics</w:t>
            </w:r>
            <w:proofErr w:type="spellEnd"/>
            <w:r w:rsidRPr="0008289E">
              <w:rPr>
                <w:rFonts w:cstheme="minorHAnsi"/>
                <w:bCs/>
              </w:rPr>
              <w:t xml:space="preserve"> </w:t>
            </w:r>
            <w:proofErr w:type="spellStart"/>
            <w:r w:rsidRPr="0008289E">
              <w:rPr>
                <w:rFonts w:cstheme="minorHAnsi"/>
                <w:bCs/>
              </w:rPr>
              <w:t>products</w:t>
            </w:r>
            <w:proofErr w:type="spellEnd"/>
          </w:p>
        </w:tc>
        <w:tc>
          <w:tcPr>
            <w:tcW w:w="1843" w:type="dxa"/>
            <w:noWrap/>
            <w:vAlign w:val="center"/>
            <w:hideMark/>
          </w:tcPr>
          <w:p w14:paraId="26D8E9BE" w14:textId="2FCF3116" w:rsidR="003A627D" w:rsidRPr="0008289E" w:rsidRDefault="003A627D" w:rsidP="004D5165">
            <w:pPr>
              <w:jc w:val="right"/>
              <w:rPr>
                <w:rFonts w:cstheme="minorHAnsi"/>
                <w:bCs/>
              </w:rPr>
            </w:pPr>
            <w:r w:rsidRPr="0008289E">
              <w:rPr>
                <w:rFonts w:cstheme="minorHAnsi"/>
                <w:bCs/>
              </w:rPr>
              <w:t xml:space="preserve">             11.25</w:t>
            </w:r>
            <w:r w:rsidR="00434D43" w:rsidRPr="0008289E">
              <w:rPr>
                <w:rFonts w:cstheme="minorHAnsi"/>
                <w:bCs/>
              </w:rPr>
              <w:t>2</w:t>
            </w:r>
            <w:r w:rsidRPr="0008289E">
              <w:rPr>
                <w:rFonts w:cstheme="minorHAnsi"/>
                <w:bCs/>
              </w:rPr>
              <w:t xml:space="preserve">    </w:t>
            </w:r>
          </w:p>
        </w:tc>
        <w:tc>
          <w:tcPr>
            <w:tcW w:w="851" w:type="dxa"/>
            <w:noWrap/>
            <w:vAlign w:val="center"/>
            <w:hideMark/>
          </w:tcPr>
          <w:p w14:paraId="6A8BEFB1" w14:textId="77777777" w:rsidR="003A627D" w:rsidRPr="0008289E" w:rsidRDefault="003A627D" w:rsidP="004D5165">
            <w:pPr>
              <w:jc w:val="right"/>
              <w:rPr>
                <w:rFonts w:cstheme="minorHAnsi"/>
                <w:bCs/>
              </w:rPr>
            </w:pPr>
            <w:r w:rsidRPr="0008289E">
              <w:rPr>
                <w:rFonts w:cstheme="minorHAnsi"/>
                <w:bCs/>
              </w:rPr>
              <w:t>4,7</w:t>
            </w:r>
          </w:p>
        </w:tc>
      </w:tr>
      <w:tr w:rsidR="003A627D" w:rsidRPr="003A627D" w14:paraId="0CA23BCE" w14:textId="77777777" w:rsidTr="004D5165">
        <w:trPr>
          <w:trHeight w:val="264"/>
        </w:trPr>
        <w:tc>
          <w:tcPr>
            <w:tcW w:w="6345" w:type="dxa"/>
            <w:noWrap/>
            <w:hideMark/>
          </w:tcPr>
          <w:p w14:paraId="1EA03C50" w14:textId="77777777" w:rsidR="003A627D" w:rsidRPr="0008289E" w:rsidRDefault="003A627D" w:rsidP="0088226B">
            <w:pPr>
              <w:spacing w:line="276" w:lineRule="auto"/>
              <w:jc w:val="both"/>
              <w:rPr>
                <w:rFonts w:cstheme="minorHAnsi"/>
                <w:bCs/>
              </w:rPr>
            </w:pPr>
            <w:proofErr w:type="spellStart"/>
            <w:r w:rsidRPr="0008289E">
              <w:rPr>
                <w:rFonts w:cstheme="minorHAnsi"/>
                <w:bCs/>
              </w:rPr>
              <w:t>Other</w:t>
            </w:r>
            <w:proofErr w:type="spellEnd"/>
            <w:r w:rsidRPr="0008289E">
              <w:rPr>
                <w:rFonts w:cstheme="minorHAnsi"/>
                <w:bCs/>
              </w:rPr>
              <w:t xml:space="preserve"> </w:t>
            </w:r>
            <w:proofErr w:type="spellStart"/>
            <w:r w:rsidRPr="0008289E">
              <w:rPr>
                <w:rFonts w:cstheme="minorHAnsi"/>
                <w:bCs/>
              </w:rPr>
              <w:t>manufacturing</w:t>
            </w:r>
            <w:proofErr w:type="spellEnd"/>
          </w:p>
        </w:tc>
        <w:tc>
          <w:tcPr>
            <w:tcW w:w="1843" w:type="dxa"/>
            <w:noWrap/>
            <w:vAlign w:val="center"/>
            <w:hideMark/>
          </w:tcPr>
          <w:p w14:paraId="043694D2" w14:textId="3F0EB38C" w:rsidR="003A627D" w:rsidRPr="0008289E" w:rsidRDefault="003A627D" w:rsidP="004D5165">
            <w:pPr>
              <w:jc w:val="right"/>
              <w:rPr>
                <w:rFonts w:cstheme="minorHAnsi"/>
                <w:bCs/>
              </w:rPr>
            </w:pPr>
            <w:r w:rsidRPr="0008289E">
              <w:rPr>
                <w:rFonts w:cstheme="minorHAnsi"/>
                <w:bCs/>
              </w:rPr>
              <w:t xml:space="preserve">             10.145    </w:t>
            </w:r>
          </w:p>
        </w:tc>
        <w:tc>
          <w:tcPr>
            <w:tcW w:w="851" w:type="dxa"/>
            <w:noWrap/>
            <w:vAlign w:val="center"/>
            <w:hideMark/>
          </w:tcPr>
          <w:p w14:paraId="3CF7E1E7" w14:textId="77777777" w:rsidR="003A627D" w:rsidRPr="0008289E" w:rsidRDefault="003A627D" w:rsidP="004D5165">
            <w:pPr>
              <w:jc w:val="right"/>
              <w:rPr>
                <w:rFonts w:cstheme="minorHAnsi"/>
                <w:bCs/>
              </w:rPr>
            </w:pPr>
            <w:r w:rsidRPr="0008289E">
              <w:rPr>
                <w:rFonts w:cstheme="minorHAnsi"/>
                <w:bCs/>
              </w:rPr>
              <w:t>4,2</w:t>
            </w:r>
          </w:p>
        </w:tc>
      </w:tr>
      <w:tr w:rsidR="003A627D" w:rsidRPr="003A627D" w14:paraId="4C4A83C4" w14:textId="77777777" w:rsidTr="004D5165">
        <w:trPr>
          <w:trHeight w:val="264"/>
        </w:trPr>
        <w:tc>
          <w:tcPr>
            <w:tcW w:w="6345" w:type="dxa"/>
            <w:noWrap/>
            <w:hideMark/>
          </w:tcPr>
          <w:p w14:paraId="46DCFBFE" w14:textId="77777777" w:rsidR="003A627D" w:rsidRPr="0008289E" w:rsidRDefault="003A627D" w:rsidP="0088226B">
            <w:pPr>
              <w:spacing w:line="276" w:lineRule="auto"/>
              <w:jc w:val="both"/>
              <w:rPr>
                <w:rFonts w:cstheme="minorHAnsi"/>
                <w:bCs/>
              </w:rPr>
            </w:pPr>
            <w:proofErr w:type="spellStart"/>
            <w:r w:rsidRPr="0008289E">
              <w:rPr>
                <w:rFonts w:cstheme="minorHAnsi"/>
                <w:bCs/>
              </w:rPr>
              <w:t>Other</w:t>
            </w:r>
            <w:proofErr w:type="spellEnd"/>
            <w:r w:rsidRPr="0008289E">
              <w:rPr>
                <w:rFonts w:cstheme="minorHAnsi"/>
                <w:bCs/>
              </w:rPr>
              <w:t xml:space="preserve"> </w:t>
            </w:r>
            <w:proofErr w:type="spellStart"/>
            <w:r w:rsidRPr="0008289E">
              <w:rPr>
                <w:rFonts w:cstheme="minorHAnsi"/>
                <w:bCs/>
              </w:rPr>
              <w:t>non-metallic</w:t>
            </w:r>
            <w:proofErr w:type="spellEnd"/>
            <w:r w:rsidRPr="0008289E">
              <w:rPr>
                <w:rFonts w:cstheme="minorHAnsi"/>
                <w:bCs/>
              </w:rPr>
              <w:t xml:space="preserve"> mineral </w:t>
            </w:r>
            <w:proofErr w:type="spellStart"/>
            <w:r w:rsidRPr="0008289E">
              <w:rPr>
                <w:rFonts w:cstheme="minorHAnsi"/>
                <w:bCs/>
              </w:rPr>
              <w:t>products</w:t>
            </w:r>
            <w:proofErr w:type="spellEnd"/>
          </w:p>
        </w:tc>
        <w:tc>
          <w:tcPr>
            <w:tcW w:w="1843" w:type="dxa"/>
            <w:noWrap/>
            <w:vAlign w:val="center"/>
            <w:hideMark/>
          </w:tcPr>
          <w:p w14:paraId="26BC14EB" w14:textId="50F62E56" w:rsidR="003A627D" w:rsidRPr="0008289E" w:rsidRDefault="003A627D" w:rsidP="004D5165">
            <w:pPr>
              <w:jc w:val="right"/>
              <w:rPr>
                <w:rFonts w:cstheme="minorHAnsi"/>
                <w:bCs/>
              </w:rPr>
            </w:pPr>
            <w:r w:rsidRPr="0008289E">
              <w:rPr>
                <w:rFonts w:cstheme="minorHAnsi"/>
                <w:bCs/>
              </w:rPr>
              <w:t xml:space="preserve">               7.452    </w:t>
            </w:r>
          </w:p>
        </w:tc>
        <w:tc>
          <w:tcPr>
            <w:tcW w:w="851" w:type="dxa"/>
            <w:noWrap/>
            <w:vAlign w:val="center"/>
            <w:hideMark/>
          </w:tcPr>
          <w:p w14:paraId="187B4674" w14:textId="77777777" w:rsidR="003A627D" w:rsidRPr="0008289E" w:rsidRDefault="003A627D" w:rsidP="004D5165">
            <w:pPr>
              <w:jc w:val="right"/>
              <w:rPr>
                <w:rFonts w:cstheme="minorHAnsi"/>
                <w:bCs/>
              </w:rPr>
            </w:pPr>
            <w:r w:rsidRPr="0008289E">
              <w:rPr>
                <w:rFonts w:cstheme="minorHAnsi"/>
                <w:bCs/>
              </w:rPr>
              <w:t>3,1</w:t>
            </w:r>
          </w:p>
        </w:tc>
      </w:tr>
      <w:tr w:rsidR="003A627D" w:rsidRPr="003A627D" w14:paraId="0420036F" w14:textId="77777777" w:rsidTr="004D5165">
        <w:trPr>
          <w:trHeight w:val="264"/>
        </w:trPr>
        <w:tc>
          <w:tcPr>
            <w:tcW w:w="6345" w:type="dxa"/>
            <w:noWrap/>
            <w:hideMark/>
          </w:tcPr>
          <w:p w14:paraId="61ADD5CF" w14:textId="77777777" w:rsidR="003A627D" w:rsidRPr="0008289E" w:rsidRDefault="003A627D" w:rsidP="0088226B">
            <w:pPr>
              <w:spacing w:line="276" w:lineRule="auto"/>
              <w:jc w:val="both"/>
              <w:rPr>
                <w:rFonts w:cstheme="minorHAnsi"/>
                <w:bCs/>
              </w:rPr>
            </w:pPr>
            <w:proofErr w:type="spellStart"/>
            <w:r w:rsidRPr="0008289E">
              <w:rPr>
                <w:rFonts w:cstheme="minorHAnsi"/>
                <w:bCs/>
              </w:rPr>
              <w:t>Other</w:t>
            </w:r>
            <w:proofErr w:type="spellEnd"/>
            <w:r w:rsidRPr="0008289E">
              <w:rPr>
                <w:rFonts w:cstheme="minorHAnsi"/>
                <w:bCs/>
              </w:rPr>
              <w:t xml:space="preserve"> transport </w:t>
            </w:r>
            <w:proofErr w:type="spellStart"/>
            <w:r w:rsidRPr="0008289E">
              <w:rPr>
                <w:rFonts w:cstheme="minorHAnsi"/>
                <w:bCs/>
              </w:rPr>
              <w:t>equipment</w:t>
            </w:r>
            <w:proofErr w:type="spellEnd"/>
          </w:p>
        </w:tc>
        <w:tc>
          <w:tcPr>
            <w:tcW w:w="1843" w:type="dxa"/>
            <w:noWrap/>
            <w:vAlign w:val="center"/>
            <w:hideMark/>
          </w:tcPr>
          <w:p w14:paraId="64F05DB5" w14:textId="6752E2D1" w:rsidR="003A627D" w:rsidRPr="0008289E" w:rsidRDefault="003A627D" w:rsidP="004D5165">
            <w:pPr>
              <w:jc w:val="right"/>
              <w:rPr>
                <w:rFonts w:cstheme="minorHAnsi"/>
                <w:bCs/>
              </w:rPr>
            </w:pPr>
            <w:r w:rsidRPr="0008289E">
              <w:rPr>
                <w:rFonts w:cstheme="minorHAnsi"/>
                <w:bCs/>
              </w:rPr>
              <w:t xml:space="preserve">               5.22</w:t>
            </w:r>
            <w:r w:rsidR="00434D43" w:rsidRPr="0008289E">
              <w:rPr>
                <w:rFonts w:cstheme="minorHAnsi"/>
                <w:bCs/>
              </w:rPr>
              <w:t>7</w:t>
            </w:r>
            <w:r w:rsidRPr="0008289E">
              <w:rPr>
                <w:rFonts w:cstheme="minorHAnsi"/>
                <w:bCs/>
              </w:rPr>
              <w:t xml:space="preserve">    </w:t>
            </w:r>
          </w:p>
        </w:tc>
        <w:tc>
          <w:tcPr>
            <w:tcW w:w="851" w:type="dxa"/>
            <w:noWrap/>
            <w:vAlign w:val="center"/>
            <w:hideMark/>
          </w:tcPr>
          <w:p w14:paraId="7447DE17" w14:textId="77777777" w:rsidR="003A627D" w:rsidRPr="0008289E" w:rsidRDefault="003A627D" w:rsidP="004D5165">
            <w:pPr>
              <w:jc w:val="right"/>
              <w:rPr>
                <w:rFonts w:cstheme="minorHAnsi"/>
                <w:bCs/>
              </w:rPr>
            </w:pPr>
            <w:r w:rsidRPr="0008289E">
              <w:rPr>
                <w:rFonts w:cstheme="minorHAnsi"/>
                <w:bCs/>
              </w:rPr>
              <w:t>2,2</w:t>
            </w:r>
          </w:p>
        </w:tc>
      </w:tr>
      <w:tr w:rsidR="003A627D" w:rsidRPr="003A627D" w14:paraId="5FE8F697" w14:textId="77777777" w:rsidTr="004D5165">
        <w:trPr>
          <w:trHeight w:val="264"/>
        </w:trPr>
        <w:tc>
          <w:tcPr>
            <w:tcW w:w="6345" w:type="dxa"/>
            <w:noWrap/>
            <w:hideMark/>
          </w:tcPr>
          <w:p w14:paraId="5B305C2A" w14:textId="77777777" w:rsidR="003A627D" w:rsidRPr="0008289E" w:rsidRDefault="003A627D" w:rsidP="0088226B">
            <w:pPr>
              <w:spacing w:line="276" w:lineRule="auto"/>
              <w:jc w:val="both"/>
              <w:rPr>
                <w:rFonts w:cstheme="minorHAnsi"/>
                <w:bCs/>
              </w:rPr>
            </w:pPr>
            <w:proofErr w:type="spellStart"/>
            <w:r w:rsidRPr="0008289E">
              <w:rPr>
                <w:rFonts w:cstheme="minorHAnsi"/>
                <w:bCs/>
              </w:rPr>
              <w:t>Furniture</w:t>
            </w:r>
            <w:proofErr w:type="spellEnd"/>
          </w:p>
        </w:tc>
        <w:tc>
          <w:tcPr>
            <w:tcW w:w="1843" w:type="dxa"/>
            <w:noWrap/>
            <w:vAlign w:val="center"/>
            <w:hideMark/>
          </w:tcPr>
          <w:p w14:paraId="694CA2DA" w14:textId="37D2B9A6" w:rsidR="003A627D" w:rsidRPr="0008289E" w:rsidRDefault="003A627D" w:rsidP="004D5165">
            <w:pPr>
              <w:jc w:val="right"/>
              <w:rPr>
                <w:rFonts w:cstheme="minorHAnsi"/>
                <w:bCs/>
              </w:rPr>
            </w:pPr>
            <w:r w:rsidRPr="0008289E">
              <w:rPr>
                <w:rFonts w:cstheme="minorHAnsi"/>
                <w:bCs/>
              </w:rPr>
              <w:t xml:space="preserve">               4.212    </w:t>
            </w:r>
          </w:p>
        </w:tc>
        <w:tc>
          <w:tcPr>
            <w:tcW w:w="851" w:type="dxa"/>
            <w:noWrap/>
            <w:vAlign w:val="center"/>
            <w:hideMark/>
          </w:tcPr>
          <w:p w14:paraId="3C107F1B" w14:textId="77777777" w:rsidR="003A627D" w:rsidRPr="0008289E" w:rsidRDefault="003A627D" w:rsidP="004D5165">
            <w:pPr>
              <w:jc w:val="right"/>
              <w:rPr>
                <w:rFonts w:cstheme="minorHAnsi"/>
                <w:bCs/>
              </w:rPr>
            </w:pPr>
            <w:r w:rsidRPr="0008289E">
              <w:rPr>
                <w:rFonts w:cstheme="minorHAnsi"/>
                <w:bCs/>
              </w:rPr>
              <w:t>1,8</w:t>
            </w:r>
          </w:p>
        </w:tc>
      </w:tr>
      <w:tr w:rsidR="003A627D" w:rsidRPr="003A627D" w14:paraId="6A64684B" w14:textId="77777777" w:rsidTr="004D5165">
        <w:trPr>
          <w:trHeight w:val="264"/>
        </w:trPr>
        <w:tc>
          <w:tcPr>
            <w:tcW w:w="6345" w:type="dxa"/>
            <w:noWrap/>
            <w:hideMark/>
          </w:tcPr>
          <w:p w14:paraId="0748D926" w14:textId="77777777" w:rsidR="003A627D" w:rsidRPr="0008289E" w:rsidRDefault="003A627D" w:rsidP="0088226B">
            <w:pPr>
              <w:spacing w:line="276" w:lineRule="auto"/>
              <w:jc w:val="both"/>
              <w:rPr>
                <w:rFonts w:cstheme="minorHAnsi"/>
                <w:bCs/>
              </w:rPr>
            </w:pPr>
            <w:proofErr w:type="spellStart"/>
            <w:r w:rsidRPr="0008289E">
              <w:rPr>
                <w:rFonts w:cstheme="minorHAnsi"/>
                <w:bCs/>
              </w:rPr>
              <w:t>Paper</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paper</w:t>
            </w:r>
            <w:proofErr w:type="spellEnd"/>
            <w:r w:rsidRPr="0008289E">
              <w:rPr>
                <w:rFonts w:cstheme="minorHAnsi"/>
                <w:bCs/>
              </w:rPr>
              <w:t xml:space="preserve"> </w:t>
            </w:r>
            <w:proofErr w:type="spellStart"/>
            <w:r w:rsidRPr="0008289E">
              <w:rPr>
                <w:rFonts w:cstheme="minorHAnsi"/>
                <w:bCs/>
              </w:rPr>
              <w:t>products</w:t>
            </w:r>
            <w:proofErr w:type="spellEnd"/>
          </w:p>
        </w:tc>
        <w:tc>
          <w:tcPr>
            <w:tcW w:w="1843" w:type="dxa"/>
            <w:noWrap/>
            <w:vAlign w:val="center"/>
            <w:hideMark/>
          </w:tcPr>
          <w:p w14:paraId="10BF3590" w14:textId="4913D6A6" w:rsidR="003A627D" w:rsidRPr="0008289E" w:rsidRDefault="003A627D" w:rsidP="004D5165">
            <w:pPr>
              <w:jc w:val="right"/>
              <w:rPr>
                <w:rFonts w:cstheme="minorHAnsi"/>
                <w:bCs/>
              </w:rPr>
            </w:pPr>
            <w:r w:rsidRPr="0008289E">
              <w:rPr>
                <w:rFonts w:cstheme="minorHAnsi"/>
                <w:bCs/>
              </w:rPr>
              <w:t xml:space="preserve">               3.83</w:t>
            </w:r>
            <w:r w:rsidR="00434D43" w:rsidRPr="0008289E">
              <w:rPr>
                <w:rFonts w:cstheme="minorHAnsi"/>
                <w:bCs/>
              </w:rPr>
              <w:t>5</w:t>
            </w:r>
            <w:r w:rsidRPr="0008289E">
              <w:rPr>
                <w:rFonts w:cstheme="minorHAnsi"/>
                <w:bCs/>
              </w:rPr>
              <w:t xml:space="preserve">    </w:t>
            </w:r>
          </w:p>
        </w:tc>
        <w:tc>
          <w:tcPr>
            <w:tcW w:w="851" w:type="dxa"/>
            <w:noWrap/>
            <w:vAlign w:val="center"/>
            <w:hideMark/>
          </w:tcPr>
          <w:p w14:paraId="127695FB" w14:textId="77777777" w:rsidR="003A627D" w:rsidRPr="0008289E" w:rsidRDefault="003A627D" w:rsidP="004D5165">
            <w:pPr>
              <w:jc w:val="right"/>
              <w:rPr>
                <w:rFonts w:cstheme="minorHAnsi"/>
                <w:bCs/>
              </w:rPr>
            </w:pPr>
            <w:r w:rsidRPr="0008289E">
              <w:rPr>
                <w:rFonts w:cstheme="minorHAnsi"/>
                <w:bCs/>
              </w:rPr>
              <w:t>1,6</w:t>
            </w:r>
          </w:p>
        </w:tc>
      </w:tr>
      <w:tr w:rsidR="003A627D" w:rsidRPr="003A627D" w14:paraId="0B26EF8D" w14:textId="77777777" w:rsidTr="004D5165">
        <w:trPr>
          <w:trHeight w:val="264"/>
        </w:trPr>
        <w:tc>
          <w:tcPr>
            <w:tcW w:w="6345" w:type="dxa"/>
            <w:noWrap/>
            <w:hideMark/>
          </w:tcPr>
          <w:p w14:paraId="2901E23C" w14:textId="77777777" w:rsidR="003A627D" w:rsidRPr="0008289E" w:rsidRDefault="003A627D" w:rsidP="0088226B">
            <w:pPr>
              <w:spacing w:line="276" w:lineRule="auto"/>
              <w:jc w:val="both"/>
              <w:rPr>
                <w:rFonts w:cstheme="minorHAnsi"/>
                <w:bCs/>
              </w:rPr>
            </w:pPr>
            <w:proofErr w:type="spellStart"/>
            <w:r w:rsidRPr="0008289E">
              <w:rPr>
                <w:rFonts w:cstheme="minorHAnsi"/>
                <w:bCs/>
              </w:rPr>
              <w:t>Computer</w:t>
            </w:r>
            <w:proofErr w:type="spellEnd"/>
            <w:r w:rsidRPr="0008289E">
              <w:rPr>
                <w:rFonts w:cstheme="minorHAnsi"/>
                <w:bCs/>
              </w:rPr>
              <w:t xml:space="preserve"> </w:t>
            </w:r>
            <w:proofErr w:type="spellStart"/>
            <w:r w:rsidRPr="0008289E">
              <w:rPr>
                <w:rFonts w:cstheme="minorHAnsi"/>
                <w:bCs/>
              </w:rPr>
              <w:t>electronic</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optical</w:t>
            </w:r>
            <w:proofErr w:type="spellEnd"/>
            <w:r w:rsidRPr="0008289E">
              <w:rPr>
                <w:rFonts w:cstheme="minorHAnsi"/>
                <w:bCs/>
              </w:rPr>
              <w:t xml:space="preserve"> </w:t>
            </w:r>
            <w:proofErr w:type="spellStart"/>
            <w:r w:rsidRPr="0008289E">
              <w:rPr>
                <w:rFonts w:cstheme="minorHAnsi"/>
                <w:bCs/>
              </w:rPr>
              <w:t>products</w:t>
            </w:r>
            <w:proofErr w:type="spellEnd"/>
          </w:p>
        </w:tc>
        <w:tc>
          <w:tcPr>
            <w:tcW w:w="1843" w:type="dxa"/>
            <w:noWrap/>
            <w:vAlign w:val="center"/>
            <w:hideMark/>
          </w:tcPr>
          <w:p w14:paraId="4850DB3B" w14:textId="38E1CB88" w:rsidR="003A627D" w:rsidRPr="0008289E" w:rsidRDefault="003A627D" w:rsidP="004D5165">
            <w:pPr>
              <w:jc w:val="right"/>
              <w:rPr>
                <w:rFonts w:cstheme="minorHAnsi"/>
                <w:bCs/>
              </w:rPr>
            </w:pPr>
            <w:r w:rsidRPr="0008289E">
              <w:rPr>
                <w:rFonts w:cstheme="minorHAnsi"/>
                <w:bCs/>
              </w:rPr>
              <w:t xml:space="preserve">               2.969    </w:t>
            </w:r>
          </w:p>
        </w:tc>
        <w:tc>
          <w:tcPr>
            <w:tcW w:w="851" w:type="dxa"/>
            <w:noWrap/>
            <w:vAlign w:val="center"/>
            <w:hideMark/>
          </w:tcPr>
          <w:p w14:paraId="60F7528E" w14:textId="77777777" w:rsidR="003A627D" w:rsidRPr="0008289E" w:rsidRDefault="003A627D" w:rsidP="004D5165">
            <w:pPr>
              <w:jc w:val="right"/>
              <w:rPr>
                <w:rFonts w:cstheme="minorHAnsi"/>
                <w:bCs/>
              </w:rPr>
            </w:pPr>
            <w:r w:rsidRPr="0008289E">
              <w:rPr>
                <w:rFonts w:cstheme="minorHAnsi"/>
                <w:bCs/>
              </w:rPr>
              <w:t>1,2</w:t>
            </w:r>
          </w:p>
        </w:tc>
      </w:tr>
      <w:tr w:rsidR="003A627D" w:rsidRPr="003A627D" w14:paraId="2C81A2FB" w14:textId="77777777" w:rsidTr="004D5165">
        <w:trPr>
          <w:trHeight w:val="264"/>
        </w:trPr>
        <w:tc>
          <w:tcPr>
            <w:tcW w:w="6345" w:type="dxa"/>
            <w:noWrap/>
            <w:hideMark/>
          </w:tcPr>
          <w:p w14:paraId="6FC09F27" w14:textId="77777777" w:rsidR="003A627D" w:rsidRPr="0008289E" w:rsidRDefault="003A627D" w:rsidP="0088226B">
            <w:pPr>
              <w:spacing w:line="276" w:lineRule="auto"/>
              <w:jc w:val="both"/>
              <w:rPr>
                <w:rFonts w:cstheme="minorHAnsi"/>
                <w:bCs/>
              </w:rPr>
            </w:pPr>
            <w:proofErr w:type="spellStart"/>
            <w:r w:rsidRPr="0008289E">
              <w:rPr>
                <w:rFonts w:cstheme="minorHAnsi"/>
                <w:bCs/>
              </w:rPr>
              <w:t>Pharmaceuticals</w:t>
            </w:r>
            <w:proofErr w:type="spellEnd"/>
            <w:r w:rsidRPr="0008289E">
              <w:rPr>
                <w:rFonts w:cstheme="minorHAnsi"/>
                <w:bCs/>
              </w:rPr>
              <w:t xml:space="preserve"> </w:t>
            </w:r>
          </w:p>
        </w:tc>
        <w:tc>
          <w:tcPr>
            <w:tcW w:w="1843" w:type="dxa"/>
            <w:noWrap/>
            <w:vAlign w:val="center"/>
            <w:hideMark/>
          </w:tcPr>
          <w:p w14:paraId="4BA69E71" w14:textId="03C4430A" w:rsidR="003A627D" w:rsidRPr="0008289E" w:rsidRDefault="003A627D" w:rsidP="004D5165">
            <w:pPr>
              <w:jc w:val="right"/>
              <w:rPr>
                <w:rFonts w:cstheme="minorHAnsi"/>
                <w:bCs/>
              </w:rPr>
            </w:pPr>
            <w:r w:rsidRPr="0008289E">
              <w:rPr>
                <w:rFonts w:cstheme="minorHAnsi"/>
                <w:bCs/>
              </w:rPr>
              <w:t xml:space="preserve">               1.91</w:t>
            </w:r>
            <w:r w:rsidR="004D577A" w:rsidRPr="0008289E">
              <w:rPr>
                <w:rFonts w:cstheme="minorHAnsi"/>
                <w:bCs/>
              </w:rPr>
              <w:t>6</w:t>
            </w:r>
            <w:r w:rsidRPr="0008289E">
              <w:rPr>
                <w:rFonts w:cstheme="minorHAnsi"/>
                <w:bCs/>
              </w:rPr>
              <w:t xml:space="preserve">    </w:t>
            </w:r>
          </w:p>
        </w:tc>
        <w:tc>
          <w:tcPr>
            <w:tcW w:w="851" w:type="dxa"/>
            <w:noWrap/>
            <w:vAlign w:val="center"/>
            <w:hideMark/>
          </w:tcPr>
          <w:p w14:paraId="521937E1" w14:textId="77777777" w:rsidR="003A627D" w:rsidRPr="0008289E" w:rsidRDefault="003A627D" w:rsidP="004D5165">
            <w:pPr>
              <w:jc w:val="right"/>
              <w:rPr>
                <w:rFonts w:cstheme="minorHAnsi"/>
                <w:bCs/>
              </w:rPr>
            </w:pPr>
            <w:r w:rsidRPr="0008289E">
              <w:rPr>
                <w:rFonts w:cstheme="minorHAnsi"/>
                <w:bCs/>
              </w:rPr>
              <w:t>0,8</w:t>
            </w:r>
          </w:p>
        </w:tc>
      </w:tr>
      <w:tr w:rsidR="003A627D" w:rsidRPr="003A627D" w14:paraId="10032AEF" w14:textId="77777777" w:rsidTr="004D5165">
        <w:trPr>
          <w:trHeight w:val="264"/>
        </w:trPr>
        <w:tc>
          <w:tcPr>
            <w:tcW w:w="6345" w:type="dxa"/>
            <w:noWrap/>
            <w:hideMark/>
          </w:tcPr>
          <w:p w14:paraId="045654C6" w14:textId="77777777" w:rsidR="003A627D" w:rsidRPr="0008289E" w:rsidRDefault="003A627D" w:rsidP="0088226B">
            <w:pPr>
              <w:spacing w:line="276" w:lineRule="auto"/>
              <w:jc w:val="both"/>
              <w:rPr>
                <w:rFonts w:cstheme="minorHAnsi"/>
                <w:bCs/>
              </w:rPr>
            </w:pPr>
            <w:proofErr w:type="spellStart"/>
            <w:r w:rsidRPr="0008289E">
              <w:rPr>
                <w:rFonts w:cstheme="minorHAnsi"/>
                <w:bCs/>
              </w:rPr>
              <w:t>Wood</w:t>
            </w:r>
            <w:proofErr w:type="spellEnd"/>
            <w:r w:rsidRPr="0008289E">
              <w:rPr>
                <w:rFonts w:cstheme="minorHAnsi"/>
                <w:bCs/>
              </w:rPr>
              <w:t xml:space="preserve">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related</w:t>
            </w:r>
            <w:proofErr w:type="spellEnd"/>
            <w:r w:rsidRPr="0008289E">
              <w:rPr>
                <w:rFonts w:cstheme="minorHAnsi"/>
                <w:bCs/>
              </w:rPr>
              <w:t xml:space="preserve"> of </w:t>
            </w:r>
            <w:proofErr w:type="spellStart"/>
            <w:r w:rsidRPr="0008289E">
              <w:rPr>
                <w:rFonts w:cstheme="minorHAnsi"/>
                <w:bCs/>
              </w:rPr>
              <w:t>products</w:t>
            </w:r>
            <w:proofErr w:type="spellEnd"/>
            <w:r w:rsidRPr="0008289E">
              <w:rPr>
                <w:rFonts w:cstheme="minorHAnsi"/>
                <w:bCs/>
              </w:rPr>
              <w:t xml:space="preserve"> </w:t>
            </w:r>
            <w:proofErr w:type="spellStart"/>
            <w:r w:rsidRPr="0008289E">
              <w:rPr>
                <w:rFonts w:cstheme="minorHAnsi"/>
                <w:bCs/>
              </w:rPr>
              <w:t>except</w:t>
            </w:r>
            <w:proofErr w:type="spellEnd"/>
            <w:r w:rsidRPr="0008289E">
              <w:rPr>
                <w:rFonts w:cstheme="minorHAnsi"/>
                <w:bCs/>
              </w:rPr>
              <w:t xml:space="preserve"> </w:t>
            </w:r>
            <w:proofErr w:type="spellStart"/>
            <w:r w:rsidRPr="0008289E">
              <w:rPr>
                <w:rFonts w:cstheme="minorHAnsi"/>
                <w:bCs/>
              </w:rPr>
              <w:t>furniture</w:t>
            </w:r>
            <w:proofErr w:type="spellEnd"/>
          </w:p>
        </w:tc>
        <w:tc>
          <w:tcPr>
            <w:tcW w:w="1843" w:type="dxa"/>
            <w:noWrap/>
            <w:vAlign w:val="center"/>
            <w:hideMark/>
          </w:tcPr>
          <w:p w14:paraId="7EFEDE62" w14:textId="5B969F24" w:rsidR="003A627D" w:rsidRPr="0008289E" w:rsidRDefault="003A627D" w:rsidP="004D5165">
            <w:pPr>
              <w:jc w:val="right"/>
              <w:rPr>
                <w:rFonts w:cstheme="minorHAnsi"/>
                <w:bCs/>
              </w:rPr>
            </w:pPr>
            <w:r w:rsidRPr="0008289E">
              <w:rPr>
                <w:rFonts w:cstheme="minorHAnsi"/>
                <w:bCs/>
              </w:rPr>
              <w:t xml:space="preserve">               1.767    </w:t>
            </w:r>
          </w:p>
        </w:tc>
        <w:tc>
          <w:tcPr>
            <w:tcW w:w="851" w:type="dxa"/>
            <w:noWrap/>
            <w:vAlign w:val="center"/>
            <w:hideMark/>
          </w:tcPr>
          <w:p w14:paraId="12A6471F" w14:textId="77777777" w:rsidR="003A627D" w:rsidRPr="0008289E" w:rsidRDefault="003A627D" w:rsidP="004D5165">
            <w:pPr>
              <w:jc w:val="right"/>
              <w:rPr>
                <w:rFonts w:cstheme="minorHAnsi"/>
                <w:bCs/>
              </w:rPr>
            </w:pPr>
            <w:r w:rsidRPr="0008289E">
              <w:rPr>
                <w:rFonts w:cstheme="minorHAnsi"/>
                <w:bCs/>
              </w:rPr>
              <w:t>0,7</w:t>
            </w:r>
          </w:p>
        </w:tc>
      </w:tr>
      <w:tr w:rsidR="003A627D" w:rsidRPr="003A627D" w14:paraId="00B64A6D" w14:textId="77777777" w:rsidTr="004D5165">
        <w:trPr>
          <w:trHeight w:val="264"/>
        </w:trPr>
        <w:tc>
          <w:tcPr>
            <w:tcW w:w="6345" w:type="dxa"/>
            <w:noWrap/>
            <w:hideMark/>
          </w:tcPr>
          <w:p w14:paraId="6492CEEA" w14:textId="77777777" w:rsidR="003A627D" w:rsidRPr="0008289E" w:rsidRDefault="003A627D" w:rsidP="0088226B">
            <w:pPr>
              <w:spacing w:line="276" w:lineRule="auto"/>
              <w:jc w:val="both"/>
              <w:rPr>
                <w:rFonts w:cstheme="minorHAnsi"/>
                <w:bCs/>
              </w:rPr>
            </w:pPr>
            <w:proofErr w:type="spellStart"/>
            <w:r w:rsidRPr="0008289E">
              <w:rPr>
                <w:rFonts w:cstheme="minorHAnsi"/>
                <w:bCs/>
              </w:rPr>
              <w:t>Tobacco</w:t>
            </w:r>
            <w:proofErr w:type="spellEnd"/>
            <w:r w:rsidRPr="0008289E">
              <w:rPr>
                <w:rFonts w:cstheme="minorHAnsi"/>
                <w:bCs/>
              </w:rPr>
              <w:t xml:space="preserve"> </w:t>
            </w:r>
            <w:proofErr w:type="spellStart"/>
            <w:r w:rsidRPr="0008289E">
              <w:rPr>
                <w:rFonts w:cstheme="minorHAnsi"/>
                <w:bCs/>
              </w:rPr>
              <w:t>products</w:t>
            </w:r>
            <w:proofErr w:type="spellEnd"/>
          </w:p>
        </w:tc>
        <w:tc>
          <w:tcPr>
            <w:tcW w:w="1843" w:type="dxa"/>
            <w:noWrap/>
            <w:vAlign w:val="center"/>
            <w:hideMark/>
          </w:tcPr>
          <w:p w14:paraId="6F18DAC5" w14:textId="13E6C9CD" w:rsidR="003A627D" w:rsidRPr="0008289E" w:rsidRDefault="003A627D" w:rsidP="004D5165">
            <w:pPr>
              <w:jc w:val="right"/>
              <w:rPr>
                <w:rFonts w:cstheme="minorHAnsi"/>
                <w:bCs/>
              </w:rPr>
            </w:pPr>
            <w:r w:rsidRPr="0008289E">
              <w:rPr>
                <w:rFonts w:cstheme="minorHAnsi"/>
                <w:bCs/>
              </w:rPr>
              <w:t xml:space="preserve">                  618    </w:t>
            </w:r>
          </w:p>
        </w:tc>
        <w:tc>
          <w:tcPr>
            <w:tcW w:w="851" w:type="dxa"/>
            <w:noWrap/>
            <w:vAlign w:val="center"/>
            <w:hideMark/>
          </w:tcPr>
          <w:p w14:paraId="278DA9C2" w14:textId="77777777" w:rsidR="003A627D" w:rsidRPr="0008289E" w:rsidRDefault="003A627D" w:rsidP="004D5165">
            <w:pPr>
              <w:jc w:val="right"/>
              <w:rPr>
                <w:rFonts w:cstheme="minorHAnsi"/>
                <w:bCs/>
              </w:rPr>
            </w:pPr>
            <w:r w:rsidRPr="0008289E">
              <w:rPr>
                <w:rFonts w:cstheme="minorHAnsi"/>
                <w:bCs/>
              </w:rPr>
              <w:t>0,3</w:t>
            </w:r>
          </w:p>
        </w:tc>
      </w:tr>
      <w:tr w:rsidR="003A627D" w:rsidRPr="003A627D" w14:paraId="1A746ED6" w14:textId="77777777" w:rsidTr="004D5165">
        <w:trPr>
          <w:trHeight w:val="264"/>
        </w:trPr>
        <w:tc>
          <w:tcPr>
            <w:tcW w:w="6345" w:type="dxa"/>
            <w:noWrap/>
            <w:hideMark/>
          </w:tcPr>
          <w:p w14:paraId="6C51EDFE" w14:textId="77777777" w:rsidR="003A627D" w:rsidRPr="0008289E" w:rsidRDefault="003A627D" w:rsidP="0088226B">
            <w:pPr>
              <w:spacing w:line="276" w:lineRule="auto"/>
              <w:jc w:val="both"/>
              <w:rPr>
                <w:rFonts w:cstheme="minorHAnsi"/>
                <w:bCs/>
              </w:rPr>
            </w:pPr>
            <w:r w:rsidRPr="0008289E">
              <w:rPr>
                <w:rFonts w:cstheme="minorHAnsi"/>
                <w:bCs/>
              </w:rPr>
              <w:t xml:space="preserve">Printing </w:t>
            </w:r>
            <w:proofErr w:type="spellStart"/>
            <w:r w:rsidRPr="0008289E">
              <w:rPr>
                <w:rFonts w:cstheme="minorHAnsi"/>
                <w:bCs/>
              </w:rPr>
              <w:t>and</w:t>
            </w:r>
            <w:proofErr w:type="spellEnd"/>
            <w:r w:rsidRPr="0008289E">
              <w:rPr>
                <w:rFonts w:cstheme="minorHAnsi"/>
                <w:bCs/>
              </w:rPr>
              <w:t xml:space="preserve"> </w:t>
            </w:r>
            <w:proofErr w:type="spellStart"/>
            <w:r w:rsidRPr="0008289E">
              <w:rPr>
                <w:rFonts w:cstheme="minorHAnsi"/>
                <w:bCs/>
              </w:rPr>
              <w:t>reproduction</w:t>
            </w:r>
            <w:proofErr w:type="spellEnd"/>
            <w:r w:rsidRPr="0008289E">
              <w:rPr>
                <w:rFonts w:cstheme="minorHAnsi"/>
                <w:bCs/>
              </w:rPr>
              <w:t xml:space="preserve"> of </w:t>
            </w:r>
            <w:proofErr w:type="spellStart"/>
            <w:r w:rsidRPr="0008289E">
              <w:rPr>
                <w:rFonts w:cstheme="minorHAnsi"/>
                <w:bCs/>
              </w:rPr>
              <w:t>recorded</w:t>
            </w:r>
            <w:proofErr w:type="spellEnd"/>
            <w:r w:rsidRPr="0008289E">
              <w:rPr>
                <w:rFonts w:cstheme="minorHAnsi"/>
                <w:bCs/>
              </w:rPr>
              <w:t xml:space="preserve"> </w:t>
            </w:r>
            <w:proofErr w:type="spellStart"/>
            <w:r w:rsidRPr="0008289E">
              <w:rPr>
                <w:rFonts w:cstheme="minorHAnsi"/>
                <w:bCs/>
              </w:rPr>
              <w:t>media</w:t>
            </w:r>
            <w:proofErr w:type="spellEnd"/>
          </w:p>
        </w:tc>
        <w:tc>
          <w:tcPr>
            <w:tcW w:w="1843" w:type="dxa"/>
            <w:noWrap/>
            <w:vAlign w:val="center"/>
            <w:hideMark/>
          </w:tcPr>
          <w:p w14:paraId="1E242489" w14:textId="35538503" w:rsidR="003A627D" w:rsidRPr="0008289E" w:rsidRDefault="003A627D" w:rsidP="004D5165">
            <w:pPr>
              <w:jc w:val="right"/>
              <w:rPr>
                <w:rFonts w:cstheme="minorHAnsi"/>
                <w:bCs/>
              </w:rPr>
            </w:pPr>
            <w:r w:rsidRPr="0008289E">
              <w:rPr>
                <w:rFonts w:cstheme="minorHAnsi"/>
                <w:bCs/>
              </w:rPr>
              <w:t xml:space="preserve">                    3</w:t>
            </w:r>
            <w:r w:rsidR="004D577A" w:rsidRPr="0008289E">
              <w:rPr>
                <w:rFonts w:cstheme="minorHAnsi"/>
                <w:bCs/>
              </w:rPr>
              <w:t>2</w:t>
            </w:r>
            <w:r w:rsidRPr="0008289E">
              <w:rPr>
                <w:rFonts w:cstheme="minorHAnsi"/>
                <w:bCs/>
              </w:rPr>
              <w:t xml:space="preserve">    </w:t>
            </w:r>
          </w:p>
        </w:tc>
        <w:tc>
          <w:tcPr>
            <w:tcW w:w="851" w:type="dxa"/>
            <w:noWrap/>
            <w:vAlign w:val="center"/>
            <w:hideMark/>
          </w:tcPr>
          <w:p w14:paraId="6B9A5324" w14:textId="77777777" w:rsidR="003A627D" w:rsidRPr="0008289E" w:rsidRDefault="003A627D" w:rsidP="004D5165">
            <w:pPr>
              <w:jc w:val="right"/>
              <w:rPr>
                <w:rFonts w:cstheme="minorHAnsi"/>
                <w:bCs/>
              </w:rPr>
            </w:pPr>
            <w:r w:rsidRPr="0008289E">
              <w:rPr>
                <w:rFonts w:cstheme="minorHAnsi"/>
                <w:bCs/>
              </w:rPr>
              <w:t>0,0</w:t>
            </w:r>
          </w:p>
        </w:tc>
      </w:tr>
      <w:tr w:rsidR="003A627D" w:rsidRPr="003A627D" w14:paraId="649F8DAF" w14:textId="77777777" w:rsidTr="004D5165">
        <w:trPr>
          <w:trHeight w:val="264"/>
        </w:trPr>
        <w:tc>
          <w:tcPr>
            <w:tcW w:w="6345" w:type="dxa"/>
            <w:noWrap/>
            <w:hideMark/>
          </w:tcPr>
          <w:p w14:paraId="7FCCCACD" w14:textId="77777777" w:rsidR="003A627D" w:rsidRPr="0008289E" w:rsidRDefault="003A627D" w:rsidP="0088226B">
            <w:pPr>
              <w:spacing w:line="276" w:lineRule="auto"/>
              <w:jc w:val="both"/>
              <w:rPr>
                <w:rFonts w:cstheme="minorHAnsi"/>
                <w:b/>
              </w:rPr>
            </w:pPr>
            <w:r w:rsidRPr="0008289E">
              <w:rPr>
                <w:rFonts w:cstheme="minorHAnsi"/>
                <w:b/>
              </w:rPr>
              <w:t xml:space="preserve"> </w:t>
            </w:r>
            <w:proofErr w:type="spellStart"/>
            <w:r w:rsidRPr="0008289E">
              <w:rPr>
                <w:rFonts w:cstheme="minorHAnsi"/>
                <w:b/>
              </w:rPr>
              <w:t>Manufacturing</w:t>
            </w:r>
            <w:proofErr w:type="spellEnd"/>
          </w:p>
        </w:tc>
        <w:tc>
          <w:tcPr>
            <w:tcW w:w="1843" w:type="dxa"/>
            <w:noWrap/>
            <w:vAlign w:val="center"/>
            <w:hideMark/>
          </w:tcPr>
          <w:p w14:paraId="6E8D0A1D" w14:textId="29D628E2" w:rsidR="003A627D" w:rsidRPr="0008289E" w:rsidRDefault="003A627D" w:rsidP="004D5165">
            <w:pPr>
              <w:jc w:val="right"/>
              <w:rPr>
                <w:rFonts w:cstheme="minorHAnsi"/>
                <w:b/>
              </w:rPr>
            </w:pPr>
            <w:r w:rsidRPr="0008289E">
              <w:rPr>
                <w:rFonts w:cstheme="minorHAnsi"/>
                <w:b/>
              </w:rPr>
              <w:t xml:space="preserve">           240.377   </w:t>
            </w:r>
          </w:p>
        </w:tc>
        <w:tc>
          <w:tcPr>
            <w:tcW w:w="851" w:type="dxa"/>
            <w:noWrap/>
            <w:vAlign w:val="center"/>
            <w:hideMark/>
          </w:tcPr>
          <w:p w14:paraId="33C9ED40" w14:textId="77777777" w:rsidR="003A627D" w:rsidRPr="0008289E" w:rsidRDefault="003A627D" w:rsidP="004D5165">
            <w:pPr>
              <w:jc w:val="right"/>
              <w:rPr>
                <w:rFonts w:cstheme="minorHAnsi"/>
                <w:b/>
              </w:rPr>
            </w:pPr>
            <w:r w:rsidRPr="0008289E">
              <w:rPr>
                <w:rFonts w:cstheme="minorHAnsi"/>
                <w:b/>
              </w:rPr>
              <w:t>100,0</w:t>
            </w:r>
          </w:p>
        </w:tc>
      </w:tr>
    </w:tbl>
    <w:p w14:paraId="51DF80A6" w14:textId="77777777" w:rsidR="00A60C09" w:rsidRDefault="00A60C09" w:rsidP="00A60C09">
      <w:pPr>
        <w:spacing w:after="120" w:line="240" w:lineRule="auto"/>
        <w:jc w:val="both"/>
        <w:rPr>
          <w:sz w:val="20"/>
          <w:szCs w:val="20"/>
          <w:lang w:val="en-US"/>
        </w:rPr>
      </w:pPr>
      <w:r w:rsidRPr="00100177">
        <w:rPr>
          <w:sz w:val="20"/>
          <w:szCs w:val="20"/>
          <w:lang w:val="en-US"/>
        </w:rPr>
        <w:t>Source: TURKSTAT</w:t>
      </w:r>
    </w:p>
    <w:p w14:paraId="45A25310" w14:textId="77777777" w:rsidR="0008289E" w:rsidRDefault="0008289E" w:rsidP="0008289E">
      <w:pPr>
        <w:spacing w:before="240" w:after="0" w:line="360" w:lineRule="auto"/>
        <w:ind w:firstLine="709"/>
        <w:jc w:val="both"/>
        <w:rPr>
          <w:rFonts w:cstheme="minorHAnsi"/>
          <w:bCs/>
          <w:sz w:val="24"/>
          <w:szCs w:val="24"/>
        </w:rPr>
      </w:pPr>
      <w:r>
        <w:rPr>
          <w:sz w:val="24"/>
          <w:szCs w:val="24"/>
          <w:lang w:val="en-US"/>
        </w:rPr>
        <w:lastRenderedPageBreak/>
        <w:t>In 2022, t</w:t>
      </w:r>
      <w:r w:rsidRPr="00100177">
        <w:rPr>
          <w:sz w:val="24"/>
          <w:szCs w:val="24"/>
          <w:lang w:val="en-US"/>
        </w:rPr>
        <w:t xml:space="preserve">he </w:t>
      </w:r>
      <w:r>
        <w:rPr>
          <w:sz w:val="24"/>
          <w:szCs w:val="24"/>
          <w:lang w:val="en-US"/>
        </w:rPr>
        <w:t xml:space="preserve">leading export sectors are </w:t>
      </w:r>
      <w:r>
        <w:rPr>
          <w:rFonts w:cstheme="minorHAnsi"/>
          <w:bCs/>
          <w:sz w:val="24"/>
          <w:szCs w:val="24"/>
        </w:rPr>
        <w:t>m</w:t>
      </w:r>
      <w:r w:rsidRPr="00981B20">
        <w:rPr>
          <w:rFonts w:cstheme="minorHAnsi"/>
          <w:bCs/>
          <w:sz w:val="24"/>
          <w:szCs w:val="24"/>
        </w:rPr>
        <w:t xml:space="preserve">otor </w:t>
      </w:r>
      <w:proofErr w:type="spellStart"/>
      <w:r w:rsidRPr="00981B20">
        <w:rPr>
          <w:rFonts w:cstheme="minorHAnsi"/>
          <w:bCs/>
          <w:sz w:val="24"/>
          <w:szCs w:val="24"/>
        </w:rPr>
        <w:t>vehicles</w:t>
      </w:r>
      <w:proofErr w:type="spellEnd"/>
      <w:r w:rsidRPr="00981B20">
        <w:rPr>
          <w:rFonts w:cstheme="minorHAnsi"/>
          <w:bCs/>
          <w:sz w:val="24"/>
          <w:szCs w:val="24"/>
        </w:rPr>
        <w:t xml:space="preserve"> </w:t>
      </w:r>
      <w:proofErr w:type="spellStart"/>
      <w:r w:rsidRPr="00981B20">
        <w:rPr>
          <w:rFonts w:cstheme="minorHAnsi"/>
          <w:bCs/>
          <w:sz w:val="24"/>
          <w:szCs w:val="24"/>
        </w:rPr>
        <w:t>trailers</w:t>
      </w:r>
      <w:proofErr w:type="spellEnd"/>
      <w:r w:rsidRPr="00981B20">
        <w:rPr>
          <w:rFonts w:cstheme="minorHAnsi"/>
          <w:bCs/>
          <w:sz w:val="24"/>
          <w:szCs w:val="24"/>
        </w:rPr>
        <w:t xml:space="preserve"> </w:t>
      </w:r>
      <w:proofErr w:type="spellStart"/>
      <w:r w:rsidRPr="00981B20">
        <w:rPr>
          <w:rFonts w:cstheme="minorHAnsi"/>
          <w:bCs/>
          <w:sz w:val="24"/>
          <w:szCs w:val="24"/>
        </w:rPr>
        <w:t>and</w:t>
      </w:r>
      <w:proofErr w:type="spellEnd"/>
      <w:r w:rsidRPr="00981B20">
        <w:rPr>
          <w:rFonts w:cstheme="minorHAnsi"/>
          <w:bCs/>
          <w:sz w:val="24"/>
          <w:szCs w:val="24"/>
        </w:rPr>
        <w:t xml:space="preserve"> semi-</w:t>
      </w:r>
      <w:proofErr w:type="spellStart"/>
      <w:r w:rsidRPr="00981B20">
        <w:rPr>
          <w:rFonts w:cstheme="minorHAnsi"/>
          <w:bCs/>
          <w:sz w:val="24"/>
          <w:szCs w:val="24"/>
        </w:rPr>
        <w:t>trailers</w:t>
      </w:r>
      <w:proofErr w:type="spellEnd"/>
      <w:r>
        <w:rPr>
          <w:rFonts w:cstheme="minorHAnsi"/>
          <w:bCs/>
          <w:sz w:val="24"/>
          <w:szCs w:val="24"/>
        </w:rPr>
        <w:t xml:space="preserve"> (11.7%), </w:t>
      </w:r>
      <w:proofErr w:type="spellStart"/>
      <w:r>
        <w:rPr>
          <w:rFonts w:cstheme="minorHAnsi"/>
          <w:bCs/>
          <w:sz w:val="24"/>
          <w:szCs w:val="24"/>
        </w:rPr>
        <w:t>b</w:t>
      </w:r>
      <w:r w:rsidRPr="00981B20">
        <w:rPr>
          <w:rFonts w:cstheme="minorHAnsi"/>
          <w:bCs/>
          <w:sz w:val="24"/>
          <w:szCs w:val="24"/>
        </w:rPr>
        <w:t>asic</w:t>
      </w:r>
      <w:proofErr w:type="spellEnd"/>
      <w:r w:rsidRPr="00981B20">
        <w:rPr>
          <w:rFonts w:cstheme="minorHAnsi"/>
          <w:bCs/>
          <w:sz w:val="24"/>
          <w:szCs w:val="24"/>
        </w:rPr>
        <w:t xml:space="preserve"> </w:t>
      </w:r>
      <w:proofErr w:type="spellStart"/>
      <w:r w:rsidRPr="00981B20">
        <w:rPr>
          <w:rFonts w:cstheme="minorHAnsi"/>
          <w:bCs/>
          <w:sz w:val="24"/>
          <w:szCs w:val="24"/>
        </w:rPr>
        <w:t>metals</w:t>
      </w:r>
      <w:proofErr w:type="spellEnd"/>
      <w:r>
        <w:rPr>
          <w:rFonts w:cstheme="minorHAnsi"/>
          <w:bCs/>
          <w:sz w:val="24"/>
          <w:szCs w:val="24"/>
        </w:rPr>
        <w:t xml:space="preserve"> (11.1%), </w:t>
      </w:r>
      <w:proofErr w:type="spellStart"/>
      <w:r>
        <w:rPr>
          <w:rFonts w:cstheme="minorHAnsi"/>
          <w:bCs/>
          <w:sz w:val="24"/>
          <w:szCs w:val="24"/>
        </w:rPr>
        <w:t>food</w:t>
      </w:r>
      <w:proofErr w:type="spellEnd"/>
      <w:r>
        <w:rPr>
          <w:rFonts w:cstheme="minorHAnsi"/>
          <w:bCs/>
          <w:sz w:val="24"/>
          <w:szCs w:val="24"/>
        </w:rPr>
        <w:t xml:space="preserve"> </w:t>
      </w:r>
      <w:proofErr w:type="spellStart"/>
      <w:r>
        <w:rPr>
          <w:rFonts w:cstheme="minorHAnsi"/>
          <w:bCs/>
          <w:sz w:val="24"/>
          <w:szCs w:val="24"/>
        </w:rPr>
        <w:t>and</w:t>
      </w:r>
      <w:proofErr w:type="spellEnd"/>
      <w:r>
        <w:rPr>
          <w:rFonts w:cstheme="minorHAnsi"/>
          <w:bCs/>
          <w:sz w:val="24"/>
          <w:szCs w:val="24"/>
        </w:rPr>
        <w:t xml:space="preserve"> </w:t>
      </w:r>
      <w:proofErr w:type="spellStart"/>
      <w:r>
        <w:rPr>
          <w:rFonts w:cstheme="minorHAnsi"/>
          <w:bCs/>
          <w:sz w:val="24"/>
          <w:szCs w:val="24"/>
        </w:rPr>
        <w:t>beverages</w:t>
      </w:r>
      <w:proofErr w:type="spellEnd"/>
      <w:r>
        <w:rPr>
          <w:rFonts w:cstheme="minorHAnsi"/>
          <w:bCs/>
          <w:sz w:val="24"/>
          <w:szCs w:val="24"/>
        </w:rPr>
        <w:t xml:space="preserve"> (9.1), </w:t>
      </w:r>
      <w:proofErr w:type="spellStart"/>
      <w:r>
        <w:rPr>
          <w:rFonts w:cstheme="minorHAnsi"/>
          <w:bCs/>
          <w:sz w:val="24"/>
          <w:szCs w:val="24"/>
        </w:rPr>
        <w:t>and</w:t>
      </w:r>
      <w:proofErr w:type="spellEnd"/>
      <w:r w:rsidRPr="004B70F4">
        <w:rPr>
          <w:rFonts w:cstheme="minorHAnsi"/>
          <w:bCs/>
          <w:sz w:val="24"/>
          <w:szCs w:val="24"/>
        </w:rPr>
        <w:t xml:space="preserve"> </w:t>
      </w:r>
      <w:proofErr w:type="spellStart"/>
      <w:r>
        <w:rPr>
          <w:rFonts w:cstheme="minorHAnsi"/>
          <w:bCs/>
          <w:sz w:val="24"/>
          <w:szCs w:val="24"/>
        </w:rPr>
        <w:t>l</w:t>
      </w:r>
      <w:r w:rsidRPr="00981B20">
        <w:rPr>
          <w:rFonts w:cstheme="minorHAnsi"/>
          <w:bCs/>
          <w:sz w:val="24"/>
          <w:szCs w:val="24"/>
        </w:rPr>
        <w:t>eather</w:t>
      </w:r>
      <w:proofErr w:type="spellEnd"/>
      <w:r w:rsidRPr="00981B20">
        <w:rPr>
          <w:rFonts w:cstheme="minorHAnsi"/>
          <w:bCs/>
          <w:sz w:val="24"/>
          <w:szCs w:val="24"/>
        </w:rPr>
        <w:t xml:space="preserve"> </w:t>
      </w:r>
      <w:proofErr w:type="spellStart"/>
      <w:r w:rsidRPr="00981B20">
        <w:rPr>
          <w:rFonts w:cstheme="minorHAnsi"/>
          <w:bCs/>
          <w:sz w:val="24"/>
          <w:szCs w:val="24"/>
        </w:rPr>
        <w:t>and</w:t>
      </w:r>
      <w:proofErr w:type="spellEnd"/>
      <w:r w:rsidRPr="00981B20">
        <w:rPr>
          <w:rFonts w:cstheme="minorHAnsi"/>
          <w:bCs/>
          <w:sz w:val="24"/>
          <w:szCs w:val="24"/>
        </w:rPr>
        <w:t xml:space="preserve"> </w:t>
      </w:r>
      <w:proofErr w:type="spellStart"/>
      <w:r>
        <w:rPr>
          <w:rFonts w:cstheme="minorHAnsi"/>
          <w:bCs/>
          <w:sz w:val="24"/>
          <w:szCs w:val="24"/>
        </w:rPr>
        <w:t>w</w:t>
      </w:r>
      <w:r w:rsidRPr="00981B20">
        <w:rPr>
          <w:rFonts w:cstheme="minorHAnsi"/>
          <w:bCs/>
          <w:sz w:val="24"/>
          <w:szCs w:val="24"/>
        </w:rPr>
        <w:t>earing</w:t>
      </w:r>
      <w:proofErr w:type="spellEnd"/>
      <w:r w:rsidRPr="00981B20">
        <w:rPr>
          <w:rFonts w:cstheme="minorHAnsi"/>
          <w:bCs/>
          <w:sz w:val="24"/>
          <w:szCs w:val="24"/>
        </w:rPr>
        <w:t xml:space="preserve"> </w:t>
      </w:r>
      <w:proofErr w:type="spellStart"/>
      <w:r w:rsidRPr="00981B20">
        <w:rPr>
          <w:rFonts w:cstheme="minorHAnsi"/>
          <w:bCs/>
          <w:sz w:val="24"/>
          <w:szCs w:val="24"/>
        </w:rPr>
        <w:t>apparel</w:t>
      </w:r>
      <w:proofErr w:type="spellEnd"/>
      <w:r>
        <w:rPr>
          <w:rFonts w:cstheme="minorHAnsi"/>
          <w:bCs/>
          <w:sz w:val="24"/>
          <w:szCs w:val="24"/>
        </w:rPr>
        <w:t xml:space="preserve"> (9.1%). </w:t>
      </w:r>
      <w:proofErr w:type="spellStart"/>
      <w:r>
        <w:rPr>
          <w:rFonts w:cstheme="minorHAnsi"/>
          <w:bCs/>
          <w:sz w:val="24"/>
          <w:szCs w:val="24"/>
        </w:rPr>
        <w:t>Other</w:t>
      </w:r>
      <w:proofErr w:type="spellEnd"/>
      <w:r>
        <w:rPr>
          <w:rFonts w:cstheme="minorHAnsi"/>
          <w:bCs/>
          <w:sz w:val="24"/>
          <w:szCs w:val="24"/>
        </w:rPr>
        <w:t xml:space="preserve"> </w:t>
      </w:r>
      <w:proofErr w:type="spellStart"/>
      <w:r>
        <w:rPr>
          <w:rFonts w:cstheme="minorHAnsi"/>
          <w:bCs/>
          <w:sz w:val="24"/>
          <w:szCs w:val="24"/>
        </w:rPr>
        <w:t>important</w:t>
      </w:r>
      <w:proofErr w:type="spellEnd"/>
      <w:r>
        <w:rPr>
          <w:rFonts w:cstheme="minorHAnsi"/>
          <w:bCs/>
          <w:sz w:val="24"/>
          <w:szCs w:val="24"/>
        </w:rPr>
        <w:t xml:space="preserve"> </w:t>
      </w:r>
      <w:proofErr w:type="spellStart"/>
      <w:r>
        <w:rPr>
          <w:rFonts w:cstheme="minorHAnsi"/>
          <w:bCs/>
          <w:sz w:val="24"/>
          <w:szCs w:val="24"/>
        </w:rPr>
        <w:t>export</w:t>
      </w:r>
      <w:proofErr w:type="spellEnd"/>
      <w:r>
        <w:rPr>
          <w:rFonts w:cstheme="minorHAnsi"/>
          <w:bCs/>
          <w:sz w:val="24"/>
          <w:szCs w:val="24"/>
        </w:rPr>
        <w:t xml:space="preserve"> </w:t>
      </w:r>
      <w:proofErr w:type="spellStart"/>
      <w:r>
        <w:rPr>
          <w:rFonts w:cstheme="minorHAnsi"/>
          <w:bCs/>
          <w:sz w:val="24"/>
          <w:szCs w:val="24"/>
        </w:rPr>
        <w:t>sectors</w:t>
      </w:r>
      <w:proofErr w:type="spellEnd"/>
      <w:r>
        <w:rPr>
          <w:rFonts w:cstheme="minorHAnsi"/>
          <w:bCs/>
          <w:sz w:val="24"/>
          <w:szCs w:val="24"/>
        </w:rPr>
        <w:t xml:space="preserve"> </w:t>
      </w:r>
      <w:proofErr w:type="spellStart"/>
      <w:r>
        <w:rPr>
          <w:rFonts w:cstheme="minorHAnsi"/>
          <w:bCs/>
          <w:sz w:val="24"/>
          <w:szCs w:val="24"/>
        </w:rPr>
        <w:t>include</w:t>
      </w:r>
      <w:proofErr w:type="spellEnd"/>
      <w:r>
        <w:rPr>
          <w:rFonts w:cstheme="minorHAnsi"/>
          <w:bCs/>
          <w:sz w:val="24"/>
          <w:szCs w:val="24"/>
        </w:rPr>
        <w:t xml:space="preserve"> </w:t>
      </w:r>
      <w:proofErr w:type="spellStart"/>
      <w:r>
        <w:rPr>
          <w:rFonts w:cstheme="minorHAnsi"/>
          <w:bCs/>
          <w:sz w:val="24"/>
          <w:szCs w:val="24"/>
        </w:rPr>
        <w:t>c</w:t>
      </w:r>
      <w:r w:rsidRPr="00981B20">
        <w:rPr>
          <w:rFonts w:cstheme="minorHAnsi"/>
          <w:bCs/>
          <w:sz w:val="24"/>
          <w:szCs w:val="24"/>
        </w:rPr>
        <w:t>hemicals</w:t>
      </w:r>
      <w:proofErr w:type="spellEnd"/>
      <w:r w:rsidRPr="00981B20">
        <w:rPr>
          <w:rFonts w:cstheme="minorHAnsi"/>
          <w:bCs/>
          <w:sz w:val="24"/>
          <w:szCs w:val="24"/>
        </w:rPr>
        <w:t xml:space="preserve"> </w:t>
      </w:r>
      <w:proofErr w:type="spellStart"/>
      <w:r w:rsidRPr="00981B20">
        <w:rPr>
          <w:rFonts w:cstheme="minorHAnsi"/>
          <w:bCs/>
          <w:sz w:val="24"/>
          <w:szCs w:val="24"/>
        </w:rPr>
        <w:t>and</w:t>
      </w:r>
      <w:proofErr w:type="spellEnd"/>
      <w:r w:rsidRPr="00981B20">
        <w:rPr>
          <w:rFonts w:cstheme="minorHAnsi"/>
          <w:bCs/>
          <w:sz w:val="24"/>
          <w:szCs w:val="24"/>
        </w:rPr>
        <w:t xml:space="preserve"> </w:t>
      </w:r>
      <w:proofErr w:type="spellStart"/>
      <w:r w:rsidRPr="00981B20">
        <w:rPr>
          <w:rFonts w:cstheme="minorHAnsi"/>
          <w:bCs/>
          <w:sz w:val="24"/>
          <w:szCs w:val="24"/>
        </w:rPr>
        <w:t>chemical</w:t>
      </w:r>
      <w:proofErr w:type="spellEnd"/>
      <w:r w:rsidRPr="00981B20">
        <w:rPr>
          <w:rFonts w:cstheme="minorHAnsi"/>
          <w:bCs/>
          <w:sz w:val="24"/>
          <w:szCs w:val="24"/>
        </w:rPr>
        <w:t xml:space="preserve"> </w:t>
      </w:r>
      <w:proofErr w:type="spellStart"/>
      <w:r w:rsidRPr="00981B20">
        <w:rPr>
          <w:rFonts w:cstheme="minorHAnsi"/>
          <w:bCs/>
          <w:sz w:val="24"/>
          <w:szCs w:val="24"/>
        </w:rPr>
        <w:t>products</w:t>
      </w:r>
      <w:proofErr w:type="spellEnd"/>
      <w:r>
        <w:rPr>
          <w:rFonts w:cstheme="minorHAnsi"/>
          <w:bCs/>
          <w:sz w:val="24"/>
          <w:szCs w:val="24"/>
        </w:rPr>
        <w:t xml:space="preserve"> (7.7%),</w:t>
      </w:r>
      <w:r w:rsidRPr="00B40F54">
        <w:rPr>
          <w:rFonts w:cstheme="minorHAnsi"/>
          <w:bCs/>
          <w:sz w:val="24"/>
          <w:szCs w:val="24"/>
        </w:rPr>
        <w:t xml:space="preserve"> </w:t>
      </w:r>
      <w:proofErr w:type="spellStart"/>
      <w:r>
        <w:rPr>
          <w:rFonts w:cstheme="minorHAnsi"/>
          <w:bCs/>
          <w:sz w:val="24"/>
          <w:szCs w:val="24"/>
        </w:rPr>
        <w:t>e</w:t>
      </w:r>
      <w:r w:rsidRPr="00981B20">
        <w:rPr>
          <w:rFonts w:cstheme="minorHAnsi"/>
          <w:bCs/>
          <w:sz w:val="24"/>
          <w:szCs w:val="24"/>
        </w:rPr>
        <w:t>lectrical</w:t>
      </w:r>
      <w:proofErr w:type="spellEnd"/>
      <w:r w:rsidRPr="00981B20">
        <w:rPr>
          <w:rFonts w:cstheme="minorHAnsi"/>
          <w:bCs/>
          <w:sz w:val="24"/>
          <w:szCs w:val="24"/>
        </w:rPr>
        <w:t xml:space="preserve"> </w:t>
      </w:r>
      <w:proofErr w:type="spellStart"/>
      <w:r w:rsidRPr="00981B20">
        <w:rPr>
          <w:rFonts w:cstheme="minorHAnsi"/>
          <w:bCs/>
          <w:sz w:val="24"/>
          <w:szCs w:val="24"/>
        </w:rPr>
        <w:t>equipment</w:t>
      </w:r>
      <w:proofErr w:type="spellEnd"/>
      <w:r>
        <w:rPr>
          <w:rFonts w:cstheme="minorHAnsi"/>
          <w:bCs/>
          <w:sz w:val="24"/>
          <w:szCs w:val="24"/>
        </w:rPr>
        <w:t xml:space="preserve"> (6.7%), </w:t>
      </w:r>
      <w:proofErr w:type="spellStart"/>
      <w:r>
        <w:rPr>
          <w:rFonts w:cstheme="minorHAnsi"/>
          <w:bCs/>
          <w:sz w:val="24"/>
          <w:szCs w:val="24"/>
        </w:rPr>
        <w:t>m</w:t>
      </w:r>
      <w:r w:rsidRPr="00981B20">
        <w:rPr>
          <w:rFonts w:cstheme="minorHAnsi"/>
          <w:bCs/>
          <w:sz w:val="24"/>
          <w:szCs w:val="24"/>
        </w:rPr>
        <w:t>achinery</w:t>
      </w:r>
      <w:proofErr w:type="spellEnd"/>
      <w:r w:rsidRPr="00981B20">
        <w:rPr>
          <w:rFonts w:cstheme="minorHAnsi"/>
          <w:bCs/>
          <w:sz w:val="24"/>
          <w:szCs w:val="24"/>
        </w:rPr>
        <w:t xml:space="preserve"> </w:t>
      </w:r>
      <w:proofErr w:type="spellStart"/>
      <w:r w:rsidRPr="00981B20">
        <w:rPr>
          <w:rFonts w:cstheme="minorHAnsi"/>
          <w:bCs/>
          <w:sz w:val="24"/>
          <w:szCs w:val="24"/>
        </w:rPr>
        <w:t>and</w:t>
      </w:r>
      <w:proofErr w:type="spellEnd"/>
      <w:r w:rsidRPr="00981B20">
        <w:rPr>
          <w:rFonts w:cstheme="minorHAnsi"/>
          <w:bCs/>
          <w:sz w:val="24"/>
          <w:szCs w:val="24"/>
        </w:rPr>
        <w:t xml:space="preserve"> </w:t>
      </w:r>
      <w:proofErr w:type="spellStart"/>
      <w:r w:rsidRPr="00981B20">
        <w:rPr>
          <w:rFonts w:cstheme="minorHAnsi"/>
          <w:bCs/>
          <w:sz w:val="24"/>
          <w:szCs w:val="24"/>
        </w:rPr>
        <w:t>equipment</w:t>
      </w:r>
      <w:proofErr w:type="spellEnd"/>
      <w:r w:rsidRPr="00981B20">
        <w:rPr>
          <w:rFonts w:cstheme="minorHAnsi"/>
          <w:bCs/>
          <w:sz w:val="24"/>
          <w:szCs w:val="24"/>
        </w:rPr>
        <w:t xml:space="preserve"> </w:t>
      </w:r>
      <w:proofErr w:type="spellStart"/>
      <w:r w:rsidRPr="00981B20">
        <w:rPr>
          <w:rFonts w:cstheme="minorHAnsi"/>
          <w:bCs/>
          <w:sz w:val="24"/>
          <w:szCs w:val="24"/>
        </w:rPr>
        <w:t>n.e.c</w:t>
      </w:r>
      <w:proofErr w:type="spellEnd"/>
      <w:r w:rsidRPr="00981B20">
        <w:rPr>
          <w:rFonts w:cstheme="minorHAnsi"/>
          <w:bCs/>
          <w:sz w:val="24"/>
          <w:szCs w:val="24"/>
        </w:rPr>
        <w:t>.</w:t>
      </w:r>
      <w:r>
        <w:rPr>
          <w:rFonts w:cstheme="minorHAnsi"/>
          <w:bCs/>
          <w:sz w:val="24"/>
          <w:szCs w:val="24"/>
        </w:rPr>
        <w:t xml:space="preserve"> (6.6%), </w:t>
      </w:r>
      <w:proofErr w:type="spellStart"/>
      <w:r>
        <w:rPr>
          <w:rFonts w:cstheme="minorHAnsi"/>
          <w:bCs/>
          <w:sz w:val="24"/>
          <w:szCs w:val="24"/>
        </w:rPr>
        <w:t>c</w:t>
      </w:r>
      <w:r w:rsidRPr="00981B20">
        <w:rPr>
          <w:rFonts w:cstheme="minorHAnsi"/>
          <w:bCs/>
          <w:sz w:val="24"/>
          <w:szCs w:val="24"/>
        </w:rPr>
        <w:t>oke</w:t>
      </w:r>
      <w:proofErr w:type="spellEnd"/>
      <w:r w:rsidRPr="00981B20">
        <w:rPr>
          <w:rFonts w:cstheme="minorHAnsi"/>
          <w:bCs/>
          <w:sz w:val="24"/>
          <w:szCs w:val="24"/>
        </w:rPr>
        <w:t xml:space="preserve"> </w:t>
      </w:r>
      <w:proofErr w:type="spellStart"/>
      <w:r w:rsidRPr="00981B20">
        <w:rPr>
          <w:rFonts w:cstheme="minorHAnsi"/>
          <w:bCs/>
          <w:sz w:val="24"/>
          <w:szCs w:val="24"/>
        </w:rPr>
        <w:t>and</w:t>
      </w:r>
      <w:proofErr w:type="spellEnd"/>
      <w:r w:rsidRPr="00981B20">
        <w:rPr>
          <w:rFonts w:cstheme="minorHAnsi"/>
          <w:bCs/>
          <w:sz w:val="24"/>
          <w:szCs w:val="24"/>
        </w:rPr>
        <w:t xml:space="preserve"> </w:t>
      </w:r>
      <w:proofErr w:type="spellStart"/>
      <w:r w:rsidRPr="00981B20">
        <w:rPr>
          <w:rFonts w:cstheme="minorHAnsi"/>
          <w:bCs/>
          <w:sz w:val="24"/>
          <w:szCs w:val="24"/>
        </w:rPr>
        <w:t>refined</w:t>
      </w:r>
      <w:proofErr w:type="spellEnd"/>
      <w:r w:rsidRPr="00981B20">
        <w:rPr>
          <w:rFonts w:cstheme="minorHAnsi"/>
          <w:bCs/>
          <w:sz w:val="24"/>
          <w:szCs w:val="24"/>
        </w:rPr>
        <w:t xml:space="preserve"> petroleum </w:t>
      </w:r>
      <w:proofErr w:type="spellStart"/>
      <w:r w:rsidRPr="00981B20">
        <w:rPr>
          <w:rFonts w:cstheme="minorHAnsi"/>
          <w:bCs/>
          <w:sz w:val="24"/>
          <w:szCs w:val="24"/>
        </w:rPr>
        <w:t>products</w:t>
      </w:r>
      <w:proofErr w:type="spellEnd"/>
      <w:r>
        <w:rPr>
          <w:rFonts w:cstheme="minorHAnsi"/>
          <w:bCs/>
          <w:sz w:val="24"/>
          <w:szCs w:val="24"/>
        </w:rPr>
        <w:t xml:space="preserve"> (6.0%), </w:t>
      </w:r>
      <w:proofErr w:type="spellStart"/>
      <w:r>
        <w:rPr>
          <w:rFonts w:cstheme="minorHAnsi"/>
          <w:bCs/>
          <w:sz w:val="24"/>
          <w:szCs w:val="24"/>
        </w:rPr>
        <w:t>textiles</w:t>
      </w:r>
      <w:proofErr w:type="spellEnd"/>
      <w:r>
        <w:rPr>
          <w:rFonts w:cstheme="minorHAnsi"/>
          <w:bCs/>
          <w:sz w:val="24"/>
          <w:szCs w:val="24"/>
        </w:rPr>
        <w:t xml:space="preserve"> (5.9), </w:t>
      </w:r>
      <w:proofErr w:type="spellStart"/>
      <w:r>
        <w:rPr>
          <w:rFonts w:cstheme="minorHAnsi"/>
          <w:bCs/>
          <w:sz w:val="24"/>
          <w:szCs w:val="24"/>
        </w:rPr>
        <w:t>and</w:t>
      </w:r>
      <w:proofErr w:type="spellEnd"/>
      <w:r>
        <w:rPr>
          <w:rFonts w:cstheme="minorHAnsi"/>
          <w:bCs/>
          <w:sz w:val="24"/>
          <w:szCs w:val="24"/>
        </w:rPr>
        <w:t xml:space="preserve"> </w:t>
      </w:r>
      <w:proofErr w:type="spellStart"/>
      <w:r>
        <w:rPr>
          <w:rFonts w:cstheme="minorHAnsi"/>
          <w:bCs/>
          <w:sz w:val="24"/>
          <w:szCs w:val="24"/>
        </w:rPr>
        <w:t>f</w:t>
      </w:r>
      <w:r w:rsidRPr="00981B20">
        <w:rPr>
          <w:rFonts w:cstheme="minorHAnsi"/>
          <w:bCs/>
          <w:sz w:val="24"/>
          <w:szCs w:val="24"/>
        </w:rPr>
        <w:t>abricated</w:t>
      </w:r>
      <w:proofErr w:type="spellEnd"/>
      <w:r w:rsidRPr="00981B20">
        <w:rPr>
          <w:rFonts w:cstheme="minorHAnsi"/>
          <w:bCs/>
          <w:sz w:val="24"/>
          <w:szCs w:val="24"/>
        </w:rPr>
        <w:t xml:space="preserve"> metal </w:t>
      </w:r>
      <w:proofErr w:type="spellStart"/>
      <w:r w:rsidRPr="00981B20">
        <w:rPr>
          <w:rFonts w:cstheme="minorHAnsi"/>
          <w:bCs/>
          <w:sz w:val="24"/>
          <w:szCs w:val="24"/>
        </w:rPr>
        <w:t>products</w:t>
      </w:r>
      <w:proofErr w:type="spellEnd"/>
      <w:r w:rsidRPr="00981B20">
        <w:rPr>
          <w:rFonts w:cstheme="minorHAnsi"/>
          <w:bCs/>
          <w:sz w:val="24"/>
          <w:szCs w:val="24"/>
        </w:rPr>
        <w:t xml:space="preserve"> </w:t>
      </w:r>
      <w:proofErr w:type="spellStart"/>
      <w:r w:rsidRPr="00981B20">
        <w:rPr>
          <w:rFonts w:cstheme="minorHAnsi"/>
          <w:bCs/>
          <w:sz w:val="24"/>
          <w:szCs w:val="24"/>
        </w:rPr>
        <w:t>except</w:t>
      </w:r>
      <w:proofErr w:type="spellEnd"/>
      <w:r w:rsidRPr="00981B20">
        <w:rPr>
          <w:rFonts w:cstheme="minorHAnsi"/>
          <w:bCs/>
          <w:sz w:val="24"/>
          <w:szCs w:val="24"/>
        </w:rPr>
        <w:t xml:space="preserve"> </w:t>
      </w:r>
      <w:proofErr w:type="spellStart"/>
      <w:r w:rsidRPr="00981B20">
        <w:rPr>
          <w:rFonts w:cstheme="minorHAnsi"/>
          <w:bCs/>
          <w:sz w:val="24"/>
          <w:szCs w:val="24"/>
        </w:rPr>
        <w:t>machinery</w:t>
      </w:r>
      <w:proofErr w:type="spellEnd"/>
      <w:r w:rsidRPr="00981B20">
        <w:rPr>
          <w:rFonts w:cstheme="minorHAnsi"/>
          <w:bCs/>
          <w:sz w:val="24"/>
          <w:szCs w:val="24"/>
        </w:rPr>
        <w:t xml:space="preserve"> </w:t>
      </w:r>
      <w:proofErr w:type="spellStart"/>
      <w:r w:rsidRPr="00981B20">
        <w:rPr>
          <w:rFonts w:cstheme="minorHAnsi"/>
          <w:bCs/>
          <w:sz w:val="24"/>
          <w:szCs w:val="24"/>
        </w:rPr>
        <w:t>and</w:t>
      </w:r>
      <w:proofErr w:type="spellEnd"/>
      <w:r w:rsidRPr="00981B20">
        <w:rPr>
          <w:rFonts w:cstheme="minorHAnsi"/>
          <w:bCs/>
          <w:sz w:val="24"/>
          <w:szCs w:val="24"/>
        </w:rPr>
        <w:t xml:space="preserve"> </w:t>
      </w:r>
      <w:proofErr w:type="spellStart"/>
      <w:r w:rsidRPr="00981B20">
        <w:rPr>
          <w:rFonts w:cstheme="minorHAnsi"/>
          <w:bCs/>
          <w:sz w:val="24"/>
          <w:szCs w:val="24"/>
        </w:rPr>
        <w:t>equipment</w:t>
      </w:r>
      <w:proofErr w:type="spellEnd"/>
      <w:r>
        <w:rPr>
          <w:rFonts w:cstheme="minorHAnsi"/>
          <w:bCs/>
          <w:sz w:val="24"/>
          <w:szCs w:val="24"/>
        </w:rPr>
        <w:t xml:space="preserve"> (5.7%).</w:t>
      </w:r>
    </w:p>
    <w:p w14:paraId="5FCBB8D6" w14:textId="11BAC169" w:rsidR="0008289E" w:rsidRPr="0008289E" w:rsidRDefault="0008289E" w:rsidP="00FD1602">
      <w:pPr>
        <w:spacing w:before="120" w:after="0" w:line="360" w:lineRule="auto"/>
        <w:ind w:firstLine="709"/>
        <w:jc w:val="both"/>
        <w:rPr>
          <w:sz w:val="24"/>
          <w:szCs w:val="24"/>
          <w:lang w:val="en-US"/>
        </w:rPr>
      </w:pPr>
      <w:r>
        <w:rPr>
          <w:sz w:val="24"/>
          <w:szCs w:val="24"/>
          <w:lang w:val="en-US"/>
        </w:rPr>
        <w:t xml:space="preserve">The leading export sectors are generally the low and middle technology sectors. The share of high-tech products in manufacturing exports is about 3%, and the share of middle-high tech products is about 33%.  That is, low-tech and middle-low-tech items constitute almost two thirds of manufacturing exports. The average technological level of the sector is not promising for productivity increases and creates a serious cost constraint for the competition in international markets.  </w:t>
      </w:r>
    </w:p>
    <w:p w14:paraId="5CF69CBF" w14:textId="77777777" w:rsidR="00A60C09" w:rsidRPr="00855BBA" w:rsidRDefault="00A60C09" w:rsidP="00FD1602">
      <w:pPr>
        <w:pStyle w:val="ListParagraph"/>
        <w:numPr>
          <w:ilvl w:val="1"/>
          <w:numId w:val="29"/>
        </w:numPr>
        <w:spacing w:before="240" w:after="240" w:line="360" w:lineRule="auto"/>
        <w:ind w:left="1134" w:hanging="425"/>
        <w:contextualSpacing w:val="0"/>
        <w:jc w:val="both"/>
        <w:rPr>
          <w:b/>
          <w:color w:val="000000" w:themeColor="text1"/>
          <w:sz w:val="24"/>
          <w:szCs w:val="24"/>
          <w:lang w:val="en-US"/>
        </w:rPr>
      </w:pPr>
      <w:r w:rsidRPr="00855BBA">
        <w:rPr>
          <w:b/>
          <w:color w:val="000000" w:themeColor="text1"/>
          <w:sz w:val="24"/>
          <w:szCs w:val="24"/>
          <w:lang w:val="en-US"/>
        </w:rPr>
        <w:t>BALANCE OF PAYMENTS (BOP)</w:t>
      </w:r>
    </w:p>
    <w:p w14:paraId="7BE84165" w14:textId="77777777" w:rsidR="00A60C09" w:rsidRPr="00100177" w:rsidRDefault="00A60C09" w:rsidP="00A60C09">
      <w:pPr>
        <w:spacing w:before="120" w:after="0" w:line="360" w:lineRule="auto"/>
        <w:jc w:val="both"/>
        <w:rPr>
          <w:sz w:val="24"/>
          <w:szCs w:val="24"/>
          <w:lang w:val="en-US"/>
        </w:rPr>
      </w:pPr>
      <w:r w:rsidRPr="00100177">
        <w:rPr>
          <w:sz w:val="24"/>
          <w:szCs w:val="24"/>
          <w:lang w:val="en-US"/>
        </w:rPr>
        <w:t xml:space="preserve">The balance of payments (BOP) is a statistical statement that systematically records all economic transactions or flows between countries for a specific period. </w:t>
      </w:r>
      <w:r w:rsidRPr="00100177">
        <w:rPr>
          <w:b/>
          <w:sz w:val="24"/>
          <w:szCs w:val="24"/>
          <w:lang w:val="en-US"/>
        </w:rPr>
        <w:t>Economic transactions</w:t>
      </w:r>
      <w:r w:rsidRPr="00100177">
        <w:rPr>
          <w:sz w:val="24"/>
          <w:szCs w:val="24"/>
          <w:lang w:val="en-US"/>
        </w:rPr>
        <w:t xml:space="preserve"> among countries consist of the following: </w:t>
      </w:r>
    </w:p>
    <w:p w14:paraId="1821C31E" w14:textId="77777777" w:rsidR="00A60C09" w:rsidRPr="00100177" w:rsidRDefault="00A60C09" w:rsidP="00A60C09">
      <w:pPr>
        <w:pStyle w:val="ListParagraph"/>
        <w:numPr>
          <w:ilvl w:val="0"/>
          <w:numId w:val="7"/>
        </w:numPr>
        <w:spacing w:after="0" w:line="360" w:lineRule="auto"/>
        <w:ind w:left="714" w:hanging="357"/>
        <w:jc w:val="both"/>
        <w:rPr>
          <w:sz w:val="24"/>
          <w:szCs w:val="24"/>
          <w:lang w:val="en-US"/>
        </w:rPr>
      </w:pPr>
      <w:r w:rsidRPr="00100177">
        <w:rPr>
          <w:sz w:val="24"/>
          <w:szCs w:val="24"/>
          <w:lang w:val="en-US"/>
        </w:rPr>
        <w:t xml:space="preserve">Transactions of goods, services, and income, </w:t>
      </w:r>
    </w:p>
    <w:p w14:paraId="62472073" w14:textId="77777777" w:rsidR="00A60C09" w:rsidRPr="00100177" w:rsidRDefault="00A60C09" w:rsidP="00A60C09">
      <w:pPr>
        <w:pStyle w:val="ListParagraph"/>
        <w:numPr>
          <w:ilvl w:val="0"/>
          <w:numId w:val="7"/>
        </w:numPr>
        <w:spacing w:after="0" w:line="360" w:lineRule="auto"/>
        <w:ind w:left="714" w:hanging="357"/>
        <w:jc w:val="both"/>
        <w:rPr>
          <w:sz w:val="24"/>
          <w:szCs w:val="24"/>
          <w:lang w:val="en-US"/>
        </w:rPr>
      </w:pPr>
      <w:r w:rsidRPr="00100177">
        <w:rPr>
          <w:sz w:val="24"/>
          <w:szCs w:val="24"/>
          <w:lang w:val="en-US"/>
        </w:rPr>
        <w:t xml:space="preserve">transactions of financial claims and liabilities, </w:t>
      </w:r>
    </w:p>
    <w:p w14:paraId="5DB4D1B7" w14:textId="77777777" w:rsidR="00A60C09" w:rsidRPr="00100177" w:rsidRDefault="00A60C09" w:rsidP="00A60C09">
      <w:pPr>
        <w:pStyle w:val="ListParagraph"/>
        <w:numPr>
          <w:ilvl w:val="0"/>
          <w:numId w:val="7"/>
        </w:numPr>
        <w:spacing w:before="120" w:after="120" w:line="360" w:lineRule="auto"/>
        <w:ind w:left="714" w:hanging="357"/>
        <w:jc w:val="both"/>
        <w:rPr>
          <w:sz w:val="24"/>
          <w:szCs w:val="24"/>
          <w:lang w:val="en-US"/>
        </w:rPr>
      </w:pPr>
      <w:r w:rsidRPr="00100177">
        <w:rPr>
          <w:sz w:val="24"/>
          <w:szCs w:val="24"/>
          <w:lang w:val="en-US"/>
        </w:rPr>
        <w:t xml:space="preserve">transfers between residents and non-residents. </w:t>
      </w:r>
    </w:p>
    <w:p w14:paraId="469BB3B9" w14:textId="1A963C10" w:rsidR="00A60C09" w:rsidRPr="00100177" w:rsidRDefault="00A60C09" w:rsidP="00A60C09">
      <w:pPr>
        <w:spacing w:before="120" w:after="120" w:line="360" w:lineRule="auto"/>
        <w:ind w:firstLine="709"/>
        <w:jc w:val="both"/>
        <w:rPr>
          <w:sz w:val="24"/>
          <w:szCs w:val="24"/>
          <w:lang w:val="en-US"/>
        </w:rPr>
      </w:pPr>
      <w:r w:rsidRPr="00100177">
        <w:rPr>
          <w:sz w:val="24"/>
          <w:szCs w:val="24"/>
          <w:lang w:val="en-US"/>
        </w:rPr>
        <w:t xml:space="preserve">The BOP statistics </w:t>
      </w:r>
      <w:r w:rsidR="0002533D" w:rsidRPr="00372E7C">
        <w:rPr>
          <w:sz w:val="24"/>
          <w:szCs w:val="24"/>
          <w:lang w:val="en-US"/>
        </w:rPr>
        <w:t>include</w:t>
      </w:r>
      <w:r w:rsidRPr="00372E7C">
        <w:rPr>
          <w:sz w:val="24"/>
          <w:szCs w:val="24"/>
          <w:lang w:val="en-US"/>
        </w:rPr>
        <w:t xml:space="preserve"> two major categories: current account and financial account. While the </w:t>
      </w:r>
      <w:r w:rsidRPr="00372E7C">
        <w:rPr>
          <w:bCs/>
          <w:sz w:val="24"/>
          <w:szCs w:val="24"/>
          <w:lang w:val="en-US"/>
        </w:rPr>
        <w:t xml:space="preserve">current account covers all transactions that involve real sources (goods, services, income) and current </w:t>
      </w:r>
      <w:r w:rsidR="00462208" w:rsidRPr="00372E7C">
        <w:rPr>
          <w:bCs/>
          <w:sz w:val="24"/>
          <w:szCs w:val="24"/>
          <w:lang w:val="en-US"/>
        </w:rPr>
        <w:t>transfers,</w:t>
      </w:r>
      <w:r w:rsidRPr="00372E7C">
        <w:rPr>
          <w:bCs/>
          <w:sz w:val="24"/>
          <w:szCs w:val="24"/>
          <w:lang w:val="en-US"/>
        </w:rPr>
        <w:t xml:space="preserve"> the </w:t>
      </w:r>
      <w:r w:rsidRPr="00100177">
        <w:rPr>
          <w:bCs/>
          <w:sz w:val="24"/>
          <w:szCs w:val="24"/>
          <w:lang w:val="en-US"/>
        </w:rPr>
        <w:t>financial account</w:t>
      </w:r>
      <w:r w:rsidRPr="00100177">
        <w:rPr>
          <w:sz w:val="24"/>
          <w:szCs w:val="24"/>
          <w:lang w:val="en-US"/>
        </w:rPr>
        <w:t xml:space="preserve"> shows how these transactions are financed.</w:t>
      </w:r>
    </w:p>
    <w:p w14:paraId="5E4AA223" w14:textId="2B9923E4" w:rsidR="00A60C09" w:rsidRPr="000B7614" w:rsidRDefault="00462208" w:rsidP="00A60C09">
      <w:pPr>
        <w:pStyle w:val="ListParagraph"/>
        <w:numPr>
          <w:ilvl w:val="0"/>
          <w:numId w:val="32"/>
        </w:numPr>
        <w:spacing w:before="120" w:after="0" w:line="360" w:lineRule="auto"/>
        <w:ind w:left="993" w:hanging="273"/>
        <w:jc w:val="both"/>
        <w:rPr>
          <w:b/>
          <w:sz w:val="24"/>
          <w:szCs w:val="24"/>
          <w:lang w:val="en-US"/>
        </w:rPr>
      </w:pPr>
      <w:r w:rsidRPr="000B7614">
        <w:rPr>
          <w:b/>
          <w:sz w:val="24"/>
          <w:szCs w:val="24"/>
          <w:lang w:val="en-US"/>
        </w:rPr>
        <w:t xml:space="preserve">The </w:t>
      </w:r>
      <w:r w:rsidR="00A60C09" w:rsidRPr="000B7614">
        <w:rPr>
          <w:b/>
          <w:sz w:val="24"/>
          <w:szCs w:val="24"/>
          <w:lang w:val="en-US"/>
        </w:rPr>
        <w:t>Current Account</w:t>
      </w:r>
    </w:p>
    <w:p w14:paraId="703B0210" w14:textId="03E760FB" w:rsidR="00A60C09" w:rsidRDefault="00462208" w:rsidP="00A60C09">
      <w:pPr>
        <w:spacing w:before="120" w:after="0" w:line="360" w:lineRule="auto"/>
        <w:jc w:val="both"/>
        <w:rPr>
          <w:sz w:val="24"/>
          <w:szCs w:val="24"/>
          <w:lang w:val="en-US"/>
        </w:rPr>
      </w:pPr>
      <w:r w:rsidRPr="00372E7C">
        <w:rPr>
          <w:sz w:val="24"/>
          <w:szCs w:val="24"/>
          <w:lang w:val="en-US"/>
        </w:rPr>
        <w:t>The c</w:t>
      </w:r>
      <w:r w:rsidR="00A60C09" w:rsidRPr="00372E7C">
        <w:rPr>
          <w:sz w:val="24"/>
          <w:szCs w:val="24"/>
          <w:lang w:val="en-US"/>
        </w:rPr>
        <w:t>u</w:t>
      </w:r>
      <w:r w:rsidR="00A60C09" w:rsidRPr="00100177">
        <w:rPr>
          <w:sz w:val="24"/>
          <w:szCs w:val="24"/>
          <w:lang w:val="en-US"/>
        </w:rPr>
        <w:t xml:space="preserve">rrent account includes </w:t>
      </w:r>
      <w:r w:rsidR="00A60C09" w:rsidRPr="00100177">
        <w:rPr>
          <w:bCs/>
          <w:sz w:val="24"/>
          <w:szCs w:val="24"/>
          <w:lang w:val="en-US"/>
        </w:rPr>
        <w:t>trade in goods and services, primary income, and secondary income</w:t>
      </w:r>
      <w:r w:rsidR="00A60C09">
        <w:rPr>
          <w:bCs/>
          <w:sz w:val="24"/>
          <w:szCs w:val="24"/>
          <w:lang w:val="en-US"/>
        </w:rPr>
        <w:t>.</w:t>
      </w:r>
      <w:r w:rsidR="00A60C09" w:rsidRPr="00100177">
        <w:rPr>
          <w:bCs/>
          <w:sz w:val="24"/>
          <w:szCs w:val="24"/>
          <w:lang w:val="en-US"/>
        </w:rPr>
        <w:t xml:space="preserve"> </w:t>
      </w:r>
      <w:r w:rsidR="00A60C09">
        <w:rPr>
          <w:bCs/>
          <w:sz w:val="24"/>
          <w:szCs w:val="24"/>
          <w:lang w:val="en-US"/>
        </w:rPr>
        <w:t>Türkiye</w:t>
      </w:r>
      <w:r w:rsidR="00A60C09" w:rsidRPr="00100177">
        <w:rPr>
          <w:sz w:val="24"/>
          <w:szCs w:val="24"/>
          <w:lang w:val="en-US"/>
        </w:rPr>
        <w:t xml:space="preserve"> has a deficit in goods trade, and a surplus in services trade. </w:t>
      </w:r>
      <w:r w:rsidR="00A60C09" w:rsidRPr="00ED244A">
        <w:rPr>
          <w:sz w:val="24"/>
          <w:szCs w:val="24"/>
          <w:lang w:val="en-US"/>
        </w:rPr>
        <w:t xml:space="preserve">In most of the years, it </w:t>
      </w:r>
      <w:r w:rsidR="00A60C09" w:rsidRPr="00100177">
        <w:rPr>
          <w:sz w:val="24"/>
          <w:szCs w:val="24"/>
          <w:lang w:val="en-US"/>
        </w:rPr>
        <w:t>has a deficit in total trade because the surplus in services is not enough to balance the deficit in goods trade</w:t>
      </w:r>
      <w:r w:rsidR="00A60C09">
        <w:rPr>
          <w:sz w:val="24"/>
          <w:szCs w:val="24"/>
          <w:lang w:val="en-US"/>
        </w:rPr>
        <w:t xml:space="preserve"> </w:t>
      </w:r>
      <w:r w:rsidR="00A60C09" w:rsidRPr="00100177">
        <w:rPr>
          <w:bCs/>
          <w:sz w:val="24"/>
          <w:szCs w:val="24"/>
          <w:lang w:val="en-US"/>
        </w:rPr>
        <w:t>(see, Table 8.1</w:t>
      </w:r>
      <w:r w:rsidR="00661C9D">
        <w:rPr>
          <w:bCs/>
          <w:sz w:val="24"/>
          <w:szCs w:val="24"/>
          <w:lang w:val="en-US"/>
        </w:rPr>
        <w:t>2</w:t>
      </w:r>
      <w:r w:rsidR="00A60C09">
        <w:rPr>
          <w:bCs/>
          <w:sz w:val="24"/>
          <w:szCs w:val="24"/>
          <w:lang w:val="en-US"/>
        </w:rPr>
        <w:t>, columns 1,2,3</w:t>
      </w:r>
      <w:r w:rsidR="00A60C09" w:rsidRPr="00100177">
        <w:rPr>
          <w:bCs/>
          <w:sz w:val="24"/>
          <w:szCs w:val="24"/>
          <w:lang w:val="en-US"/>
        </w:rPr>
        <w:t>)</w:t>
      </w:r>
      <w:r w:rsidR="00A60C09" w:rsidRPr="00100177">
        <w:rPr>
          <w:sz w:val="24"/>
          <w:szCs w:val="24"/>
          <w:lang w:val="en-US"/>
        </w:rPr>
        <w:t xml:space="preserve">. The annual deficit in goods was </w:t>
      </w:r>
      <w:r w:rsidR="00A60C09" w:rsidRPr="0059329A">
        <w:rPr>
          <w:sz w:val="24"/>
          <w:szCs w:val="24"/>
          <w:lang w:val="en-US"/>
        </w:rPr>
        <w:t xml:space="preserve">lowest </w:t>
      </w:r>
      <w:r w:rsidR="00A60C09" w:rsidRPr="00100177">
        <w:rPr>
          <w:sz w:val="24"/>
          <w:szCs w:val="24"/>
          <w:lang w:val="en-US"/>
        </w:rPr>
        <w:t xml:space="preserve">in </w:t>
      </w:r>
      <w:r w:rsidR="00A60C09" w:rsidRPr="00ED244A">
        <w:rPr>
          <w:sz w:val="24"/>
          <w:szCs w:val="24"/>
          <w:lang w:val="en-US"/>
        </w:rPr>
        <w:t xml:space="preserve">2019 ($16.8 billion) </w:t>
      </w:r>
      <w:r w:rsidR="00A60C09" w:rsidRPr="0059329A">
        <w:rPr>
          <w:sz w:val="24"/>
          <w:szCs w:val="24"/>
          <w:lang w:val="en-US"/>
        </w:rPr>
        <w:t xml:space="preserve">and highest in </w:t>
      </w:r>
      <w:r w:rsidR="00A60C09" w:rsidRPr="00ED244A">
        <w:rPr>
          <w:sz w:val="24"/>
          <w:szCs w:val="24"/>
          <w:lang w:val="en-US"/>
        </w:rPr>
        <w:t>20</w:t>
      </w:r>
      <w:r w:rsidR="004F6BC5">
        <w:rPr>
          <w:sz w:val="24"/>
          <w:szCs w:val="24"/>
          <w:lang w:val="en-US"/>
        </w:rPr>
        <w:t>22</w:t>
      </w:r>
      <w:r w:rsidR="00A60C09" w:rsidRPr="00ED244A">
        <w:rPr>
          <w:sz w:val="24"/>
          <w:szCs w:val="24"/>
          <w:lang w:val="en-US"/>
        </w:rPr>
        <w:t xml:space="preserve"> ($89.</w:t>
      </w:r>
      <w:r w:rsidR="004F6BC5">
        <w:rPr>
          <w:sz w:val="24"/>
          <w:szCs w:val="24"/>
          <w:lang w:val="en-US"/>
        </w:rPr>
        <w:t>5</w:t>
      </w:r>
      <w:r w:rsidR="00A60C09" w:rsidRPr="00ED244A">
        <w:rPr>
          <w:sz w:val="24"/>
          <w:szCs w:val="24"/>
          <w:lang w:val="en-US"/>
        </w:rPr>
        <w:t xml:space="preserve"> billion) in the period including 2010 and </w:t>
      </w:r>
      <w:r w:rsidR="00A60C09" w:rsidRPr="00760999">
        <w:rPr>
          <w:sz w:val="24"/>
          <w:szCs w:val="24"/>
          <w:lang w:val="en-US"/>
        </w:rPr>
        <w:t xml:space="preserve">2022. </w:t>
      </w:r>
      <w:r w:rsidR="004F6BC5">
        <w:rPr>
          <w:sz w:val="24"/>
          <w:szCs w:val="24"/>
          <w:lang w:val="en-US"/>
        </w:rPr>
        <w:t xml:space="preserve">The </w:t>
      </w:r>
      <w:r w:rsidR="004C0CB1">
        <w:rPr>
          <w:sz w:val="24"/>
          <w:szCs w:val="24"/>
          <w:lang w:val="en-US"/>
        </w:rPr>
        <w:t>a</w:t>
      </w:r>
      <w:r w:rsidR="004F6BC5">
        <w:rPr>
          <w:sz w:val="24"/>
          <w:szCs w:val="24"/>
          <w:lang w:val="en-US"/>
        </w:rPr>
        <w:t xml:space="preserve">nnualized deficit as of </w:t>
      </w:r>
      <w:r w:rsidR="003070E6">
        <w:rPr>
          <w:sz w:val="24"/>
          <w:szCs w:val="24"/>
          <w:lang w:val="en-US"/>
        </w:rPr>
        <w:t xml:space="preserve">June 2023 was $99,3 billion. </w:t>
      </w:r>
      <w:r w:rsidR="00A60C09" w:rsidRPr="00760999">
        <w:rPr>
          <w:sz w:val="24"/>
          <w:szCs w:val="24"/>
          <w:lang w:val="en-US"/>
        </w:rPr>
        <w:t xml:space="preserve">The annual surplus in </w:t>
      </w:r>
      <w:r w:rsidR="00A60C09" w:rsidRPr="00760999">
        <w:rPr>
          <w:sz w:val="24"/>
          <w:szCs w:val="24"/>
          <w:lang w:val="en-US"/>
        </w:rPr>
        <w:lastRenderedPageBreak/>
        <w:t xml:space="preserve">services trade was </w:t>
      </w:r>
      <w:r w:rsidR="00A60C09" w:rsidRPr="00D40E46">
        <w:rPr>
          <w:sz w:val="24"/>
          <w:szCs w:val="24"/>
          <w:lang w:val="en-US"/>
        </w:rPr>
        <w:t xml:space="preserve">lowest in 2020 ($14.4 billion) and highest </w:t>
      </w:r>
      <w:r w:rsidR="00A60C09" w:rsidRPr="00760999">
        <w:rPr>
          <w:sz w:val="24"/>
          <w:szCs w:val="24"/>
          <w:lang w:val="en-US"/>
        </w:rPr>
        <w:t>in 20</w:t>
      </w:r>
      <w:r w:rsidR="00282007">
        <w:rPr>
          <w:sz w:val="24"/>
          <w:szCs w:val="24"/>
          <w:lang w:val="en-US"/>
        </w:rPr>
        <w:t>22</w:t>
      </w:r>
      <w:r w:rsidR="00A60C09" w:rsidRPr="00760999">
        <w:rPr>
          <w:sz w:val="24"/>
          <w:szCs w:val="24"/>
          <w:lang w:val="en-US"/>
        </w:rPr>
        <w:t xml:space="preserve"> ($</w:t>
      </w:r>
      <w:r w:rsidR="00282007">
        <w:rPr>
          <w:sz w:val="24"/>
          <w:szCs w:val="24"/>
          <w:lang w:val="en-US"/>
        </w:rPr>
        <w:t xml:space="preserve">50.1 </w:t>
      </w:r>
      <w:r w:rsidR="00A60C09" w:rsidRPr="00760999">
        <w:rPr>
          <w:sz w:val="24"/>
          <w:szCs w:val="24"/>
          <w:lang w:val="en-US"/>
        </w:rPr>
        <w:t>billion).</w:t>
      </w:r>
      <w:r w:rsidR="00282007">
        <w:rPr>
          <w:sz w:val="24"/>
          <w:szCs w:val="24"/>
          <w:lang w:val="en-US"/>
        </w:rPr>
        <w:t xml:space="preserve"> The annualized surplus </w:t>
      </w:r>
      <w:r w:rsidR="004C0CB1">
        <w:rPr>
          <w:sz w:val="24"/>
          <w:szCs w:val="24"/>
          <w:lang w:val="en-US"/>
        </w:rPr>
        <w:t>as of June 2023 was $51.9 billion.</w:t>
      </w:r>
    </w:p>
    <w:p w14:paraId="5F53FD49" w14:textId="77777777" w:rsidR="00C74662" w:rsidRDefault="00C74662" w:rsidP="00C74662">
      <w:pPr>
        <w:spacing w:before="120" w:after="0" w:line="360" w:lineRule="auto"/>
        <w:ind w:firstLine="709"/>
        <w:jc w:val="both"/>
        <w:rPr>
          <w:b/>
          <w:sz w:val="24"/>
          <w:szCs w:val="24"/>
          <w:lang w:val="en-US"/>
        </w:rPr>
      </w:pPr>
      <w:r w:rsidRPr="007548B7">
        <w:rPr>
          <w:sz w:val="24"/>
          <w:szCs w:val="24"/>
          <w:lang w:val="en-US"/>
        </w:rPr>
        <w:t xml:space="preserve">Important service items which Türkiye has surplus are travel, transport, and construction. </w:t>
      </w:r>
      <w:r w:rsidRPr="007548B7">
        <w:rPr>
          <w:rFonts w:ascii="Calibri" w:eastAsia="Times New Roman" w:hAnsi="Calibri" w:cs="Calibri"/>
          <w:sz w:val="24"/>
          <w:szCs w:val="24"/>
          <w:lang w:val="en-US"/>
        </w:rPr>
        <w:t>The items that Türkiye has high deficits are charges for the use of intellectual property deficit, other business services, telecommunications, computer</w:t>
      </w:r>
      <w:r w:rsidRPr="00100177">
        <w:rPr>
          <w:rFonts w:ascii="Calibri" w:eastAsia="Times New Roman" w:hAnsi="Calibri" w:cs="Calibri"/>
          <w:color w:val="000000"/>
          <w:sz w:val="24"/>
          <w:szCs w:val="24"/>
          <w:lang w:val="en-US"/>
        </w:rPr>
        <w:t>, and information services</w:t>
      </w:r>
      <w:r>
        <w:rPr>
          <w:rFonts w:ascii="Calibri" w:eastAsia="Times New Roman" w:hAnsi="Calibri" w:cs="Calibri"/>
          <w:color w:val="000000"/>
          <w:sz w:val="24"/>
          <w:szCs w:val="24"/>
          <w:lang w:val="en-US"/>
        </w:rPr>
        <w:t>, and g</w:t>
      </w:r>
      <w:r w:rsidRPr="00100177">
        <w:rPr>
          <w:rFonts w:ascii="Calibri" w:eastAsia="Times New Roman" w:hAnsi="Calibri" w:cs="Calibri"/>
          <w:color w:val="000000"/>
          <w:sz w:val="24"/>
          <w:szCs w:val="24"/>
          <w:lang w:val="en-US"/>
        </w:rPr>
        <w:t xml:space="preserve">overnment goods and services. </w:t>
      </w:r>
    </w:p>
    <w:p w14:paraId="3428CD36" w14:textId="77777777" w:rsidR="00C74662" w:rsidRDefault="00C74662" w:rsidP="00C74662">
      <w:pPr>
        <w:spacing w:before="120" w:after="0" w:line="360" w:lineRule="auto"/>
        <w:ind w:firstLine="709"/>
        <w:jc w:val="both"/>
        <w:rPr>
          <w:bCs/>
          <w:sz w:val="24"/>
          <w:szCs w:val="24"/>
          <w:lang w:val="en-US"/>
        </w:rPr>
      </w:pPr>
      <w:r w:rsidRPr="00D82698">
        <w:rPr>
          <w:bCs/>
          <w:sz w:val="24"/>
          <w:szCs w:val="24"/>
          <w:lang w:val="en-US"/>
        </w:rPr>
        <w:t xml:space="preserve">Primary income includes compensation </w:t>
      </w:r>
      <w:r w:rsidRPr="00100177">
        <w:rPr>
          <w:bCs/>
          <w:sz w:val="24"/>
          <w:szCs w:val="24"/>
          <w:lang w:val="en-US"/>
        </w:rPr>
        <w:t>of employees and investment income (interest and profit</w:t>
      </w:r>
      <w:r w:rsidRPr="00C545B8">
        <w:rPr>
          <w:bCs/>
          <w:sz w:val="24"/>
          <w:szCs w:val="24"/>
          <w:lang w:val="en-US"/>
        </w:rPr>
        <w:t xml:space="preserve">). The </w:t>
      </w:r>
      <w:r w:rsidRPr="00100177">
        <w:rPr>
          <w:bCs/>
          <w:sz w:val="24"/>
          <w:szCs w:val="24"/>
          <w:lang w:val="en-US"/>
        </w:rPr>
        <w:t xml:space="preserve">annual primary income deficit </w:t>
      </w:r>
      <w:r>
        <w:rPr>
          <w:bCs/>
          <w:sz w:val="24"/>
          <w:szCs w:val="24"/>
          <w:lang w:val="en-US"/>
        </w:rPr>
        <w:t xml:space="preserve">increased from </w:t>
      </w:r>
      <w:r w:rsidRPr="00100177">
        <w:rPr>
          <w:bCs/>
          <w:sz w:val="24"/>
          <w:szCs w:val="24"/>
          <w:lang w:val="en-US"/>
        </w:rPr>
        <w:t>$6</w:t>
      </w:r>
      <w:r>
        <w:rPr>
          <w:bCs/>
          <w:sz w:val="24"/>
          <w:szCs w:val="24"/>
          <w:lang w:val="en-US"/>
        </w:rPr>
        <w:t>.5 billion in 2010 to $11.8 billion in 2019, with some annual fluctuations. It fell to $8.6 billion in 2020, mainly because of the decline in investment income deficit, and re-increased to $10.7 mi</w:t>
      </w:r>
      <w:r w:rsidRPr="00100177">
        <w:rPr>
          <w:bCs/>
          <w:sz w:val="24"/>
          <w:szCs w:val="24"/>
          <w:lang w:val="en-US"/>
        </w:rPr>
        <w:t xml:space="preserve">llion </w:t>
      </w:r>
      <w:r>
        <w:rPr>
          <w:bCs/>
          <w:sz w:val="24"/>
          <w:szCs w:val="24"/>
          <w:lang w:val="en-US"/>
        </w:rPr>
        <w:t>in 2021.</w:t>
      </w:r>
      <w:r w:rsidRPr="00100177">
        <w:rPr>
          <w:bCs/>
          <w:sz w:val="24"/>
          <w:szCs w:val="24"/>
          <w:lang w:val="en-US"/>
        </w:rPr>
        <w:t xml:space="preserve"> </w:t>
      </w:r>
      <w:r>
        <w:rPr>
          <w:bCs/>
          <w:sz w:val="24"/>
          <w:szCs w:val="24"/>
          <w:lang w:val="en-US"/>
        </w:rPr>
        <w:t xml:space="preserve">The primary income deficit fell again in 2022, $8.6 billion. </w:t>
      </w:r>
      <w:r w:rsidRPr="00100177">
        <w:rPr>
          <w:bCs/>
          <w:sz w:val="24"/>
          <w:szCs w:val="24"/>
          <w:lang w:val="en-US"/>
        </w:rPr>
        <w:t>There</w:t>
      </w:r>
      <w:r>
        <w:rPr>
          <w:bCs/>
          <w:sz w:val="24"/>
          <w:szCs w:val="24"/>
          <w:lang w:val="en-US"/>
        </w:rPr>
        <w:t xml:space="preserve"> are deficits</w:t>
      </w:r>
      <w:r w:rsidRPr="00100177">
        <w:rPr>
          <w:bCs/>
          <w:sz w:val="24"/>
          <w:szCs w:val="24"/>
          <w:lang w:val="en-US"/>
        </w:rPr>
        <w:t xml:space="preserve"> </w:t>
      </w:r>
      <w:r>
        <w:rPr>
          <w:bCs/>
          <w:sz w:val="24"/>
          <w:szCs w:val="24"/>
          <w:lang w:val="en-US"/>
        </w:rPr>
        <w:t xml:space="preserve">both </w:t>
      </w:r>
      <w:r w:rsidRPr="00D26465">
        <w:rPr>
          <w:bCs/>
          <w:sz w:val="24"/>
          <w:szCs w:val="24"/>
          <w:lang w:val="en-US"/>
        </w:rPr>
        <w:t xml:space="preserve">in the </w:t>
      </w:r>
      <w:r w:rsidRPr="00100177">
        <w:rPr>
          <w:bCs/>
          <w:sz w:val="24"/>
          <w:szCs w:val="24"/>
          <w:lang w:val="en-US"/>
        </w:rPr>
        <w:t xml:space="preserve">compensation of employees </w:t>
      </w:r>
      <w:r>
        <w:rPr>
          <w:bCs/>
          <w:sz w:val="24"/>
          <w:szCs w:val="24"/>
          <w:lang w:val="en-US"/>
        </w:rPr>
        <w:t>and investment income accounts</w:t>
      </w:r>
      <w:r w:rsidRPr="00100177">
        <w:rPr>
          <w:sz w:val="24"/>
          <w:szCs w:val="24"/>
          <w:lang w:val="en-US"/>
        </w:rPr>
        <w:t>.</w:t>
      </w:r>
      <w:r w:rsidRPr="004321F7">
        <w:rPr>
          <w:bCs/>
          <w:sz w:val="24"/>
          <w:szCs w:val="24"/>
          <w:lang w:val="en-US"/>
        </w:rPr>
        <w:t xml:space="preserve"> </w:t>
      </w:r>
    </w:p>
    <w:p w14:paraId="621173CE" w14:textId="78BD5F35" w:rsidR="00A60C09" w:rsidRPr="00100177" w:rsidRDefault="00A60C09" w:rsidP="00A60C09">
      <w:pPr>
        <w:pStyle w:val="ListParagraph"/>
        <w:spacing w:before="120" w:after="0" w:line="360" w:lineRule="auto"/>
        <w:ind w:hanging="720"/>
        <w:contextualSpacing w:val="0"/>
        <w:jc w:val="both"/>
        <w:rPr>
          <w:b/>
          <w:sz w:val="24"/>
          <w:szCs w:val="24"/>
          <w:lang w:val="en-US"/>
        </w:rPr>
      </w:pPr>
      <w:r w:rsidRPr="00100177">
        <w:rPr>
          <w:b/>
          <w:sz w:val="24"/>
          <w:szCs w:val="24"/>
          <w:lang w:val="en-US"/>
        </w:rPr>
        <w:t>Table 8.1</w:t>
      </w:r>
      <w:r w:rsidR="00661C9D">
        <w:rPr>
          <w:b/>
          <w:sz w:val="24"/>
          <w:szCs w:val="24"/>
          <w:lang w:val="en-US"/>
        </w:rPr>
        <w:t>2</w:t>
      </w:r>
      <w:r w:rsidRPr="00100177">
        <w:rPr>
          <w:b/>
          <w:sz w:val="24"/>
          <w:szCs w:val="24"/>
          <w:lang w:val="en-US"/>
        </w:rPr>
        <w:t>: Current Account (CA) (2010-202</w:t>
      </w:r>
      <w:r w:rsidR="00E83A5C">
        <w:rPr>
          <w:b/>
          <w:sz w:val="24"/>
          <w:szCs w:val="24"/>
          <w:lang w:val="en-US"/>
        </w:rPr>
        <w:t>3</w:t>
      </w:r>
      <w:r>
        <w:rPr>
          <w:b/>
          <w:sz w:val="24"/>
          <w:szCs w:val="24"/>
          <w:lang w:val="en-US"/>
        </w:rPr>
        <w:t>-</w:t>
      </w:r>
      <w:r w:rsidR="00E83A5C">
        <w:rPr>
          <w:b/>
          <w:sz w:val="24"/>
          <w:szCs w:val="24"/>
          <w:lang w:val="en-US"/>
        </w:rPr>
        <w:t>6</w:t>
      </w:r>
      <w:r w:rsidRPr="00100177">
        <w:rPr>
          <w:b/>
          <w:sz w:val="24"/>
          <w:szCs w:val="24"/>
          <w:lang w:val="en-US"/>
        </w:rPr>
        <w:t>, billion dollars)</w:t>
      </w:r>
    </w:p>
    <w:tbl>
      <w:tblPr>
        <w:tblStyle w:val="TableGrid"/>
        <w:tblW w:w="0" w:type="auto"/>
        <w:tblLook w:val="04A0" w:firstRow="1" w:lastRow="0" w:firstColumn="1" w:lastColumn="0" w:noHBand="0" w:noVBand="1"/>
      </w:tblPr>
      <w:tblGrid>
        <w:gridCol w:w="1008"/>
        <w:gridCol w:w="1267"/>
        <w:gridCol w:w="1267"/>
        <w:gridCol w:w="1268"/>
        <w:gridCol w:w="1267"/>
        <w:gridCol w:w="1267"/>
        <w:gridCol w:w="1268"/>
      </w:tblGrid>
      <w:tr w:rsidR="00A60C09" w:rsidRPr="00100177" w14:paraId="70D02615" w14:textId="77777777" w:rsidTr="00523FCE">
        <w:tc>
          <w:tcPr>
            <w:tcW w:w="959" w:type="dxa"/>
          </w:tcPr>
          <w:p w14:paraId="5294A237" w14:textId="77777777" w:rsidR="00A60C09" w:rsidRPr="00100177" w:rsidRDefault="00A60C09" w:rsidP="00523FCE">
            <w:pPr>
              <w:jc w:val="both"/>
              <w:rPr>
                <w:rFonts w:cstheme="minorHAnsi"/>
                <w:sz w:val="24"/>
                <w:szCs w:val="24"/>
                <w:lang w:val="en-US"/>
              </w:rPr>
            </w:pPr>
          </w:p>
        </w:tc>
        <w:tc>
          <w:tcPr>
            <w:tcW w:w="1267" w:type="dxa"/>
            <w:vAlign w:val="center"/>
          </w:tcPr>
          <w:p w14:paraId="2B2005E7" w14:textId="77777777" w:rsidR="00A60C09" w:rsidRPr="00100177" w:rsidRDefault="00A60C09" w:rsidP="00523FCE">
            <w:pPr>
              <w:pStyle w:val="ListParagraph"/>
              <w:ind w:left="0"/>
              <w:contextualSpacing w:val="0"/>
              <w:jc w:val="center"/>
              <w:rPr>
                <w:rFonts w:cstheme="minorHAnsi"/>
                <w:b/>
                <w:sz w:val="24"/>
                <w:szCs w:val="24"/>
                <w:lang w:val="en-US"/>
              </w:rPr>
            </w:pPr>
            <w:r>
              <w:rPr>
                <w:rFonts w:cstheme="minorHAnsi"/>
                <w:b/>
                <w:sz w:val="24"/>
                <w:szCs w:val="24"/>
                <w:lang w:val="en-US"/>
              </w:rPr>
              <w:t>Balance</w:t>
            </w:r>
            <w:r w:rsidRPr="00100177">
              <w:rPr>
                <w:rFonts w:cstheme="minorHAnsi"/>
                <w:b/>
                <w:sz w:val="24"/>
                <w:szCs w:val="24"/>
                <w:lang w:val="en-US"/>
              </w:rPr>
              <w:t xml:space="preserve"> in Goods</w:t>
            </w:r>
          </w:p>
          <w:p w14:paraId="068F344E" w14:textId="77777777" w:rsidR="00A60C09" w:rsidRPr="00100177" w:rsidRDefault="00A60C09" w:rsidP="00523FCE">
            <w:pPr>
              <w:pStyle w:val="ListParagraph"/>
              <w:ind w:left="0"/>
              <w:contextualSpacing w:val="0"/>
              <w:jc w:val="center"/>
              <w:rPr>
                <w:rFonts w:cstheme="minorHAnsi"/>
                <w:b/>
                <w:sz w:val="24"/>
                <w:szCs w:val="24"/>
                <w:lang w:val="en-US"/>
              </w:rPr>
            </w:pPr>
            <w:r w:rsidRPr="00100177">
              <w:rPr>
                <w:rFonts w:cstheme="minorHAnsi"/>
                <w:b/>
                <w:sz w:val="24"/>
                <w:szCs w:val="24"/>
                <w:lang w:val="en-US"/>
              </w:rPr>
              <w:t>(1)</w:t>
            </w:r>
          </w:p>
        </w:tc>
        <w:tc>
          <w:tcPr>
            <w:tcW w:w="1267" w:type="dxa"/>
            <w:vAlign w:val="center"/>
          </w:tcPr>
          <w:p w14:paraId="3ED64F74" w14:textId="77777777" w:rsidR="00A60C09" w:rsidRPr="00100177" w:rsidRDefault="00A60C09" w:rsidP="00523FCE">
            <w:pPr>
              <w:jc w:val="center"/>
              <w:rPr>
                <w:rFonts w:cstheme="minorHAnsi"/>
                <w:b/>
                <w:color w:val="000000"/>
                <w:sz w:val="24"/>
                <w:szCs w:val="24"/>
                <w:lang w:val="en-US"/>
              </w:rPr>
            </w:pPr>
            <w:r>
              <w:rPr>
                <w:rFonts w:cstheme="minorHAnsi"/>
                <w:b/>
                <w:color w:val="000000"/>
                <w:sz w:val="24"/>
                <w:szCs w:val="24"/>
                <w:lang w:val="en-US"/>
              </w:rPr>
              <w:t>Balance</w:t>
            </w:r>
            <w:r w:rsidRPr="00100177">
              <w:rPr>
                <w:rFonts w:cstheme="minorHAnsi"/>
                <w:b/>
                <w:color w:val="000000"/>
                <w:sz w:val="24"/>
                <w:szCs w:val="24"/>
                <w:lang w:val="en-US"/>
              </w:rPr>
              <w:t xml:space="preserve"> in Services</w:t>
            </w:r>
          </w:p>
          <w:p w14:paraId="3EB2FB0B" w14:textId="77777777" w:rsidR="00A60C09" w:rsidRPr="00100177" w:rsidRDefault="00A60C09" w:rsidP="00523FCE">
            <w:pPr>
              <w:jc w:val="center"/>
              <w:rPr>
                <w:rFonts w:cstheme="minorHAnsi"/>
                <w:b/>
                <w:color w:val="000000"/>
                <w:sz w:val="24"/>
                <w:szCs w:val="24"/>
                <w:lang w:val="en-US"/>
              </w:rPr>
            </w:pPr>
            <w:r w:rsidRPr="00100177">
              <w:rPr>
                <w:rFonts w:cstheme="minorHAnsi"/>
                <w:b/>
                <w:color w:val="000000"/>
                <w:sz w:val="24"/>
                <w:szCs w:val="24"/>
                <w:lang w:val="en-US"/>
              </w:rPr>
              <w:t>(2)</w:t>
            </w:r>
          </w:p>
        </w:tc>
        <w:tc>
          <w:tcPr>
            <w:tcW w:w="1268" w:type="dxa"/>
            <w:vAlign w:val="center"/>
          </w:tcPr>
          <w:p w14:paraId="7355B008" w14:textId="77777777" w:rsidR="00A60C09" w:rsidRPr="00100177" w:rsidRDefault="00A60C09" w:rsidP="00523FCE">
            <w:pPr>
              <w:jc w:val="center"/>
              <w:rPr>
                <w:rFonts w:cstheme="minorHAnsi"/>
                <w:b/>
                <w:color w:val="000000"/>
                <w:sz w:val="24"/>
                <w:szCs w:val="24"/>
                <w:lang w:val="en-US"/>
              </w:rPr>
            </w:pPr>
            <w:r>
              <w:rPr>
                <w:rFonts w:cstheme="minorHAnsi"/>
                <w:b/>
                <w:color w:val="000000"/>
                <w:sz w:val="24"/>
                <w:szCs w:val="24"/>
                <w:lang w:val="en-US"/>
              </w:rPr>
              <w:t>Balance</w:t>
            </w:r>
            <w:r w:rsidRPr="00100177">
              <w:rPr>
                <w:rFonts w:cstheme="minorHAnsi"/>
                <w:b/>
                <w:color w:val="000000"/>
                <w:sz w:val="24"/>
                <w:szCs w:val="24"/>
                <w:lang w:val="en-US"/>
              </w:rPr>
              <w:t xml:space="preserve"> in goods and services</w:t>
            </w:r>
          </w:p>
          <w:p w14:paraId="394F1758" w14:textId="77777777" w:rsidR="00A60C09" w:rsidRPr="00100177" w:rsidRDefault="00A60C09" w:rsidP="00523FCE">
            <w:pPr>
              <w:jc w:val="center"/>
              <w:rPr>
                <w:rFonts w:cstheme="minorHAnsi"/>
                <w:b/>
                <w:color w:val="000000"/>
                <w:sz w:val="24"/>
                <w:szCs w:val="24"/>
                <w:lang w:val="en-US"/>
              </w:rPr>
            </w:pPr>
            <w:r w:rsidRPr="00100177">
              <w:rPr>
                <w:rFonts w:cstheme="minorHAnsi"/>
                <w:b/>
                <w:color w:val="000000"/>
                <w:sz w:val="24"/>
                <w:szCs w:val="24"/>
                <w:lang w:val="en-US"/>
              </w:rPr>
              <w:t>(</w:t>
            </w:r>
            <w:proofErr w:type="gramStart"/>
            <w:r w:rsidRPr="00100177">
              <w:rPr>
                <w:rFonts w:cstheme="minorHAnsi"/>
                <w:b/>
                <w:color w:val="000000"/>
                <w:sz w:val="24"/>
                <w:szCs w:val="24"/>
                <w:lang w:val="en-US"/>
              </w:rPr>
              <w:t>3)(</w:t>
            </w:r>
            <w:proofErr w:type="gramEnd"/>
            <w:r w:rsidRPr="00100177">
              <w:rPr>
                <w:rFonts w:cstheme="minorHAnsi"/>
                <w:b/>
                <w:color w:val="000000"/>
                <w:sz w:val="24"/>
                <w:szCs w:val="24"/>
                <w:lang w:val="en-US"/>
              </w:rPr>
              <w:t>=1+2)</w:t>
            </w:r>
          </w:p>
        </w:tc>
        <w:tc>
          <w:tcPr>
            <w:tcW w:w="1267" w:type="dxa"/>
            <w:vAlign w:val="center"/>
          </w:tcPr>
          <w:p w14:paraId="2A3F6F4D" w14:textId="77777777" w:rsidR="00A60C09" w:rsidRPr="00100177" w:rsidRDefault="00A60C09" w:rsidP="00523FCE">
            <w:pPr>
              <w:jc w:val="center"/>
              <w:rPr>
                <w:rFonts w:cstheme="minorHAnsi"/>
                <w:b/>
                <w:color w:val="000000"/>
                <w:sz w:val="24"/>
                <w:szCs w:val="24"/>
                <w:lang w:val="en-US"/>
              </w:rPr>
            </w:pPr>
            <w:r>
              <w:rPr>
                <w:rFonts w:cstheme="minorHAnsi"/>
                <w:b/>
                <w:color w:val="000000"/>
                <w:sz w:val="24"/>
                <w:szCs w:val="24"/>
                <w:lang w:val="en-US"/>
              </w:rPr>
              <w:t>Balance</w:t>
            </w:r>
            <w:r w:rsidRPr="00100177">
              <w:rPr>
                <w:rFonts w:cstheme="minorHAnsi"/>
                <w:b/>
                <w:color w:val="000000"/>
                <w:sz w:val="24"/>
                <w:szCs w:val="24"/>
                <w:lang w:val="en-US"/>
              </w:rPr>
              <w:t xml:space="preserve"> in primary income</w:t>
            </w:r>
          </w:p>
          <w:p w14:paraId="5E9D98C4" w14:textId="77777777" w:rsidR="00A60C09" w:rsidRPr="00100177" w:rsidRDefault="00A60C09" w:rsidP="00523FCE">
            <w:pPr>
              <w:jc w:val="center"/>
              <w:rPr>
                <w:rFonts w:cstheme="minorHAnsi"/>
                <w:b/>
                <w:color w:val="000000"/>
                <w:sz w:val="24"/>
                <w:szCs w:val="24"/>
                <w:lang w:val="en-US"/>
              </w:rPr>
            </w:pPr>
            <w:r w:rsidRPr="00100177">
              <w:rPr>
                <w:rFonts w:cstheme="minorHAnsi"/>
                <w:b/>
                <w:color w:val="000000"/>
                <w:sz w:val="24"/>
                <w:szCs w:val="24"/>
                <w:lang w:val="en-US"/>
              </w:rPr>
              <w:t>(4)</w:t>
            </w:r>
          </w:p>
        </w:tc>
        <w:tc>
          <w:tcPr>
            <w:tcW w:w="1267" w:type="dxa"/>
            <w:vAlign w:val="center"/>
          </w:tcPr>
          <w:p w14:paraId="5EFA6F18" w14:textId="77777777" w:rsidR="00A60C09" w:rsidRPr="00100177" w:rsidRDefault="00A60C09" w:rsidP="00523FCE">
            <w:pPr>
              <w:pStyle w:val="ListParagraph"/>
              <w:ind w:left="0"/>
              <w:contextualSpacing w:val="0"/>
              <w:jc w:val="center"/>
              <w:rPr>
                <w:rFonts w:cstheme="minorHAnsi"/>
                <w:b/>
                <w:sz w:val="24"/>
                <w:szCs w:val="24"/>
                <w:lang w:val="en-US"/>
              </w:rPr>
            </w:pPr>
            <w:r>
              <w:rPr>
                <w:rFonts w:cstheme="minorHAnsi"/>
                <w:b/>
                <w:sz w:val="24"/>
                <w:szCs w:val="24"/>
                <w:lang w:val="en-US"/>
              </w:rPr>
              <w:t>Balance</w:t>
            </w:r>
            <w:r w:rsidRPr="00100177">
              <w:rPr>
                <w:rFonts w:cstheme="minorHAnsi"/>
                <w:b/>
                <w:sz w:val="24"/>
                <w:szCs w:val="24"/>
                <w:lang w:val="en-US"/>
              </w:rPr>
              <w:t xml:space="preserve"> in secondary income</w:t>
            </w:r>
          </w:p>
          <w:p w14:paraId="4884C808" w14:textId="77777777" w:rsidR="00A60C09" w:rsidRPr="00100177" w:rsidRDefault="00A60C09" w:rsidP="00523FCE">
            <w:pPr>
              <w:pStyle w:val="ListParagraph"/>
              <w:ind w:left="0"/>
              <w:contextualSpacing w:val="0"/>
              <w:jc w:val="center"/>
              <w:rPr>
                <w:rFonts w:cstheme="minorHAnsi"/>
                <w:b/>
                <w:sz w:val="24"/>
                <w:szCs w:val="24"/>
                <w:lang w:val="en-US"/>
              </w:rPr>
            </w:pPr>
            <w:r w:rsidRPr="00100177">
              <w:rPr>
                <w:rFonts w:cstheme="minorHAnsi"/>
                <w:b/>
                <w:sz w:val="24"/>
                <w:szCs w:val="24"/>
                <w:lang w:val="en-US"/>
              </w:rPr>
              <w:t>(5)</w:t>
            </w:r>
          </w:p>
        </w:tc>
        <w:tc>
          <w:tcPr>
            <w:tcW w:w="1268" w:type="dxa"/>
            <w:vAlign w:val="center"/>
          </w:tcPr>
          <w:p w14:paraId="28FAAC5B" w14:textId="77777777" w:rsidR="00A60C09" w:rsidRPr="00100177" w:rsidRDefault="00A60C09" w:rsidP="00523FCE">
            <w:pPr>
              <w:jc w:val="center"/>
              <w:rPr>
                <w:rFonts w:cstheme="minorHAnsi"/>
                <w:b/>
                <w:sz w:val="24"/>
                <w:szCs w:val="24"/>
                <w:lang w:val="en-US"/>
              </w:rPr>
            </w:pPr>
            <w:r w:rsidRPr="00100177">
              <w:rPr>
                <w:rFonts w:cstheme="minorHAnsi"/>
                <w:b/>
                <w:sz w:val="24"/>
                <w:szCs w:val="24"/>
                <w:lang w:val="en-US"/>
              </w:rPr>
              <w:t>Current Account</w:t>
            </w:r>
          </w:p>
          <w:p w14:paraId="33B2E38B" w14:textId="77777777" w:rsidR="00A60C09" w:rsidRPr="00100177" w:rsidRDefault="00A60C09" w:rsidP="00523FCE">
            <w:pPr>
              <w:jc w:val="center"/>
              <w:rPr>
                <w:rFonts w:cstheme="minorHAnsi"/>
                <w:b/>
                <w:sz w:val="24"/>
                <w:szCs w:val="24"/>
                <w:lang w:val="en-US"/>
              </w:rPr>
            </w:pPr>
            <w:r w:rsidRPr="00100177">
              <w:rPr>
                <w:rFonts w:cstheme="minorHAnsi"/>
                <w:b/>
                <w:sz w:val="24"/>
                <w:szCs w:val="24"/>
                <w:lang w:val="en-US"/>
              </w:rPr>
              <w:t>(3+4+5)</w:t>
            </w:r>
          </w:p>
        </w:tc>
      </w:tr>
      <w:tr w:rsidR="00A60C09" w:rsidRPr="00B10CEB" w14:paraId="2800E3C4" w14:textId="77777777" w:rsidTr="00523FCE">
        <w:trPr>
          <w:trHeight w:val="283"/>
        </w:trPr>
        <w:tc>
          <w:tcPr>
            <w:tcW w:w="959" w:type="dxa"/>
            <w:vAlign w:val="center"/>
          </w:tcPr>
          <w:p w14:paraId="7C51E49E" w14:textId="77777777" w:rsidR="00A60C09" w:rsidRPr="00B10CEB" w:rsidRDefault="00A60C09" w:rsidP="00523FCE">
            <w:pPr>
              <w:pStyle w:val="ListParagraph"/>
              <w:ind w:left="0"/>
              <w:contextualSpacing w:val="0"/>
              <w:rPr>
                <w:rFonts w:cstheme="minorHAnsi"/>
                <w:b/>
                <w:sz w:val="24"/>
                <w:szCs w:val="24"/>
                <w:lang w:val="en-US"/>
              </w:rPr>
            </w:pPr>
            <w:bookmarkStart w:id="20" w:name="_Hlk116240983"/>
            <w:r w:rsidRPr="00B10CEB">
              <w:rPr>
                <w:rFonts w:cstheme="minorHAnsi"/>
                <w:b/>
                <w:sz w:val="24"/>
                <w:szCs w:val="24"/>
                <w:lang w:val="en-US"/>
              </w:rPr>
              <w:t>2010</w:t>
            </w:r>
          </w:p>
        </w:tc>
        <w:tc>
          <w:tcPr>
            <w:tcW w:w="1267" w:type="dxa"/>
            <w:vAlign w:val="center"/>
          </w:tcPr>
          <w:p w14:paraId="6CBC7E4D"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-56.3</w:t>
            </w:r>
          </w:p>
        </w:tc>
        <w:tc>
          <w:tcPr>
            <w:tcW w:w="1267" w:type="dxa"/>
            <w:vAlign w:val="center"/>
          </w:tcPr>
          <w:p w14:paraId="16464863"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16.7</w:t>
            </w:r>
          </w:p>
        </w:tc>
        <w:tc>
          <w:tcPr>
            <w:tcW w:w="1268" w:type="dxa"/>
            <w:vAlign w:val="center"/>
          </w:tcPr>
          <w:p w14:paraId="2153AD8C"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-39.6</w:t>
            </w:r>
          </w:p>
        </w:tc>
        <w:tc>
          <w:tcPr>
            <w:tcW w:w="1267" w:type="dxa"/>
            <w:vAlign w:val="center"/>
          </w:tcPr>
          <w:p w14:paraId="22359473"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-6.5</w:t>
            </w:r>
          </w:p>
        </w:tc>
        <w:tc>
          <w:tcPr>
            <w:tcW w:w="1267" w:type="dxa"/>
            <w:vAlign w:val="center"/>
          </w:tcPr>
          <w:p w14:paraId="7C8CC947"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1.5</w:t>
            </w:r>
          </w:p>
        </w:tc>
        <w:tc>
          <w:tcPr>
            <w:tcW w:w="1268" w:type="dxa"/>
            <w:vAlign w:val="center"/>
          </w:tcPr>
          <w:p w14:paraId="4012B043"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-44.6</w:t>
            </w:r>
          </w:p>
        </w:tc>
      </w:tr>
      <w:tr w:rsidR="00A60C09" w:rsidRPr="00B10CEB" w14:paraId="5CA27565" w14:textId="77777777" w:rsidTr="00523FCE">
        <w:trPr>
          <w:trHeight w:val="283"/>
        </w:trPr>
        <w:tc>
          <w:tcPr>
            <w:tcW w:w="959" w:type="dxa"/>
            <w:vAlign w:val="center"/>
          </w:tcPr>
          <w:p w14:paraId="452E9F7C"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2011</w:t>
            </w:r>
          </w:p>
        </w:tc>
        <w:tc>
          <w:tcPr>
            <w:tcW w:w="1267" w:type="dxa"/>
            <w:vAlign w:val="center"/>
          </w:tcPr>
          <w:p w14:paraId="28A92440"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-89.2</w:t>
            </w:r>
          </w:p>
        </w:tc>
        <w:tc>
          <w:tcPr>
            <w:tcW w:w="1267" w:type="dxa"/>
            <w:vAlign w:val="center"/>
          </w:tcPr>
          <w:p w14:paraId="7BE07AAC"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20.3</w:t>
            </w:r>
          </w:p>
        </w:tc>
        <w:tc>
          <w:tcPr>
            <w:tcW w:w="1268" w:type="dxa"/>
            <w:vAlign w:val="center"/>
          </w:tcPr>
          <w:p w14:paraId="6DCF0700"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-68.9</w:t>
            </w:r>
          </w:p>
        </w:tc>
        <w:tc>
          <w:tcPr>
            <w:tcW w:w="1267" w:type="dxa"/>
            <w:vAlign w:val="center"/>
          </w:tcPr>
          <w:p w14:paraId="3A4C8835"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-7.2</w:t>
            </w:r>
          </w:p>
        </w:tc>
        <w:tc>
          <w:tcPr>
            <w:tcW w:w="1267" w:type="dxa"/>
            <w:vAlign w:val="center"/>
          </w:tcPr>
          <w:p w14:paraId="251220D0"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1.7</w:t>
            </w:r>
          </w:p>
        </w:tc>
        <w:tc>
          <w:tcPr>
            <w:tcW w:w="1268" w:type="dxa"/>
            <w:vAlign w:val="center"/>
          </w:tcPr>
          <w:p w14:paraId="438190F2"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-74.4</w:t>
            </w:r>
          </w:p>
        </w:tc>
      </w:tr>
      <w:tr w:rsidR="00A60C09" w:rsidRPr="00B10CEB" w14:paraId="78E9322E" w14:textId="77777777" w:rsidTr="00523FCE">
        <w:trPr>
          <w:trHeight w:val="283"/>
        </w:trPr>
        <w:tc>
          <w:tcPr>
            <w:tcW w:w="959" w:type="dxa"/>
            <w:vAlign w:val="center"/>
          </w:tcPr>
          <w:p w14:paraId="5F7E8998"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2012</w:t>
            </w:r>
          </w:p>
        </w:tc>
        <w:tc>
          <w:tcPr>
            <w:tcW w:w="1267" w:type="dxa"/>
            <w:vAlign w:val="center"/>
          </w:tcPr>
          <w:p w14:paraId="14716742"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-65.4</w:t>
            </w:r>
          </w:p>
        </w:tc>
        <w:tc>
          <w:tcPr>
            <w:tcW w:w="1267" w:type="dxa"/>
            <w:vAlign w:val="center"/>
          </w:tcPr>
          <w:p w14:paraId="5D931D0D"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23.2</w:t>
            </w:r>
          </w:p>
        </w:tc>
        <w:tc>
          <w:tcPr>
            <w:tcW w:w="1268" w:type="dxa"/>
            <w:vAlign w:val="center"/>
          </w:tcPr>
          <w:p w14:paraId="6FCE5FE6"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-42.1</w:t>
            </w:r>
          </w:p>
        </w:tc>
        <w:tc>
          <w:tcPr>
            <w:tcW w:w="1267" w:type="dxa"/>
            <w:vAlign w:val="center"/>
          </w:tcPr>
          <w:p w14:paraId="5B41F523"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-6.6</w:t>
            </w:r>
          </w:p>
        </w:tc>
        <w:tc>
          <w:tcPr>
            <w:tcW w:w="1267" w:type="dxa"/>
            <w:vAlign w:val="center"/>
          </w:tcPr>
          <w:p w14:paraId="0C661FDA"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1.4</w:t>
            </w:r>
          </w:p>
        </w:tc>
        <w:tc>
          <w:tcPr>
            <w:tcW w:w="1268" w:type="dxa"/>
            <w:vAlign w:val="center"/>
          </w:tcPr>
          <w:p w14:paraId="44E0A365"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-47.3</w:t>
            </w:r>
          </w:p>
        </w:tc>
      </w:tr>
      <w:tr w:rsidR="00A60C09" w:rsidRPr="00B10CEB" w14:paraId="072742DA" w14:textId="77777777" w:rsidTr="00523FCE">
        <w:trPr>
          <w:trHeight w:val="283"/>
        </w:trPr>
        <w:tc>
          <w:tcPr>
            <w:tcW w:w="959" w:type="dxa"/>
            <w:vAlign w:val="center"/>
          </w:tcPr>
          <w:p w14:paraId="2536FC68"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2013</w:t>
            </w:r>
          </w:p>
        </w:tc>
        <w:tc>
          <w:tcPr>
            <w:tcW w:w="1267" w:type="dxa"/>
            <w:vAlign w:val="center"/>
          </w:tcPr>
          <w:p w14:paraId="497DF89F"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-81.9</w:t>
            </w:r>
          </w:p>
        </w:tc>
        <w:tc>
          <w:tcPr>
            <w:tcW w:w="1267" w:type="dxa"/>
            <w:vAlign w:val="center"/>
          </w:tcPr>
          <w:p w14:paraId="00B7D99C"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34.1</w:t>
            </w:r>
          </w:p>
        </w:tc>
        <w:tc>
          <w:tcPr>
            <w:tcW w:w="1268" w:type="dxa"/>
            <w:vAlign w:val="center"/>
          </w:tcPr>
          <w:p w14:paraId="2823F417"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-47.8</w:t>
            </w:r>
          </w:p>
        </w:tc>
        <w:tc>
          <w:tcPr>
            <w:tcW w:w="1267" w:type="dxa"/>
            <w:vAlign w:val="center"/>
          </w:tcPr>
          <w:p w14:paraId="0657D59A"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-8.6</w:t>
            </w:r>
          </w:p>
        </w:tc>
        <w:tc>
          <w:tcPr>
            <w:tcW w:w="1267" w:type="dxa"/>
            <w:vAlign w:val="center"/>
          </w:tcPr>
          <w:p w14:paraId="72AA193F"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1.3</w:t>
            </w:r>
          </w:p>
        </w:tc>
        <w:tc>
          <w:tcPr>
            <w:tcW w:w="1268" w:type="dxa"/>
            <w:vAlign w:val="center"/>
          </w:tcPr>
          <w:p w14:paraId="02977319"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-55.1</w:t>
            </w:r>
          </w:p>
        </w:tc>
      </w:tr>
      <w:tr w:rsidR="00A60C09" w:rsidRPr="00B10CEB" w14:paraId="5253C07B" w14:textId="77777777" w:rsidTr="00523FCE">
        <w:trPr>
          <w:trHeight w:val="283"/>
        </w:trPr>
        <w:tc>
          <w:tcPr>
            <w:tcW w:w="959" w:type="dxa"/>
            <w:vAlign w:val="center"/>
          </w:tcPr>
          <w:p w14:paraId="083C6497"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2014</w:t>
            </w:r>
          </w:p>
        </w:tc>
        <w:tc>
          <w:tcPr>
            <w:tcW w:w="1267" w:type="dxa"/>
            <w:vAlign w:val="center"/>
          </w:tcPr>
          <w:p w14:paraId="0FEBB297"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-66.6</w:t>
            </w:r>
          </w:p>
        </w:tc>
        <w:tc>
          <w:tcPr>
            <w:tcW w:w="1267" w:type="dxa"/>
            <w:vAlign w:val="center"/>
          </w:tcPr>
          <w:p w14:paraId="602F08D9"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35.2</w:t>
            </w:r>
          </w:p>
        </w:tc>
        <w:tc>
          <w:tcPr>
            <w:tcW w:w="1268" w:type="dxa"/>
            <w:vAlign w:val="center"/>
          </w:tcPr>
          <w:p w14:paraId="07735669"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-31.3</w:t>
            </w:r>
          </w:p>
        </w:tc>
        <w:tc>
          <w:tcPr>
            <w:tcW w:w="1267" w:type="dxa"/>
            <w:vAlign w:val="center"/>
          </w:tcPr>
          <w:p w14:paraId="6EC6AAFF"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-8.2</w:t>
            </w:r>
          </w:p>
        </w:tc>
        <w:tc>
          <w:tcPr>
            <w:tcW w:w="1267" w:type="dxa"/>
            <w:vAlign w:val="center"/>
          </w:tcPr>
          <w:p w14:paraId="569AE2F5"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1.5</w:t>
            </w:r>
          </w:p>
        </w:tc>
        <w:tc>
          <w:tcPr>
            <w:tcW w:w="1268" w:type="dxa"/>
            <w:vAlign w:val="center"/>
          </w:tcPr>
          <w:p w14:paraId="0F01C79E"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-38.0</w:t>
            </w:r>
          </w:p>
        </w:tc>
      </w:tr>
      <w:tr w:rsidR="00A60C09" w:rsidRPr="00B10CEB" w14:paraId="5A59B6B3" w14:textId="77777777" w:rsidTr="00523FCE">
        <w:trPr>
          <w:trHeight w:val="283"/>
        </w:trPr>
        <w:tc>
          <w:tcPr>
            <w:tcW w:w="959" w:type="dxa"/>
            <w:vAlign w:val="center"/>
          </w:tcPr>
          <w:p w14:paraId="720BFE7B"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2015</w:t>
            </w:r>
          </w:p>
        </w:tc>
        <w:tc>
          <w:tcPr>
            <w:tcW w:w="1267" w:type="dxa"/>
            <w:vAlign w:val="center"/>
          </w:tcPr>
          <w:p w14:paraId="512E9FAE"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-49.0</w:t>
            </w:r>
          </w:p>
        </w:tc>
        <w:tc>
          <w:tcPr>
            <w:tcW w:w="1267" w:type="dxa"/>
            <w:vAlign w:val="center"/>
          </w:tcPr>
          <w:p w14:paraId="04B0BEBD"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30.7</w:t>
            </w:r>
          </w:p>
        </w:tc>
        <w:tc>
          <w:tcPr>
            <w:tcW w:w="1268" w:type="dxa"/>
            <w:vAlign w:val="center"/>
          </w:tcPr>
          <w:p w14:paraId="0B921B0D"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-18.3</w:t>
            </w:r>
          </w:p>
        </w:tc>
        <w:tc>
          <w:tcPr>
            <w:tcW w:w="1267" w:type="dxa"/>
            <w:vAlign w:val="center"/>
          </w:tcPr>
          <w:p w14:paraId="7F2472A6"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-9.7</w:t>
            </w:r>
          </w:p>
        </w:tc>
        <w:tc>
          <w:tcPr>
            <w:tcW w:w="1267" w:type="dxa"/>
            <w:vAlign w:val="center"/>
          </w:tcPr>
          <w:p w14:paraId="344F3B99"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1.4</w:t>
            </w:r>
          </w:p>
        </w:tc>
        <w:tc>
          <w:tcPr>
            <w:tcW w:w="1268" w:type="dxa"/>
            <w:vAlign w:val="center"/>
          </w:tcPr>
          <w:p w14:paraId="5EAE28A2"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-26.6</w:t>
            </w:r>
          </w:p>
        </w:tc>
      </w:tr>
      <w:tr w:rsidR="00A60C09" w:rsidRPr="00B10CEB" w14:paraId="47281002" w14:textId="77777777" w:rsidTr="00523FCE">
        <w:trPr>
          <w:trHeight w:val="283"/>
        </w:trPr>
        <w:tc>
          <w:tcPr>
            <w:tcW w:w="959" w:type="dxa"/>
            <w:vAlign w:val="center"/>
          </w:tcPr>
          <w:p w14:paraId="3EC2E7CA"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2016</w:t>
            </w:r>
          </w:p>
        </w:tc>
        <w:tc>
          <w:tcPr>
            <w:tcW w:w="1267" w:type="dxa"/>
            <w:vAlign w:val="center"/>
          </w:tcPr>
          <w:p w14:paraId="56430666"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-39.9</w:t>
            </w:r>
          </w:p>
        </w:tc>
        <w:tc>
          <w:tcPr>
            <w:tcW w:w="1267" w:type="dxa"/>
            <w:vAlign w:val="center"/>
          </w:tcPr>
          <w:p w14:paraId="645964F9"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20.9</w:t>
            </w:r>
          </w:p>
        </w:tc>
        <w:tc>
          <w:tcPr>
            <w:tcW w:w="1268" w:type="dxa"/>
            <w:vAlign w:val="center"/>
          </w:tcPr>
          <w:p w14:paraId="54839034"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-19.0</w:t>
            </w:r>
          </w:p>
        </w:tc>
        <w:tc>
          <w:tcPr>
            <w:tcW w:w="1267" w:type="dxa"/>
            <w:vAlign w:val="center"/>
          </w:tcPr>
          <w:p w14:paraId="563FFC5F"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-9.2</w:t>
            </w:r>
          </w:p>
        </w:tc>
        <w:tc>
          <w:tcPr>
            <w:tcW w:w="1267" w:type="dxa"/>
            <w:vAlign w:val="center"/>
          </w:tcPr>
          <w:p w14:paraId="6FC1AE69"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1.5</w:t>
            </w:r>
          </w:p>
        </w:tc>
        <w:tc>
          <w:tcPr>
            <w:tcW w:w="1268" w:type="dxa"/>
            <w:vAlign w:val="center"/>
          </w:tcPr>
          <w:p w14:paraId="744CF38B"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-26.7</w:t>
            </w:r>
          </w:p>
        </w:tc>
      </w:tr>
      <w:tr w:rsidR="00A60C09" w:rsidRPr="00B10CEB" w14:paraId="3498465A" w14:textId="77777777" w:rsidTr="00523FCE">
        <w:trPr>
          <w:trHeight w:val="283"/>
        </w:trPr>
        <w:tc>
          <w:tcPr>
            <w:tcW w:w="959" w:type="dxa"/>
            <w:vAlign w:val="center"/>
          </w:tcPr>
          <w:p w14:paraId="66FB07F2"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2017</w:t>
            </w:r>
          </w:p>
        </w:tc>
        <w:tc>
          <w:tcPr>
            <w:tcW w:w="1267" w:type="dxa"/>
            <w:vAlign w:val="center"/>
          </w:tcPr>
          <w:p w14:paraId="476CCC58"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-58.6</w:t>
            </w:r>
          </w:p>
        </w:tc>
        <w:tc>
          <w:tcPr>
            <w:tcW w:w="1267" w:type="dxa"/>
            <w:vAlign w:val="center"/>
          </w:tcPr>
          <w:p w14:paraId="33E8285B"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26.8</w:t>
            </w:r>
          </w:p>
        </w:tc>
        <w:tc>
          <w:tcPr>
            <w:tcW w:w="1268" w:type="dxa"/>
            <w:vAlign w:val="center"/>
          </w:tcPr>
          <w:p w14:paraId="6C610379"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-31.7</w:t>
            </w:r>
          </w:p>
        </w:tc>
        <w:tc>
          <w:tcPr>
            <w:tcW w:w="1267" w:type="dxa"/>
            <w:vAlign w:val="center"/>
          </w:tcPr>
          <w:p w14:paraId="60CF1FAF"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-10.7</w:t>
            </w:r>
          </w:p>
        </w:tc>
        <w:tc>
          <w:tcPr>
            <w:tcW w:w="1267" w:type="dxa"/>
            <w:vAlign w:val="center"/>
          </w:tcPr>
          <w:p w14:paraId="04FF579E"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2.5</w:t>
            </w:r>
          </w:p>
        </w:tc>
        <w:tc>
          <w:tcPr>
            <w:tcW w:w="1268" w:type="dxa"/>
            <w:vAlign w:val="center"/>
          </w:tcPr>
          <w:p w14:paraId="52D0F01C"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-40.0</w:t>
            </w:r>
          </w:p>
        </w:tc>
      </w:tr>
      <w:tr w:rsidR="00A60C09" w:rsidRPr="00B10CEB" w14:paraId="508CCA48" w14:textId="77777777" w:rsidTr="00523FCE">
        <w:trPr>
          <w:trHeight w:val="283"/>
        </w:trPr>
        <w:tc>
          <w:tcPr>
            <w:tcW w:w="959" w:type="dxa"/>
            <w:vAlign w:val="center"/>
          </w:tcPr>
          <w:p w14:paraId="50CFBEEA"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2018</w:t>
            </w:r>
          </w:p>
        </w:tc>
        <w:tc>
          <w:tcPr>
            <w:tcW w:w="1267" w:type="dxa"/>
            <w:vAlign w:val="center"/>
          </w:tcPr>
          <w:p w14:paraId="4CDBF724"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-40.7</w:t>
            </w:r>
          </w:p>
        </w:tc>
        <w:tc>
          <w:tcPr>
            <w:tcW w:w="1267" w:type="dxa"/>
            <w:vAlign w:val="center"/>
          </w:tcPr>
          <w:p w14:paraId="2DA4FBA4"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30.9</w:t>
            </w:r>
          </w:p>
        </w:tc>
        <w:tc>
          <w:tcPr>
            <w:tcW w:w="1268" w:type="dxa"/>
            <w:vAlign w:val="center"/>
          </w:tcPr>
          <w:p w14:paraId="2D569B12"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-9.8</w:t>
            </w:r>
          </w:p>
        </w:tc>
        <w:tc>
          <w:tcPr>
            <w:tcW w:w="1267" w:type="dxa"/>
            <w:vAlign w:val="center"/>
          </w:tcPr>
          <w:p w14:paraId="6E87C8DE" w14:textId="28EB64F6" w:rsidR="00A60C09" w:rsidRPr="00B10CEB" w:rsidRDefault="00A60C09" w:rsidP="00523FCE">
            <w:pPr>
              <w:jc w:val="right"/>
              <w:rPr>
                <w:rFonts w:cstheme="minorHAnsi"/>
                <w:bCs/>
                <w:sz w:val="24"/>
                <w:szCs w:val="24"/>
                <w:lang w:val="en-US"/>
              </w:rPr>
            </w:pPr>
            <w:r w:rsidRPr="00B10CEB">
              <w:rPr>
                <w:rFonts w:cstheme="minorHAnsi"/>
                <w:bCs/>
                <w:sz w:val="24"/>
                <w:szCs w:val="24"/>
                <w:lang w:val="en-US"/>
              </w:rPr>
              <w:t>-11.</w:t>
            </w:r>
            <w:r w:rsidR="007E6ACB">
              <w:rPr>
                <w:rFonts w:cstheme="minorHAnsi"/>
                <w:bCs/>
                <w:sz w:val="24"/>
                <w:szCs w:val="24"/>
                <w:lang w:val="en-US"/>
              </w:rPr>
              <w:t>1</w:t>
            </w:r>
          </w:p>
        </w:tc>
        <w:tc>
          <w:tcPr>
            <w:tcW w:w="1267" w:type="dxa"/>
            <w:vAlign w:val="center"/>
          </w:tcPr>
          <w:p w14:paraId="6A31E9DA"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0.7</w:t>
            </w:r>
          </w:p>
        </w:tc>
        <w:tc>
          <w:tcPr>
            <w:tcW w:w="1268" w:type="dxa"/>
            <w:vAlign w:val="center"/>
          </w:tcPr>
          <w:p w14:paraId="17E53E1E"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-20.1</w:t>
            </w:r>
          </w:p>
        </w:tc>
      </w:tr>
      <w:tr w:rsidR="00A60C09" w:rsidRPr="00B10CEB" w14:paraId="387CAC5F" w14:textId="77777777" w:rsidTr="00523FCE">
        <w:trPr>
          <w:trHeight w:val="283"/>
        </w:trPr>
        <w:tc>
          <w:tcPr>
            <w:tcW w:w="959" w:type="dxa"/>
            <w:vAlign w:val="center"/>
          </w:tcPr>
          <w:p w14:paraId="44390DA3"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2019</w:t>
            </w:r>
          </w:p>
        </w:tc>
        <w:tc>
          <w:tcPr>
            <w:tcW w:w="1267" w:type="dxa"/>
            <w:vAlign w:val="center"/>
          </w:tcPr>
          <w:p w14:paraId="5BCD0C1E"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-16.8</w:t>
            </w:r>
          </w:p>
        </w:tc>
        <w:tc>
          <w:tcPr>
            <w:tcW w:w="1267" w:type="dxa"/>
            <w:vAlign w:val="center"/>
          </w:tcPr>
          <w:p w14:paraId="6456B5EF"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38.6</w:t>
            </w:r>
          </w:p>
        </w:tc>
        <w:tc>
          <w:tcPr>
            <w:tcW w:w="1268" w:type="dxa"/>
            <w:vAlign w:val="center"/>
          </w:tcPr>
          <w:p w14:paraId="6D8E8643"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21.8</w:t>
            </w:r>
          </w:p>
        </w:tc>
        <w:tc>
          <w:tcPr>
            <w:tcW w:w="1267" w:type="dxa"/>
            <w:vAlign w:val="center"/>
          </w:tcPr>
          <w:p w14:paraId="0FC19C86"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-11.8</w:t>
            </w:r>
          </w:p>
        </w:tc>
        <w:tc>
          <w:tcPr>
            <w:tcW w:w="1267" w:type="dxa"/>
            <w:vAlign w:val="center"/>
          </w:tcPr>
          <w:p w14:paraId="119E6E9D"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0.9</w:t>
            </w:r>
          </w:p>
        </w:tc>
        <w:tc>
          <w:tcPr>
            <w:tcW w:w="1268" w:type="dxa"/>
            <w:vAlign w:val="center"/>
          </w:tcPr>
          <w:p w14:paraId="06063DC7"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10.8</w:t>
            </w:r>
          </w:p>
        </w:tc>
      </w:tr>
      <w:tr w:rsidR="00A60C09" w:rsidRPr="00B10CEB" w14:paraId="39CE0CA9" w14:textId="77777777" w:rsidTr="00523FCE">
        <w:trPr>
          <w:trHeight w:val="283"/>
        </w:trPr>
        <w:tc>
          <w:tcPr>
            <w:tcW w:w="959" w:type="dxa"/>
            <w:vAlign w:val="center"/>
          </w:tcPr>
          <w:p w14:paraId="21ED9161"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2020</w:t>
            </w:r>
          </w:p>
        </w:tc>
        <w:tc>
          <w:tcPr>
            <w:tcW w:w="1267" w:type="dxa"/>
            <w:vAlign w:val="center"/>
          </w:tcPr>
          <w:p w14:paraId="31EEFA0D"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-37.9</w:t>
            </w:r>
          </w:p>
        </w:tc>
        <w:tc>
          <w:tcPr>
            <w:tcW w:w="1267" w:type="dxa"/>
            <w:vAlign w:val="center"/>
          </w:tcPr>
          <w:p w14:paraId="37FB86F6"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14.4</w:t>
            </w:r>
          </w:p>
        </w:tc>
        <w:tc>
          <w:tcPr>
            <w:tcW w:w="1268" w:type="dxa"/>
            <w:vAlign w:val="center"/>
          </w:tcPr>
          <w:p w14:paraId="477554B9"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-23.5</w:t>
            </w:r>
          </w:p>
        </w:tc>
        <w:tc>
          <w:tcPr>
            <w:tcW w:w="1267" w:type="dxa"/>
            <w:vAlign w:val="center"/>
          </w:tcPr>
          <w:p w14:paraId="7B401060"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-8.6</w:t>
            </w:r>
          </w:p>
        </w:tc>
        <w:tc>
          <w:tcPr>
            <w:tcW w:w="1267" w:type="dxa"/>
            <w:vAlign w:val="center"/>
          </w:tcPr>
          <w:p w14:paraId="63C1248A"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0.2</w:t>
            </w:r>
          </w:p>
        </w:tc>
        <w:tc>
          <w:tcPr>
            <w:tcW w:w="1268" w:type="dxa"/>
            <w:vAlign w:val="center"/>
          </w:tcPr>
          <w:p w14:paraId="03A3B11B"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-31.9</w:t>
            </w:r>
          </w:p>
        </w:tc>
      </w:tr>
      <w:tr w:rsidR="00A60C09" w:rsidRPr="00B10CEB" w14:paraId="39355311" w14:textId="77777777" w:rsidTr="00523FCE">
        <w:trPr>
          <w:trHeight w:val="283"/>
        </w:trPr>
        <w:tc>
          <w:tcPr>
            <w:tcW w:w="959" w:type="dxa"/>
            <w:vAlign w:val="center"/>
          </w:tcPr>
          <w:p w14:paraId="30C87D8C" w14:textId="77777777"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2021</w:t>
            </w:r>
          </w:p>
        </w:tc>
        <w:tc>
          <w:tcPr>
            <w:tcW w:w="1267" w:type="dxa"/>
            <w:vAlign w:val="center"/>
          </w:tcPr>
          <w:p w14:paraId="168528A5" w14:textId="77777777"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-29.3</w:t>
            </w:r>
          </w:p>
        </w:tc>
        <w:tc>
          <w:tcPr>
            <w:tcW w:w="1267" w:type="dxa"/>
            <w:vAlign w:val="center"/>
          </w:tcPr>
          <w:p w14:paraId="0D75120B"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31.8</w:t>
            </w:r>
          </w:p>
        </w:tc>
        <w:tc>
          <w:tcPr>
            <w:tcW w:w="1268" w:type="dxa"/>
            <w:vAlign w:val="center"/>
          </w:tcPr>
          <w:p w14:paraId="5F41EA24"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2.5</w:t>
            </w:r>
          </w:p>
        </w:tc>
        <w:tc>
          <w:tcPr>
            <w:tcW w:w="1267" w:type="dxa"/>
            <w:vAlign w:val="center"/>
          </w:tcPr>
          <w:p w14:paraId="7EC03F1E"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-10.7</w:t>
            </w:r>
          </w:p>
        </w:tc>
        <w:tc>
          <w:tcPr>
            <w:tcW w:w="1267" w:type="dxa"/>
            <w:vAlign w:val="center"/>
          </w:tcPr>
          <w:p w14:paraId="30424C26" w14:textId="77777777" w:rsidR="00A60C09" w:rsidRPr="00B10CEB" w:rsidRDefault="00A60C09" w:rsidP="00523FCE">
            <w:pPr>
              <w:jc w:val="right"/>
              <w:rPr>
                <w:rFonts w:cstheme="minorHAnsi"/>
                <w:bCs/>
                <w:sz w:val="24"/>
                <w:szCs w:val="24"/>
                <w:lang w:val="en-US"/>
              </w:rPr>
            </w:pPr>
            <w:r w:rsidRPr="00B10CEB">
              <w:rPr>
                <w:rFonts w:cstheme="minorHAnsi"/>
                <w:bCs/>
                <w:sz w:val="24"/>
                <w:szCs w:val="24"/>
                <w:lang w:val="en-US"/>
              </w:rPr>
              <w:t>0.9</w:t>
            </w:r>
          </w:p>
        </w:tc>
        <w:tc>
          <w:tcPr>
            <w:tcW w:w="1268" w:type="dxa"/>
            <w:vAlign w:val="center"/>
          </w:tcPr>
          <w:p w14:paraId="7A701728" w14:textId="6F427478" w:rsidR="00A60C09" w:rsidRPr="00B10CEB" w:rsidRDefault="00A60C09" w:rsidP="00523FCE">
            <w:pPr>
              <w:jc w:val="right"/>
              <w:rPr>
                <w:rFonts w:cstheme="minorHAnsi"/>
                <w:bCs/>
                <w:sz w:val="24"/>
                <w:szCs w:val="24"/>
                <w:lang w:val="en-US"/>
              </w:rPr>
            </w:pPr>
            <w:r w:rsidRPr="00B10CEB">
              <w:rPr>
                <w:rFonts w:cstheme="minorHAnsi"/>
                <w:bCs/>
                <w:sz w:val="24"/>
                <w:szCs w:val="24"/>
                <w:lang w:val="en-US"/>
              </w:rPr>
              <w:t>-7.</w:t>
            </w:r>
            <w:r w:rsidR="00AE306F">
              <w:rPr>
                <w:rFonts w:cstheme="minorHAnsi"/>
                <w:bCs/>
                <w:sz w:val="24"/>
                <w:szCs w:val="24"/>
                <w:lang w:val="en-US"/>
              </w:rPr>
              <w:t>2</w:t>
            </w:r>
          </w:p>
        </w:tc>
      </w:tr>
      <w:bookmarkEnd w:id="20"/>
      <w:tr w:rsidR="00A60C09" w:rsidRPr="00B10CEB" w14:paraId="071F20DF" w14:textId="77777777" w:rsidTr="00523FCE">
        <w:trPr>
          <w:trHeight w:val="283"/>
        </w:trPr>
        <w:tc>
          <w:tcPr>
            <w:tcW w:w="959" w:type="dxa"/>
            <w:vAlign w:val="center"/>
          </w:tcPr>
          <w:p w14:paraId="4DC07EA1" w14:textId="4BFDDDD6" w:rsidR="00A60C09" w:rsidRPr="00B10CEB" w:rsidRDefault="00A60C09" w:rsidP="00523FCE">
            <w:pPr>
              <w:pStyle w:val="ListParagraph"/>
              <w:ind w:left="0"/>
              <w:contextualSpacing w:val="0"/>
              <w:rPr>
                <w:rFonts w:cstheme="minorHAnsi"/>
                <w:b/>
                <w:sz w:val="24"/>
                <w:szCs w:val="24"/>
                <w:lang w:val="en-US"/>
              </w:rPr>
            </w:pPr>
            <w:r w:rsidRPr="00B10CEB">
              <w:rPr>
                <w:rFonts w:cstheme="minorHAnsi"/>
                <w:b/>
                <w:sz w:val="24"/>
                <w:szCs w:val="24"/>
                <w:lang w:val="en-US"/>
              </w:rPr>
              <w:t>2022</w:t>
            </w:r>
          </w:p>
        </w:tc>
        <w:tc>
          <w:tcPr>
            <w:tcW w:w="1267" w:type="dxa"/>
            <w:vAlign w:val="center"/>
          </w:tcPr>
          <w:p w14:paraId="6CC6BCF4" w14:textId="7CBE742F" w:rsidR="00A60C09" w:rsidRPr="00B10CEB" w:rsidRDefault="00A60C09" w:rsidP="00523FCE">
            <w:pPr>
              <w:pStyle w:val="ListParagraph"/>
              <w:ind w:left="0"/>
              <w:contextualSpacing w:val="0"/>
              <w:jc w:val="right"/>
              <w:rPr>
                <w:rFonts w:cstheme="minorHAnsi"/>
                <w:sz w:val="24"/>
                <w:szCs w:val="24"/>
                <w:lang w:val="en-US"/>
              </w:rPr>
            </w:pPr>
            <w:r w:rsidRPr="00B10CEB">
              <w:rPr>
                <w:rFonts w:cstheme="minorHAnsi"/>
                <w:sz w:val="24"/>
                <w:szCs w:val="24"/>
                <w:lang w:val="en-US"/>
              </w:rPr>
              <w:t>-8</w:t>
            </w:r>
            <w:r w:rsidR="00D37BB6">
              <w:rPr>
                <w:rFonts w:cstheme="minorHAnsi"/>
                <w:sz w:val="24"/>
                <w:szCs w:val="24"/>
                <w:lang w:val="en-US"/>
              </w:rPr>
              <w:t>9</w:t>
            </w:r>
            <w:r w:rsidRPr="00B10CEB">
              <w:rPr>
                <w:rFonts w:cstheme="minorHAnsi"/>
                <w:sz w:val="24"/>
                <w:szCs w:val="24"/>
                <w:lang w:val="en-US"/>
              </w:rPr>
              <w:t>.</w:t>
            </w:r>
            <w:r w:rsidR="00D37BB6">
              <w:rPr>
                <w:rFonts w:cstheme="minorHAnsi"/>
                <w:sz w:val="24"/>
                <w:szCs w:val="24"/>
                <w:lang w:val="en-US"/>
              </w:rPr>
              <w:t>5</w:t>
            </w:r>
          </w:p>
        </w:tc>
        <w:tc>
          <w:tcPr>
            <w:tcW w:w="1267" w:type="dxa"/>
            <w:vAlign w:val="center"/>
          </w:tcPr>
          <w:p w14:paraId="1F4BCE02" w14:textId="0439B104" w:rsidR="00A60C09" w:rsidRPr="00B10CEB" w:rsidRDefault="00D9516B" w:rsidP="00523FCE">
            <w:pPr>
              <w:jc w:val="right"/>
              <w:rPr>
                <w:rFonts w:cstheme="minorHAnsi"/>
                <w:bCs/>
                <w:sz w:val="24"/>
                <w:szCs w:val="24"/>
                <w:lang w:val="en-US"/>
              </w:rPr>
            </w:pPr>
            <w:r>
              <w:rPr>
                <w:rFonts w:cstheme="minorHAnsi"/>
                <w:bCs/>
                <w:sz w:val="24"/>
                <w:szCs w:val="24"/>
                <w:lang w:val="en-US"/>
              </w:rPr>
              <w:t>50</w:t>
            </w:r>
            <w:r w:rsidR="00A60C09" w:rsidRPr="00B10CEB">
              <w:rPr>
                <w:rFonts w:cstheme="minorHAnsi"/>
                <w:bCs/>
                <w:sz w:val="24"/>
                <w:szCs w:val="24"/>
                <w:lang w:val="en-US"/>
              </w:rPr>
              <w:t>.</w:t>
            </w:r>
            <w:r>
              <w:rPr>
                <w:rFonts w:cstheme="minorHAnsi"/>
                <w:bCs/>
                <w:sz w:val="24"/>
                <w:szCs w:val="24"/>
                <w:lang w:val="en-US"/>
              </w:rPr>
              <w:t>1</w:t>
            </w:r>
          </w:p>
        </w:tc>
        <w:tc>
          <w:tcPr>
            <w:tcW w:w="1268" w:type="dxa"/>
            <w:vAlign w:val="center"/>
          </w:tcPr>
          <w:p w14:paraId="3A2AF5D3" w14:textId="00831A40" w:rsidR="00A60C09" w:rsidRPr="00B10CEB" w:rsidRDefault="00A60C09" w:rsidP="00523FCE">
            <w:pPr>
              <w:jc w:val="right"/>
              <w:rPr>
                <w:rFonts w:cstheme="minorHAnsi"/>
                <w:bCs/>
                <w:sz w:val="24"/>
                <w:szCs w:val="24"/>
                <w:lang w:val="en-US"/>
              </w:rPr>
            </w:pPr>
            <w:r w:rsidRPr="00B10CEB">
              <w:rPr>
                <w:rFonts w:cstheme="minorHAnsi"/>
                <w:bCs/>
                <w:sz w:val="24"/>
                <w:szCs w:val="24"/>
                <w:lang w:val="en-US"/>
              </w:rPr>
              <w:t>-3</w:t>
            </w:r>
            <w:r w:rsidR="00DB2736">
              <w:rPr>
                <w:rFonts w:cstheme="minorHAnsi"/>
                <w:bCs/>
                <w:sz w:val="24"/>
                <w:szCs w:val="24"/>
                <w:lang w:val="en-US"/>
              </w:rPr>
              <w:t>9</w:t>
            </w:r>
            <w:r w:rsidRPr="00B10CEB">
              <w:rPr>
                <w:rFonts w:cstheme="minorHAnsi"/>
                <w:bCs/>
                <w:sz w:val="24"/>
                <w:szCs w:val="24"/>
                <w:lang w:val="en-US"/>
              </w:rPr>
              <w:t>.</w:t>
            </w:r>
            <w:r w:rsidR="00DB2736">
              <w:rPr>
                <w:rFonts w:cstheme="minorHAnsi"/>
                <w:bCs/>
                <w:sz w:val="24"/>
                <w:szCs w:val="24"/>
                <w:lang w:val="en-US"/>
              </w:rPr>
              <w:t>4</w:t>
            </w:r>
          </w:p>
        </w:tc>
        <w:tc>
          <w:tcPr>
            <w:tcW w:w="1267" w:type="dxa"/>
            <w:vAlign w:val="center"/>
          </w:tcPr>
          <w:p w14:paraId="1D2563FD" w14:textId="557BD250" w:rsidR="00A60C09" w:rsidRPr="00B10CEB" w:rsidRDefault="00A60C09" w:rsidP="00523FCE">
            <w:pPr>
              <w:jc w:val="right"/>
              <w:rPr>
                <w:rFonts w:cstheme="minorHAnsi"/>
                <w:bCs/>
                <w:sz w:val="24"/>
                <w:szCs w:val="24"/>
                <w:lang w:val="en-US"/>
              </w:rPr>
            </w:pPr>
            <w:r w:rsidRPr="00B10CEB">
              <w:rPr>
                <w:rFonts w:cstheme="minorHAnsi"/>
                <w:bCs/>
                <w:sz w:val="24"/>
                <w:szCs w:val="24"/>
                <w:lang w:val="en-US"/>
              </w:rPr>
              <w:t>-</w:t>
            </w:r>
            <w:r w:rsidR="00226CFD">
              <w:rPr>
                <w:rFonts w:cstheme="minorHAnsi"/>
                <w:bCs/>
                <w:sz w:val="24"/>
                <w:szCs w:val="24"/>
                <w:lang w:val="en-US"/>
              </w:rPr>
              <w:t>8</w:t>
            </w:r>
            <w:r w:rsidRPr="00B10CEB">
              <w:rPr>
                <w:rFonts w:cstheme="minorHAnsi"/>
                <w:bCs/>
                <w:sz w:val="24"/>
                <w:szCs w:val="24"/>
                <w:lang w:val="en-US"/>
              </w:rPr>
              <w:t>.</w:t>
            </w:r>
            <w:r w:rsidR="00226CFD">
              <w:rPr>
                <w:rFonts w:cstheme="minorHAnsi"/>
                <w:bCs/>
                <w:sz w:val="24"/>
                <w:szCs w:val="24"/>
                <w:lang w:val="en-US"/>
              </w:rPr>
              <w:t>6</w:t>
            </w:r>
          </w:p>
        </w:tc>
        <w:tc>
          <w:tcPr>
            <w:tcW w:w="1267" w:type="dxa"/>
            <w:vAlign w:val="center"/>
          </w:tcPr>
          <w:p w14:paraId="3E79AD90" w14:textId="3EE7B95A" w:rsidR="00A60C09" w:rsidRPr="00B10CEB" w:rsidRDefault="00A60C09" w:rsidP="00523FCE">
            <w:pPr>
              <w:jc w:val="right"/>
              <w:rPr>
                <w:rFonts w:cstheme="minorHAnsi"/>
                <w:bCs/>
                <w:sz w:val="24"/>
                <w:szCs w:val="24"/>
                <w:lang w:val="en-US"/>
              </w:rPr>
            </w:pPr>
            <w:r w:rsidRPr="00B10CEB">
              <w:rPr>
                <w:rFonts w:cstheme="minorHAnsi"/>
                <w:bCs/>
                <w:sz w:val="24"/>
                <w:szCs w:val="24"/>
                <w:lang w:val="en-US"/>
              </w:rPr>
              <w:t>-0.</w:t>
            </w:r>
            <w:r w:rsidR="00004C56">
              <w:rPr>
                <w:rFonts w:cstheme="minorHAnsi"/>
                <w:bCs/>
                <w:sz w:val="24"/>
                <w:szCs w:val="24"/>
                <w:lang w:val="en-US"/>
              </w:rPr>
              <w:t>4</w:t>
            </w:r>
          </w:p>
        </w:tc>
        <w:tc>
          <w:tcPr>
            <w:tcW w:w="1268" w:type="dxa"/>
            <w:vAlign w:val="center"/>
          </w:tcPr>
          <w:p w14:paraId="5D04402F" w14:textId="133AA762" w:rsidR="00A60C09" w:rsidRPr="00B10CEB" w:rsidRDefault="00A60C09" w:rsidP="00523FCE">
            <w:pPr>
              <w:jc w:val="right"/>
              <w:rPr>
                <w:rFonts w:cstheme="minorHAnsi"/>
                <w:bCs/>
                <w:sz w:val="24"/>
                <w:szCs w:val="24"/>
                <w:lang w:val="en-US"/>
              </w:rPr>
            </w:pPr>
            <w:r w:rsidRPr="00B10CEB">
              <w:rPr>
                <w:rFonts w:cstheme="minorHAnsi"/>
                <w:bCs/>
                <w:sz w:val="24"/>
                <w:szCs w:val="24"/>
                <w:lang w:val="en-US"/>
              </w:rPr>
              <w:t>-</w:t>
            </w:r>
            <w:r w:rsidR="00AE306F">
              <w:rPr>
                <w:rFonts w:cstheme="minorHAnsi"/>
                <w:bCs/>
                <w:sz w:val="24"/>
                <w:szCs w:val="24"/>
                <w:lang w:val="en-US"/>
              </w:rPr>
              <w:t>4</w:t>
            </w:r>
            <w:r w:rsidRPr="00B10CEB">
              <w:rPr>
                <w:rFonts w:cstheme="minorHAnsi"/>
                <w:bCs/>
                <w:sz w:val="24"/>
                <w:szCs w:val="24"/>
                <w:lang w:val="en-US"/>
              </w:rPr>
              <w:t>8.</w:t>
            </w:r>
            <w:r w:rsidR="00AE306F">
              <w:rPr>
                <w:rFonts w:cstheme="minorHAnsi"/>
                <w:bCs/>
                <w:sz w:val="24"/>
                <w:szCs w:val="24"/>
                <w:lang w:val="en-US"/>
              </w:rPr>
              <w:t>4</w:t>
            </w:r>
          </w:p>
        </w:tc>
      </w:tr>
      <w:tr w:rsidR="004C39B6" w:rsidRPr="00B10CEB" w14:paraId="5AB94FEE" w14:textId="77777777" w:rsidTr="00523FCE">
        <w:trPr>
          <w:trHeight w:val="283"/>
        </w:trPr>
        <w:tc>
          <w:tcPr>
            <w:tcW w:w="959" w:type="dxa"/>
            <w:vAlign w:val="center"/>
          </w:tcPr>
          <w:p w14:paraId="138A2569" w14:textId="25822D5A" w:rsidR="004C39B6" w:rsidRPr="00B10CEB" w:rsidRDefault="004C39B6" w:rsidP="00523FCE">
            <w:pPr>
              <w:pStyle w:val="ListParagraph"/>
              <w:ind w:left="0"/>
              <w:contextualSpacing w:val="0"/>
              <w:rPr>
                <w:rFonts w:cstheme="minorHAnsi"/>
                <w:b/>
                <w:sz w:val="24"/>
                <w:szCs w:val="24"/>
                <w:lang w:val="en-US"/>
              </w:rPr>
            </w:pPr>
            <w:r>
              <w:rPr>
                <w:rFonts w:cstheme="minorHAnsi"/>
                <w:b/>
                <w:sz w:val="24"/>
                <w:szCs w:val="24"/>
                <w:lang w:val="en-US"/>
              </w:rPr>
              <w:t>2023/6</w:t>
            </w:r>
            <w:r w:rsidR="00F268AD">
              <w:rPr>
                <w:rFonts w:cstheme="minorHAnsi"/>
                <w:b/>
                <w:sz w:val="24"/>
                <w:szCs w:val="24"/>
                <w:vertAlign w:val="superscript"/>
                <w:lang w:val="en-US"/>
              </w:rPr>
              <w:t>*</w:t>
            </w:r>
          </w:p>
        </w:tc>
        <w:tc>
          <w:tcPr>
            <w:tcW w:w="1267" w:type="dxa"/>
            <w:vAlign w:val="center"/>
          </w:tcPr>
          <w:p w14:paraId="35C9F41A" w14:textId="16D08283" w:rsidR="004C39B6" w:rsidRPr="00B10CEB" w:rsidRDefault="00F268AD" w:rsidP="00523FCE">
            <w:pPr>
              <w:pStyle w:val="ListParagraph"/>
              <w:ind w:left="0"/>
              <w:contextualSpacing w:val="0"/>
              <w:jc w:val="right"/>
              <w:rPr>
                <w:rFonts w:cstheme="minorHAnsi"/>
                <w:sz w:val="24"/>
                <w:szCs w:val="24"/>
                <w:lang w:val="en-US"/>
              </w:rPr>
            </w:pPr>
            <w:r>
              <w:rPr>
                <w:rFonts w:cstheme="minorHAnsi"/>
                <w:sz w:val="24"/>
                <w:szCs w:val="24"/>
                <w:lang w:val="en-US"/>
              </w:rPr>
              <w:t>-99.3</w:t>
            </w:r>
          </w:p>
        </w:tc>
        <w:tc>
          <w:tcPr>
            <w:tcW w:w="1267" w:type="dxa"/>
            <w:vAlign w:val="center"/>
          </w:tcPr>
          <w:p w14:paraId="1FA663D0" w14:textId="6075BCE2" w:rsidR="004C39B6" w:rsidRDefault="00744AB8" w:rsidP="00523FCE">
            <w:pPr>
              <w:jc w:val="right"/>
              <w:rPr>
                <w:rFonts w:cstheme="minorHAnsi"/>
                <w:bCs/>
                <w:sz w:val="24"/>
                <w:szCs w:val="24"/>
                <w:lang w:val="en-US"/>
              </w:rPr>
            </w:pPr>
            <w:r>
              <w:rPr>
                <w:rFonts w:cstheme="minorHAnsi"/>
                <w:bCs/>
                <w:sz w:val="24"/>
                <w:szCs w:val="24"/>
                <w:lang w:val="en-US"/>
              </w:rPr>
              <w:t>51.9</w:t>
            </w:r>
          </w:p>
        </w:tc>
        <w:tc>
          <w:tcPr>
            <w:tcW w:w="1268" w:type="dxa"/>
            <w:vAlign w:val="center"/>
          </w:tcPr>
          <w:p w14:paraId="4D4FD849" w14:textId="53BB8624" w:rsidR="004C39B6" w:rsidRPr="00B10CEB" w:rsidRDefault="00C81B87" w:rsidP="00523FCE">
            <w:pPr>
              <w:jc w:val="right"/>
              <w:rPr>
                <w:rFonts w:cstheme="minorHAnsi"/>
                <w:bCs/>
                <w:sz w:val="24"/>
                <w:szCs w:val="24"/>
                <w:lang w:val="en-US"/>
              </w:rPr>
            </w:pPr>
            <w:r>
              <w:rPr>
                <w:rFonts w:cstheme="minorHAnsi"/>
                <w:bCs/>
                <w:sz w:val="24"/>
                <w:szCs w:val="24"/>
                <w:lang w:val="en-US"/>
              </w:rPr>
              <w:t>-47.4</w:t>
            </w:r>
          </w:p>
        </w:tc>
        <w:tc>
          <w:tcPr>
            <w:tcW w:w="1267" w:type="dxa"/>
            <w:vAlign w:val="center"/>
          </w:tcPr>
          <w:p w14:paraId="0B294B6E" w14:textId="76CC99D4" w:rsidR="004C39B6" w:rsidRPr="00B10CEB" w:rsidRDefault="00E83A5C" w:rsidP="00523FCE">
            <w:pPr>
              <w:jc w:val="right"/>
              <w:rPr>
                <w:rFonts w:cstheme="minorHAnsi"/>
                <w:bCs/>
                <w:sz w:val="24"/>
                <w:szCs w:val="24"/>
                <w:lang w:val="en-US"/>
              </w:rPr>
            </w:pPr>
            <w:r>
              <w:rPr>
                <w:rFonts w:cstheme="minorHAnsi"/>
                <w:bCs/>
                <w:sz w:val="24"/>
                <w:szCs w:val="24"/>
                <w:lang w:val="en-US"/>
              </w:rPr>
              <w:t>-9.6</w:t>
            </w:r>
          </w:p>
        </w:tc>
        <w:tc>
          <w:tcPr>
            <w:tcW w:w="1267" w:type="dxa"/>
            <w:vAlign w:val="center"/>
          </w:tcPr>
          <w:p w14:paraId="4A3F6572" w14:textId="3922B3A1" w:rsidR="004C39B6" w:rsidRPr="00B10CEB" w:rsidRDefault="00E83A5C" w:rsidP="00523FCE">
            <w:pPr>
              <w:jc w:val="right"/>
              <w:rPr>
                <w:rFonts w:cstheme="minorHAnsi"/>
                <w:bCs/>
                <w:sz w:val="24"/>
                <w:szCs w:val="24"/>
                <w:lang w:val="en-US"/>
              </w:rPr>
            </w:pPr>
            <w:r>
              <w:rPr>
                <w:rFonts w:cstheme="minorHAnsi"/>
                <w:bCs/>
                <w:sz w:val="24"/>
                <w:szCs w:val="24"/>
                <w:lang w:val="en-US"/>
              </w:rPr>
              <w:t>0.5</w:t>
            </w:r>
          </w:p>
        </w:tc>
        <w:tc>
          <w:tcPr>
            <w:tcW w:w="1268" w:type="dxa"/>
            <w:vAlign w:val="center"/>
          </w:tcPr>
          <w:p w14:paraId="7D239FE0" w14:textId="5EA99B72" w:rsidR="004C39B6" w:rsidRPr="00B10CEB" w:rsidRDefault="00E83A5C" w:rsidP="00523FCE">
            <w:pPr>
              <w:jc w:val="right"/>
              <w:rPr>
                <w:rFonts w:cstheme="minorHAnsi"/>
                <w:bCs/>
                <w:sz w:val="24"/>
                <w:szCs w:val="24"/>
                <w:lang w:val="en-US"/>
              </w:rPr>
            </w:pPr>
            <w:r>
              <w:rPr>
                <w:rFonts w:cstheme="minorHAnsi"/>
                <w:bCs/>
                <w:sz w:val="24"/>
                <w:szCs w:val="24"/>
                <w:lang w:val="en-US"/>
              </w:rPr>
              <w:t>-56.5</w:t>
            </w:r>
          </w:p>
        </w:tc>
      </w:tr>
    </w:tbl>
    <w:p w14:paraId="503CBDAA" w14:textId="5F9EE8AA" w:rsidR="00A60C09" w:rsidRPr="00B10CEB" w:rsidRDefault="00A60C09" w:rsidP="00A60C09">
      <w:pPr>
        <w:spacing w:after="120" w:line="240" w:lineRule="auto"/>
        <w:jc w:val="both"/>
        <w:rPr>
          <w:sz w:val="20"/>
          <w:szCs w:val="20"/>
          <w:lang w:val="en-US"/>
        </w:rPr>
      </w:pPr>
      <w:r w:rsidRPr="00B10CEB">
        <w:rPr>
          <w:sz w:val="20"/>
          <w:szCs w:val="20"/>
          <w:lang w:val="en-US"/>
        </w:rPr>
        <w:t>Source: CBRT.</w:t>
      </w:r>
      <w:r w:rsidR="00F268AD">
        <w:rPr>
          <w:sz w:val="20"/>
          <w:szCs w:val="20"/>
          <w:lang w:val="en-US"/>
        </w:rPr>
        <w:t xml:space="preserve"> (*) Annualized)</w:t>
      </w:r>
    </w:p>
    <w:p w14:paraId="71A33423" w14:textId="77777777" w:rsidR="0056721F" w:rsidRPr="00100177" w:rsidRDefault="0056721F" w:rsidP="0056721F">
      <w:pPr>
        <w:spacing w:before="240" w:after="0" w:line="360" w:lineRule="auto"/>
        <w:ind w:firstLine="709"/>
        <w:jc w:val="both"/>
        <w:rPr>
          <w:sz w:val="24"/>
          <w:szCs w:val="24"/>
          <w:lang w:val="en-US"/>
        </w:rPr>
      </w:pPr>
      <w:r w:rsidRPr="00100177">
        <w:rPr>
          <w:bCs/>
          <w:sz w:val="24"/>
          <w:szCs w:val="24"/>
          <w:lang w:val="en-US"/>
        </w:rPr>
        <w:t>Secondary income</w:t>
      </w:r>
      <w:r w:rsidRPr="00100177">
        <w:rPr>
          <w:sz w:val="24"/>
          <w:szCs w:val="24"/>
          <w:lang w:val="en-US"/>
        </w:rPr>
        <w:t xml:space="preserve"> is </w:t>
      </w:r>
      <w:r>
        <w:rPr>
          <w:sz w:val="24"/>
          <w:szCs w:val="24"/>
          <w:lang w:val="en-US"/>
        </w:rPr>
        <w:t xml:space="preserve">the </w:t>
      </w:r>
      <w:r w:rsidRPr="00100177">
        <w:rPr>
          <w:sz w:val="24"/>
          <w:szCs w:val="24"/>
          <w:lang w:val="en-US"/>
        </w:rPr>
        <w:t xml:space="preserve">international transfers, including worker remittances. </w:t>
      </w:r>
      <w:r>
        <w:rPr>
          <w:sz w:val="24"/>
          <w:szCs w:val="24"/>
          <w:lang w:val="en-US"/>
        </w:rPr>
        <w:t>Türkiye</w:t>
      </w:r>
      <w:r w:rsidRPr="00100177">
        <w:rPr>
          <w:sz w:val="24"/>
          <w:szCs w:val="24"/>
          <w:lang w:val="en-US"/>
        </w:rPr>
        <w:t xml:space="preserve"> ha</w:t>
      </w:r>
      <w:r>
        <w:rPr>
          <w:sz w:val="24"/>
          <w:szCs w:val="24"/>
          <w:lang w:val="en-US"/>
        </w:rPr>
        <w:t>d</w:t>
      </w:r>
      <w:r w:rsidRPr="00100177">
        <w:rPr>
          <w:sz w:val="24"/>
          <w:szCs w:val="24"/>
          <w:lang w:val="en-US"/>
        </w:rPr>
        <w:t xml:space="preserve"> a surplus</w:t>
      </w:r>
      <w:r>
        <w:rPr>
          <w:sz w:val="24"/>
          <w:szCs w:val="24"/>
          <w:lang w:val="en-US"/>
        </w:rPr>
        <w:t xml:space="preserve"> </w:t>
      </w:r>
      <w:r w:rsidRPr="00100177">
        <w:rPr>
          <w:sz w:val="24"/>
          <w:szCs w:val="24"/>
          <w:lang w:val="en-US"/>
        </w:rPr>
        <w:t>in secondary income</w:t>
      </w:r>
      <w:r>
        <w:rPr>
          <w:sz w:val="24"/>
          <w:szCs w:val="24"/>
          <w:lang w:val="en-US"/>
        </w:rPr>
        <w:t xml:space="preserve"> until 2022. Secondary income surplus</w:t>
      </w:r>
      <w:r w:rsidRPr="00100177">
        <w:rPr>
          <w:sz w:val="24"/>
          <w:szCs w:val="24"/>
          <w:lang w:val="en-US"/>
        </w:rPr>
        <w:t xml:space="preserve"> fluctuated </w:t>
      </w:r>
      <w:r w:rsidRPr="00AB7088">
        <w:rPr>
          <w:sz w:val="24"/>
          <w:szCs w:val="24"/>
          <w:lang w:val="en-US"/>
        </w:rPr>
        <w:t xml:space="preserve">between $180 million and $2.5 billion </w:t>
      </w:r>
      <w:r>
        <w:rPr>
          <w:sz w:val="24"/>
          <w:szCs w:val="24"/>
          <w:lang w:val="en-US"/>
        </w:rPr>
        <w:t xml:space="preserve">until 2022 </w:t>
      </w:r>
      <w:r w:rsidRPr="00AB7088">
        <w:rPr>
          <w:sz w:val="24"/>
          <w:szCs w:val="24"/>
          <w:lang w:val="en-US"/>
        </w:rPr>
        <w:t xml:space="preserve">mainly </w:t>
      </w:r>
      <w:r w:rsidRPr="00100177">
        <w:rPr>
          <w:sz w:val="24"/>
          <w:szCs w:val="24"/>
          <w:lang w:val="en-US"/>
        </w:rPr>
        <w:t xml:space="preserve">because of </w:t>
      </w:r>
      <w:r>
        <w:rPr>
          <w:sz w:val="24"/>
          <w:szCs w:val="24"/>
          <w:lang w:val="en-US"/>
        </w:rPr>
        <w:t xml:space="preserve">the </w:t>
      </w:r>
      <w:r w:rsidRPr="00100177">
        <w:rPr>
          <w:sz w:val="24"/>
          <w:szCs w:val="24"/>
          <w:lang w:val="en-US"/>
        </w:rPr>
        <w:t xml:space="preserve">changes in the </w:t>
      </w:r>
      <w:r w:rsidRPr="00D26465">
        <w:rPr>
          <w:sz w:val="24"/>
          <w:szCs w:val="24"/>
          <w:lang w:val="en-US"/>
        </w:rPr>
        <w:lastRenderedPageBreak/>
        <w:t xml:space="preserve">governmental transfers and turned </w:t>
      </w:r>
      <w:r>
        <w:rPr>
          <w:sz w:val="24"/>
          <w:szCs w:val="24"/>
          <w:lang w:val="en-US"/>
        </w:rPr>
        <w:t>to deficit in 2022. Worker remittances declined almost continuously and lost their significance with an amount less than $200 million recently</w:t>
      </w:r>
      <w:r w:rsidRPr="00100177">
        <w:rPr>
          <w:sz w:val="24"/>
          <w:szCs w:val="24"/>
          <w:lang w:val="en-US"/>
        </w:rPr>
        <w:t>.</w:t>
      </w:r>
    </w:p>
    <w:p w14:paraId="14EE29D0" w14:textId="3F8EDFD8" w:rsidR="00A60C09" w:rsidRPr="00100177" w:rsidRDefault="00A60C09" w:rsidP="0056721F">
      <w:pPr>
        <w:spacing w:before="120" w:after="0" w:line="360" w:lineRule="auto"/>
        <w:ind w:firstLine="709"/>
        <w:jc w:val="both"/>
        <w:rPr>
          <w:sz w:val="20"/>
          <w:szCs w:val="20"/>
          <w:lang w:val="en-US"/>
        </w:rPr>
      </w:pPr>
      <w:r>
        <w:rPr>
          <w:sz w:val="24"/>
          <w:szCs w:val="24"/>
          <w:lang w:val="en-US"/>
        </w:rPr>
        <w:t>During the period under consideration, Türkiye</w:t>
      </w:r>
      <w:r w:rsidRPr="00100177">
        <w:rPr>
          <w:sz w:val="24"/>
          <w:szCs w:val="24"/>
          <w:lang w:val="en-US"/>
        </w:rPr>
        <w:t xml:space="preserve"> ha</w:t>
      </w:r>
      <w:r w:rsidR="0031472F">
        <w:rPr>
          <w:sz w:val="24"/>
          <w:szCs w:val="24"/>
          <w:lang w:val="en-US"/>
        </w:rPr>
        <w:t>d</w:t>
      </w:r>
      <w:r w:rsidRPr="00100177">
        <w:rPr>
          <w:sz w:val="24"/>
          <w:szCs w:val="24"/>
          <w:lang w:val="en-US"/>
        </w:rPr>
        <w:t xml:space="preserve"> a current account surplus only in 2019, when the annual economic growth rate was </w:t>
      </w:r>
      <w:r>
        <w:rPr>
          <w:sz w:val="24"/>
          <w:szCs w:val="24"/>
          <w:lang w:val="en-US"/>
        </w:rPr>
        <w:t>less than</w:t>
      </w:r>
      <w:r w:rsidRPr="00100177">
        <w:rPr>
          <w:sz w:val="24"/>
          <w:szCs w:val="24"/>
          <w:lang w:val="en-US"/>
        </w:rPr>
        <w:t xml:space="preserve"> one percent</w:t>
      </w:r>
      <w:r>
        <w:rPr>
          <w:sz w:val="24"/>
          <w:szCs w:val="24"/>
          <w:lang w:val="en-US"/>
        </w:rPr>
        <w:t xml:space="preserve"> (see, Table 8.1</w:t>
      </w:r>
      <w:r w:rsidR="00C211E0">
        <w:rPr>
          <w:sz w:val="24"/>
          <w:szCs w:val="24"/>
          <w:lang w:val="en-US"/>
        </w:rPr>
        <w:t>2</w:t>
      </w:r>
      <w:r>
        <w:rPr>
          <w:sz w:val="24"/>
          <w:szCs w:val="24"/>
          <w:lang w:val="en-US"/>
        </w:rPr>
        <w:t>, last column)</w:t>
      </w:r>
      <w:r w:rsidRPr="00100177">
        <w:rPr>
          <w:sz w:val="24"/>
          <w:szCs w:val="24"/>
          <w:lang w:val="en-US"/>
        </w:rPr>
        <w:t xml:space="preserve">.  </w:t>
      </w:r>
      <w:r w:rsidR="00A64CD5" w:rsidRPr="00043780">
        <w:rPr>
          <w:sz w:val="24"/>
          <w:szCs w:val="24"/>
          <w:lang w:val="en-US"/>
        </w:rPr>
        <w:t>CAD</w:t>
      </w:r>
      <w:r w:rsidRPr="00043780">
        <w:rPr>
          <w:sz w:val="24"/>
          <w:szCs w:val="24"/>
          <w:lang w:val="en-US"/>
        </w:rPr>
        <w:t xml:space="preserve"> </w:t>
      </w:r>
      <w:r w:rsidRPr="00100177">
        <w:rPr>
          <w:sz w:val="24"/>
          <w:szCs w:val="24"/>
          <w:lang w:val="en-US"/>
        </w:rPr>
        <w:t xml:space="preserve">increased rapidly with the recovery after the </w:t>
      </w:r>
      <w:r w:rsidR="00E325AF">
        <w:rPr>
          <w:sz w:val="24"/>
          <w:szCs w:val="24"/>
          <w:lang w:val="en-US"/>
        </w:rPr>
        <w:t xml:space="preserve">2009 </w:t>
      </w:r>
      <w:r w:rsidRPr="00100177">
        <w:rPr>
          <w:sz w:val="24"/>
          <w:szCs w:val="24"/>
          <w:lang w:val="en-US"/>
        </w:rPr>
        <w:t xml:space="preserve">global economic crisis. In 2010, it was well above the pre-crisis </w:t>
      </w:r>
      <w:r>
        <w:rPr>
          <w:sz w:val="24"/>
          <w:szCs w:val="24"/>
          <w:lang w:val="en-US"/>
        </w:rPr>
        <w:t>figure</w:t>
      </w:r>
      <w:r w:rsidRPr="00100177">
        <w:rPr>
          <w:sz w:val="24"/>
          <w:szCs w:val="24"/>
          <w:lang w:val="en-US"/>
        </w:rPr>
        <w:t xml:space="preserve"> ($39.4 billion in 2008 and $44.6 billion in 2010) and reached the record </w:t>
      </w:r>
      <w:r>
        <w:rPr>
          <w:sz w:val="24"/>
          <w:szCs w:val="24"/>
          <w:lang w:val="en-US"/>
        </w:rPr>
        <w:t xml:space="preserve">level </w:t>
      </w:r>
      <w:r w:rsidRPr="00100177">
        <w:rPr>
          <w:sz w:val="24"/>
          <w:szCs w:val="24"/>
          <w:lang w:val="en-US"/>
        </w:rPr>
        <w:t xml:space="preserve">in 2011, $74.4 billion. In the following years, the CAD fluctuated mainly along with the changes in the GDP growth rate and energy input prices. In 2020, </w:t>
      </w:r>
      <w:r>
        <w:rPr>
          <w:sz w:val="24"/>
          <w:szCs w:val="24"/>
          <w:lang w:val="en-US"/>
        </w:rPr>
        <w:t>Türkiye</w:t>
      </w:r>
      <w:r w:rsidRPr="00100177">
        <w:rPr>
          <w:sz w:val="24"/>
          <w:szCs w:val="24"/>
          <w:lang w:val="en-US"/>
        </w:rPr>
        <w:t xml:space="preserve"> had a CAD of $3</w:t>
      </w:r>
      <w:r>
        <w:rPr>
          <w:sz w:val="24"/>
          <w:szCs w:val="24"/>
          <w:lang w:val="en-US"/>
        </w:rPr>
        <w:t>1.9</w:t>
      </w:r>
      <w:r w:rsidRPr="00100177">
        <w:rPr>
          <w:sz w:val="24"/>
          <w:szCs w:val="24"/>
          <w:lang w:val="en-US"/>
        </w:rPr>
        <w:t xml:space="preserve"> billion, despite a low rate of growth (1.</w:t>
      </w:r>
      <w:r w:rsidR="00091986">
        <w:rPr>
          <w:sz w:val="24"/>
          <w:szCs w:val="24"/>
          <w:lang w:val="en-US"/>
        </w:rPr>
        <w:t>9</w:t>
      </w:r>
      <w:r w:rsidRPr="00100177">
        <w:rPr>
          <w:sz w:val="24"/>
          <w:szCs w:val="24"/>
          <w:lang w:val="en-US"/>
        </w:rPr>
        <w:t>%</w:t>
      </w:r>
      <w:r w:rsidR="007C3CA0">
        <w:rPr>
          <w:sz w:val="24"/>
          <w:szCs w:val="24"/>
          <w:lang w:val="en-US"/>
        </w:rPr>
        <w:t>)</w:t>
      </w:r>
      <w:r w:rsidRPr="007C3CA0">
        <w:rPr>
          <w:sz w:val="24"/>
          <w:szCs w:val="24"/>
          <w:lang w:val="en-US"/>
        </w:rPr>
        <w:t>,</w:t>
      </w:r>
      <w:r w:rsidRPr="00986F71">
        <w:rPr>
          <w:color w:val="FF0000"/>
          <w:sz w:val="24"/>
          <w:szCs w:val="24"/>
          <w:lang w:val="en-US"/>
        </w:rPr>
        <w:t xml:space="preserve"> </w:t>
      </w:r>
      <w:r w:rsidRPr="00100177">
        <w:rPr>
          <w:sz w:val="24"/>
          <w:szCs w:val="24"/>
          <w:lang w:val="en-US"/>
        </w:rPr>
        <w:t xml:space="preserve">dramatic declines in the energy input prices and improvement in </w:t>
      </w:r>
      <w:r w:rsidRPr="000D07C2">
        <w:rPr>
          <w:sz w:val="24"/>
          <w:szCs w:val="24"/>
          <w:lang w:val="en-US"/>
        </w:rPr>
        <w:t xml:space="preserve">the primary income </w:t>
      </w:r>
      <w:r w:rsidRPr="00100177">
        <w:rPr>
          <w:sz w:val="24"/>
          <w:szCs w:val="24"/>
          <w:lang w:val="en-US"/>
        </w:rPr>
        <w:t xml:space="preserve">balance. </w:t>
      </w:r>
      <w:r w:rsidRPr="00B44B7E">
        <w:rPr>
          <w:sz w:val="24"/>
          <w:szCs w:val="24"/>
          <w:lang w:val="en-US"/>
        </w:rPr>
        <w:t>Main factors behind this deterioration are the increase in merchandise trade deficit and the</w:t>
      </w:r>
      <w:r w:rsidRPr="00100177">
        <w:rPr>
          <w:sz w:val="24"/>
          <w:szCs w:val="24"/>
          <w:lang w:val="en-US"/>
        </w:rPr>
        <w:t xml:space="preserve"> decline in services trade surplus.</w:t>
      </w:r>
      <w:r>
        <w:rPr>
          <w:sz w:val="24"/>
          <w:szCs w:val="24"/>
          <w:lang w:val="en-US"/>
        </w:rPr>
        <w:t xml:space="preserve"> In 2021, the CAD deficit was modest mainly because of the law trade </w:t>
      </w:r>
      <w:r w:rsidRPr="0008637F">
        <w:rPr>
          <w:sz w:val="24"/>
          <w:szCs w:val="24"/>
          <w:lang w:val="en-US"/>
        </w:rPr>
        <w:t xml:space="preserve">deficit </w:t>
      </w:r>
      <w:r w:rsidR="003C65BB" w:rsidRPr="0008637F">
        <w:rPr>
          <w:sz w:val="24"/>
          <w:szCs w:val="24"/>
          <w:lang w:val="en-US"/>
        </w:rPr>
        <w:t xml:space="preserve">which was </w:t>
      </w:r>
      <w:r w:rsidRPr="0008637F">
        <w:rPr>
          <w:sz w:val="24"/>
          <w:szCs w:val="24"/>
          <w:lang w:val="en-US"/>
        </w:rPr>
        <w:t xml:space="preserve">resulted </w:t>
      </w:r>
      <w:r>
        <w:rPr>
          <w:sz w:val="24"/>
          <w:szCs w:val="24"/>
          <w:lang w:val="en-US"/>
        </w:rPr>
        <w:t>from the very low energy input prices. In 2022, however, the CAD increased to $</w:t>
      </w:r>
      <w:r w:rsidR="0008637F">
        <w:rPr>
          <w:sz w:val="24"/>
          <w:szCs w:val="24"/>
          <w:lang w:val="en-US"/>
        </w:rPr>
        <w:t>4</w:t>
      </w:r>
      <w:r>
        <w:rPr>
          <w:sz w:val="24"/>
          <w:szCs w:val="24"/>
          <w:lang w:val="en-US"/>
        </w:rPr>
        <w:t>8.</w:t>
      </w:r>
      <w:r w:rsidR="0008637F">
        <w:rPr>
          <w:sz w:val="24"/>
          <w:szCs w:val="24"/>
          <w:lang w:val="en-US"/>
        </w:rPr>
        <w:t>4</w:t>
      </w:r>
      <w:r>
        <w:rPr>
          <w:sz w:val="24"/>
          <w:szCs w:val="24"/>
          <w:lang w:val="en-US"/>
        </w:rPr>
        <w:t xml:space="preserve"> billion with the increased import prices and booming economy, despite the increases in the services incomes. </w:t>
      </w:r>
      <w:r w:rsidR="002B7CFF">
        <w:rPr>
          <w:sz w:val="24"/>
          <w:szCs w:val="24"/>
          <w:lang w:val="en-US"/>
        </w:rPr>
        <w:t>The CAD continued to rise during the first half of 2023</w:t>
      </w:r>
      <w:r w:rsidR="00AF7BFC">
        <w:rPr>
          <w:sz w:val="24"/>
          <w:szCs w:val="24"/>
          <w:lang w:val="en-US"/>
        </w:rPr>
        <w:t xml:space="preserve"> and the annualized figure </w:t>
      </w:r>
      <w:r w:rsidR="000574F1">
        <w:rPr>
          <w:sz w:val="24"/>
          <w:szCs w:val="24"/>
          <w:lang w:val="en-US"/>
        </w:rPr>
        <w:t>was $</w:t>
      </w:r>
      <w:r w:rsidR="00AF7BFC">
        <w:rPr>
          <w:sz w:val="24"/>
          <w:szCs w:val="24"/>
          <w:lang w:val="en-US"/>
        </w:rPr>
        <w:t xml:space="preserve">56.5 billion as of </w:t>
      </w:r>
      <w:r w:rsidR="005D543A">
        <w:rPr>
          <w:sz w:val="24"/>
          <w:szCs w:val="24"/>
          <w:lang w:val="en-US"/>
        </w:rPr>
        <w:t>June 30, 2023.</w:t>
      </w:r>
      <w:r>
        <w:rPr>
          <w:sz w:val="24"/>
          <w:szCs w:val="24"/>
          <w:lang w:val="en-US"/>
        </w:rPr>
        <w:t xml:space="preserve"> </w:t>
      </w:r>
    </w:p>
    <w:p w14:paraId="0FC6DCB2" w14:textId="77777777" w:rsidR="00A60C09" w:rsidRPr="00730597" w:rsidRDefault="00A60C09" w:rsidP="00A60C09">
      <w:pPr>
        <w:pStyle w:val="ListParagraph"/>
        <w:numPr>
          <w:ilvl w:val="0"/>
          <w:numId w:val="32"/>
        </w:numPr>
        <w:spacing w:before="120" w:after="0" w:line="360" w:lineRule="auto"/>
        <w:ind w:left="1077" w:hanging="357"/>
        <w:contextualSpacing w:val="0"/>
        <w:jc w:val="both"/>
        <w:rPr>
          <w:b/>
          <w:color w:val="000000" w:themeColor="text1"/>
          <w:sz w:val="24"/>
          <w:szCs w:val="24"/>
          <w:lang w:val="en-US"/>
        </w:rPr>
      </w:pPr>
      <w:r w:rsidRPr="00730597">
        <w:rPr>
          <w:b/>
          <w:color w:val="000000" w:themeColor="text1"/>
          <w:sz w:val="24"/>
          <w:szCs w:val="24"/>
          <w:lang w:val="en-US"/>
        </w:rPr>
        <w:t>Financial Account</w:t>
      </w:r>
    </w:p>
    <w:p w14:paraId="5B0D4642" w14:textId="58C898D5" w:rsidR="00A60C09" w:rsidRDefault="00A60C09" w:rsidP="00A60C09">
      <w:pPr>
        <w:spacing w:before="120" w:after="0" w:line="360" w:lineRule="auto"/>
        <w:jc w:val="both"/>
        <w:rPr>
          <w:sz w:val="24"/>
          <w:szCs w:val="24"/>
          <w:lang w:val="en-US"/>
        </w:rPr>
      </w:pPr>
      <w:r w:rsidRPr="00100177">
        <w:rPr>
          <w:sz w:val="24"/>
          <w:szCs w:val="24"/>
          <w:lang w:val="en-US"/>
        </w:rPr>
        <w:t xml:space="preserve">Financial account shows how the CAD is financed. It has three main components: </w:t>
      </w:r>
      <w:r w:rsidRPr="00100177">
        <w:rPr>
          <w:bCs/>
          <w:sz w:val="24"/>
          <w:szCs w:val="24"/>
          <w:lang w:val="en-US"/>
        </w:rPr>
        <w:t>Foreign direct investment (FDI), portfolio investment (PO)</w:t>
      </w:r>
      <w:r>
        <w:rPr>
          <w:bCs/>
          <w:sz w:val="24"/>
          <w:szCs w:val="24"/>
          <w:lang w:val="en-US"/>
        </w:rPr>
        <w:t>,</w:t>
      </w:r>
      <w:r w:rsidRPr="00100177">
        <w:rPr>
          <w:bCs/>
          <w:sz w:val="24"/>
          <w:szCs w:val="24"/>
          <w:lang w:val="en-US"/>
        </w:rPr>
        <w:t xml:space="preserve"> and other investment (OI). The a</w:t>
      </w:r>
      <w:r w:rsidRPr="00100177">
        <w:rPr>
          <w:sz w:val="24"/>
          <w:szCs w:val="24"/>
          <w:lang w:val="en-US"/>
        </w:rPr>
        <w:t xml:space="preserve">mounts </w:t>
      </w:r>
      <w:r w:rsidR="005D543A" w:rsidRPr="00100177">
        <w:rPr>
          <w:sz w:val="24"/>
          <w:szCs w:val="24"/>
          <w:lang w:val="en-US"/>
        </w:rPr>
        <w:t>in</w:t>
      </w:r>
      <w:r w:rsidRPr="00100177">
        <w:rPr>
          <w:sz w:val="24"/>
          <w:szCs w:val="24"/>
          <w:lang w:val="en-US"/>
        </w:rPr>
        <w:t xml:space="preserve"> Figure 8.</w:t>
      </w:r>
      <w:r w:rsidR="00687BC3">
        <w:rPr>
          <w:sz w:val="24"/>
          <w:szCs w:val="24"/>
          <w:lang w:val="en-US"/>
        </w:rPr>
        <w:t>9</w:t>
      </w:r>
      <w:r w:rsidRPr="00100177">
        <w:rPr>
          <w:sz w:val="24"/>
          <w:szCs w:val="24"/>
          <w:lang w:val="en-US"/>
        </w:rPr>
        <w:t xml:space="preserve"> indicate the total annual net capital inflows (inflows minus outflows) for the period including 2010 and 202</w:t>
      </w:r>
      <w:r w:rsidR="001A3903">
        <w:rPr>
          <w:sz w:val="24"/>
          <w:szCs w:val="24"/>
          <w:lang w:val="en-US"/>
        </w:rPr>
        <w:t>2</w:t>
      </w:r>
      <w:r w:rsidRPr="00100177">
        <w:rPr>
          <w:sz w:val="24"/>
          <w:szCs w:val="24"/>
          <w:lang w:val="en-US"/>
        </w:rPr>
        <w:t xml:space="preserve">. </w:t>
      </w:r>
    </w:p>
    <w:p w14:paraId="274D2CE7" w14:textId="4172D3AB" w:rsidR="00A60C09" w:rsidRDefault="00A60C09" w:rsidP="00A60C09">
      <w:pPr>
        <w:spacing w:before="120" w:after="0" w:line="360" w:lineRule="auto"/>
        <w:ind w:firstLine="709"/>
        <w:jc w:val="both"/>
        <w:rPr>
          <w:sz w:val="24"/>
          <w:szCs w:val="24"/>
          <w:lang w:val="en-US"/>
        </w:rPr>
      </w:pPr>
      <w:r w:rsidRPr="00F9401E">
        <w:rPr>
          <w:sz w:val="24"/>
          <w:szCs w:val="24"/>
          <w:lang w:val="en-US"/>
        </w:rPr>
        <w:t xml:space="preserve">Net capital inflows recovered rapidly after the </w:t>
      </w:r>
      <w:r w:rsidR="00350E5B">
        <w:rPr>
          <w:sz w:val="24"/>
          <w:szCs w:val="24"/>
          <w:lang w:val="en-US"/>
        </w:rPr>
        <w:t>fall</w:t>
      </w:r>
      <w:r w:rsidRPr="00F9401E">
        <w:rPr>
          <w:sz w:val="24"/>
          <w:szCs w:val="24"/>
          <w:lang w:val="en-US"/>
        </w:rPr>
        <w:t xml:space="preserve"> during the global economic crisis. The rapid rise continued for four years</w:t>
      </w:r>
      <w:r>
        <w:rPr>
          <w:sz w:val="24"/>
          <w:szCs w:val="24"/>
          <w:lang w:val="en-US"/>
        </w:rPr>
        <w:t xml:space="preserve"> (</w:t>
      </w:r>
      <w:r w:rsidRPr="00F9401E">
        <w:rPr>
          <w:sz w:val="24"/>
          <w:szCs w:val="24"/>
          <w:lang w:val="en-US"/>
        </w:rPr>
        <w:t>2010-2013</w:t>
      </w:r>
      <w:r>
        <w:rPr>
          <w:sz w:val="24"/>
          <w:szCs w:val="24"/>
          <w:lang w:val="en-US"/>
        </w:rPr>
        <w:t>),</w:t>
      </w:r>
      <w:r w:rsidRPr="00D6353E">
        <w:rPr>
          <w:sz w:val="24"/>
          <w:szCs w:val="24"/>
          <w:lang w:val="en-US"/>
        </w:rPr>
        <w:t xml:space="preserve"> </w:t>
      </w:r>
      <w:r w:rsidRPr="00100177">
        <w:rPr>
          <w:sz w:val="24"/>
          <w:szCs w:val="24"/>
          <w:lang w:val="en-US"/>
        </w:rPr>
        <w:t>when the FED pursued expansionary monetary policies.</w:t>
      </w:r>
      <w:r w:rsidRPr="00F9401E">
        <w:rPr>
          <w:sz w:val="24"/>
          <w:szCs w:val="24"/>
          <w:lang w:val="en-US"/>
        </w:rPr>
        <w:t xml:space="preserve"> It is seen in </w:t>
      </w:r>
      <w:r w:rsidR="00360353">
        <w:rPr>
          <w:sz w:val="24"/>
          <w:szCs w:val="24"/>
          <w:lang w:val="en-US"/>
        </w:rPr>
        <w:t>F</w:t>
      </w:r>
      <w:r w:rsidRPr="00F9401E">
        <w:rPr>
          <w:sz w:val="24"/>
          <w:szCs w:val="24"/>
          <w:lang w:val="en-US"/>
        </w:rPr>
        <w:t>igure</w:t>
      </w:r>
      <w:r w:rsidR="00360353">
        <w:rPr>
          <w:sz w:val="24"/>
          <w:szCs w:val="24"/>
          <w:lang w:val="en-US"/>
        </w:rPr>
        <w:t xml:space="preserve"> 8.</w:t>
      </w:r>
      <w:r w:rsidR="00AE38E6">
        <w:rPr>
          <w:sz w:val="24"/>
          <w:szCs w:val="24"/>
          <w:lang w:val="en-US"/>
        </w:rPr>
        <w:t>9</w:t>
      </w:r>
      <w:r w:rsidRPr="00F9401E">
        <w:rPr>
          <w:sz w:val="24"/>
          <w:szCs w:val="24"/>
          <w:lang w:val="en-US"/>
        </w:rPr>
        <w:t xml:space="preserve"> </w:t>
      </w:r>
      <w:r w:rsidRPr="00BF756C">
        <w:rPr>
          <w:sz w:val="24"/>
          <w:szCs w:val="24"/>
          <w:lang w:val="en-US"/>
        </w:rPr>
        <w:t xml:space="preserve">that 2013 was a turning point. </w:t>
      </w:r>
      <w:r w:rsidRPr="00F9401E">
        <w:rPr>
          <w:sz w:val="24"/>
          <w:szCs w:val="24"/>
          <w:lang w:val="en-US"/>
        </w:rPr>
        <w:t xml:space="preserve">In that year, the FED announced its intension to normalize its monetary policy after the recovery from the crisis. </w:t>
      </w:r>
      <w:r w:rsidRPr="0091303E">
        <w:rPr>
          <w:sz w:val="24"/>
          <w:szCs w:val="24"/>
          <w:lang w:val="en-US"/>
        </w:rPr>
        <w:t xml:space="preserve">Total net amount of capital inflows into </w:t>
      </w:r>
      <w:r>
        <w:rPr>
          <w:sz w:val="24"/>
          <w:szCs w:val="24"/>
          <w:lang w:val="en-US"/>
        </w:rPr>
        <w:t>Türkiye</w:t>
      </w:r>
      <w:r w:rsidRPr="0091303E">
        <w:rPr>
          <w:sz w:val="24"/>
          <w:szCs w:val="24"/>
          <w:lang w:val="en-US"/>
        </w:rPr>
        <w:t xml:space="preserve"> was $</w:t>
      </w:r>
      <w:r w:rsidR="003A3F83">
        <w:rPr>
          <w:sz w:val="24"/>
          <w:szCs w:val="24"/>
          <w:lang w:val="en-US"/>
        </w:rPr>
        <w:t>4</w:t>
      </w:r>
      <w:r w:rsidRPr="0091303E">
        <w:rPr>
          <w:sz w:val="24"/>
          <w:szCs w:val="24"/>
          <w:lang w:val="en-US"/>
        </w:rPr>
        <w:t>3</w:t>
      </w:r>
      <w:r w:rsidR="003A3F83">
        <w:rPr>
          <w:sz w:val="24"/>
          <w:szCs w:val="24"/>
          <w:lang w:val="en-US"/>
        </w:rPr>
        <w:t>1</w:t>
      </w:r>
      <w:r w:rsidRPr="0091303E">
        <w:rPr>
          <w:sz w:val="24"/>
          <w:szCs w:val="24"/>
          <w:lang w:val="en-US"/>
        </w:rPr>
        <w:t>.</w:t>
      </w:r>
      <w:r w:rsidR="003A3F83">
        <w:rPr>
          <w:sz w:val="24"/>
          <w:szCs w:val="24"/>
          <w:lang w:val="en-US"/>
        </w:rPr>
        <w:t>6</w:t>
      </w:r>
      <w:r w:rsidRPr="0091303E">
        <w:rPr>
          <w:sz w:val="24"/>
          <w:szCs w:val="24"/>
          <w:lang w:val="en-US"/>
        </w:rPr>
        <w:t xml:space="preserve"> billion in the 1</w:t>
      </w:r>
      <w:r w:rsidR="00513677">
        <w:rPr>
          <w:sz w:val="24"/>
          <w:szCs w:val="24"/>
          <w:lang w:val="en-US"/>
        </w:rPr>
        <w:t>3</w:t>
      </w:r>
      <w:r w:rsidRPr="0091303E">
        <w:rPr>
          <w:sz w:val="24"/>
          <w:szCs w:val="24"/>
          <w:lang w:val="en-US"/>
        </w:rPr>
        <w:t xml:space="preserve"> years in 2010-20</w:t>
      </w:r>
      <w:r>
        <w:rPr>
          <w:sz w:val="24"/>
          <w:szCs w:val="24"/>
          <w:lang w:val="en-US"/>
        </w:rPr>
        <w:t>2</w:t>
      </w:r>
      <w:r w:rsidR="00513677">
        <w:rPr>
          <w:sz w:val="24"/>
          <w:szCs w:val="24"/>
          <w:lang w:val="en-US"/>
        </w:rPr>
        <w:t>2</w:t>
      </w:r>
      <w:r w:rsidRPr="0091303E">
        <w:rPr>
          <w:sz w:val="24"/>
          <w:szCs w:val="24"/>
          <w:lang w:val="en-US"/>
        </w:rPr>
        <w:t>. 6</w:t>
      </w:r>
      <w:r w:rsidR="008D645F">
        <w:rPr>
          <w:sz w:val="24"/>
          <w:szCs w:val="24"/>
          <w:lang w:val="en-US"/>
        </w:rPr>
        <w:t>2</w:t>
      </w:r>
      <w:r w:rsidRPr="0091303E">
        <w:rPr>
          <w:sz w:val="24"/>
          <w:szCs w:val="24"/>
          <w:lang w:val="en-US"/>
        </w:rPr>
        <w:t xml:space="preserve">% of </w:t>
      </w:r>
      <w:r>
        <w:rPr>
          <w:sz w:val="24"/>
          <w:szCs w:val="24"/>
          <w:lang w:val="en-US"/>
        </w:rPr>
        <w:t>the net inflows ($265.7 billion)</w:t>
      </w:r>
      <w:r w:rsidRPr="0091303E">
        <w:rPr>
          <w:sz w:val="24"/>
          <w:szCs w:val="24"/>
          <w:lang w:val="en-US"/>
        </w:rPr>
        <w:t xml:space="preserve"> happened </w:t>
      </w:r>
      <w:r>
        <w:rPr>
          <w:sz w:val="24"/>
          <w:szCs w:val="24"/>
          <w:lang w:val="en-US"/>
        </w:rPr>
        <w:t>duri</w:t>
      </w:r>
      <w:r w:rsidRPr="0091303E">
        <w:rPr>
          <w:sz w:val="24"/>
          <w:szCs w:val="24"/>
          <w:lang w:val="en-US"/>
        </w:rPr>
        <w:t>n</w:t>
      </w:r>
      <w:r>
        <w:rPr>
          <w:sz w:val="24"/>
          <w:szCs w:val="24"/>
          <w:lang w:val="en-US"/>
        </w:rPr>
        <w:t>g the</w:t>
      </w:r>
      <w:r w:rsidRPr="0091303E">
        <w:rPr>
          <w:sz w:val="24"/>
          <w:szCs w:val="24"/>
          <w:lang w:val="en-US"/>
        </w:rPr>
        <w:t xml:space="preserve"> first four years (2010-2013)</w:t>
      </w:r>
      <w:r>
        <w:rPr>
          <w:sz w:val="24"/>
          <w:szCs w:val="24"/>
          <w:lang w:val="en-US"/>
        </w:rPr>
        <w:t>. Net</w:t>
      </w:r>
      <w:r w:rsidRPr="0091303E">
        <w:rPr>
          <w:sz w:val="24"/>
          <w:szCs w:val="24"/>
          <w:lang w:val="en-US"/>
        </w:rPr>
        <w:t xml:space="preserve"> inflows fell drastically starting from </w:t>
      </w:r>
      <w:r w:rsidRPr="00E74CD3">
        <w:rPr>
          <w:sz w:val="24"/>
          <w:szCs w:val="24"/>
          <w:lang w:val="en-US"/>
        </w:rPr>
        <w:t>2014</w:t>
      </w:r>
      <w:r>
        <w:rPr>
          <w:sz w:val="24"/>
          <w:szCs w:val="24"/>
          <w:lang w:val="en-US"/>
        </w:rPr>
        <w:t>,</w:t>
      </w:r>
      <w:r w:rsidRPr="00313BA9">
        <w:rPr>
          <w:color w:val="0070C0"/>
          <w:sz w:val="24"/>
          <w:szCs w:val="24"/>
          <w:lang w:val="en-US"/>
        </w:rPr>
        <w:t xml:space="preserve"> </w:t>
      </w:r>
      <w:r w:rsidRPr="006A0AE6">
        <w:rPr>
          <w:sz w:val="24"/>
          <w:szCs w:val="24"/>
          <w:lang w:val="en-US"/>
        </w:rPr>
        <w:t>and the figure for 2016 was only $6,295 million, or less than one-tenth of the first four-year average.</w:t>
      </w:r>
      <w:r>
        <w:rPr>
          <w:sz w:val="24"/>
          <w:szCs w:val="24"/>
          <w:lang w:val="en-US"/>
        </w:rPr>
        <w:t xml:space="preserve"> </w:t>
      </w:r>
      <w:r w:rsidRPr="00E74CD3">
        <w:rPr>
          <w:sz w:val="24"/>
          <w:szCs w:val="24"/>
          <w:lang w:val="en-US"/>
        </w:rPr>
        <w:t xml:space="preserve"> </w:t>
      </w:r>
      <w:r w:rsidRPr="006A0AE6">
        <w:rPr>
          <w:sz w:val="24"/>
          <w:szCs w:val="24"/>
          <w:lang w:val="en-US"/>
        </w:rPr>
        <w:t>There is a recovery in 2016 and 2017, but the annual net inflows in tho</w:t>
      </w:r>
      <w:r>
        <w:rPr>
          <w:sz w:val="24"/>
          <w:szCs w:val="24"/>
          <w:lang w:val="en-US"/>
        </w:rPr>
        <w:t>se</w:t>
      </w:r>
      <w:r w:rsidRPr="006A0AE6">
        <w:rPr>
          <w:sz w:val="24"/>
          <w:szCs w:val="24"/>
          <w:lang w:val="en-US"/>
        </w:rPr>
        <w:t xml:space="preserve"> years were well below the first four years; $17,537 million and $41,458, respectively.</w:t>
      </w:r>
      <w:r>
        <w:rPr>
          <w:sz w:val="24"/>
          <w:szCs w:val="24"/>
          <w:lang w:val="en-US"/>
        </w:rPr>
        <w:t xml:space="preserve"> </w:t>
      </w:r>
      <w:r w:rsidR="00E272CC">
        <w:rPr>
          <w:sz w:val="24"/>
          <w:szCs w:val="24"/>
          <w:lang w:val="en-US"/>
        </w:rPr>
        <w:t>There w</w:t>
      </w:r>
      <w:r w:rsidR="00113F18">
        <w:rPr>
          <w:sz w:val="24"/>
          <w:szCs w:val="24"/>
          <w:lang w:val="en-US"/>
        </w:rPr>
        <w:t>as</w:t>
      </w:r>
      <w:r w:rsidRPr="00E74CD3">
        <w:rPr>
          <w:sz w:val="24"/>
          <w:szCs w:val="24"/>
          <w:lang w:val="en-US"/>
        </w:rPr>
        <w:t xml:space="preserve"> </w:t>
      </w:r>
      <w:r w:rsidR="00113F18">
        <w:rPr>
          <w:sz w:val="24"/>
          <w:szCs w:val="24"/>
          <w:lang w:val="en-US"/>
        </w:rPr>
        <w:t xml:space="preserve">a net </w:t>
      </w:r>
      <w:proofErr w:type="spellStart"/>
      <w:r w:rsidRPr="00E74CD3">
        <w:rPr>
          <w:sz w:val="24"/>
          <w:szCs w:val="24"/>
          <w:lang w:val="en-US"/>
        </w:rPr>
        <w:t>net</w:t>
      </w:r>
      <w:proofErr w:type="spellEnd"/>
      <w:r w:rsidRPr="00E74CD3">
        <w:rPr>
          <w:sz w:val="24"/>
          <w:szCs w:val="24"/>
          <w:lang w:val="en-US"/>
        </w:rPr>
        <w:t xml:space="preserve"> </w:t>
      </w:r>
      <w:r w:rsidR="00E272CC">
        <w:rPr>
          <w:sz w:val="24"/>
          <w:szCs w:val="24"/>
          <w:lang w:val="en-US"/>
        </w:rPr>
        <w:t>out</w:t>
      </w:r>
      <w:r w:rsidR="00B606A7">
        <w:rPr>
          <w:sz w:val="24"/>
          <w:szCs w:val="24"/>
          <w:lang w:val="en-US"/>
        </w:rPr>
        <w:t>f</w:t>
      </w:r>
      <w:r w:rsidRPr="00E74CD3">
        <w:rPr>
          <w:sz w:val="24"/>
          <w:szCs w:val="24"/>
          <w:lang w:val="en-US"/>
        </w:rPr>
        <w:t xml:space="preserve">low </w:t>
      </w:r>
      <w:r w:rsidR="00113F18">
        <w:rPr>
          <w:sz w:val="24"/>
          <w:szCs w:val="24"/>
          <w:lang w:val="en-US"/>
        </w:rPr>
        <w:t xml:space="preserve">of </w:t>
      </w:r>
      <w:r w:rsidR="00516688">
        <w:rPr>
          <w:sz w:val="24"/>
          <w:szCs w:val="24"/>
          <w:lang w:val="en-US"/>
        </w:rPr>
        <w:t>-</w:t>
      </w:r>
      <w:r w:rsidR="00516688" w:rsidRPr="00E74CD3">
        <w:rPr>
          <w:sz w:val="24"/>
          <w:szCs w:val="24"/>
          <w:lang w:val="en-US"/>
        </w:rPr>
        <w:t>$11</w:t>
      </w:r>
      <w:r w:rsidR="00516688">
        <w:rPr>
          <w:sz w:val="24"/>
          <w:szCs w:val="24"/>
          <w:lang w:val="en-US"/>
        </w:rPr>
        <w:t>,625 million</w:t>
      </w:r>
      <w:r w:rsidR="00113F18" w:rsidRPr="00113F18">
        <w:rPr>
          <w:sz w:val="24"/>
          <w:szCs w:val="24"/>
          <w:lang w:val="en-US"/>
        </w:rPr>
        <w:t xml:space="preserve"> </w:t>
      </w:r>
      <w:r w:rsidR="00113F18">
        <w:rPr>
          <w:sz w:val="24"/>
          <w:szCs w:val="24"/>
          <w:lang w:val="en-US"/>
        </w:rPr>
        <w:t>in</w:t>
      </w:r>
      <w:r w:rsidR="00113F18" w:rsidRPr="00E74CD3">
        <w:rPr>
          <w:sz w:val="24"/>
          <w:szCs w:val="24"/>
          <w:lang w:val="en-US"/>
        </w:rPr>
        <w:t xml:space="preserve"> 201</w:t>
      </w:r>
      <w:r w:rsidR="00113F18">
        <w:rPr>
          <w:sz w:val="24"/>
          <w:szCs w:val="24"/>
          <w:lang w:val="en-US"/>
        </w:rPr>
        <w:t>8</w:t>
      </w:r>
      <w:r w:rsidRPr="00E74CD3">
        <w:rPr>
          <w:sz w:val="24"/>
          <w:szCs w:val="24"/>
          <w:lang w:val="en-US"/>
        </w:rPr>
        <w:t xml:space="preserve">, </w:t>
      </w:r>
      <w:r w:rsidR="00E272CC">
        <w:rPr>
          <w:sz w:val="24"/>
          <w:szCs w:val="24"/>
          <w:lang w:val="en-US"/>
        </w:rPr>
        <w:lastRenderedPageBreak/>
        <w:t>when</w:t>
      </w:r>
      <w:r w:rsidRPr="00100177">
        <w:rPr>
          <w:sz w:val="24"/>
          <w:szCs w:val="24"/>
          <w:lang w:val="en-US"/>
        </w:rPr>
        <w:t xml:space="preserve"> </w:t>
      </w:r>
      <w:r>
        <w:rPr>
          <w:sz w:val="24"/>
          <w:szCs w:val="24"/>
          <w:lang w:val="en-US"/>
        </w:rPr>
        <w:t>Türkiye</w:t>
      </w:r>
      <w:r w:rsidRPr="00100177">
        <w:rPr>
          <w:sz w:val="24"/>
          <w:szCs w:val="24"/>
          <w:lang w:val="en-US"/>
        </w:rPr>
        <w:t xml:space="preserve"> experienced two foreign exchange shocks. </w:t>
      </w:r>
      <w:r>
        <w:rPr>
          <w:sz w:val="24"/>
          <w:szCs w:val="24"/>
          <w:lang w:val="en-US"/>
        </w:rPr>
        <w:t>Net inflows were very low in 2019 and 2020. Despite the remarkable increase</w:t>
      </w:r>
      <w:r w:rsidR="007B3D05">
        <w:rPr>
          <w:sz w:val="24"/>
          <w:szCs w:val="24"/>
          <w:lang w:val="en-US"/>
        </w:rPr>
        <w:t>s</w:t>
      </w:r>
      <w:r>
        <w:rPr>
          <w:sz w:val="24"/>
          <w:szCs w:val="24"/>
          <w:lang w:val="en-US"/>
        </w:rPr>
        <w:t xml:space="preserve"> in 2021</w:t>
      </w:r>
      <w:r w:rsidR="00D2099D">
        <w:rPr>
          <w:sz w:val="24"/>
          <w:szCs w:val="24"/>
          <w:lang w:val="en-US"/>
        </w:rPr>
        <w:t xml:space="preserve"> and 2022</w:t>
      </w:r>
      <w:r>
        <w:rPr>
          <w:sz w:val="24"/>
          <w:szCs w:val="24"/>
          <w:lang w:val="en-US"/>
        </w:rPr>
        <w:t>, annual net inflows were well below the first four years, $2</w:t>
      </w:r>
      <w:r w:rsidR="007B3D05">
        <w:rPr>
          <w:sz w:val="24"/>
          <w:szCs w:val="24"/>
          <w:lang w:val="en-US"/>
        </w:rPr>
        <w:t>8,</w:t>
      </w:r>
      <w:r>
        <w:rPr>
          <w:sz w:val="24"/>
          <w:szCs w:val="24"/>
          <w:lang w:val="en-US"/>
        </w:rPr>
        <w:t>9</w:t>
      </w:r>
      <w:r w:rsidR="007B3D05">
        <w:rPr>
          <w:sz w:val="24"/>
          <w:szCs w:val="24"/>
          <w:lang w:val="en-US"/>
        </w:rPr>
        <w:t>82</w:t>
      </w:r>
      <w:r>
        <w:rPr>
          <w:sz w:val="24"/>
          <w:szCs w:val="24"/>
          <w:lang w:val="en-US"/>
        </w:rPr>
        <w:t xml:space="preserve"> </w:t>
      </w:r>
      <w:r w:rsidR="007B3D05">
        <w:rPr>
          <w:sz w:val="24"/>
          <w:szCs w:val="24"/>
          <w:lang w:val="en-US"/>
        </w:rPr>
        <w:t>m</w:t>
      </w:r>
      <w:r>
        <w:rPr>
          <w:sz w:val="24"/>
          <w:szCs w:val="24"/>
          <w:lang w:val="en-US"/>
        </w:rPr>
        <w:t>illion</w:t>
      </w:r>
      <w:r w:rsidR="007B3D05">
        <w:rPr>
          <w:sz w:val="24"/>
          <w:szCs w:val="24"/>
          <w:lang w:val="en-US"/>
        </w:rPr>
        <w:t xml:space="preserve"> and $35,373 million</w:t>
      </w:r>
      <w:r>
        <w:rPr>
          <w:sz w:val="24"/>
          <w:szCs w:val="24"/>
          <w:lang w:val="en-US"/>
        </w:rPr>
        <w:t>.</w:t>
      </w:r>
    </w:p>
    <w:p w14:paraId="37438017" w14:textId="58BEDFDB" w:rsidR="005A4565" w:rsidRDefault="005A4565" w:rsidP="005A4565">
      <w:pPr>
        <w:spacing w:before="120" w:after="0"/>
        <w:jc w:val="both"/>
        <w:rPr>
          <w:b/>
          <w:sz w:val="24"/>
          <w:szCs w:val="24"/>
          <w:lang w:val="en-US"/>
        </w:rPr>
      </w:pPr>
      <w:bookmarkStart w:id="21" w:name="_Hlk116235412"/>
      <w:r w:rsidRPr="00100177">
        <w:rPr>
          <w:b/>
          <w:sz w:val="24"/>
          <w:szCs w:val="24"/>
          <w:lang w:val="en-US"/>
        </w:rPr>
        <w:t>Figure 8.</w:t>
      </w:r>
      <w:r w:rsidR="00AE38E6">
        <w:rPr>
          <w:b/>
          <w:sz w:val="24"/>
          <w:szCs w:val="24"/>
          <w:lang w:val="en-US"/>
        </w:rPr>
        <w:t>9</w:t>
      </w:r>
      <w:r w:rsidRPr="00100177">
        <w:rPr>
          <w:b/>
          <w:sz w:val="24"/>
          <w:szCs w:val="24"/>
          <w:lang w:val="en-US"/>
        </w:rPr>
        <w:t xml:space="preserve">: Financial Account; </w:t>
      </w:r>
      <w:r>
        <w:rPr>
          <w:b/>
          <w:sz w:val="24"/>
          <w:szCs w:val="24"/>
          <w:lang w:val="en-US"/>
        </w:rPr>
        <w:t xml:space="preserve">Annual </w:t>
      </w:r>
      <w:r w:rsidRPr="00100177">
        <w:rPr>
          <w:b/>
          <w:sz w:val="24"/>
          <w:szCs w:val="24"/>
          <w:lang w:val="en-US"/>
        </w:rPr>
        <w:t>Net Capital Inflows (2010-202</w:t>
      </w:r>
      <w:r>
        <w:rPr>
          <w:b/>
          <w:sz w:val="24"/>
          <w:szCs w:val="24"/>
          <w:lang w:val="en-US"/>
        </w:rPr>
        <w:t>2</w:t>
      </w:r>
      <w:r w:rsidRPr="00100177">
        <w:rPr>
          <w:b/>
          <w:sz w:val="24"/>
          <w:szCs w:val="24"/>
          <w:lang w:val="en-US"/>
        </w:rPr>
        <w:t>, Million Dollars)</w:t>
      </w:r>
      <w:bookmarkEnd w:id="21"/>
    </w:p>
    <w:p w14:paraId="732EEAA9" w14:textId="7A9BFB6F" w:rsidR="003453BD" w:rsidRDefault="003453BD" w:rsidP="005A4565">
      <w:pPr>
        <w:spacing w:before="120" w:after="0"/>
        <w:jc w:val="both"/>
        <w:rPr>
          <w:sz w:val="24"/>
          <w:szCs w:val="24"/>
          <w:lang w:val="en-US"/>
        </w:rPr>
      </w:pPr>
      <w:r>
        <w:rPr>
          <w:noProof/>
        </w:rPr>
        <w:drawing>
          <wp:inline distT="0" distB="0" distL="0" distR="0" wp14:anchorId="4D09D62C" wp14:editId="2A54DAF0">
            <wp:extent cx="5623560" cy="2743200"/>
            <wp:effectExtent l="0" t="0" r="15240" b="0"/>
            <wp:docPr id="625458379" name="Chart 1">
              <a:extLst xmlns:a="http://schemas.openxmlformats.org/drawingml/2006/main">
                <a:ext uri="{FF2B5EF4-FFF2-40B4-BE49-F238E27FC236}">
                  <a16:creationId xmlns:a16="http://schemas.microsoft.com/office/drawing/2014/main" id="{A8C78329-0665-BC72-B0DF-9B87C6310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DCB4AE" w14:textId="77777777" w:rsidR="00A60C09" w:rsidRPr="00100177" w:rsidRDefault="00A60C09" w:rsidP="00A60C09">
      <w:pPr>
        <w:spacing w:after="120" w:line="240" w:lineRule="auto"/>
        <w:jc w:val="both"/>
        <w:rPr>
          <w:sz w:val="20"/>
          <w:szCs w:val="20"/>
          <w:lang w:val="en-US"/>
        </w:rPr>
      </w:pPr>
      <w:bookmarkStart w:id="22" w:name="_Hlk79418259"/>
      <w:r w:rsidRPr="00100177">
        <w:rPr>
          <w:sz w:val="20"/>
          <w:szCs w:val="20"/>
          <w:lang w:val="en-US"/>
        </w:rPr>
        <w:t>Source: CBRT.</w:t>
      </w:r>
    </w:p>
    <w:bookmarkEnd w:id="22"/>
    <w:p w14:paraId="7EC8A99D" w14:textId="290DBEB6" w:rsidR="004D47B0" w:rsidRPr="002A2E7E" w:rsidRDefault="004D47B0" w:rsidP="004D47B0">
      <w:pPr>
        <w:spacing w:before="240" w:after="0" w:line="360" w:lineRule="auto"/>
        <w:ind w:firstLine="709"/>
        <w:jc w:val="both"/>
        <w:rPr>
          <w:sz w:val="24"/>
          <w:szCs w:val="24"/>
          <w:lang w:val="en-US"/>
        </w:rPr>
      </w:pPr>
      <w:r w:rsidRPr="00100177">
        <w:rPr>
          <w:sz w:val="24"/>
          <w:szCs w:val="24"/>
          <w:lang w:val="en-US"/>
        </w:rPr>
        <w:t xml:space="preserve">Behind the high volatility in </w:t>
      </w:r>
      <w:r>
        <w:rPr>
          <w:sz w:val="24"/>
          <w:szCs w:val="24"/>
          <w:lang w:val="en-US"/>
        </w:rPr>
        <w:t xml:space="preserve">net </w:t>
      </w:r>
      <w:r w:rsidRPr="00100177">
        <w:rPr>
          <w:sz w:val="24"/>
          <w:szCs w:val="24"/>
          <w:lang w:val="en-US"/>
        </w:rPr>
        <w:t xml:space="preserve">capital inflows, </w:t>
      </w:r>
      <w:r w:rsidRPr="00F61784">
        <w:rPr>
          <w:sz w:val="24"/>
          <w:szCs w:val="24"/>
          <w:lang w:val="en-US"/>
        </w:rPr>
        <w:t xml:space="preserve">through the whole period, there </w:t>
      </w:r>
      <w:r w:rsidR="00883178">
        <w:rPr>
          <w:sz w:val="24"/>
          <w:szCs w:val="24"/>
          <w:lang w:val="en-US"/>
        </w:rPr>
        <w:t>were</w:t>
      </w:r>
      <w:r w:rsidRPr="00100177">
        <w:rPr>
          <w:sz w:val="24"/>
          <w:szCs w:val="24"/>
          <w:lang w:val="en-US"/>
        </w:rPr>
        <w:t xml:space="preserve"> mainly large fluctuations in capital inflows, because capital outflows </w:t>
      </w:r>
      <w:r w:rsidR="00883178">
        <w:rPr>
          <w:sz w:val="24"/>
          <w:szCs w:val="24"/>
          <w:lang w:val="en-US"/>
        </w:rPr>
        <w:t>were</w:t>
      </w:r>
      <w:r w:rsidRPr="00100177">
        <w:rPr>
          <w:sz w:val="24"/>
          <w:szCs w:val="24"/>
          <w:lang w:val="en-US"/>
        </w:rPr>
        <w:t xml:space="preserve"> much smaller than inflows.</w:t>
      </w:r>
      <w:r>
        <w:rPr>
          <w:sz w:val="24"/>
          <w:szCs w:val="24"/>
          <w:lang w:val="en-US"/>
        </w:rPr>
        <w:t xml:space="preserve"> Volatility was very high even in the first four years when inflows were much higher than the following years (see, Figure 8.</w:t>
      </w:r>
      <w:r w:rsidR="009348C3">
        <w:rPr>
          <w:sz w:val="24"/>
          <w:szCs w:val="24"/>
          <w:lang w:val="en-US"/>
        </w:rPr>
        <w:t>3</w:t>
      </w:r>
      <w:r>
        <w:rPr>
          <w:sz w:val="24"/>
          <w:szCs w:val="24"/>
          <w:lang w:val="en-US"/>
        </w:rPr>
        <w:t xml:space="preserve">). This situation indicates how the foreign capital inflows in Türkiye are unpredictable and unreliable, creating instability in the economy. </w:t>
      </w:r>
    </w:p>
    <w:p w14:paraId="731FEBEF" w14:textId="77777777" w:rsidR="004D47B0" w:rsidRDefault="004D47B0" w:rsidP="004D47B0">
      <w:pPr>
        <w:spacing w:before="120" w:after="0" w:line="360" w:lineRule="auto"/>
        <w:ind w:firstLine="709"/>
        <w:jc w:val="both"/>
        <w:rPr>
          <w:sz w:val="24"/>
          <w:szCs w:val="24"/>
          <w:lang w:val="en-US"/>
        </w:rPr>
      </w:pPr>
      <w:r w:rsidRPr="00100177">
        <w:rPr>
          <w:sz w:val="24"/>
          <w:szCs w:val="24"/>
          <w:lang w:val="en-US"/>
        </w:rPr>
        <w:t>For the period</w:t>
      </w:r>
      <w:r>
        <w:rPr>
          <w:sz w:val="24"/>
          <w:szCs w:val="24"/>
          <w:lang w:val="en-US"/>
        </w:rPr>
        <w:t xml:space="preserve"> including 2010/Q1 and 2023/Q2</w:t>
      </w:r>
      <w:r w:rsidRPr="00100177">
        <w:rPr>
          <w:sz w:val="24"/>
          <w:szCs w:val="24"/>
          <w:lang w:val="en-US"/>
        </w:rPr>
        <w:t xml:space="preserve">, total </w:t>
      </w:r>
      <w:r>
        <w:rPr>
          <w:sz w:val="24"/>
          <w:szCs w:val="24"/>
          <w:lang w:val="en-US"/>
        </w:rPr>
        <w:t xml:space="preserve">gross </w:t>
      </w:r>
      <w:r w:rsidRPr="00100177">
        <w:rPr>
          <w:sz w:val="24"/>
          <w:szCs w:val="24"/>
          <w:lang w:val="en-US"/>
        </w:rPr>
        <w:t>capital inflows</w:t>
      </w:r>
      <w:r>
        <w:rPr>
          <w:sz w:val="24"/>
          <w:szCs w:val="24"/>
          <w:lang w:val="en-US"/>
        </w:rPr>
        <w:t xml:space="preserve"> were $555,264 million. Out of this amount, </w:t>
      </w:r>
      <w:r w:rsidRPr="00100177">
        <w:rPr>
          <w:sz w:val="24"/>
          <w:szCs w:val="24"/>
          <w:lang w:val="en-US"/>
        </w:rPr>
        <w:t>$1</w:t>
      </w:r>
      <w:r>
        <w:rPr>
          <w:sz w:val="24"/>
          <w:szCs w:val="24"/>
          <w:lang w:val="en-US"/>
        </w:rPr>
        <w:t>66,601</w:t>
      </w:r>
      <w:r w:rsidRPr="00100177">
        <w:rPr>
          <w:sz w:val="24"/>
          <w:szCs w:val="24"/>
          <w:lang w:val="en-US"/>
        </w:rPr>
        <w:t xml:space="preserve"> million</w:t>
      </w:r>
      <w:r>
        <w:rPr>
          <w:sz w:val="24"/>
          <w:szCs w:val="24"/>
          <w:lang w:val="en-US"/>
        </w:rPr>
        <w:t xml:space="preserve"> or</w:t>
      </w:r>
      <w:r w:rsidRPr="00100177">
        <w:rPr>
          <w:sz w:val="24"/>
          <w:szCs w:val="24"/>
          <w:lang w:val="en-US"/>
        </w:rPr>
        <w:t xml:space="preserve"> </w:t>
      </w:r>
      <w:r>
        <w:rPr>
          <w:sz w:val="24"/>
          <w:szCs w:val="24"/>
          <w:lang w:val="en-US"/>
        </w:rPr>
        <w:t>30</w:t>
      </w:r>
      <w:r w:rsidRPr="00100177">
        <w:rPr>
          <w:sz w:val="24"/>
          <w:szCs w:val="24"/>
          <w:lang w:val="en-US"/>
        </w:rPr>
        <w:t>% was FDI</w:t>
      </w:r>
      <w:r>
        <w:rPr>
          <w:sz w:val="24"/>
          <w:szCs w:val="24"/>
          <w:lang w:val="en-US"/>
        </w:rPr>
        <w:t>,</w:t>
      </w:r>
      <w:r w:rsidRPr="00100177">
        <w:rPr>
          <w:sz w:val="24"/>
          <w:szCs w:val="24"/>
          <w:lang w:val="en-US"/>
        </w:rPr>
        <w:t xml:space="preserve"> and the remaining $</w:t>
      </w:r>
      <w:r>
        <w:rPr>
          <w:sz w:val="24"/>
          <w:szCs w:val="24"/>
          <w:lang w:val="en-US"/>
        </w:rPr>
        <w:t>388,663</w:t>
      </w:r>
      <w:r w:rsidRPr="00100177">
        <w:rPr>
          <w:sz w:val="24"/>
          <w:szCs w:val="24"/>
          <w:lang w:val="en-US"/>
        </w:rPr>
        <w:t xml:space="preserve"> million </w:t>
      </w:r>
      <w:r>
        <w:rPr>
          <w:sz w:val="24"/>
          <w:szCs w:val="24"/>
          <w:lang w:val="en-US"/>
        </w:rPr>
        <w:t xml:space="preserve">or </w:t>
      </w:r>
      <w:r w:rsidRPr="00100177">
        <w:rPr>
          <w:sz w:val="24"/>
          <w:szCs w:val="24"/>
          <w:lang w:val="en-US"/>
        </w:rPr>
        <w:t>7</w:t>
      </w:r>
      <w:r>
        <w:rPr>
          <w:sz w:val="24"/>
          <w:szCs w:val="24"/>
          <w:lang w:val="en-US"/>
        </w:rPr>
        <w:t>0%</w:t>
      </w:r>
      <w:r w:rsidRPr="00100177">
        <w:rPr>
          <w:sz w:val="24"/>
          <w:szCs w:val="24"/>
          <w:lang w:val="en-US"/>
        </w:rPr>
        <w:t xml:space="preserve"> was the sum of PI and OI. </w:t>
      </w:r>
      <w:r w:rsidRPr="00CC37C4">
        <w:rPr>
          <w:sz w:val="24"/>
          <w:szCs w:val="24"/>
          <w:lang w:val="en-US"/>
        </w:rPr>
        <w:t>69</w:t>
      </w:r>
      <w:r>
        <w:rPr>
          <w:sz w:val="24"/>
          <w:szCs w:val="24"/>
          <w:lang w:val="en-US"/>
        </w:rPr>
        <w:t>.5</w:t>
      </w:r>
      <w:r w:rsidRPr="00CC37C4">
        <w:rPr>
          <w:sz w:val="24"/>
          <w:szCs w:val="24"/>
          <w:lang w:val="en-US"/>
        </w:rPr>
        <w:t xml:space="preserve">% of the total </w:t>
      </w:r>
      <w:r w:rsidRPr="00100177">
        <w:rPr>
          <w:sz w:val="24"/>
          <w:szCs w:val="24"/>
          <w:lang w:val="en-US"/>
        </w:rPr>
        <w:t xml:space="preserve">inflows was debt creating while the remaining </w:t>
      </w:r>
      <w:r>
        <w:rPr>
          <w:sz w:val="24"/>
          <w:szCs w:val="24"/>
          <w:lang w:val="en-US"/>
        </w:rPr>
        <w:t>30.5</w:t>
      </w:r>
      <w:r w:rsidRPr="00100177">
        <w:rPr>
          <w:sz w:val="24"/>
          <w:szCs w:val="24"/>
          <w:lang w:val="en-US"/>
        </w:rPr>
        <w:t xml:space="preserve">% was equity investment </w:t>
      </w:r>
      <w:r>
        <w:rPr>
          <w:sz w:val="24"/>
          <w:szCs w:val="24"/>
          <w:lang w:val="en-US"/>
        </w:rPr>
        <w:t>(</w:t>
      </w:r>
      <w:r w:rsidRPr="00100177">
        <w:rPr>
          <w:sz w:val="24"/>
          <w:szCs w:val="24"/>
          <w:lang w:val="en-US"/>
        </w:rPr>
        <w:t>FDI plus the equity investment part of PI</w:t>
      </w:r>
      <w:r>
        <w:rPr>
          <w:sz w:val="24"/>
          <w:szCs w:val="24"/>
          <w:lang w:val="en-US"/>
        </w:rPr>
        <w:t>)</w:t>
      </w:r>
      <w:r w:rsidRPr="00100177">
        <w:rPr>
          <w:sz w:val="24"/>
          <w:szCs w:val="24"/>
          <w:lang w:val="en-US"/>
        </w:rPr>
        <w:t>.</w:t>
      </w:r>
    </w:p>
    <w:p w14:paraId="5A04E071" w14:textId="77777777" w:rsidR="00A60C09" w:rsidRDefault="00A60C09" w:rsidP="004D47B0">
      <w:pPr>
        <w:spacing w:before="120" w:after="0" w:line="360" w:lineRule="auto"/>
        <w:ind w:firstLine="709"/>
        <w:jc w:val="both"/>
        <w:rPr>
          <w:sz w:val="24"/>
          <w:szCs w:val="24"/>
          <w:lang w:val="en-US"/>
        </w:rPr>
      </w:pPr>
      <w:r w:rsidRPr="00100177">
        <w:rPr>
          <w:sz w:val="24"/>
          <w:szCs w:val="24"/>
          <w:lang w:val="en-US"/>
        </w:rPr>
        <w:t xml:space="preserve">The volatility is </w:t>
      </w:r>
      <w:r>
        <w:rPr>
          <w:sz w:val="24"/>
          <w:szCs w:val="24"/>
          <w:lang w:val="en-US"/>
        </w:rPr>
        <w:t>much</w:t>
      </w:r>
      <w:r w:rsidRPr="00100177">
        <w:rPr>
          <w:sz w:val="24"/>
          <w:szCs w:val="24"/>
          <w:lang w:val="en-US"/>
        </w:rPr>
        <w:t xml:space="preserve"> high</w:t>
      </w:r>
      <w:r>
        <w:rPr>
          <w:sz w:val="24"/>
          <w:szCs w:val="24"/>
          <w:lang w:val="en-US"/>
        </w:rPr>
        <w:t>er</w:t>
      </w:r>
      <w:r w:rsidRPr="00100177">
        <w:rPr>
          <w:sz w:val="24"/>
          <w:szCs w:val="24"/>
          <w:lang w:val="en-US"/>
        </w:rPr>
        <w:t xml:space="preserve"> for PI and OI </w:t>
      </w:r>
      <w:r>
        <w:rPr>
          <w:sz w:val="24"/>
          <w:szCs w:val="24"/>
          <w:lang w:val="en-US"/>
        </w:rPr>
        <w:t xml:space="preserve">components of the inflows than FDI, </w:t>
      </w:r>
      <w:r w:rsidRPr="00100177">
        <w:rPr>
          <w:sz w:val="24"/>
          <w:szCs w:val="24"/>
          <w:lang w:val="en-US"/>
        </w:rPr>
        <w:t>wh</w:t>
      </w:r>
      <w:r>
        <w:rPr>
          <w:sz w:val="24"/>
          <w:szCs w:val="24"/>
          <w:lang w:val="en-US"/>
        </w:rPr>
        <w:t>ose volatility</w:t>
      </w:r>
      <w:r w:rsidRPr="00100177">
        <w:rPr>
          <w:sz w:val="24"/>
          <w:szCs w:val="24"/>
          <w:lang w:val="en-US"/>
        </w:rPr>
        <w:t xml:space="preserve"> is relatively modest. The high volatility in PI and OI comes from their short-termism, speculative character, and extreme sensitivity to changes in the international markets</w:t>
      </w:r>
      <w:r>
        <w:rPr>
          <w:sz w:val="24"/>
          <w:szCs w:val="24"/>
          <w:lang w:val="en-US"/>
        </w:rPr>
        <w:t xml:space="preserve">, making them unreliable </w:t>
      </w:r>
      <w:r w:rsidRPr="00100177">
        <w:rPr>
          <w:sz w:val="24"/>
          <w:szCs w:val="24"/>
          <w:lang w:val="en-US"/>
        </w:rPr>
        <w:t>f</w:t>
      </w:r>
      <w:r>
        <w:rPr>
          <w:sz w:val="24"/>
          <w:szCs w:val="24"/>
          <w:lang w:val="en-US"/>
        </w:rPr>
        <w:t>or</w:t>
      </w:r>
      <w:r w:rsidRPr="00100177">
        <w:rPr>
          <w:sz w:val="24"/>
          <w:szCs w:val="24"/>
          <w:lang w:val="en-US"/>
        </w:rPr>
        <w:t xml:space="preserve"> financing the CAD.</w:t>
      </w:r>
    </w:p>
    <w:p w14:paraId="6EC2E482" w14:textId="77777777" w:rsidR="00406586" w:rsidRDefault="00406586" w:rsidP="004D47B0">
      <w:pPr>
        <w:spacing w:before="120" w:after="0" w:line="360" w:lineRule="auto"/>
        <w:ind w:firstLine="709"/>
        <w:jc w:val="both"/>
        <w:rPr>
          <w:sz w:val="24"/>
          <w:szCs w:val="24"/>
          <w:lang w:val="en-US"/>
        </w:rPr>
      </w:pPr>
    </w:p>
    <w:p w14:paraId="08232FDD" w14:textId="77777777" w:rsidR="00A60C09" w:rsidRPr="006D36C9" w:rsidRDefault="00A60C09" w:rsidP="00A60C09">
      <w:pPr>
        <w:pStyle w:val="ListParagraph"/>
        <w:numPr>
          <w:ilvl w:val="0"/>
          <w:numId w:val="32"/>
        </w:numPr>
        <w:spacing w:before="120" w:after="0" w:line="360" w:lineRule="auto"/>
        <w:ind w:left="992" w:hanging="272"/>
        <w:contextualSpacing w:val="0"/>
        <w:jc w:val="both"/>
        <w:rPr>
          <w:b/>
          <w:sz w:val="24"/>
          <w:szCs w:val="24"/>
          <w:lang w:val="en-US"/>
        </w:rPr>
      </w:pPr>
      <w:r w:rsidRPr="006D36C9">
        <w:rPr>
          <w:b/>
          <w:sz w:val="24"/>
          <w:szCs w:val="24"/>
          <w:lang w:val="en-US"/>
        </w:rPr>
        <w:lastRenderedPageBreak/>
        <w:t>A Summary of the Balance of Payments (BOP)</w:t>
      </w:r>
    </w:p>
    <w:p w14:paraId="48EFD879" w14:textId="095E2952" w:rsidR="00A60C09" w:rsidRDefault="00A60C09" w:rsidP="00A60C09">
      <w:pPr>
        <w:spacing w:before="120" w:after="0" w:line="360" w:lineRule="auto"/>
        <w:jc w:val="both"/>
        <w:rPr>
          <w:sz w:val="24"/>
          <w:szCs w:val="24"/>
          <w:lang w:val="en-US"/>
        </w:rPr>
      </w:pPr>
      <w:r w:rsidRPr="00100177">
        <w:rPr>
          <w:sz w:val="24"/>
          <w:szCs w:val="24"/>
          <w:lang w:val="en-US"/>
        </w:rPr>
        <w:t xml:space="preserve">A summary of the BOP of </w:t>
      </w:r>
      <w:r>
        <w:rPr>
          <w:sz w:val="24"/>
          <w:szCs w:val="24"/>
          <w:lang w:val="en-US"/>
        </w:rPr>
        <w:t>Türkiye</w:t>
      </w:r>
      <w:r w:rsidRPr="00100177">
        <w:rPr>
          <w:sz w:val="24"/>
          <w:szCs w:val="24"/>
          <w:lang w:val="en-US"/>
        </w:rPr>
        <w:t xml:space="preserve"> is given on Table 8.1</w:t>
      </w:r>
      <w:r w:rsidR="00661C9D">
        <w:rPr>
          <w:sz w:val="24"/>
          <w:szCs w:val="24"/>
          <w:lang w:val="en-US"/>
        </w:rPr>
        <w:t>3</w:t>
      </w:r>
      <w:r w:rsidRPr="00100177">
        <w:rPr>
          <w:sz w:val="24"/>
          <w:szCs w:val="24"/>
          <w:lang w:val="en-US"/>
        </w:rPr>
        <w:t xml:space="preserve">. There are three other items in that table in addition to current account and financial account: Capital Account, Net Errors and Omissions, and Reserve Assets. </w:t>
      </w:r>
    </w:p>
    <w:p w14:paraId="345073B9" w14:textId="21B21C6F" w:rsidR="00A60C09" w:rsidRPr="0094723B" w:rsidRDefault="00A60C09" w:rsidP="00A60C09">
      <w:pPr>
        <w:spacing w:before="120" w:after="0" w:line="360" w:lineRule="auto"/>
        <w:jc w:val="both"/>
        <w:rPr>
          <w:b/>
          <w:sz w:val="24"/>
          <w:szCs w:val="24"/>
          <w:lang w:val="en-US"/>
        </w:rPr>
      </w:pPr>
      <w:r w:rsidRPr="0094723B">
        <w:rPr>
          <w:b/>
          <w:sz w:val="24"/>
          <w:szCs w:val="24"/>
          <w:lang w:val="en-US"/>
        </w:rPr>
        <w:t>Table 8.1</w:t>
      </w:r>
      <w:r w:rsidR="00661C9D">
        <w:rPr>
          <w:b/>
          <w:sz w:val="24"/>
          <w:szCs w:val="24"/>
          <w:lang w:val="en-US"/>
        </w:rPr>
        <w:t>3</w:t>
      </w:r>
      <w:r w:rsidRPr="0094723B">
        <w:rPr>
          <w:b/>
          <w:sz w:val="24"/>
          <w:szCs w:val="24"/>
          <w:lang w:val="en-US"/>
        </w:rPr>
        <w:t>: Balance of Payments, Summary (2010-202</w:t>
      </w:r>
      <w:r w:rsidR="00325804">
        <w:rPr>
          <w:b/>
          <w:sz w:val="24"/>
          <w:szCs w:val="24"/>
          <w:lang w:val="en-US"/>
        </w:rPr>
        <w:t>2</w:t>
      </w:r>
      <w:r w:rsidRPr="0094723B">
        <w:rPr>
          <w:b/>
          <w:sz w:val="24"/>
          <w:szCs w:val="24"/>
          <w:lang w:val="en-US"/>
        </w:rPr>
        <w:t>, million dollars)</w:t>
      </w:r>
    </w:p>
    <w:tbl>
      <w:tblPr>
        <w:tblStyle w:val="TableGrid"/>
        <w:tblW w:w="8979" w:type="dxa"/>
        <w:tblLayout w:type="fixed"/>
        <w:tblLook w:val="04A0" w:firstRow="1" w:lastRow="0" w:firstColumn="1" w:lastColumn="0" w:noHBand="0" w:noVBand="1"/>
      </w:tblPr>
      <w:tblGrid>
        <w:gridCol w:w="817"/>
        <w:gridCol w:w="1174"/>
        <w:gridCol w:w="1175"/>
        <w:gridCol w:w="1174"/>
        <w:gridCol w:w="1175"/>
        <w:gridCol w:w="1114"/>
        <w:gridCol w:w="1175"/>
        <w:gridCol w:w="1175"/>
      </w:tblGrid>
      <w:tr w:rsidR="00A60C09" w:rsidRPr="00100177" w14:paraId="6F716284" w14:textId="77777777" w:rsidTr="00523FCE">
        <w:trPr>
          <w:trHeight w:val="300"/>
        </w:trPr>
        <w:tc>
          <w:tcPr>
            <w:tcW w:w="817" w:type="dxa"/>
            <w:noWrap/>
            <w:hideMark/>
          </w:tcPr>
          <w:p w14:paraId="0D744AEA" w14:textId="77777777" w:rsidR="00A60C09" w:rsidRPr="00100177" w:rsidRDefault="00A60C09" w:rsidP="00523FCE">
            <w:pPr>
              <w:rPr>
                <w:rFonts w:eastAsia="Times New Roman" w:cstheme="minorHAnsi"/>
                <w:color w:val="000000"/>
                <w:sz w:val="24"/>
                <w:szCs w:val="24"/>
                <w:lang w:val="en-US"/>
              </w:rPr>
            </w:pPr>
          </w:p>
        </w:tc>
        <w:tc>
          <w:tcPr>
            <w:tcW w:w="1174" w:type="dxa"/>
            <w:noWrap/>
            <w:vAlign w:val="center"/>
            <w:hideMark/>
          </w:tcPr>
          <w:p w14:paraId="416AAA28"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Current Acc. (1)</w:t>
            </w:r>
          </w:p>
        </w:tc>
        <w:tc>
          <w:tcPr>
            <w:tcW w:w="1175" w:type="dxa"/>
            <w:noWrap/>
            <w:vAlign w:val="center"/>
            <w:hideMark/>
          </w:tcPr>
          <w:p w14:paraId="340E8E62"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Capital Acc. (2)</w:t>
            </w:r>
          </w:p>
        </w:tc>
        <w:tc>
          <w:tcPr>
            <w:tcW w:w="1174" w:type="dxa"/>
            <w:noWrap/>
            <w:vAlign w:val="center"/>
            <w:hideMark/>
          </w:tcPr>
          <w:p w14:paraId="2D7914E1"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Financial Acc. (3)</w:t>
            </w:r>
          </w:p>
        </w:tc>
        <w:tc>
          <w:tcPr>
            <w:tcW w:w="1175" w:type="dxa"/>
            <w:noWrap/>
            <w:vAlign w:val="center"/>
            <w:hideMark/>
          </w:tcPr>
          <w:p w14:paraId="1922B5F6"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4=1+2+3</w:t>
            </w:r>
          </w:p>
        </w:tc>
        <w:tc>
          <w:tcPr>
            <w:tcW w:w="1114" w:type="dxa"/>
            <w:noWrap/>
            <w:vAlign w:val="center"/>
            <w:hideMark/>
          </w:tcPr>
          <w:p w14:paraId="63AB5703"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NEO</w:t>
            </w:r>
          </w:p>
          <w:p w14:paraId="3F35F438"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(5)</w:t>
            </w:r>
          </w:p>
        </w:tc>
        <w:tc>
          <w:tcPr>
            <w:tcW w:w="1175" w:type="dxa"/>
            <w:noWrap/>
            <w:vAlign w:val="center"/>
            <w:hideMark/>
          </w:tcPr>
          <w:p w14:paraId="13E6D1ED" w14:textId="77777777" w:rsidR="00A60C09" w:rsidRPr="00100177" w:rsidRDefault="00A60C09" w:rsidP="00523FCE">
            <w:pPr>
              <w:ind w:hanging="130"/>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G. Balance</w:t>
            </w:r>
          </w:p>
          <w:p w14:paraId="191032D0"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(4+5)</w:t>
            </w:r>
          </w:p>
        </w:tc>
        <w:tc>
          <w:tcPr>
            <w:tcW w:w="1175" w:type="dxa"/>
            <w:noWrap/>
            <w:vAlign w:val="center"/>
            <w:hideMark/>
          </w:tcPr>
          <w:p w14:paraId="1D7A1481"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Reserves</w:t>
            </w:r>
          </w:p>
        </w:tc>
      </w:tr>
      <w:tr w:rsidR="00A60C09" w:rsidRPr="00100177" w14:paraId="4D1CA9D3" w14:textId="77777777" w:rsidTr="00523FCE">
        <w:trPr>
          <w:trHeight w:val="300"/>
        </w:trPr>
        <w:tc>
          <w:tcPr>
            <w:tcW w:w="817" w:type="dxa"/>
            <w:noWrap/>
            <w:hideMark/>
          </w:tcPr>
          <w:p w14:paraId="6BDD50FF"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2010</w:t>
            </w:r>
          </w:p>
        </w:tc>
        <w:tc>
          <w:tcPr>
            <w:tcW w:w="1174" w:type="dxa"/>
            <w:noWrap/>
            <w:hideMark/>
          </w:tcPr>
          <w:p w14:paraId="247927F8"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-44,620</w:t>
            </w:r>
          </w:p>
        </w:tc>
        <w:tc>
          <w:tcPr>
            <w:tcW w:w="1175" w:type="dxa"/>
            <w:noWrap/>
          </w:tcPr>
          <w:p w14:paraId="56FF2D22"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-51</w:t>
            </w:r>
          </w:p>
        </w:tc>
        <w:tc>
          <w:tcPr>
            <w:tcW w:w="1174" w:type="dxa"/>
            <w:noWrap/>
            <w:hideMark/>
          </w:tcPr>
          <w:p w14:paraId="16735B9A"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6</w:t>
            </w:r>
            <w:r>
              <w:rPr>
                <w:rFonts w:ascii="Calibri" w:hAnsi="Calibri"/>
                <w:color w:val="000000"/>
                <w:lang w:val="en-US"/>
              </w:rPr>
              <w:t>6</w:t>
            </w:r>
            <w:r w:rsidRPr="00100177">
              <w:rPr>
                <w:rFonts w:ascii="Calibri" w:hAnsi="Calibri"/>
                <w:color w:val="000000"/>
                <w:lang w:val="en-US"/>
              </w:rPr>
              <w:t>,</w:t>
            </w:r>
            <w:r>
              <w:rPr>
                <w:rFonts w:ascii="Calibri" w:hAnsi="Calibri"/>
                <w:color w:val="000000"/>
                <w:lang w:val="en-US"/>
              </w:rPr>
              <w:t>418</w:t>
            </w:r>
          </w:p>
        </w:tc>
        <w:tc>
          <w:tcPr>
            <w:tcW w:w="1175" w:type="dxa"/>
            <w:noWrap/>
            <w:hideMark/>
          </w:tcPr>
          <w:p w14:paraId="628DEC26"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21</w:t>
            </w:r>
            <w:r w:rsidRPr="00100177">
              <w:rPr>
                <w:rFonts w:ascii="Calibri" w:hAnsi="Calibri"/>
                <w:color w:val="000000"/>
                <w:lang w:val="en-US"/>
              </w:rPr>
              <w:t>,</w:t>
            </w:r>
            <w:r>
              <w:rPr>
                <w:rFonts w:ascii="Calibri" w:hAnsi="Calibri"/>
                <w:color w:val="000000"/>
                <w:lang w:val="en-US"/>
              </w:rPr>
              <w:t>747</w:t>
            </w:r>
          </w:p>
        </w:tc>
        <w:tc>
          <w:tcPr>
            <w:tcW w:w="1114" w:type="dxa"/>
            <w:noWrap/>
            <w:hideMark/>
          </w:tcPr>
          <w:p w14:paraId="79A95966"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w:t>
            </w:r>
            <w:r>
              <w:rPr>
                <w:rFonts w:ascii="Tahoma" w:hAnsi="Tahoma" w:cs="Tahoma"/>
                <w:sz w:val="20"/>
                <w:szCs w:val="20"/>
                <w:lang w:val="en-US"/>
              </w:rPr>
              <w:t>6,779</w:t>
            </w:r>
          </w:p>
        </w:tc>
        <w:tc>
          <w:tcPr>
            <w:tcW w:w="1175" w:type="dxa"/>
            <w:noWrap/>
            <w:hideMark/>
          </w:tcPr>
          <w:p w14:paraId="70D797F6"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w:t>
            </w:r>
            <w:r w:rsidRPr="00100177">
              <w:rPr>
                <w:rFonts w:ascii="Calibri" w:hAnsi="Calibri"/>
                <w:color w:val="000000"/>
                <w:lang w:val="en-US"/>
              </w:rPr>
              <w:t>14,968</w:t>
            </w:r>
          </w:p>
        </w:tc>
        <w:tc>
          <w:tcPr>
            <w:tcW w:w="1175" w:type="dxa"/>
            <w:noWrap/>
            <w:hideMark/>
          </w:tcPr>
          <w:p w14:paraId="19EDA697"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14,968</w:t>
            </w:r>
          </w:p>
        </w:tc>
      </w:tr>
      <w:tr w:rsidR="00A60C09" w:rsidRPr="00100177" w14:paraId="6C05599C" w14:textId="77777777" w:rsidTr="00523FCE">
        <w:trPr>
          <w:trHeight w:val="300"/>
        </w:trPr>
        <w:tc>
          <w:tcPr>
            <w:tcW w:w="817" w:type="dxa"/>
            <w:noWrap/>
          </w:tcPr>
          <w:p w14:paraId="5FABDB9E"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2011</w:t>
            </w:r>
          </w:p>
        </w:tc>
        <w:tc>
          <w:tcPr>
            <w:tcW w:w="1174" w:type="dxa"/>
            <w:noWrap/>
          </w:tcPr>
          <w:p w14:paraId="5F151FAD"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-74,402</w:t>
            </w:r>
          </w:p>
        </w:tc>
        <w:tc>
          <w:tcPr>
            <w:tcW w:w="1175" w:type="dxa"/>
            <w:noWrap/>
          </w:tcPr>
          <w:p w14:paraId="486D2389"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-25</w:t>
            </w:r>
          </w:p>
        </w:tc>
        <w:tc>
          <w:tcPr>
            <w:tcW w:w="1174" w:type="dxa"/>
            <w:noWrap/>
          </w:tcPr>
          <w:p w14:paraId="1DF929FF"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63,351</w:t>
            </w:r>
          </w:p>
        </w:tc>
        <w:tc>
          <w:tcPr>
            <w:tcW w:w="1175" w:type="dxa"/>
            <w:noWrap/>
          </w:tcPr>
          <w:p w14:paraId="7ACCCC56"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w:t>
            </w:r>
            <w:r>
              <w:rPr>
                <w:rFonts w:ascii="Calibri" w:hAnsi="Calibri"/>
                <w:color w:val="000000"/>
                <w:lang w:val="en-US"/>
              </w:rPr>
              <w:t>11,076</w:t>
            </w:r>
          </w:p>
        </w:tc>
        <w:tc>
          <w:tcPr>
            <w:tcW w:w="1114" w:type="dxa"/>
            <w:noWrap/>
          </w:tcPr>
          <w:p w14:paraId="1DC801FF" w14:textId="77777777" w:rsidR="00A60C09" w:rsidRPr="00100177" w:rsidRDefault="00A60C09" w:rsidP="00523FCE">
            <w:pPr>
              <w:jc w:val="right"/>
              <w:rPr>
                <w:rFonts w:eastAsia="Times New Roman" w:cstheme="minorHAnsi"/>
                <w:color w:val="000000"/>
                <w:sz w:val="24"/>
                <w:szCs w:val="24"/>
                <w:lang w:val="en-US"/>
              </w:rPr>
            </w:pPr>
            <w:r>
              <w:rPr>
                <w:rFonts w:ascii="Tahoma" w:hAnsi="Tahoma" w:cs="Tahoma"/>
                <w:sz w:val="20"/>
                <w:szCs w:val="20"/>
                <w:lang w:val="en-US"/>
              </w:rPr>
              <w:t>1</w:t>
            </w:r>
            <w:r w:rsidRPr="00100177">
              <w:rPr>
                <w:rFonts w:ascii="Tahoma" w:hAnsi="Tahoma" w:cs="Tahoma"/>
                <w:sz w:val="20"/>
                <w:szCs w:val="20"/>
                <w:lang w:val="en-US"/>
              </w:rPr>
              <w:t>2</w:t>
            </w:r>
            <w:r>
              <w:rPr>
                <w:rFonts w:ascii="Tahoma" w:hAnsi="Tahoma" w:cs="Tahoma"/>
                <w:sz w:val="20"/>
                <w:szCs w:val="20"/>
                <w:lang w:val="en-US"/>
              </w:rPr>
              <w:t>,0</w:t>
            </w:r>
            <w:r w:rsidRPr="00100177">
              <w:rPr>
                <w:rFonts w:ascii="Tahoma" w:hAnsi="Tahoma" w:cs="Tahoma"/>
                <w:sz w:val="20"/>
                <w:szCs w:val="20"/>
                <w:lang w:val="en-US"/>
              </w:rPr>
              <w:t>9</w:t>
            </w:r>
            <w:r>
              <w:rPr>
                <w:rFonts w:ascii="Tahoma" w:hAnsi="Tahoma" w:cs="Tahoma"/>
                <w:sz w:val="20"/>
                <w:szCs w:val="20"/>
                <w:lang w:val="en-US"/>
              </w:rPr>
              <w:t>0</w:t>
            </w:r>
          </w:p>
        </w:tc>
        <w:tc>
          <w:tcPr>
            <w:tcW w:w="1175" w:type="dxa"/>
            <w:noWrap/>
          </w:tcPr>
          <w:p w14:paraId="1D0145C4"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w:t>
            </w:r>
            <w:r w:rsidRPr="00100177">
              <w:rPr>
                <w:rFonts w:ascii="Calibri" w:hAnsi="Calibri"/>
                <w:color w:val="000000"/>
                <w:lang w:val="en-US"/>
              </w:rPr>
              <w:t>1,014</w:t>
            </w:r>
          </w:p>
        </w:tc>
        <w:tc>
          <w:tcPr>
            <w:tcW w:w="1175" w:type="dxa"/>
            <w:noWrap/>
          </w:tcPr>
          <w:p w14:paraId="54DE3789"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1,014</w:t>
            </w:r>
          </w:p>
        </w:tc>
      </w:tr>
      <w:tr w:rsidR="00A60C09" w:rsidRPr="00100177" w14:paraId="433493C1" w14:textId="77777777" w:rsidTr="00523FCE">
        <w:trPr>
          <w:trHeight w:val="300"/>
        </w:trPr>
        <w:tc>
          <w:tcPr>
            <w:tcW w:w="817" w:type="dxa"/>
            <w:noWrap/>
          </w:tcPr>
          <w:p w14:paraId="244BA385"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2012</w:t>
            </w:r>
          </w:p>
        </w:tc>
        <w:tc>
          <w:tcPr>
            <w:tcW w:w="1174" w:type="dxa"/>
            <w:noWrap/>
          </w:tcPr>
          <w:p w14:paraId="04CCE3E3"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-47,</w:t>
            </w:r>
            <w:r>
              <w:rPr>
                <w:rFonts w:ascii="Tahoma" w:hAnsi="Tahoma" w:cs="Tahoma"/>
                <w:sz w:val="20"/>
                <w:szCs w:val="20"/>
                <w:lang w:val="en-US"/>
              </w:rPr>
              <w:t>278</w:t>
            </w:r>
          </w:p>
        </w:tc>
        <w:tc>
          <w:tcPr>
            <w:tcW w:w="1175" w:type="dxa"/>
            <w:noWrap/>
          </w:tcPr>
          <w:p w14:paraId="434F2247"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-58</w:t>
            </w:r>
          </w:p>
        </w:tc>
        <w:tc>
          <w:tcPr>
            <w:tcW w:w="1174" w:type="dxa"/>
            <w:noWrap/>
          </w:tcPr>
          <w:p w14:paraId="4DE2DB14"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7</w:t>
            </w:r>
            <w:r>
              <w:rPr>
                <w:rFonts w:ascii="Calibri" w:hAnsi="Calibri"/>
                <w:color w:val="000000"/>
                <w:lang w:val="en-US"/>
              </w:rPr>
              <w:t>0</w:t>
            </w:r>
            <w:r w:rsidRPr="00100177">
              <w:rPr>
                <w:rFonts w:ascii="Calibri" w:hAnsi="Calibri"/>
                <w:color w:val="000000"/>
                <w:lang w:val="en-US"/>
              </w:rPr>
              <w:t>,</w:t>
            </w:r>
            <w:r>
              <w:rPr>
                <w:rFonts w:ascii="Calibri" w:hAnsi="Calibri"/>
                <w:color w:val="000000"/>
                <w:lang w:val="en-US"/>
              </w:rPr>
              <w:t>223</w:t>
            </w:r>
          </w:p>
        </w:tc>
        <w:tc>
          <w:tcPr>
            <w:tcW w:w="1175" w:type="dxa"/>
            <w:noWrap/>
          </w:tcPr>
          <w:p w14:paraId="12FB6D94"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22,887</w:t>
            </w:r>
          </w:p>
        </w:tc>
        <w:tc>
          <w:tcPr>
            <w:tcW w:w="1114" w:type="dxa"/>
            <w:noWrap/>
          </w:tcPr>
          <w:p w14:paraId="52A77C0A" w14:textId="77777777" w:rsidR="00A60C09" w:rsidRPr="00100177" w:rsidRDefault="00A60C09" w:rsidP="00523FCE">
            <w:pPr>
              <w:jc w:val="right"/>
              <w:rPr>
                <w:rFonts w:eastAsia="Times New Roman" w:cstheme="minorHAnsi"/>
                <w:color w:val="000000"/>
                <w:sz w:val="24"/>
                <w:szCs w:val="24"/>
                <w:lang w:val="en-US"/>
              </w:rPr>
            </w:pPr>
            <w:r>
              <w:rPr>
                <w:rFonts w:ascii="Tahoma" w:hAnsi="Tahoma" w:cs="Tahoma"/>
                <w:sz w:val="20"/>
                <w:szCs w:val="20"/>
                <w:lang w:val="en-US"/>
              </w:rPr>
              <w:t>-66</w:t>
            </w:r>
          </w:p>
        </w:tc>
        <w:tc>
          <w:tcPr>
            <w:tcW w:w="1175" w:type="dxa"/>
            <w:noWrap/>
          </w:tcPr>
          <w:p w14:paraId="7E4E6B17"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w:t>
            </w:r>
            <w:r w:rsidRPr="00100177">
              <w:rPr>
                <w:rFonts w:ascii="Calibri" w:hAnsi="Calibri"/>
                <w:color w:val="000000"/>
                <w:lang w:val="en-US"/>
              </w:rPr>
              <w:t>22,821</w:t>
            </w:r>
          </w:p>
        </w:tc>
        <w:tc>
          <w:tcPr>
            <w:tcW w:w="1175" w:type="dxa"/>
            <w:noWrap/>
          </w:tcPr>
          <w:p w14:paraId="216F3AEE"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22,821</w:t>
            </w:r>
          </w:p>
        </w:tc>
      </w:tr>
      <w:tr w:rsidR="00A60C09" w:rsidRPr="00100177" w14:paraId="60522E11" w14:textId="77777777" w:rsidTr="00523FCE">
        <w:trPr>
          <w:trHeight w:val="300"/>
        </w:trPr>
        <w:tc>
          <w:tcPr>
            <w:tcW w:w="817" w:type="dxa"/>
            <w:noWrap/>
          </w:tcPr>
          <w:p w14:paraId="53151E0A"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2013</w:t>
            </w:r>
          </w:p>
        </w:tc>
        <w:tc>
          <w:tcPr>
            <w:tcW w:w="1174" w:type="dxa"/>
            <w:noWrap/>
          </w:tcPr>
          <w:p w14:paraId="6C2E580C"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-55,</w:t>
            </w:r>
            <w:r>
              <w:rPr>
                <w:rFonts w:ascii="Tahoma" w:hAnsi="Tahoma" w:cs="Tahoma"/>
                <w:sz w:val="20"/>
                <w:szCs w:val="20"/>
                <w:lang w:val="en-US"/>
              </w:rPr>
              <w:t>092</w:t>
            </w:r>
          </w:p>
        </w:tc>
        <w:tc>
          <w:tcPr>
            <w:tcW w:w="1175" w:type="dxa"/>
            <w:noWrap/>
          </w:tcPr>
          <w:p w14:paraId="48F4AC36"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-96</w:t>
            </w:r>
          </w:p>
        </w:tc>
        <w:tc>
          <w:tcPr>
            <w:tcW w:w="1174" w:type="dxa"/>
            <w:noWrap/>
          </w:tcPr>
          <w:p w14:paraId="6D7F642A"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6</w:t>
            </w:r>
            <w:r w:rsidRPr="00100177">
              <w:rPr>
                <w:rFonts w:ascii="Calibri" w:hAnsi="Calibri"/>
                <w:color w:val="000000"/>
                <w:lang w:val="en-US"/>
              </w:rPr>
              <w:t>5,</w:t>
            </w:r>
            <w:r>
              <w:rPr>
                <w:rFonts w:ascii="Calibri" w:hAnsi="Calibri"/>
                <w:color w:val="000000"/>
                <w:lang w:val="en-US"/>
              </w:rPr>
              <w:t>747</w:t>
            </w:r>
          </w:p>
        </w:tc>
        <w:tc>
          <w:tcPr>
            <w:tcW w:w="1175" w:type="dxa"/>
            <w:noWrap/>
          </w:tcPr>
          <w:p w14:paraId="4B328336"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10</w:t>
            </w:r>
            <w:r w:rsidRPr="00100177">
              <w:rPr>
                <w:rFonts w:ascii="Calibri" w:hAnsi="Calibri"/>
                <w:color w:val="000000"/>
                <w:lang w:val="en-US"/>
              </w:rPr>
              <w:t>,</w:t>
            </w:r>
            <w:r>
              <w:rPr>
                <w:rFonts w:ascii="Calibri" w:hAnsi="Calibri"/>
                <w:color w:val="000000"/>
                <w:lang w:val="en-US"/>
              </w:rPr>
              <w:t>559</w:t>
            </w:r>
          </w:p>
        </w:tc>
        <w:tc>
          <w:tcPr>
            <w:tcW w:w="1114" w:type="dxa"/>
            <w:noWrap/>
          </w:tcPr>
          <w:p w14:paraId="6BE09471" w14:textId="77777777" w:rsidR="00A60C09" w:rsidRPr="00100177" w:rsidRDefault="00A60C09" w:rsidP="00523FCE">
            <w:pPr>
              <w:jc w:val="right"/>
              <w:rPr>
                <w:rFonts w:eastAsia="Times New Roman" w:cstheme="minorHAnsi"/>
                <w:color w:val="000000"/>
                <w:sz w:val="24"/>
                <w:szCs w:val="24"/>
                <w:lang w:val="en-US"/>
              </w:rPr>
            </w:pPr>
            <w:r>
              <w:rPr>
                <w:rFonts w:ascii="Tahoma" w:hAnsi="Tahoma" w:cs="Tahoma"/>
                <w:sz w:val="20"/>
                <w:szCs w:val="20"/>
                <w:lang w:val="en-US"/>
              </w:rPr>
              <w:t>204</w:t>
            </w:r>
          </w:p>
        </w:tc>
        <w:tc>
          <w:tcPr>
            <w:tcW w:w="1175" w:type="dxa"/>
            <w:noWrap/>
          </w:tcPr>
          <w:p w14:paraId="21ABAD7C"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w:t>
            </w:r>
            <w:r w:rsidRPr="00100177">
              <w:rPr>
                <w:rFonts w:ascii="Calibri" w:hAnsi="Calibri"/>
                <w:color w:val="000000"/>
                <w:lang w:val="en-US"/>
              </w:rPr>
              <w:t>10,763</w:t>
            </w:r>
          </w:p>
        </w:tc>
        <w:tc>
          <w:tcPr>
            <w:tcW w:w="1175" w:type="dxa"/>
            <w:noWrap/>
          </w:tcPr>
          <w:p w14:paraId="522B4064"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10,763</w:t>
            </w:r>
          </w:p>
        </w:tc>
      </w:tr>
      <w:tr w:rsidR="00A60C09" w:rsidRPr="00100177" w14:paraId="4CA5CB88" w14:textId="77777777" w:rsidTr="00523FCE">
        <w:trPr>
          <w:trHeight w:val="300"/>
        </w:trPr>
        <w:tc>
          <w:tcPr>
            <w:tcW w:w="817" w:type="dxa"/>
            <w:noWrap/>
          </w:tcPr>
          <w:p w14:paraId="4BBE380A"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2014</w:t>
            </w:r>
          </w:p>
        </w:tc>
        <w:tc>
          <w:tcPr>
            <w:tcW w:w="1174" w:type="dxa"/>
            <w:noWrap/>
          </w:tcPr>
          <w:p w14:paraId="5B78A6C1"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-38,</w:t>
            </w:r>
            <w:r>
              <w:rPr>
                <w:rFonts w:ascii="Tahoma" w:hAnsi="Tahoma" w:cs="Tahoma"/>
                <w:sz w:val="20"/>
                <w:szCs w:val="20"/>
                <w:lang w:val="en-US"/>
              </w:rPr>
              <w:t>020</w:t>
            </w:r>
          </w:p>
        </w:tc>
        <w:tc>
          <w:tcPr>
            <w:tcW w:w="1175" w:type="dxa"/>
            <w:noWrap/>
          </w:tcPr>
          <w:p w14:paraId="3EA2331F"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-70</w:t>
            </w:r>
          </w:p>
        </w:tc>
        <w:tc>
          <w:tcPr>
            <w:tcW w:w="1174" w:type="dxa"/>
            <w:noWrap/>
          </w:tcPr>
          <w:p w14:paraId="6F901383"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39</w:t>
            </w:r>
            <w:r w:rsidRPr="00100177">
              <w:rPr>
                <w:rFonts w:ascii="Calibri" w:hAnsi="Calibri"/>
                <w:color w:val="000000"/>
                <w:lang w:val="en-US"/>
              </w:rPr>
              <w:t>,</w:t>
            </w:r>
            <w:r>
              <w:rPr>
                <w:rFonts w:ascii="Calibri" w:hAnsi="Calibri"/>
                <w:color w:val="000000"/>
                <w:lang w:val="en-US"/>
              </w:rPr>
              <w:t>071</w:t>
            </w:r>
          </w:p>
        </w:tc>
        <w:tc>
          <w:tcPr>
            <w:tcW w:w="1175" w:type="dxa"/>
            <w:noWrap/>
          </w:tcPr>
          <w:p w14:paraId="05496DF9"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981</w:t>
            </w:r>
          </w:p>
        </w:tc>
        <w:tc>
          <w:tcPr>
            <w:tcW w:w="1114" w:type="dxa"/>
            <w:noWrap/>
          </w:tcPr>
          <w:p w14:paraId="6D0C93CA"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w:t>
            </w:r>
            <w:r>
              <w:rPr>
                <w:rFonts w:ascii="Tahoma" w:hAnsi="Tahoma" w:cs="Tahoma"/>
                <w:sz w:val="20"/>
                <w:szCs w:val="20"/>
                <w:lang w:val="en-US"/>
              </w:rPr>
              <w:t>1,449</w:t>
            </w:r>
          </w:p>
        </w:tc>
        <w:tc>
          <w:tcPr>
            <w:tcW w:w="1175" w:type="dxa"/>
            <w:noWrap/>
          </w:tcPr>
          <w:p w14:paraId="168E9E47"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468</w:t>
            </w:r>
          </w:p>
        </w:tc>
        <w:tc>
          <w:tcPr>
            <w:tcW w:w="1175" w:type="dxa"/>
            <w:noWrap/>
          </w:tcPr>
          <w:p w14:paraId="785AC0DD"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-468</w:t>
            </w:r>
          </w:p>
        </w:tc>
      </w:tr>
      <w:tr w:rsidR="00A60C09" w:rsidRPr="00100177" w14:paraId="6241E9AC" w14:textId="77777777" w:rsidTr="00523FCE">
        <w:trPr>
          <w:trHeight w:val="300"/>
        </w:trPr>
        <w:tc>
          <w:tcPr>
            <w:tcW w:w="817" w:type="dxa"/>
            <w:noWrap/>
          </w:tcPr>
          <w:p w14:paraId="0F7DF3F4"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2015</w:t>
            </w:r>
          </w:p>
        </w:tc>
        <w:tc>
          <w:tcPr>
            <w:tcW w:w="1174" w:type="dxa"/>
            <w:noWrap/>
          </w:tcPr>
          <w:p w14:paraId="6E049F6B"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-2</w:t>
            </w:r>
            <w:r>
              <w:rPr>
                <w:rFonts w:ascii="Tahoma" w:hAnsi="Tahoma" w:cs="Tahoma"/>
                <w:sz w:val="20"/>
                <w:szCs w:val="20"/>
                <w:lang w:val="en-US"/>
              </w:rPr>
              <w:t>6</w:t>
            </w:r>
            <w:r w:rsidRPr="00100177">
              <w:rPr>
                <w:rFonts w:ascii="Tahoma" w:hAnsi="Tahoma" w:cs="Tahoma"/>
                <w:sz w:val="20"/>
                <w:szCs w:val="20"/>
                <w:lang w:val="en-US"/>
              </w:rPr>
              <w:t>,</w:t>
            </w:r>
            <w:r>
              <w:rPr>
                <w:rFonts w:ascii="Tahoma" w:hAnsi="Tahoma" w:cs="Tahoma"/>
                <w:sz w:val="20"/>
                <w:szCs w:val="20"/>
                <w:lang w:val="en-US"/>
              </w:rPr>
              <w:t>625</w:t>
            </w:r>
          </w:p>
        </w:tc>
        <w:tc>
          <w:tcPr>
            <w:tcW w:w="1175" w:type="dxa"/>
            <w:noWrap/>
          </w:tcPr>
          <w:p w14:paraId="4264CC86"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-21</w:t>
            </w:r>
          </w:p>
        </w:tc>
        <w:tc>
          <w:tcPr>
            <w:tcW w:w="1174" w:type="dxa"/>
            <w:noWrap/>
          </w:tcPr>
          <w:p w14:paraId="300705E0"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6</w:t>
            </w:r>
            <w:r w:rsidRPr="00100177">
              <w:rPr>
                <w:rFonts w:ascii="Calibri" w:hAnsi="Calibri"/>
                <w:color w:val="000000"/>
                <w:lang w:val="en-US"/>
              </w:rPr>
              <w:t>,</w:t>
            </w:r>
            <w:r>
              <w:rPr>
                <w:rFonts w:ascii="Calibri" w:hAnsi="Calibri"/>
                <w:color w:val="000000"/>
                <w:lang w:val="en-US"/>
              </w:rPr>
              <w:t>295</w:t>
            </w:r>
          </w:p>
        </w:tc>
        <w:tc>
          <w:tcPr>
            <w:tcW w:w="1175" w:type="dxa"/>
            <w:noWrap/>
          </w:tcPr>
          <w:p w14:paraId="18792A02"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w:t>
            </w:r>
            <w:r>
              <w:rPr>
                <w:rFonts w:ascii="Calibri" w:hAnsi="Calibri"/>
                <w:color w:val="000000"/>
                <w:lang w:val="en-US"/>
              </w:rPr>
              <w:t>20.35</w:t>
            </w:r>
            <w:r w:rsidRPr="00100177">
              <w:rPr>
                <w:rFonts w:ascii="Calibri" w:hAnsi="Calibri"/>
                <w:color w:val="000000"/>
                <w:lang w:val="en-US"/>
              </w:rPr>
              <w:t>1</w:t>
            </w:r>
          </w:p>
        </w:tc>
        <w:tc>
          <w:tcPr>
            <w:tcW w:w="1114" w:type="dxa"/>
            <w:noWrap/>
          </w:tcPr>
          <w:p w14:paraId="7B4D5B13" w14:textId="77777777" w:rsidR="00A60C09" w:rsidRPr="00100177" w:rsidRDefault="00A60C09" w:rsidP="00523FCE">
            <w:pPr>
              <w:jc w:val="right"/>
              <w:rPr>
                <w:rFonts w:eastAsia="Times New Roman" w:cstheme="minorHAnsi"/>
                <w:color w:val="000000"/>
                <w:sz w:val="24"/>
                <w:szCs w:val="24"/>
                <w:lang w:val="en-US"/>
              </w:rPr>
            </w:pPr>
            <w:r>
              <w:rPr>
                <w:rFonts w:ascii="Tahoma" w:hAnsi="Tahoma" w:cs="Tahoma"/>
                <w:sz w:val="20"/>
                <w:szCs w:val="20"/>
                <w:lang w:val="en-US"/>
              </w:rPr>
              <w:t>8</w:t>
            </w:r>
            <w:r w:rsidRPr="00100177">
              <w:rPr>
                <w:rFonts w:ascii="Tahoma" w:hAnsi="Tahoma" w:cs="Tahoma"/>
                <w:sz w:val="20"/>
                <w:szCs w:val="20"/>
                <w:lang w:val="en-US"/>
              </w:rPr>
              <w:t>,</w:t>
            </w:r>
            <w:r>
              <w:rPr>
                <w:rFonts w:ascii="Tahoma" w:hAnsi="Tahoma" w:cs="Tahoma"/>
                <w:sz w:val="20"/>
                <w:szCs w:val="20"/>
                <w:lang w:val="en-US"/>
              </w:rPr>
              <w:t>520</w:t>
            </w:r>
          </w:p>
        </w:tc>
        <w:tc>
          <w:tcPr>
            <w:tcW w:w="1175" w:type="dxa"/>
            <w:noWrap/>
          </w:tcPr>
          <w:p w14:paraId="61ABEBA0"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11,831</w:t>
            </w:r>
          </w:p>
        </w:tc>
        <w:tc>
          <w:tcPr>
            <w:tcW w:w="1175" w:type="dxa"/>
            <w:noWrap/>
          </w:tcPr>
          <w:p w14:paraId="1B7B3F8E"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-11,831</w:t>
            </w:r>
          </w:p>
        </w:tc>
      </w:tr>
      <w:tr w:rsidR="00A60C09" w:rsidRPr="00100177" w14:paraId="2E2A9EC9" w14:textId="77777777" w:rsidTr="00523FCE">
        <w:trPr>
          <w:trHeight w:val="300"/>
        </w:trPr>
        <w:tc>
          <w:tcPr>
            <w:tcW w:w="817" w:type="dxa"/>
            <w:noWrap/>
          </w:tcPr>
          <w:p w14:paraId="15AE6971"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2016</w:t>
            </w:r>
          </w:p>
        </w:tc>
        <w:tc>
          <w:tcPr>
            <w:tcW w:w="1174" w:type="dxa"/>
            <w:noWrap/>
          </w:tcPr>
          <w:p w14:paraId="5F0FD47D"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-2</w:t>
            </w:r>
            <w:r>
              <w:rPr>
                <w:rFonts w:ascii="Tahoma" w:hAnsi="Tahoma" w:cs="Tahoma"/>
                <w:sz w:val="20"/>
                <w:szCs w:val="20"/>
                <w:lang w:val="en-US"/>
              </w:rPr>
              <w:t>6</w:t>
            </w:r>
            <w:r w:rsidRPr="00100177">
              <w:rPr>
                <w:rFonts w:ascii="Tahoma" w:hAnsi="Tahoma" w:cs="Tahoma"/>
                <w:sz w:val="20"/>
                <w:szCs w:val="20"/>
                <w:lang w:val="en-US"/>
              </w:rPr>
              <w:t>,</w:t>
            </w:r>
            <w:r>
              <w:rPr>
                <w:rFonts w:ascii="Tahoma" w:hAnsi="Tahoma" w:cs="Tahoma"/>
                <w:sz w:val="20"/>
                <w:szCs w:val="20"/>
                <w:lang w:val="en-US"/>
              </w:rPr>
              <w:t>668</w:t>
            </w:r>
          </w:p>
        </w:tc>
        <w:tc>
          <w:tcPr>
            <w:tcW w:w="1175" w:type="dxa"/>
            <w:noWrap/>
          </w:tcPr>
          <w:p w14:paraId="7D57A157"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22</w:t>
            </w:r>
          </w:p>
        </w:tc>
        <w:tc>
          <w:tcPr>
            <w:tcW w:w="1174" w:type="dxa"/>
            <w:noWrap/>
          </w:tcPr>
          <w:p w14:paraId="25D56FF5"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17</w:t>
            </w:r>
            <w:r w:rsidRPr="00100177">
              <w:rPr>
                <w:rFonts w:ascii="Calibri" w:hAnsi="Calibri"/>
                <w:color w:val="000000"/>
                <w:lang w:val="en-US"/>
              </w:rPr>
              <w:t>,5</w:t>
            </w:r>
            <w:r>
              <w:rPr>
                <w:rFonts w:ascii="Calibri" w:hAnsi="Calibri"/>
                <w:color w:val="000000"/>
                <w:lang w:val="en-US"/>
              </w:rPr>
              <w:t>37</w:t>
            </w:r>
          </w:p>
        </w:tc>
        <w:tc>
          <w:tcPr>
            <w:tcW w:w="1175" w:type="dxa"/>
            <w:noWrap/>
          </w:tcPr>
          <w:p w14:paraId="0834CC78"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w:t>
            </w:r>
            <w:r>
              <w:rPr>
                <w:rFonts w:ascii="Calibri" w:hAnsi="Calibri"/>
                <w:color w:val="000000"/>
                <w:lang w:val="en-US"/>
              </w:rPr>
              <w:t>9</w:t>
            </w:r>
            <w:r w:rsidRPr="00100177">
              <w:rPr>
                <w:rFonts w:ascii="Calibri" w:hAnsi="Calibri"/>
                <w:color w:val="000000"/>
                <w:lang w:val="en-US"/>
              </w:rPr>
              <w:t>,</w:t>
            </w:r>
            <w:r>
              <w:rPr>
                <w:rFonts w:ascii="Calibri" w:hAnsi="Calibri"/>
                <w:color w:val="000000"/>
                <w:lang w:val="en-US"/>
              </w:rPr>
              <w:t>109</w:t>
            </w:r>
          </w:p>
        </w:tc>
        <w:tc>
          <w:tcPr>
            <w:tcW w:w="1114" w:type="dxa"/>
            <w:noWrap/>
          </w:tcPr>
          <w:p w14:paraId="6C94CF7D" w14:textId="77777777" w:rsidR="00A60C09" w:rsidRPr="00100177" w:rsidRDefault="00A60C09" w:rsidP="00523FCE">
            <w:pPr>
              <w:jc w:val="right"/>
              <w:rPr>
                <w:rFonts w:eastAsia="Times New Roman" w:cstheme="minorHAnsi"/>
                <w:color w:val="000000"/>
                <w:sz w:val="24"/>
                <w:szCs w:val="24"/>
                <w:lang w:val="en-US"/>
              </w:rPr>
            </w:pPr>
            <w:r>
              <w:rPr>
                <w:rFonts w:ascii="Tahoma" w:hAnsi="Tahoma" w:cs="Tahoma"/>
                <w:sz w:val="20"/>
                <w:szCs w:val="20"/>
                <w:lang w:val="en-US"/>
              </w:rPr>
              <w:t>9</w:t>
            </w:r>
            <w:r w:rsidRPr="00100177">
              <w:rPr>
                <w:rFonts w:ascii="Tahoma" w:hAnsi="Tahoma" w:cs="Tahoma"/>
                <w:sz w:val="20"/>
                <w:szCs w:val="20"/>
                <w:lang w:val="en-US"/>
              </w:rPr>
              <w:t>,</w:t>
            </w:r>
            <w:r>
              <w:rPr>
                <w:rFonts w:ascii="Tahoma" w:hAnsi="Tahoma" w:cs="Tahoma"/>
                <w:sz w:val="20"/>
                <w:szCs w:val="20"/>
                <w:lang w:val="en-US"/>
              </w:rPr>
              <w:t>922</w:t>
            </w:r>
          </w:p>
        </w:tc>
        <w:tc>
          <w:tcPr>
            <w:tcW w:w="1175" w:type="dxa"/>
            <w:noWrap/>
          </w:tcPr>
          <w:p w14:paraId="23E8DB95"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w:t>
            </w:r>
            <w:r w:rsidRPr="00100177">
              <w:rPr>
                <w:rFonts w:ascii="Calibri" w:hAnsi="Calibri"/>
                <w:color w:val="000000"/>
                <w:lang w:val="en-US"/>
              </w:rPr>
              <w:t>813</w:t>
            </w:r>
          </w:p>
        </w:tc>
        <w:tc>
          <w:tcPr>
            <w:tcW w:w="1175" w:type="dxa"/>
            <w:noWrap/>
          </w:tcPr>
          <w:p w14:paraId="373CAFA2"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813</w:t>
            </w:r>
          </w:p>
        </w:tc>
      </w:tr>
      <w:tr w:rsidR="00A60C09" w:rsidRPr="00100177" w14:paraId="2DDE945F" w14:textId="77777777" w:rsidTr="00523FCE">
        <w:trPr>
          <w:trHeight w:val="300"/>
        </w:trPr>
        <w:tc>
          <w:tcPr>
            <w:tcW w:w="817" w:type="dxa"/>
            <w:noWrap/>
          </w:tcPr>
          <w:p w14:paraId="341A630E"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2017</w:t>
            </w:r>
          </w:p>
        </w:tc>
        <w:tc>
          <w:tcPr>
            <w:tcW w:w="1174" w:type="dxa"/>
            <w:noWrap/>
          </w:tcPr>
          <w:p w14:paraId="7356E859"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w:t>
            </w:r>
            <w:r>
              <w:rPr>
                <w:rFonts w:ascii="Tahoma" w:hAnsi="Tahoma" w:cs="Tahoma"/>
                <w:sz w:val="20"/>
                <w:szCs w:val="20"/>
                <w:lang w:val="en-US"/>
              </w:rPr>
              <w:t>39</w:t>
            </w:r>
            <w:r w:rsidRPr="00100177">
              <w:rPr>
                <w:rFonts w:ascii="Tahoma" w:hAnsi="Tahoma" w:cs="Tahoma"/>
                <w:sz w:val="20"/>
                <w:szCs w:val="20"/>
                <w:lang w:val="en-US"/>
              </w:rPr>
              <w:t>,</w:t>
            </w:r>
            <w:r>
              <w:rPr>
                <w:rFonts w:ascii="Tahoma" w:hAnsi="Tahoma" w:cs="Tahoma"/>
                <w:sz w:val="20"/>
                <w:szCs w:val="20"/>
                <w:lang w:val="en-US"/>
              </w:rPr>
              <w:t>955</w:t>
            </w:r>
          </w:p>
        </w:tc>
        <w:tc>
          <w:tcPr>
            <w:tcW w:w="1175" w:type="dxa"/>
            <w:noWrap/>
          </w:tcPr>
          <w:p w14:paraId="681C9D7C"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15</w:t>
            </w:r>
          </w:p>
        </w:tc>
        <w:tc>
          <w:tcPr>
            <w:tcW w:w="1174" w:type="dxa"/>
            <w:noWrap/>
          </w:tcPr>
          <w:p w14:paraId="2CD28154"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41</w:t>
            </w:r>
            <w:r w:rsidRPr="00100177">
              <w:rPr>
                <w:rFonts w:ascii="Calibri" w:hAnsi="Calibri"/>
                <w:color w:val="000000"/>
                <w:lang w:val="en-US"/>
              </w:rPr>
              <w:t>,</w:t>
            </w:r>
            <w:r>
              <w:rPr>
                <w:rFonts w:ascii="Calibri" w:hAnsi="Calibri"/>
                <w:color w:val="000000"/>
                <w:lang w:val="en-US"/>
              </w:rPr>
              <w:t>45</w:t>
            </w:r>
            <w:r w:rsidRPr="00100177">
              <w:rPr>
                <w:rFonts w:ascii="Calibri" w:hAnsi="Calibri"/>
                <w:color w:val="000000"/>
                <w:lang w:val="en-US"/>
              </w:rPr>
              <w:t>8</w:t>
            </w:r>
          </w:p>
        </w:tc>
        <w:tc>
          <w:tcPr>
            <w:tcW w:w="1175" w:type="dxa"/>
            <w:noWrap/>
          </w:tcPr>
          <w:p w14:paraId="22B840D8"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1,518</w:t>
            </w:r>
          </w:p>
        </w:tc>
        <w:tc>
          <w:tcPr>
            <w:tcW w:w="1114" w:type="dxa"/>
            <w:noWrap/>
          </w:tcPr>
          <w:p w14:paraId="119C6355"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w:t>
            </w:r>
            <w:r>
              <w:rPr>
                <w:rFonts w:ascii="Tahoma" w:hAnsi="Tahoma" w:cs="Tahoma"/>
                <w:sz w:val="20"/>
                <w:szCs w:val="20"/>
                <w:lang w:val="en-US"/>
              </w:rPr>
              <w:t>9</w:t>
            </w:r>
            <w:r w:rsidRPr="00100177">
              <w:rPr>
                <w:rFonts w:ascii="Tahoma" w:hAnsi="Tahoma" w:cs="Tahoma"/>
                <w:sz w:val="20"/>
                <w:szCs w:val="20"/>
                <w:lang w:val="en-US"/>
              </w:rPr>
              <w:t>,</w:t>
            </w:r>
            <w:r>
              <w:rPr>
                <w:rFonts w:ascii="Tahoma" w:hAnsi="Tahoma" w:cs="Tahoma"/>
                <w:sz w:val="20"/>
                <w:szCs w:val="20"/>
                <w:lang w:val="en-US"/>
              </w:rPr>
              <w:t>725</w:t>
            </w:r>
          </w:p>
        </w:tc>
        <w:tc>
          <w:tcPr>
            <w:tcW w:w="1175" w:type="dxa"/>
            <w:noWrap/>
          </w:tcPr>
          <w:p w14:paraId="379B6495"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8,207</w:t>
            </w:r>
          </w:p>
        </w:tc>
        <w:tc>
          <w:tcPr>
            <w:tcW w:w="1175" w:type="dxa"/>
            <w:noWrap/>
          </w:tcPr>
          <w:p w14:paraId="5F6E8484"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-8,207</w:t>
            </w:r>
          </w:p>
        </w:tc>
      </w:tr>
      <w:tr w:rsidR="00A60C09" w:rsidRPr="00100177" w14:paraId="0E69B3A3" w14:textId="77777777" w:rsidTr="00523FCE">
        <w:trPr>
          <w:trHeight w:val="300"/>
        </w:trPr>
        <w:tc>
          <w:tcPr>
            <w:tcW w:w="817" w:type="dxa"/>
            <w:noWrap/>
          </w:tcPr>
          <w:p w14:paraId="4EEEC0E0"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2018</w:t>
            </w:r>
          </w:p>
        </w:tc>
        <w:tc>
          <w:tcPr>
            <w:tcW w:w="1174" w:type="dxa"/>
            <w:noWrap/>
          </w:tcPr>
          <w:p w14:paraId="386A2C57"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-2</w:t>
            </w:r>
            <w:r>
              <w:rPr>
                <w:rFonts w:ascii="Tahoma" w:hAnsi="Tahoma" w:cs="Tahoma"/>
                <w:sz w:val="20"/>
                <w:szCs w:val="20"/>
                <w:lang w:val="en-US"/>
              </w:rPr>
              <w:t>0</w:t>
            </w:r>
            <w:r w:rsidRPr="00100177">
              <w:rPr>
                <w:rFonts w:ascii="Tahoma" w:hAnsi="Tahoma" w:cs="Tahoma"/>
                <w:sz w:val="20"/>
                <w:szCs w:val="20"/>
                <w:lang w:val="en-US"/>
              </w:rPr>
              <w:t>,</w:t>
            </w:r>
            <w:r>
              <w:rPr>
                <w:rFonts w:ascii="Tahoma" w:hAnsi="Tahoma" w:cs="Tahoma"/>
                <w:sz w:val="20"/>
                <w:szCs w:val="20"/>
                <w:lang w:val="en-US"/>
              </w:rPr>
              <w:t>11</w:t>
            </w:r>
            <w:r w:rsidRPr="00100177">
              <w:rPr>
                <w:rFonts w:ascii="Tahoma" w:hAnsi="Tahoma" w:cs="Tahoma"/>
                <w:sz w:val="20"/>
                <w:szCs w:val="20"/>
                <w:lang w:val="en-US"/>
              </w:rPr>
              <w:t>4</w:t>
            </w:r>
          </w:p>
        </w:tc>
        <w:tc>
          <w:tcPr>
            <w:tcW w:w="1175" w:type="dxa"/>
            <w:noWrap/>
          </w:tcPr>
          <w:p w14:paraId="5C33CCB6"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80</w:t>
            </w:r>
          </w:p>
        </w:tc>
        <w:tc>
          <w:tcPr>
            <w:tcW w:w="1174" w:type="dxa"/>
            <w:noWrap/>
          </w:tcPr>
          <w:p w14:paraId="4A414A6B"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-11,427</w:t>
            </w:r>
          </w:p>
        </w:tc>
        <w:tc>
          <w:tcPr>
            <w:tcW w:w="1175" w:type="dxa"/>
            <w:noWrap/>
          </w:tcPr>
          <w:p w14:paraId="45D0BEB7" w14:textId="77777777" w:rsidR="00A60C09" w:rsidRPr="002B0481" w:rsidRDefault="00A60C09" w:rsidP="00523FCE">
            <w:pPr>
              <w:jc w:val="right"/>
              <w:rPr>
                <w:rFonts w:eastAsia="Times New Roman" w:cstheme="minorHAnsi"/>
                <w:color w:val="000000"/>
                <w:sz w:val="20"/>
                <w:szCs w:val="20"/>
                <w:lang w:val="en-US"/>
              </w:rPr>
            </w:pPr>
            <w:r w:rsidRPr="002B0481">
              <w:rPr>
                <w:rFonts w:eastAsia="Times New Roman" w:cstheme="minorHAnsi"/>
                <w:color w:val="000000"/>
                <w:sz w:val="20"/>
                <w:szCs w:val="20"/>
                <w:lang w:val="en-US"/>
              </w:rPr>
              <w:t>-</w:t>
            </w:r>
            <w:r>
              <w:rPr>
                <w:rFonts w:eastAsia="Times New Roman" w:cstheme="minorHAnsi"/>
                <w:color w:val="000000"/>
                <w:sz w:val="20"/>
                <w:szCs w:val="20"/>
                <w:lang w:val="en-US"/>
              </w:rPr>
              <w:t>31,621</w:t>
            </w:r>
          </w:p>
        </w:tc>
        <w:tc>
          <w:tcPr>
            <w:tcW w:w="1114" w:type="dxa"/>
            <w:noWrap/>
          </w:tcPr>
          <w:p w14:paraId="74315622" w14:textId="77777777" w:rsidR="00A60C09" w:rsidRPr="00100177" w:rsidRDefault="00A60C09" w:rsidP="00523FCE">
            <w:pPr>
              <w:jc w:val="right"/>
              <w:rPr>
                <w:rFonts w:eastAsia="Times New Roman" w:cstheme="minorHAnsi"/>
                <w:color w:val="000000"/>
                <w:sz w:val="24"/>
                <w:szCs w:val="24"/>
                <w:lang w:val="en-US"/>
              </w:rPr>
            </w:pPr>
            <w:r>
              <w:rPr>
                <w:rFonts w:ascii="Tahoma" w:hAnsi="Tahoma" w:cs="Tahoma"/>
                <w:sz w:val="20"/>
                <w:szCs w:val="20"/>
                <w:lang w:val="en-US"/>
              </w:rPr>
              <w:t>21</w:t>
            </w:r>
            <w:r w:rsidRPr="00100177">
              <w:rPr>
                <w:rFonts w:ascii="Tahoma" w:hAnsi="Tahoma" w:cs="Tahoma"/>
                <w:sz w:val="20"/>
                <w:szCs w:val="20"/>
                <w:lang w:val="en-US"/>
              </w:rPr>
              <w:t>,0</w:t>
            </w:r>
            <w:r>
              <w:rPr>
                <w:rFonts w:ascii="Tahoma" w:hAnsi="Tahoma" w:cs="Tahoma"/>
                <w:sz w:val="20"/>
                <w:szCs w:val="20"/>
                <w:lang w:val="en-US"/>
              </w:rPr>
              <w:t>84</w:t>
            </w:r>
          </w:p>
        </w:tc>
        <w:tc>
          <w:tcPr>
            <w:tcW w:w="1175" w:type="dxa"/>
            <w:noWrap/>
          </w:tcPr>
          <w:p w14:paraId="23C24685"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10,377</w:t>
            </w:r>
          </w:p>
        </w:tc>
        <w:tc>
          <w:tcPr>
            <w:tcW w:w="1175" w:type="dxa"/>
            <w:noWrap/>
          </w:tcPr>
          <w:p w14:paraId="6F183302"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-10,377</w:t>
            </w:r>
          </w:p>
        </w:tc>
      </w:tr>
      <w:tr w:rsidR="00A60C09" w:rsidRPr="00100177" w14:paraId="3DBF5748" w14:textId="77777777" w:rsidTr="00523FCE">
        <w:trPr>
          <w:trHeight w:val="300"/>
        </w:trPr>
        <w:tc>
          <w:tcPr>
            <w:tcW w:w="817" w:type="dxa"/>
            <w:noWrap/>
          </w:tcPr>
          <w:p w14:paraId="081D3AE0"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2019</w:t>
            </w:r>
          </w:p>
        </w:tc>
        <w:tc>
          <w:tcPr>
            <w:tcW w:w="1174" w:type="dxa"/>
            <w:noWrap/>
          </w:tcPr>
          <w:p w14:paraId="646861DD" w14:textId="77777777" w:rsidR="00A60C09" w:rsidRPr="00100177" w:rsidRDefault="00A60C09" w:rsidP="00523FCE">
            <w:pPr>
              <w:jc w:val="right"/>
              <w:rPr>
                <w:rFonts w:eastAsia="Times New Roman" w:cstheme="minorHAnsi"/>
                <w:color w:val="000000"/>
                <w:sz w:val="24"/>
                <w:szCs w:val="24"/>
                <w:lang w:val="en-US"/>
              </w:rPr>
            </w:pPr>
            <w:r>
              <w:rPr>
                <w:rFonts w:ascii="Tahoma" w:hAnsi="Tahoma" w:cs="Tahoma"/>
                <w:sz w:val="20"/>
                <w:szCs w:val="20"/>
                <w:lang w:val="en-US"/>
              </w:rPr>
              <w:t>10</w:t>
            </w:r>
            <w:r w:rsidRPr="00100177">
              <w:rPr>
                <w:rFonts w:ascii="Tahoma" w:hAnsi="Tahoma" w:cs="Tahoma"/>
                <w:sz w:val="20"/>
                <w:szCs w:val="20"/>
                <w:lang w:val="en-US"/>
              </w:rPr>
              <w:t>,</w:t>
            </w:r>
            <w:r>
              <w:rPr>
                <w:rFonts w:ascii="Tahoma" w:hAnsi="Tahoma" w:cs="Tahoma"/>
                <w:sz w:val="20"/>
                <w:szCs w:val="20"/>
                <w:lang w:val="en-US"/>
              </w:rPr>
              <w:t>798</w:t>
            </w:r>
          </w:p>
        </w:tc>
        <w:tc>
          <w:tcPr>
            <w:tcW w:w="1175" w:type="dxa"/>
            <w:noWrap/>
          </w:tcPr>
          <w:p w14:paraId="137F47DC"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34</w:t>
            </w:r>
          </w:p>
        </w:tc>
        <w:tc>
          <w:tcPr>
            <w:tcW w:w="1174" w:type="dxa"/>
            <w:noWrap/>
          </w:tcPr>
          <w:p w14:paraId="14F47DF8"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1</w:t>
            </w:r>
            <w:r w:rsidRPr="00100177">
              <w:rPr>
                <w:rFonts w:ascii="Calibri" w:hAnsi="Calibri"/>
                <w:color w:val="000000"/>
                <w:lang w:val="en-US"/>
              </w:rPr>
              <w:t>,</w:t>
            </w:r>
            <w:r>
              <w:rPr>
                <w:rFonts w:ascii="Calibri" w:hAnsi="Calibri"/>
                <w:color w:val="000000"/>
                <w:lang w:val="en-US"/>
              </w:rPr>
              <w:t>269</w:t>
            </w:r>
          </w:p>
        </w:tc>
        <w:tc>
          <w:tcPr>
            <w:tcW w:w="1175" w:type="dxa"/>
            <w:noWrap/>
          </w:tcPr>
          <w:p w14:paraId="02914BAB" w14:textId="77777777" w:rsidR="00A60C09" w:rsidRPr="002B0481" w:rsidRDefault="00A60C09" w:rsidP="00523FCE">
            <w:pPr>
              <w:jc w:val="right"/>
              <w:rPr>
                <w:rFonts w:eastAsia="Times New Roman" w:cstheme="minorHAnsi"/>
                <w:color w:val="000000"/>
                <w:sz w:val="20"/>
                <w:szCs w:val="20"/>
                <w:lang w:val="en-US"/>
              </w:rPr>
            </w:pPr>
            <w:r>
              <w:rPr>
                <w:rFonts w:ascii="Calibri" w:hAnsi="Calibri"/>
                <w:color w:val="000000"/>
                <w:sz w:val="20"/>
                <w:szCs w:val="20"/>
                <w:lang w:val="en-US"/>
              </w:rPr>
              <w:t>12</w:t>
            </w:r>
            <w:r w:rsidRPr="002B0481">
              <w:rPr>
                <w:rFonts w:ascii="Calibri" w:hAnsi="Calibri"/>
                <w:color w:val="000000"/>
                <w:sz w:val="20"/>
                <w:szCs w:val="20"/>
                <w:lang w:val="en-US"/>
              </w:rPr>
              <w:t>,</w:t>
            </w:r>
            <w:r>
              <w:rPr>
                <w:rFonts w:ascii="Calibri" w:hAnsi="Calibri"/>
                <w:color w:val="000000"/>
                <w:sz w:val="20"/>
                <w:szCs w:val="20"/>
                <w:lang w:val="en-US"/>
              </w:rPr>
              <w:t>101</w:t>
            </w:r>
          </w:p>
        </w:tc>
        <w:tc>
          <w:tcPr>
            <w:tcW w:w="1114" w:type="dxa"/>
            <w:noWrap/>
          </w:tcPr>
          <w:p w14:paraId="1B1097EB"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w:t>
            </w:r>
            <w:r>
              <w:rPr>
                <w:rFonts w:ascii="Tahoma" w:hAnsi="Tahoma" w:cs="Tahoma"/>
                <w:sz w:val="20"/>
                <w:szCs w:val="20"/>
                <w:lang w:val="en-US"/>
              </w:rPr>
              <w:t>5,777</w:t>
            </w:r>
          </w:p>
        </w:tc>
        <w:tc>
          <w:tcPr>
            <w:tcW w:w="1175" w:type="dxa"/>
            <w:noWrap/>
          </w:tcPr>
          <w:p w14:paraId="66A0E012" w14:textId="77777777" w:rsidR="00A60C09" w:rsidRPr="00100177" w:rsidRDefault="00A60C09" w:rsidP="00523FCE">
            <w:pPr>
              <w:jc w:val="right"/>
              <w:rPr>
                <w:rFonts w:eastAsia="Times New Roman" w:cstheme="minorHAnsi"/>
                <w:color w:val="000000"/>
                <w:sz w:val="24"/>
                <w:szCs w:val="24"/>
                <w:lang w:val="en-US"/>
              </w:rPr>
            </w:pPr>
            <w:r>
              <w:rPr>
                <w:rFonts w:ascii="Calibri" w:hAnsi="Calibri"/>
                <w:color w:val="000000"/>
                <w:lang w:val="en-US"/>
              </w:rPr>
              <w:t>-</w:t>
            </w:r>
            <w:r w:rsidRPr="00100177">
              <w:rPr>
                <w:rFonts w:ascii="Calibri" w:hAnsi="Calibri"/>
                <w:color w:val="000000"/>
                <w:lang w:val="en-US"/>
              </w:rPr>
              <w:t>6,324</w:t>
            </w:r>
          </w:p>
        </w:tc>
        <w:tc>
          <w:tcPr>
            <w:tcW w:w="1175" w:type="dxa"/>
            <w:noWrap/>
          </w:tcPr>
          <w:p w14:paraId="44C1113E"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6,324</w:t>
            </w:r>
          </w:p>
        </w:tc>
      </w:tr>
      <w:tr w:rsidR="00A60C09" w:rsidRPr="00100177" w14:paraId="44AD2662" w14:textId="77777777" w:rsidTr="00523FCE">
        <w:trPr>
          <w:trHeight w:val="300"/>
        </w:trPr>
        <w:tc>
          <w:tcPr>
            <w:tcW w:w="817" w:type="dxa"/>
            <w:noWrap/>
          </w:tcPr>
          <w:p w14:paraId="7084443D"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2020</w:t>
            </w:r>
          </w:p>
        </w:tc>
        <w:tc>
          <w:tcPr>
            <w:tcW w:w="1174" w:type="dxa"/>
            <w:noWrap/>
          </w:tcPr>
          <w:p w14:paraId="1D3AC542"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-3</w:t>
            </w:r>
            <w:r>
              <w:rPr>
                <w:rFonts w:ascii="Tahoma" w:hAnsi="Tahoma" w:cs="Tahoma"/>
                <w:sz w:val="20"/>
                <w:szCs w:val="20"/>
                <w:lang w:val="en-US"/>
              </w:rPr>
              <w:t>1</w:t>
            </w:r>
            <w:r w:rsidRPr="00100177">
              <w:rPr>
                <w:rFonts w:ascii="Tahoma" w:hAnsi="Tahoma" w:cs="Tahoma"/>
                <w:sz w:val="20"/>
                <w:szCs w:val="20"/>
                <w:lang w:val="en-US"/>
              </w:rPr>
              <w:t>,</w:t>
            </w:r>
            <w:r>
              <w:rPr>
                <w:rFonts w:ascii="Tahoma" w:hAnsi="Tahoma" w:cs="Tahoma"/>
                <w:sz w:val="20"/>
                <w:szCs w:val="20"/>
                <w:lang w:val="en-US"/>
              </w:rPr>
              <w:t>878</w:t>
            </w:r>
          </w:p>
        </w:tc>
        <w:tc>
          <w:tcPr>
            <w:tcW w:w="1175" w:type="dxa"/>
            <w:noWrap/>
          </w:tcPr>
          <w:p w14:paraId="72AE3A6F"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-3</w:t>
            </w:r>
            <w:r>
              <w:rPr>
                <w:rFonts w:ascii="Tahoma" w:hAnsi="Tahoma" w:cs="Tahoma"/>
                <w:sz w:val="20"/>
                <w:szCs w:val="20"/>
                <w:lang w:val="en-US"/>
              </w:rPr>
              <w:t>6</w:t>
            </w:r>
          </w:p>
        </w:tc>
        <w:tc>
          <w:tcPr>
            <w:tcW w:w="1174" w:type="dxa"/>
            <w:noWrap/>
          </w:tcPr>
          <w:p w14:paraId="21049CC7"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7,</w:t>
            </w:r>
            <w:r>
              <w:rPr>
                <w:rFonts w:ascii="Calibri" w:hAnsi="Calibri"/>
                <w:color w:val="000000"/>
                <w:lang w:val="en-US"/>
              </w:rPr>
              <w:t>618</w:t>
            </w:r>
          </w:p>
        </w:tc>
        <w:tc>
          <w:tcPr>
            <w:tcW w:w="1175" w:type="dxa"/>
            <w:noWrap/>
          </w:tcPr>
          <w:p w14:paraId="48FF39DC"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w:t>
            </w:r>
            <w:r>
              <w:rPr>
                <w:rFonts w:ascii="Calibri" w:hAnsi="Calibri"/>
                <w:color w:val="000000"/>
                <w:lang w:val="en-US"/>
              </w:rPr>
              <w:t>24,296</w:t>
            </w:r>
          </w:p>
        </w:tc>
        <w:tc>
          <w:tcPr>
            <w:tcW w:w="1114" w:type="dxa"/>
            <w:noWrap/>
          </w:tcPr>
          <w:p w14:paraId="025B9646"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w:t>
            </w:r>
            <w:r>
              <w:rPr>
                <w:rFonts w:ascii="Tahoma" w:hAnsi="Tahoma" w:cs="Tahoma"/>
                <w:sz w:val="20"/>
                <w:szCs w:val="20"/>
                <w:lang w:val="en-US"/>
              </w:rPr>
              <w:t>7,566</w:t>
            </w:r>
          </w:p>
        </w:tc>
        <w:tc>
          <w:tcPr>
            <w:tcW w:w="1175" w:type="dxa"/>
            <w:noWrap/>
          </w:tcPr>
          <w:p w14:paraId="0EA0BDBF" w14:textId="77777777" w:rsidR="00A60C09" w:rsidRPr="00100177" w:rsidRDefault="00A60C09" w:rsidP="00523FCE">
            <w:pPr>
              <w:jc w:val="right"/>
              <w:rPr>
                <w:rFonts w:eastAsia="Times New Roman" w:cstheme="minorHAnsi"/>
                <w:color w:val="000000"/>
                <w:sz w:val="24"/>
                <w:szCs w:val="24"/>
                <w:lang w:val="en-US"/>
              </w:rPr>
            </w:pPr>
            <w:r w:rsidRPr="00100177">
              <w:rPr>
                <w:rFonts w:ascii="Calibri" w:hAnsi="Calibri"/>
                <w:color w:val="000000"/>
                <w:lang w:val="en-US"/>
              </w:rPr>
              <w:t>31,862</w:t>
            </w:r>
          </w:p>
        </w:tc>
        <w:tc>
          <w:tcPr>
            <w:tcW w:w="1175" w:type="dxa"/>
            <w:noWrap/>
          </w:tcPr>
          <w:p w14:paraId="479BF259" w14:textId="77777777" w:rsidR="00A60C09" w:rsidRPr="00100177" w:rsidRDefault="00A60C09" w:rsidP="00523FCE">
            <w:pPr>
              <w:jc w:val="right"/>
              <w:rPr>
                <w:rFonts w:eastAsia="Times New Roman" w:cstheme="minorHAnsi"/>
                <w:color w:val="000000"/>
                <w:sz w:val="24"/>
                <w:szCs w:val="24"/>
                <w:lang w:val="en-US"/>
              </w:rPr>
            </w:pPr>
            <w:r w:rsidRPr="00100177">
              <w:rPr>
                <w:rFonts w:ascii="Tahoma" w:hAnsi="Tahoma" w:cs="Tahoma"/>
                <w:sz w:val="20"/>
                <w:szCs w:val="20"/>
                <w:lang w:val="en-US"/>
              </w:rPr>
              <w:t>-31,862</w:t>
            </w:r>
          </w:p>
        </w:tc>
      </w:tr>
      <w:tr w:rsidR="00A60C09" w:rsidRPr="00100177" w14:paraId="60056DA7" w14:textId="77777777" w:rsidTr="00523FCE">
        <w:trPr>
          <w:trHeight w:val="300"/>
        </w:trPr>
        <w:tc>
          <w:tcPr>
            <w:tcW w:w="817" w:type="dxa"/>
            <w:noWrap/>
          </w:tcPr>
          <w:p w14:paraId="41A66694" w14:textId="77777777" w:rsidR="00A60C09" w:rsidRPr="00100177" w:rsidRDefault="00A60C09" w:rsidP="00523FCE">
            <w:pPr>
              <w:jc w:val="center"/>
              <w:rPr>
                <w:rFonts w:eastAsia="Times New Roman" w:cstheme="minorHAnsi"/>
                <w:b/>
                <w:color w:val="000000"/>
                <w:sz w:val="24"/>
                <w:szCs w:val="24"/>
                <w:lang w:val="en-US"/>
              </w:rPr>
            </w:pPr>
            <w:r>
              <w:rPr>
                <w:rFonts w:eastAsia="Times New Roman" w:cstheme="minorHAnsi"/>
                <w:b/>
                <w:color w:val="000000"/>
                <w:sz w:val="24"/>
                <w:szCs w:val="24"/>
                <w:lang w:val="en-US"/>
              </w:rPr>
              <w:t>2021</w:t>
            </w:r>
          </w:p>
        </w:tc>
        <w:tc>
          <w:tcPr>
            <w:tcW w:w="1174" w:type="dxa"/>
            <w:noWrap/>
          </w:tcPr>
          <w:p w14:paraId="27BA019A" w14:textId="77777777" w:rsidR="00A60C09" w:rsidRPr="00100177" w:rsidRDefault="00A60C09" w:rsidP="00523FCE">
            <w:pPr>
              <w:jc w:val="right"/>
              <w:rPr>
                <w:rFonts w:ascii="Tahoma" w:hAnsi="Tahoma" w:cs="Tahoma"/>
                <w:sz w:val="20"/>
                <w:szCs w:val="20"/>
                <w:lang w:val="en-US"/>
              </w:rPr>
            </w:pPr>
            <w:r>
              <w:rPr>
                <w:rFonts w:ascii="Tahoma" w:hAnsi="Tahoma" w:cs="Tahoma"/>
                <w:sz w:val="20"/>
                <w:szCs w:val="20"/>
                <w:lang w:val="en-US"/>
              </w:rPr>
              <w:t>-7,255</w:t>
            </w:r>
          </w:p>
        </w:tc>
        <w:tc>
          <w:tcPr>
            <w:tcW w:w="1175" w:type="dxa"/>
            <w:noWrap/>
          </w:tcPr>
          <w:p w14:paraId="25DC2F83" w14:textId="77777777" w:rsidR="00A60C09" w:rsidRPr="00100177" w:rsidRDefault="00A60C09" w:rsidP="00523FCE">
            <w:pPr>
              <w:jc w:val="right"/>
              <w:rPr>
                <w:rFonts w:ascii="Tahoma" w:hAnsi="Tahoma" w:cs="Tahoma"/>
                <w:sz w:val="20"/>
                <w:szCs w:val="20"/>
                <w:lang w:val="en-US"/>
              </w:rPr>
            </w:pPr>
            <w:r>
              <w:rPr>
                <w:rFonts w:ascii="Tahoma" w:hAnsi="Tahoma" w:cs="Tahoma"/>
                <w:sz w:val="20"/>
                <w:szCs w:val="20"/>
                <w:lang w:val="en-US"/>
              </w:rPr>
              <w:t>-64</w:t>
            </w:r>
          </w:p>
        </w:tc>
        <w:tc>
          <w:tcPr>
            <w:tcW w:w="1174" w:type="dxa"/>
            <w:noWrap/>
          </w:tcPr>
          <w:p w14:paraId="0B1781C5" w14:textId="77777777" w:rsidR="00A60C09" w:rsidRPr="00100177" w:rsidRDefault="00A60C09" w:rsidP="00523FCE">
            <w:pPr>
              <w:jc w:val="right"/>
              <w:rPr>
                <w:rFonts w:ascii="Calibri" w:hAnsi="Calibri"/>
                <w:color w:val="000000"/>
                <w:lang w:val="en-US"/>
              </w:rPr>
            </w:pPr>
            <w:r>
              <w:rPr>
                <w:rFonts w:ascii="Calibri" w:hAnsi="Calibri"/>
                <w:color w:val="000000"/>
                <w:lang w:val="en-US"/>
              </w:rPr>
              <w:t>29,299</w:t>
            </w:r>
          </w:p>
        </w:tc>
        <w:tc>
          <w:tcPr>
            <w:tcW w:w="1175" w:type="dxa"/>
            <w:noWrap/>
          </w:tcPr>
          <w:p w14:paraId="1FDA197E" w14:textId="77777777" w:rsidR="00A60C09" w:rsidRPr="00100177" w:rsidRDefault="00A60C09" w:rsidP="00523FCE">
            <w:pPr>
              <w:jc w:val="right"/>
              <w:rPr>
                <w:rFonts w:ascii="Calibri" w:hAnsi="Calibri"/>
                <w:color w:val="000000"/>
                <w:lang w:val="en-US"/>
              </w:rPr>
            </w:pPr>
            <w:r>
              <w:rPr>
                <w:rFonts w:ascii="Calibri" w:hAnsi="Calibri"/>
                <w:color w:val="000000"/>
                <w:lang w:val="en-US"/>
              </w:rPr>
              <w:t>21,980</w:t>
            </w:r>
          </w:p>
        </w:tc>
        <w:tc>
          <w:tcPr>
            <w:tcW w:w="1114" w:type="dxa"/>
            <w:noWrap/>
          </w:tcPr>
          <w:p w14:paraId="0D10AFB9" w14:textId="77777777" w:rsidR="00A60C09" w:rsidRPr="00100177" w:rsidRDefault="00A60C09" w:rsidP="00523FCE">
            <w:pPr>
              <w:jc w:val="right"/>
              <w:rPr>
                <w:rFonts w:ascii="Tahoma" w:hAnsi="Tahoma" w:cs="Tahoma"/>
                <w:sz w:val="20"/>
                <w:szCs w:val="20"/>
                <w:lang w:val="en-US"/>
              </w:rPr>
            </w:pPr>
            <w:r>
              <w:rPr>
                <w:rFonts w:ascii="Tahoma" w:hAnsi="Tahoma" w:cs="Tahoma"/>
                <w:sz w:val="20"/>
                <w:szCs w:val="20"/>
                <w:lang w:val="en-US"/>
              </w:rPr>
              <w:t>1,350</w:t>
            </w:r>
          </w:p>
        </w:tc>
        <w:tc>
          <w:tcPr>
            <w:tcW w:w="1175" w:type="dxa"/>
            <w:noWrap/>
          </w:tcPr>
          <w:p w14:paraId="5432017B" w14:textId="77777777" w:rsidR="00A60C09" w:rsidRPr="00100177" w:rsidRDefault="00A60C09" w:rsidP="00523FCE">
            <w:pPr>
              <w:jc w:val="right"/>
              <w:rPr>
                <w:rFonts w:ascii="Calibri" w:hAnsi="Calibri"/>
                <w:color w:val="000000"/>
                <w:lang w:val="en-US"/>
              </w:rPr>
            </w:pPr>
            <w:r>
              <w:rPr>
                <w:rFonts w:ascii="Calibri" w:hAnsi="Calibri"/>
                <w:color w:val="000000"/>
                <w:lang w:val="en-US"/>
              </w:rPr>
              <w:t>-23,330</w:t>
            </w:r>
          </w:p>
        </w:tc>
        <w:tc>
          <w:tcPr>
            <w:tcW w:w="1175" w:type="dxa"/>
            <w:noWrap/>
          </w:tcPr>
          <w:p w14:paraId="1D6FAB25" w14:textId="77777777" w:rsidR="00A60C09" w:rsidRPr="00100177" w:rsidRDefault="00A60C09" w:rsidP="00523FCE">
            <w:pPr>
              <w:jc w:val="right"/>
              <w:rPr>
                <w:rFonts w:ascii="Tahoma" w:hAnsi="Tahoma" w:cs="Tahoma"/>
                <w:sz w:val="20"/>
                <w:szCs w:val="20"/>
                <w:lang w:val="en-US"/>
              </w:rPr>
            </w:pPr>
            <w:r>
              <w:rPr>
                <w:rFonts w:ascii="Tahoma" w:hAnsi="Tahoma" w:cs="Tahoma"/>
                <w:sz w:val="20"/>
                <w:szCs w:val="20"/>
                <w:lang w:val="en-US"/>
              </w:rPr>
              <w:t>23,330</w:t>
            </w:r>
          </w:p>
        </w:tc>
      </w:tr>
      <w:tr w:rsidR="00357CDA" w:rsidRPr="00100177" w14:paraId="32B0D35E" w14:textId="77777777" w:rsidTr="00523FCE">
        <w:trPr>
          <w:trHeight w:val="300"/>
        </w:trPr>
        <w:tc>
          <w:tcPr>
            <w:tcW w:w="817" w:type="dxa"/>
            <w:noWrap/>
          </w:tcPr>
          <w:p w14:paraId="4EBD8F56" w14:textId="599EEC6C" w:rsidR="00357CDA" w:rsidRDefault="00357CDA" w:rsidP="00523FCE">
            <w:pPr>
              <w:jc w:val="center"/>
              <w:rPr>
                <w:rFonts w:eastAsia="Times New Roman" w:cstheme="minorHAnsi"/>
                <w:b/>
                <w:color w:val="000000"/>
                <w:sz w:val="24"/>
                <w:szCs w:val="24"/>
                <w:lang w:val="en-US"/>
              </w:rPr>
            </w:pPr>
            <w:r>
              <w:rPr>
                <w:rFonts w:eastAsia="Times New Roman" w:cstheme="minorHAnsi"/>
                <w:b/>
                <w:color w:val="000000"/>
                <w:sz w:val="24"/>
                <w:szCs w:val="24"/>
                <w:lang w:val="en-US"/>
              </w:rPr>
              <w:t>2022</w:t>
            </w:r>
          </w:p>
        </w:tc>
        <w:tc>
          <w:tcPr>
            <w:tcW w:w="1174" w:type="dxa"/>
            <w:noWrap/>
          </w:tcPr>
          <w:p w14:paraId="5930C73C" w14:textId="4C301C17" w:rsidR="00357CDA" w:rsidRDefault="00D73814" w:rsidP="00523FCE">
            <w:pPr>
              <w:jc w:val="right"/>
              <w:rPr>
                <w:rFonts w:ascii="Tahoma" w:hAnsi="Tahoma" w:cs="Tahoma"/>
                <w:sz w:val="20"/>
                <w:szCs w:val="20"/>
                <w:lang w:val="en-US"/>
              </w:rPr>
            </w:pPr>
            <w:r>
              <w:rPr>
                <w:rFonts w:ascii="Tahoma" w:hAnsi="Tahoma" w:cs="Tahoma"/>
                <w:sz w:val="20"/>
                <w:szCs w:val="20"/>
                <w:lang w:val="en-US"/>
              </w:rPr>
              <w:t>-48,409</w:t>
            </w:r>
          </w:p>
        </w:tc>
        <w:tc>
          <w:tcPr>
            <w:tcW w:w="1175" w:type="dxa"/>
            <w:noWrap/>
          </w:tcPr>
          <w:p w14:paraId="3F581F57" w14:textId="40CA574C" w:rsidR="00357CDA" w:rsidRDefault="00D73814" w:rsidP="00523FCE">
            <w:pPr>
              <w:jc w:val="right"/>
              <w:rPr>
                <w:rFonts w:ascii="Tahoma" w:hAnsi="Tahoma" w:cs="Tahoma"/>
                <w:sz w:val="20"/>
                <w:szCs w:val="20"/>
                <w:lang w:val="en-US"/>
              </w:rPr>
            </w:pPr>
            <w:r>
              <w:rPr>
                <w:rFonts w:ascii="Tahoma" w:hAnsi="Tahoma" w:cs="Tahoma"/>
                <w:sz w:val="20"/>
                <w:szCs w:val="20"/>
                <w:lang w:val="en-US"/>
              </w:rPr>
              <w:t>-35</w:t>
            </w:r>
          </w:p>
        </w:tc>
        <w:tc>
          <w:tcPr>
            <w:tcW w:w="1174" w:type="dxa"/>
            <w:noWrap/>
          </w:tcPr>
          <w:p w14:paraId="32B71E94" w14:textId="1EFB8112" w:rsidR="00357CDA" w:rsidRDefault="00186AA6" w:rsidP="00523FCE">
            <w:pPr>
              <w:jc w:val="right"/>
              <w:rPr>
                <w:rFonts w:ascii="Calibri" w:hAnsi="Calibri"/>
                <w:color w:val="000000"/>
                <w:lang w:val="en-US"/>
              </w:rPr>
            </w:pPr>
            <w:r>
              <w:rPr>
                <w:rFonts w:ascii="Calibri" w:hAnsi="Calibri"/>
                <w:color w:val="000000"/>
                <w:lang w:val="en-US"/>
              </w:rPr>
              <w:t>35,373</w:t>
            </w:r>
          </w:p>
        </w:tc>
        <w:tc>
          <w:tcPr>
            <w:tcW w:w="1175" w:type="dxa"/>
            <w:noWrap/>
          </w:tcPr>
          <w:p w14:paraId="361CE2AB" w14:textId="1A611F76" w:rsidR="00357CDA" w:rsidRDefault="007C433A" w:rsidP="00523FCE">
            <w:pPr>
              <w:jc w:val="right"/>
              <w:rPr>
                <w:rFonts w:ascii="Calibri" w:hAnsi="Calibri"/>
                <w:color w:val="000000"/>
                <w:lang w:val="en-US"/>
              </w:rPr>
            </w:pPr>
            <w:r>
              <w:rPr>
                <w:rFonts w:ascii="Calibri" w:hAnsi="Calibri"/>
                <w:color w:val="000000"/>
                <w:lang w:val="en-US"/>
              </w:rPr>
              <w:t>-13,071</w:t>
            </w:r>
          </w:p>
        </w:tc>
        <w:tc>
          <w:tcPr>
            <w:tcW w:w="1114" w:type="dxa"/>
            <w:noWrap/>
          </w:tcPr>
          <w:p w14:paraId="0D3077DE" w14:textId="404CBC8B" w:rsidR="00357CDA" w:rsidRDefault="00BD5589" w:rsidP="00523FCE">
            <w:pPr>
              <w:jc w:val="right"/>
              <w:rPr>
                <w:rFonts w:ascii="Tahoma" w:hAnsi="Tahoma" w:cs="Tahoma"/>
                <w:sz w:val="20"/>
                <w:szCs w:val="20"/>
                <w:lang w:val="en-US"/>
              </w:rPr>
            </w:pPr>
            <w:r>
              <w:rPr>
                <w:rFonts w:ascii="Tahoma" w:hAnsi="Tahoma" w:cs="Tahoma"/>
                <w:sz w:val="20"/>
                <w:szCs w:val="20"/>
                <w:lang w:val="en-US"/>
              </w:rPr>
              <w:t>25,382</w:t>
            </w:r>
          </w:p>
        </w:tc>
        <w:tc>
          <w:tcPr>
            <w:tcW w:w="1175" w:type="dxa"/>
            <w:noWrap/>
          </w:tcPr>
          <w:p w14:paraId="1773268A" w14:textId="0694A72B" w:rsidR="00357CDA" w:rsidRDefault="00BD5589" w:rsidP="00523FCE">
            <w:pPr>
              <w:jc w:val="right"/>
              <w:rPr>
                <w:rFonts w:ascii="Calibri" w:hAnsi="Calibri"/>
                <w:color w:val="000000"/>
                <w:lang w:val="en-US"/>
              </w:rPr>
            </w:pPr>
            <w:r>
              <w:rPr>
                <w:rFonts w:ascii="Calibri" w:hAnsi="Calibri"/>
                <w:color w:val="000000"/>
                <w:lang w:val="en-US"/>
              </w:rPr>
              <w:t>-12</w:t>
            </w:r>
            <w:r w:rsidR="006269FE">
              <w:rPr>
                <w:rFonts w:ascii="Calibri" w:hAnsi="Calibri"/>
                <w:color w:val="000000"/>
                <w:lang w:val="en-US"/>
              </w:rPr>
              <w:t>,</w:t>
            </w:r>
            <w:r>
              <w:rPr>
                <w:rFonts w:ascii="Calibri" w:hAnsi="Calibri"/>
                <w:color w:val="000000"/>
                <w:lang w:val="en-US"/>
              </w:rPr>
              <w:t>311</w:t>
            </w:r>
          </w:p>
        </w:tc>
        <w:tc>
          <w:tcPr>
            <w:tcW w:w="1175" w:type="dxa"/>
            <w:noWrap/>
          </w:tcPr>
          <w:p w14:paraId="379A3A06" w14:textId="4D8D6958" w:rsidR="00357CDA" w:rsidRDefault="00BD5589" w:rsidP="00523FCE">
            <w:pPr>
              <w:jc w:val="right"/>
              <w:rPr>
                <w:rFonts w:ascii="Tahoma" w:hAnsi="Tahoma" w:cs="Tahoma"/>
                <w:sz w:val="20"/>
                <w:szCs w:val="20"/>
                <w:lang w:val="en-US"/>
              </w:rPr>
            </w:pPr>
            <w:r>
              <w:rPr>
                <w:rFonts w:ascii="Tahoma" w:hAnsi="Tahoma" w:cs="Tahoma"/>
                <w:sz w:val="20"/>
                <w:szCs w:val="20"/>
                <w:lang w:val="en-US"/>
              </w:rPr>
              <w:t>12</w:t>
            </w:r>
            <w:r w:rsidR="006269FE">
              <w:rPr>
                <w:rFonts w:ascii="Tahoma" w:hAnsi="Tahoma" w:cs="Tahoma"/>
                <w:sz w:val="20"/>
                <w:szCs w:val="20"/>
                <w:lang w:val="en-US"/>
              </w:rPr>
              <w:t>,</w:t>
            </w:r>
            <w:r>
              <w:rPr>
                <w:rFonts w:ascii="Tahoma" w:hAnsi="Tahoma" w:cs="Tahoma"/>
                <w:sz w:val="20"/>
                <w:szCs w:val="20"/>
                <w:lang w:val="en-US"/>
              </w:rPr>
              <w:t>311</w:t>
            </w:r>
          </w:p>
        </w:tc>
      </w:tr>
      <w:tr w:rsidR="00A60C09" w:rsidRPr="00100177" w14:paraId="772D33FF" w14:textId="77777777" w:rsidTr="00523FCE">
        <w:trPr>
          <w:trHeight w:val="300"/>
        </w:trPr>
        <w:tc>
          <w:tcPr>
            <w:tcW w:w="817" w:type="dxa"/>
            <w:noWrap/>
          </w:tcPr>
          <w:p w14:paraId="4B4C76E2" w14:textId="77777777" w:rsidR="00A60C09" w:rsidRPr="00100177" w:rsidRDefault="00A60C09" w:rsidP="00523FCE">
            <w:pPr>
              <w:jc w:val="center"/>
              <w:rPr>
                <w:rFonts w:eastAsia="Times New Roman" w:cstheme="minorHAnsi"/>
                <w:b/>
                <w:color w:val="000000"/>
                <w:sz w:val="24"/>
                <w:szCs w:val="24"/>
                <w:lang w:val="en-US"/>
              </w:rPr>
            </w:pPr>
            <w:r w:rsidRPr="00100177">
              <w:rPr>
                <w:rFonts w:eastAsia="Times New Roman" w:cstheme="minorHAnsi"/>
                <w:b/>
                <w:color w:val="000000"/>
                <w:sz w:val="24"/>
                <w:szCs w:val="24"/>
                <w:lang w:val="en-US"/>
              </w:rPr>
              <w:t>Total</w:t>
            </w:r>
          </w:p>
        </w:tc>
        <w:tc>
          <w:tcPr>
            <w:tcW w:w="1174" w:type="dxa"/>
            <w:noWrap/>
          </w:tcPr>
          <w:p w14:paraId="4F79A66D" w14:textId="0CD993C0" w:rsidR="00A60C09" w:rsidRPr="00100177" w:rsidRDefault="00A60C09" w:rsidP="00523FCE">
            <w:pPr>
              <w:jc w:val="right"/>
              <w:rPr>
                <w:rFonts w:ascii="Calibri" w:hAnsi="Calibri" w:cs="Calibri"/>
                <w:color w:val="000000"/>
                <w:sz w:val="24"/>
                <w:szCs w:val="24"/>
                <w:lang w:val="en-US"/>
              </w:rPr>
            </w:pPr>
            <w:r w:rsidRPr="00100177">
              <w:rPr>
                <w:rFonts w:ascii="Calibri" w:hAnsi="Calibri"/>
                <w:color w:val="000000"/>
                <w:lang w:val="en-US"/>
              </w:rPr>
              <w:t>-4</w:t>
            </w:r>
            <w:r w:rsidR="0088134A">
              <w:rPr>
                <w:rFonts w:ascii="Calibri" w:hAnsi="Calibri"/>
                <w:color w:val="000000"/>
                <w:lang w:val="en-US"/>
              </w:rPr>
              <w:t>49</w:t>
            </w:r>
            <w:r w:rsidRPr="00100177">
              <w:rPr>
                <w:rFonts w:ascii="Calibri" w:hAnsi="Calibri"/>
                <w:color w:val="000000"/>
                <w:lang w:val="en-US"/>
              </w:rPr>
              <w:t>,</w:t>
            </w:r>
            <w:r w:rsidR="0088134A">
              <w:rPr>
                <w:rFonts w:ascii="Calibri" w:hAnsi="Calibri"/>
                <w:color w:val="000000"/>
                <w:lang w:val="en-US"/>
              </w:rPr>
              <w:t>544</w:t>
            </w:r>
          </w:p>
        </w:tc>
        <w:tc>
          <w:tcPr>
            <w:tcW w:w="1175" w:type="dxa"/>
            <w:noWrap/>
          </w:tcPr>
          <w:p w14:paraId="08F273C6" w14:textId="63DB3E85" w:rsidR="00A60C09" w:rsidRPr="00100177" w:rsidRDefault="00A60C09" w:rsidP="00523FCE">
            <w:pPr>
              <w:jc w:val="right"/>
              <w:rPr>
                <w:rFonts w:ascii="Calibri" w:hAnsi="Calibri" w:cs="Calibri"/>
                <w:color w:val="000000"/>
                <w:sz w:val="24"/>
                <w:szCs w:val="24"/>
                <w:lang w:val="en-US"/>
              </w:rPr>
            </w:pPr>
            <w:r w:rsidRPr="00100177">
              <w:rPr>
                <w:rFonts w:ascii="Calibri" w:hAnsi="Calibri"/>
                <w:color w:val="000000"/>
                <w:lang w:val="en-US"/>
              </w:rPr>
              <w:t>-</w:t>
            </w:r>
            <w:r w:rsidR="0088134A">
              <w:rPr>
                <w:rFonts w:ascii="Calibri" w:hAnsi="Calibri"/>
                <w:color w:val="000000"/>
                <w:lang w:val="en-US"/>
              </w:rPr>
              <w:t>3</w:t>
            </w:r>
            <w:r w:rsidRPr="00100177">
              <w:rPr>
                <w:rFonts w:ascii="Calibri" w:hAnsi="Calibri"/>
                <w:color w:val="000000"/>
                <w:lang w:val="en-US"/>
              </w:rPr>
              <w:t>0</w:t>
            </w:r>
            <w:r w:rsidR="0088134A">
              <w:rPr>
                <w:rFonts w:ascii="Calibri" w:hAnsi="Calibri"/>
                <w:color w:val="000000"/>
                <w:lang w:val="en-US"/>
              </w:rPr>
              <w:t>5</w:t>
            </w:r>
          </w:p>
        </w:tc>
        <w:tc>
          <w:tcPr>
            <w:tcW w:w="1174" w:type="dxa"/>
            <w:noWrap/>
          </w:tcPr>
          <w:p w14:paraId="5850340B" w14:textId="7C688C94" w:rsidR="00A60C09" w:rsidRPr="00100177" w:rsidRDefault="00A37BA1" w:rsidP="00523FCE">
            <w:pPr>
              <w:jc w:val="right"/>
              <w:rPr>
                <w:rFonts w:ascii="Calibri" w:hAnsi="Calibri" w:cs="Calibri"/>
                <w:color w:val="000000"/>
                <w:sz w:val="24"/>
                <w:szCs w:val="24"/>
                <w:lang w:val="en-US"/>
              </w:rPr>
            </w:pPr>
            <w:r>
              <w:rPr>
                <w:rFonts w:ascii="Calibri" w:hAnsi="Calibri"/>
                <w:color w:val="000000"/>
                <w:lang w:val="en-US"/>
              </w:rPr>
              <w:t>4</w:t>
            </w:r>
            <w:r w:rsidR="00A60C09">
              <w:rPr>
                <w:rFonts w:ascii="Calibri" w:hAnsi="Calibri"/>
                <w:color w:val="000000"/>
                <w:lang w:val="en-US"/>
              </w:rPr>
              <w:t>3</w:t>
            </w:r>
            <w:r>
              <w:rPr>
                <w:rFonts w:ascii="Calibri" w:hAnsi="Calibri"/>
                <w:color w:val="000000"/>
                <w:lang w:val="en-US"/>
              </w:rPr>
              <w:t>1</w:t>
            </w:r>
            <w:r w:rsidR="00A60C09" w:rsidRPr="00100177">
              <w:rPr>
                <w:rFonts w:ascii="Calibri" w:hAnsi="Calibri"/>
                <w:color w:val="000000"/>
                <w:lang w:val="en-US"/>
              </w:rPr>
              <w:t>,</w:t>
            </w:r>
            <w:r w:rsidR="00A60C09">
              <w:rPr>
                <w:rFonts w:ascii="Calibri" w:hAnsi="Calibri"/>
                <w:color w:val="000000"/>
                <w:lang w:val="en-US"/>
              </w:rPr>
              <w:t>5</w:t>
            </w:r>
            <w:r>
              <w:rPr>
                <w:rFonts w:ascii="Calibri" w:hAnsi="Calibri"/>
                <w:color w:val="000000"/>
                <w:lang w:val="en-US"/>
              </w:rPr>
              <w:t>73</w:t>
            </w:r>
          </w:p>
        </w:tc>
        <w:tc>
          <w:tcPr>
            <w:tcW w:w="1175" w:type="dxa"/>
            <w:noWrap/>
          </w:tcPr>
          <w:p w14:paraId="17E95DEB" w14:textId="1EBAEE6B" w:rsidR="00A60C09" w:rsidRPr="00100177" w:rsidRDefault="00A60C09" w:rsidP="00523FCE">
            <w:pPr>
              <w:jc w:val="right"/>
              <w:rPr>
                <w:rFonts w:ascii="Calibri" w:hAnsi="Calibri" w:cs="Calibri"/>
                <w:color w:val="000000"/>
                <w:sz w:val="24"/>
                <w:szCs w:val="24"/>
                <w:lang w:val="en-US"/>
              </w:rPr>
            </w:pPr>
            <w:r w:rsidRPr="00100177">
              <w:rPr>
                <w:rFonts w:ascii="Calibri" w:hAnsi="Calibri"/>
                <w:color w:val="000000"/>
                <w:lang w:val="en-US"/>
              </w:rPr>
              <w:t>-</w:t>
            </w:r>
            <w:r w:rsidR="002B62A0">
              <w:rPr>
                <w:rFonts w:ascii="Calibri" w:hAnsi="Calibri"/>
                <w:color w:val="000000"/>
                <w:lang w:val="en-US"/>
              </w:rPr>
              <w:t>18</w:t>
            </w:r>
            <w:r>
              <w:rPr>
                <w:rFonts w:ascii="Calibri" w:hAnsi="Calibri"/>
                <w:color w:val="000000"/>
                <w:lang w:val="en-US"/>
              </w:rPr>
              <w:t>,2</w:t>
            </w:r>
            <w:r w:rsidR="002B62A0">
              <w:rPr>
                <w:rFonts w:ascii="Calibri" w:hAnsi="Calibri"/>
                <w:color w:val="000000"/>
                <w:lang w:val="en-US"/>
              </w:rPr>
              <w:t>76</w:t>
            </w:r>
          </w:p>
        </w:tc>
        <w:tc>
          <w:tcPr>
            <w:tcW w:w="1114" w:type="dxa"/>
            <w:noWrap/>
          </w:tcPr>
          <w:p w14:paraId="6EC4C4A1" w14:textId="05BDB167" w:rsidR="00A60C09" w:rsidRPr="00100177" w:rsidRDefault="002B62A0" w:rsidP="00523FCE">
            <w:pPr>
              <w:jc w:val="right"/>
              <w:rPr>
                <w:rFonts w:ascii="Calibri" w:hAnsi="Calibri" w:cs="Calibri"/>
                <w:color w:val="000000"/>
                <w:sz w:val="24"/>
                <w:szCs w:val="24"/>
                <w:lang w:val="en-US"/>
              </w:rPr>
            </w:pPr>
            <w:r>
              <w:rPr>
                <w:rFonts w:ascii="Calibri" w:hAnsi="Calibri"/>
                <w:color w:val="000000"/>
                <w:lang w:val="en-US"/>
              </w:rPr>
              <w:t>47</w:t>
            </w:r>
            <w:r w:rsidR="00A60C09" w:rsidRPr="00100177">
              <w:rPr>
                <w:rFonts w:ascii="Calibri" w:hAnsi="Calibri"/>
                <w:color w:val="000000"/>
                <w:lang w:val="en-US"/>
              </w:rPr>
              <w:t>,</w:t>
            </w:r>
            <w:r w:rsidR="00A60C09">
              <w:rPr>
                <w:rFonts w:ascii="Calibri" w:hAnsi="Calibri"/>
                <w:color w:val="000000"/>
                <w:lang w:val="en-US"/>
              </w:rPr>
              <w:t>8</w:t>
            </w:r>
            <w:r>
              <w:rPr>
                <w:rFonts w:ascii="Calibri" w:hAnsi="Calibri"/>
                <w:color w:val="000000"/>
                <w:lang w:val="en-US"/>
              </w:rPr>
              <w:t>75</w:t>
            </w:r>
          </w:p>
        </w:tc>
        <w:tc>
          <w:tcPr>
            <w:tcW w:w="1175" w:type="dxa"/>
            <w:noWrap/>
          </w:tcPr>
          <w:p w14:paraId="0DB8408A" w14:textId="4E91E6F5" w:rsidR="00A60C09" w:rsidRPr="00100177" w:rsidRDefault="00A60C09" w:rsidP="00523FCE">
            <w:pPr>
              <w:jc w:val="right"/>
              <w:rPr>
                <w:rFonts w:ascii="Calibri" w:hAnsi="Calibri" w:cs="Calibri"/>
                <w:color w:val="000000"/>
                <w:sz w:val="24"/>
                <w:szCs w:val="24"/>
                <w:lang w:val="en-US"/>
              </w:rPr>
            </w:pPr>
            <w:r w:rsidRPr="00100177">
              <w:rPr>
                <w:rFonts w:ascii="Calibri" w:hAnsi="Calibri"/>
                <w:color w:val="000000"/>
                <w:lang w:val="en-US"/>
              </w:rPr>
              <w:t>-</w:t>
            </w:r>
            <w:r w:rsidR="006269FE">
              <w:rPr>
                <w:rFonts w:ascii="Calibri" w:hAnsi="Calibri"/>
                <w:color w:val="000000"/>
                <w:lang w:val="en-US"/>
              </w:rPr>
              <w:t>29</w:t>
            </w:r>
            <w:r w:rsidRPr="00100177">
              <w:rPr>
                <w:rFonts w:ascii="Calibri" w:hAnsi="Calibri"/>
                <w:color w:val="000000"/>
                <w:lang w:val="en-US"/>
              </w:rPr>
              <w:t>,</w:t>
            </w:r>
            <w:r w:rsidR="006269FE">
              <w:rPr>
                <w:rFonts w:ascii="Calibri" w:hAnsi="Calibri"/>
                <w:color w:val="000000"/>
                <w:lang w:val="en-US"/>
              </w:rPr>
              <w:t>599</w:t>
            </w:r>
          </w:p>
        </w:tc>
        <w:tc>
          <w:tcPr>
            <w:tcW w:w="1175" w:type="dxa"/>
            <w:noWrap/>
          </w:tcPr>
          <w:p w14:paraId="70909EE9" w14:textId="57365029" w:rsidR="00A60C09" w:rsidRPr="00100177" w:rsidRDefault="006269FE" w:rsidP="00523FCE">
            <w:pPr>
              <w:jc w:val="right"/>
              <w:rPr>
                <w:rFonts w:ascii="Calibri" w:hAnsi="Calibri" w:cs="Calibri"/>
                <w:color w:val="000000"/>
                <w:sz w:val="24"/>
                <w:szCs w:val="24"/>
                <w:lang w:val="en-US"/>
              </w:rPr>
            </w:pPr>
            <w:r>
              <w:rPr>
                <w:rFonts w:ascii="Calibri" w:hAnsi="Calibri"/>
                <w:color w:val="000000"/>
                <w:lang w:val="en-US"/>
              </w:rPr>
              <w:t>29</w:t>
            </w:r>
            <w:r w:rsidR="00A60C09" w:rsidRPr="00100177">
              <w:rPr>
                <w:rFonts w:ascii="Calibri" w:hAnsi="Calibri"/>
                <w:color w:val="000000"/>
                <w:lang w:val="en-US"/>
              </w:rPr>
              <w:t>,</w:t>
            </w:r>
            <w:r>
              <w:rPr>
                <w:rFonts w:ascii="Calibri" w:hAnsi="Calibri"/>
                <w:color w:val="000000"/>
                <w:lang w:val="en-US"/>
              </w:rPr>
              <w:t>599</w:t>
            </w:r>
          </w:p>
        </w:tc>
      </w:tr>
    </w:tbl>
    <w:p w14:paraId="1C30B872" w14:textId="77777777" w:rsidR="00A60C09" w:rsidRDefault="00A60C09" w:rsidP="00A60C09">
      <w:pPr>
        <w:spacing w:after="120" w:line="240" w:lineRule="auto"/>
        <w:jc w:val="both"/>
        <w:rPr>
          <w:sz w:val="20"/>
          <w:szCs w:val="20"/>
          <w:lang w:val="en-US"/>
        </w:rPr>
      </w:pPr>
      <w:r w:rsidRPr="00100177">
        <w:rPr>
          <w:sz w:val="20"/>
          <w:szCs w:val="20"/>
          <w:lang w:val="en-US"/>
        </w:rPr>
        <w:t>Source: CBRT.</w:t>
      </w:r>
    </w:p>
    <w:p w14:paraId="439EA3A0" w14:textId="77777777" w:rsidR="00267DFD" w:rsidRPr="00100177" w:rsidRDefault="00267DFD" w:rsidP="00267DFD">
      <w:pPr>
        <w:spacing w:before="240" w:after="0" w:line="360" w:lineRule="auto"/>
        <w:ind w:firstLine="709"/>
        <w:jc w:val="both"/>
        <w:rPr>
          <w:sz w:val="24"/>
          <w:szCs w:val="24"/>
          <w:lang w:val="en-US"/>
        </w:rPr>
      </w:pPr>
      <w:r w:rsidRPr="00100177">
        <w:rPr>
          <w:sz w:val="24"/>
          <w:szCs w:val="24"/>
          <w:lang w:val="en-US"/>
        </w:rPr>
        <w:t xml:space="preserve">Capital Account is a small item including revenues and expenses incurrent from nonresident sports clubs for the transfer of players. Reserve Assets include the changes in the </w:t>
      </w:r>
      <w:r>
        <w:rPr>
          <w:sz w:val="24"/>
          <w:szCs w:val="24"/>
          <w:lang w:val="en-US"/>
        </w:rPr>
        <w:t>Türkiye</w:t>
      </w:r>
      <w:r w:rsidRPr="00100177">
        <w:rPr>
          <w:sz w:val="24"/>
          <w:szCs w:val="24"/>
          <w:lang w:val="en-US"/>
        </w:rPr>
        <w:t>’s reserve position in the IMF and in official reserves. As a result of book-keeping system used in the preparation of the balance of payments the following equivalence should hold:</w:t>
      </w:r>
    </w:p>
    <w:p w14:paraId="37F80545" w14:textId="77777777" w:rsidR="00267DFD" w:rsidRPr="00100177" w:rsidRDefault="00267DFD" w:rsidP="00267DFD">
      <w:pPr>
        <w:spacing w:before="120" w:after="0" w:line="360" w:lineRule="auto"/>
        <w:jc w:val="both"/>
        <w:rPr>
          <w:sz w:val="24"/>
          <w:szCs w:val="24"/>
          <w:lang w:val="en-US"/>
        </w:rPr>
      </w:pPr>
      <w:r w:rsidRPr="00100177">
        <w:rPr>
          <w:b/>
          <w:sz w:val="24"/>
          <w:szCs w:val="24"/>
          <w:lang w:val="en-US"/>
        </w:rPr>
        <w:t>Reserve Assets = Financial Account - Current Account - Capital Account</w:t>
      </w:r>
      <w:r w:rsidRPr="00100177">
        <w:rPr>
          <w:sz w:val="24"/>
          <w:szCs w:val="24"/>
          <w:lang w:val="en-US"/>
        </w:rPr>
        <w:t xml:space="preserve"> </w:t>
      </w:r>
    </w:p>
    <w:p w14:paraId="0475C418" w14:textId="77777777" w:rsidR="00A60C09" w:rsidRPr="00100177" w:rsidRDefault="00A60C09" w:rsidP="009D3A91">
      <w:pPr>
        <w:spacing w:before="240" w:after="0" w:line="360" w:lineRule="auto"/>
        <w:jc w:val="both"/>
        <w:rPr>
          <w:sz w:val="24"/>
          <w:szCs w:val="24"/>
          <w:lang w:val="en-US"/>
        </w:rPr>
      </w:pPr>
      <w:r w:rsidRPr="00100177">
        <w:rPr>
          <w:sz w:val="24"/>
          <w:szCs w:val="24"/>
          <w:lang w:val="en-US"/>
        </w:rPr>
        <w:t>However, this equivalence cannot be reached because the diversity of data sources causes variations in valuation and measurement in addition to time of recording. Consequently, the resulting differences are reflected in the net errors and omissions (NEO) item as a residual. NEO is calculated as follows:</w:t>
      </w:r>
    </w:p>
    <w:p w14:paraId="34F089DC" w14:textId="77777777" w:rsidR="00A60C09" w:rsidRPr="00100177" w:rsidRDefault="00A60C09" w:rsidP="00A60C09">
      <w:pPr>
        <w:spacing w:before="120" w:after="0" w:line="360" w:lineRule="auto"/>
        <w:jc w:val="both"/>
        <w:rPr>
          <w:b/>
          <w:sz w:val="24"/>
          <w:szCs w:val="24"/>
          <w:lang w:val="en-US"/>
        </w:rPr>
      </w:pPr>
      <w:r w:rsidRPr="00100177">
        <w:rPr>
          <w:b/>
          <w:sz w:val="24"/>
          <w:szCs w:val="24"/>
          <w:lang w:val="en-US"/>
        </w:rPr>
        <w:t>NEO = Financial Account + Reserve Assets - Current Account - Capital Account</w:t>
      </w:r>
    </w:p>
    <w:p w14:paraId="0AE59F28" w14:textId="77777777" w:rsidR="00A60C09" w:rsidRPr="00100177" w:rsidRDefault="00A60C09" w:rsidP="00A60C09">
      <w:pPr>
        <w:spacing w:before="120" w:after="0" w:line="360" w:lineRule="auto"/>
        <w:jc w:val="both"/>
        <w:rPr>
          <w:sz w:val="24"/>
          <w:szCs w:val="24"/>
          <w:lang w:val="en-US"/>
        </w:rPr>
      </w:pPr>
      <w:r w:rsidRPr="00100177">
        <w:rPr>
          <w:sz w:val="24"/>
          <w:szCs w:val="24"/>
          <w:lang w:val="en-US"/>
        </w:rPr>
        <w:lastRenderedPageBreak/>
        <w:t>In the Turkish case, it is thought that a significant portion of the NEO originates from the movements in residents’ deposits abroad.</w:t>
      </w:r>
    </w:p>
    <w:p w14:paraId="26177A07" w14:textId="11038B95" w:rsidR="00A60C09" w:rsidRPr="0034773E" w:rsidRDefault="00A60C09" w:rsidP="00A60C09">
      <w:pPr>
        <w:spacing w:before="120" w:after="0" w:line="360" w:lineRule="auto"/>
        <w:ind w:firstLine="709"/>
        <w:jc w:val="both"/>
        <w:rPr>
          <w:sz w:val="24"/>
          <w:szCs w:val="24"/>
          <w:lang w:val="en-US"/>
        </w:rPr>
      </w:pPr>
      <w:r w:rsidRPr="00100177">
        <w:rPr>
          <w:sz w:val="24"/>
          <w:szCs w:val="24"/>
          <w:lang w:val="en-US"/>
        </w:rPr>
        <w:t>During the 1</w:t>
      </w:r>
      <w:r w:rsidR="00325804">
        <w:rPr>
          <w:sz w:val="24"/>
          <w:szCs w:val="24"/>
          <w:lang w:val="en-US"/>
        </w:rPr>
        <w:t>3</w:t>
      </w:r>
      <w:r w:rsidRPr="00100177">
        <w:rPr>
          <w:sz w:val="24"/>
          <w:szCs w:val="24"/>
          <w:lang w:val="en-US"/>
        </w:rPr>
        <w:t xml:space="preserve"> years including 2010 and 202</w:t>
      </w:r>
      <w:r w:rsidR="00325804">
        <w:rPr>
          <w:sz w:val="24"/>
          <w:szCs w:val="24"/>
          <w:lang w:val="en-US"/>
        </w:rPr>
        <w:t>2</w:t>
      </w:r>
      <w:r w:rsidRPr="00100177">
        <w:rPr>
          <w:sz w:val="24"/>
          <w:szCs w:val="24"/>
          <w:lang w:val="en-US"/>
        </w:rPr>
        <w:t xml:space="preserve"> total net capital inflows were $4</w:t>
      </w:r>
      <w:r w:rsidR="0044418C">
        <w:rPr>
          <w:sz w:val="24"/>
          <w:szCs w:val="24"/>
          <w:lang w:val="en-US"/>
        </w:rPr>
        <w:t>79</w:t>
      </w:r>
      <w:r>
        <w:rPr>
          <w:sz w:val="24"/>
          <w:szCs w:val="24"/>
          <w:lang w:val="en-US"/>
        </w:rPr>
        <w:t>,</w:t>
      </w:r>
      <w:r w:rsidR="005641E3">
        <w:rPr>
          <w:sz w:val="24"/>
          <w:szCs w:val="24"/>
          <w:lang w:val="en-US"/>
        </w:rPr>
        <w:t>448</w:t>
      </w:r>
      <w:r w:rsidRPr="00100177">
        <w:rPr>
          <w:sz w:val="24"/>
          <w:szCs w:val="24"/>
          <w:lang w:val="en-US"/>
        </w:rPr>
        <w:t xml:space="preserve"> million: $</w:t>
      </w:r>
      <w:r w:rsidR="005641E3">
        <w:rPr>
          <w:sz w:val="24"/>
          <w:szCs w:val="24"/>
          <w:lang w:val="en-US"/>
        </w:rPr>
        <w:t>431</w:t>
      </w:r>
      <w:r w:rsidRPr="00100177">
        <w:rPr>
          <w:sz w:val="24"/>
          <w:szCs w:val="24"/>
          <w:lang w:val="en-US"/>
        </w:rPr>
        <w:t>,</w:t>
      </w:r>
      <w:r w:rsidR="005641E3">
        <w:rPr>
          <w:sz w:val="24"/>
          <w:szCs w:val="24"/>
          <w:lang w:val="en-US"/>
        </w:rPr>
        <w:t>573</w:t>
      </w:r>
      <w:r w:rsidRPr="00100177">
        <w:rPr>
          <w:sz w:val="24"/>
          <w:szCs w:val="24"/>
          <w:lang w:val="en-US"/>
        </w:rPr>
        <w:t xml:space="preserve"> million through Financial Account and $</w:t>
      </w:r>
      <w:r w:rsidR="005641E3">
        <w:rPr>
          <w:sz w:val="24"/>
          <w:szCs w:val="24"/>
          <w:lang w:val="en-US"/>
        </w:rPr>
        <w:t>47</w:t>
      </w:r>
      <w:r w:rsidRPr="00100177">
        <w:rPr>
          <w:sz w:val="24"/>
          <w:szCs w:val="24"/>
          <w:lang w:val="en-US"/>
        </w:rPr>
        <w:t>,</w:t>
      </w:r>
      <w:r>
        <w:rPr>
          <w:sz w:val="24"/>
          <w:szCs w:val="24"/>
          <w:lang w:val="en-US"/>
        </w:rPr>
        <w:t>8</w:t>
      </w:r>
      <w:r w:rsidR="005641E3">
        <w:rPr>
          <w:sz w:val="24"/>
          <w:szCs w:val="24"/>
          <w:lang w:val="en-US"/>
        </w:rPr>
        <w:t>75</w:t>
      </w:r>
      <w:r w:rsidRPr="00100177">
        <w:rPr>
          <w:sz w:val="24"/>
          <w:szCs w:val="24"/>
          <w:lang w:val="en-US"/>
        </w:rPr>
        <w:t xml:space="preserve"> million through NEO. In this period, total CAD was $4</w:t>
      </w:r>
      <w:r w:rsidR="005641E3">
        <w:rPr>
          <w:sz w:val="24"/>
          <w:szCs w:val="24"/>
          <w:lang w:val="en-US"/>
        </w:rPr>
        <w:t>49</w:t>
      </w:r>
      <w:r>
        <w:rPr>
          <w:sz w:val="24"/>
          <w:szCs w:val="24"/>
          <w:lang w:val="en-US"/>
        </w:rPr>
        <w:t>,</w:t>
      </w:r>
      <w:r w:rsidR="005641E3">
        <w:rPr>
          <w:sz w:val="24"/>
          <w:szCs w:val="24"/>
          <w:lang w:val="en-US"/>
        </w:rPr>
        <w:t>544</w:t>
      </w:r>
      <w:r w:rsidRPr="00100177">
        <w:rPr>
          <w:sz w:val="24"/>
          <w:szCs w:val="24"/>
          <w:lang w:val="en-US"/>
        </w:rPr>
        <w:t xml:space="preserve"> million and total Capital Account </w:t>
      </w:r>
      <w:r w:rsidR="008C3639" w:rsidRPr="008C3639">
        <w:rPr>
          <w:sz w:val="24"/>
          <w:szCs w:val="24"/>
          <w:lang w:val="en-US"/>
        </w:rPr>
        <w:t>D</w:t>
      </w:r>
      <w:r w:rsidRPr="008C3639">
        <w:rPr>
          <w:sz w:val="24"/>
          <w:szCs w:val="24"/>
          <w:lang w:val="en-US"/>
        </w:rPr>
        <w:t>eficit was $</w:t>
      </w:r>
      <w:r w:rsidR="009C2268" w:rsidRPr="008C3639">
        <w:rPr>
          <w:sz w:val="24"/>
          <w:szCs w:val="24"/>
          <w:lang w:val="en-US"/>
        </w:rPr>
        <w:t>305</w:t>
      </w:r>
      <w:r w:rsidRPr="008C3639">
        <w:rPr>
          <w:sz w:val="24"/>
          <w:szCs w:val="24"/>
          <w:lang w:val="en-US"/>
        </w:rPr>
        <w:t xml:space="preserve"> </w:t>
      </w:r>
      <w:r w:rsidRPr="00100177">
        <w:rPr>
          <w:sz w:val="24"/>
          <w:szCs w:val="24"/>
          <w:lang w:val="en-US"/>
        </w:rPr>
        <w:t xml:space="preserve">million. Since total net capital inflows were </w:t>
      </w:r>
      <w:r>
        <w:rPr>
          <w:sz w:val="24"/>
          <w:szCs w:val="24"/>
          <w:lang w:val="en-US"/>
        </w:rPr>
        <w:t xml:space="preserve">higher than the sum of </w:t>
      </w:r>
      <w:r w:rsidRPr="00100177">
        <w:rPr>
          <w:sz w:val="24"/>
          <w:szCs w:val="24"/>
          <w:lang w:val="en-US"/>
        </w:rPr>
        <w:t>the CAD and the deficit in Capital Account ($4</w:t>
      </w:r>
      <w:r w:rsidR="00F14378">
        <w:rPr>
          <w:sz w:val="24"/>
          <w:szCs w:val="24"/>
          <w:lang w:val="en-US"/>
        </w:rPr>
        <w:t>4</w:t>
      </w:r>
      <w:r>
        <w:rPr>
          <w:sz w:val="24"/>
          <w:szCs w:val="24"/>
          <w:lang w:val="en-US"/>
        </w:rPr>
        <w:t>9</w:t>
      </w:r>
      <w:r w:rsidR="004D2296">
        <w:rPr>
          <w:sz w:val="24"/>
          <w:szCs w:val="24"/>
          <w:lang w:val="en-US"/>
        </w:rPr>
        <w:t>,</w:t>
      </w:r>
      <w:r w:rsidR="00F14378">
        <w:rPr>
          <w:sz w:val="24"/>
          <w:szCs w:val="24"/>
          <w:lang w:val="en-US"/>
        </w:rPr>
        <w:t>8</w:t>
      </w:r>
      <w:r w:rsidR="00CE1319">
        <w:rPr>
          <w:sz w:val="24"/>
          <w:szCs w:val="24"/>
          <w:lang w:val="en-US"/>
        </w:rPr>
        <w:t>44</w:t>
      </w:r>
      <w:r w:rsidR="00F14378">
        <w:rPr>
          <w:sz w:val="24"/>
          <w:szCs w:val="24"/>
          <w:lang w:val="en-US"/>
        </w:rPr>
        <w:t>9</w:t>
      </w:r>
      <w:r w:rsidRPr="00100177">
        <w:rPr>
          <w:sz w:val="24"/>
          <w:szCs w:val="24"/>
          <w:lang w:val="en-US"/>
        </w:rPr>
        <w:t xml:space="preserve"> million), the </w:t>
      </w:r>
      <w:r>
        <w:rPr>
          <w:sz w:val="24"/>
          <w:szCs w:val="24"/>
          <w:lang w:val="en-US"/>
        </w:rPr>
        <w:t>surplus is added to</w:t>
      </w:r>
      <w:r w:rsidRPr="00100177">
        <w:rPr>
          <w:sz w:val="24"/>
          <w:szCs w:val="24"/>
          <w:lang w:val="en-US"/>
        </w:rPr>
        <w:t xml:space="preserve"> existing reserves</w:t>
      </w:r>
      <w:r>
        <w:rPr>
          <w:sz w:val="24"/>
          <w:szCs w:val="24"/>
          <w:lang w:val="en-US"/>
        </w:rPr>
        <w:t>,</w:t>
      </w:r>
      <w:r w:rsidRPr="00100177">
        <w:rPr>
          <w:sz w:val="24"/>
          <w:szCs w:val="24"/>
          <w:lang w:val="en-US"/>
        </w:rPr>
        <w:t xml:space="preserve"> and reserves </w:t>
      </w:r>
      <w:r>
        <w:rPr>
          <w:sz w:val="24"/>
          <w:szCs w:val="24"/>
          <w:lang w:val="en-US"/>
        </w:rPr>
        <w:t>increased</w:t>
      </w:r>
      <w:r w:rsidRPr="00100177">
        <w:rPr>
          <w:sz w:val="24"/>
          <w:szCs w:val="24"/>
          <w:lang w:val="en-US"/>
        </w:rPr>
        <w:t xml:space="preserve"> by $</w:t>
      </w:r>
      <w:r w:rsidR="00887CF4">
        <w:rPr>
          <w:sz w:val="24"/>
          <w:szCs w:val="24"/>
          <w:lang w:val="en-US"/>
        </w:rPr>
        <w:t>29,599</w:t>
      </w:r>
      <w:r w:rsidRPr="00100177">
        <w:rPr>
          <w:sz w:val="24"/>
          <w:szCs w:val="24"/>
          <w:lang w:val="en-US"/>
        </w:rPr>
        <w:t xml:space="preserve"> million. </w:t>
      </w:r>
    </w:p>
    <w:p w14:paraId="6DB136BB" w14:textId="77777777" w:rsidR="00A60C09" w:rsidRPr="00A9236A" w:rsidRDefault="00A60C09" w:rsidP="00A60C09">
      <w:pPr>
        <w:pStyle w:val="ListParagraph"/>
        <w:numPr>
          <w:ilvl w:val="1"/>
          <w:numId w:val="29"/>
        </w:numPr>
        <w:spacing w:before="240" w:after="240" w:line="360" w:lineRule="auto"/>
        <w:ind w:left="1134" w:hanging="425"/>
        <w:contextualSpacing w:val="0"/>
        <w:rPr>
          <w:b/>
          <w:sz w:val="24"/>
          <w:szCs w:val="24"/>
          <w:lang w:val="en-US"/>
        </w:rPr>
      </w:pPr>
      <w:r w:rsidRPr="00A9236A">
        <w:rPr>
          <w:b/>
          <w:sz w:val="24"/>
          <w:szCs w:val="24"/>
          <w:lang w:val="en-US"/>
        </w:rPr>
        <w:t xml:space="preserve">EXTERNAL DEBTS </w:t>
      </w:r>
    </w:p>
    <w:p w14:paraId="428D9C1E" w14:textId="6066E9E0" w:rsidR="00A60C09" w:rsidRDefault="006C1478" w:rsidP="00A60C09">
      <w:pPr>
        <w:spacing w:after="0" w:line="360" w:lineRule="auto"/>
        <w:jc w:val="both"/>
        <w:rPr>
          <w:sz w:val="24"/>
          <w:szCs w:val="24"/>
          <w:lang w:val="en-US"/>
        </w:rPr>
      </w:pPr>
      <w:r>
        <w:rPr>
          <w:sz w:val="24"/>
          <w:szCs w:val="24"/>
          <w:lang w:val="en-US"/>
        </w:rPr>
        <w:t>Because</w:t>
      </w:r>
      <w:r w:rsidRPr="00100177">
        <w:rPr>
          <w:sz w:val="24"/>
          <w:szCs w:val="24"/>
          <w:lang w:val="en-US"/>
        </w:rPr>
        <w:t xml:space="preserve"> the CAD has been financed mostly by debt creating foreign resources</w:t>
      </w:r>
      <w:r w:rsidR="00202057">
        <w:rPr>
          <w:sz w:val="24"/>
          <w:szCs w:val="24"/>
          <w:lang w:val="en-US"/>
        </w:rPr>
        <w:t>,</w:t>
      </w:r>
      <w:r>
        <w:rPr>
          <w:sz w:val="24"/>
          <w:szCs w:val="24"/>
          <w:lang w:val="en-US"/>
        </w:rPr>
        <w:t xml:space="preserve"> </w:t>
      </w:r>
      <w:r w:rsidR="00CC39B4">
        <w:rPr>
          <w:sz w:val="24"/>
          <w:szCs w:val="24"/>
          <w:lang w:val="en-US"/>
        </w:rPr>
        <w:t>t</w:t>
      </w:r>
      <w:r w:rsidR="00A60C09" w:rsidRPr="00100177">
        <w:rPr>
          <w:sz w:val="24"/>
          <w:szCs w:val="24"/>
          <w:lang w:val="en-US"/>
        </w:rPr>
        <w:t xml:space="preserve">he </w:t>
      </w:r>
      <w:r w:rsidR="00A60C09">
        <w:rPr>
          <w:sz w:val="24"/>
          <w:szCs w:val="24"/>
          <w:lang w:val="en-US"/>
        </w:rPr>
        <w:t xml:space="preserve">gross </w:t>
      </w:r>
      <w:r w:rsidR="00A60C09" w:rsidRPr="00100177">
        <w:rPr>
          <w:sz w:val="24"/>
          <w:szCs w:val="24"/>
          <w:lang w:val="en-US"/>
        </w:rPr>
        <w:t xml:space="preserve">external debt stock of </w:t>
      </w:r>
      <w:r w:rsidR="00A60C09">
        <w:rPr>
          <w:sz w:val="24"/>
          <w:szCs w:val="24"/>
          <w:lang w:val="en-US"/>
        </w:rPr>
        <w:t>Türkiye</w:t>
      </w:r>
      <w:r w:rsidR="00A60C09" w:rsidRPr="00100177">
        <w:rPr>
          <w:sz w:val="24"/>
          <w:szCs w:val="24"/>
          <w:lang w:val="en-US"/>
        </w:rPr>
        <w:t xml:space="preserve"> </w:t>
      </w:r>
      <w:r w:rsidR="00A60C09">
        <w:rPr>
          <w:sz w:val="24"/>
          <w:szCs w:val="24"/>
          <w:lang w:val="en-US"/>
        </w:rPr>
        <w:t xml:space="preserve">has had a rising trend. </w:t>
      </w:r>
      <w:r w:rsidR="00A60C09" w:rsidRPr="00100177">
        <w:rPr>
          <w:sz w:val="24"/>
          <w:szCs w:val="24"/>
          <w:lang w:val="en-US"/>
        </w:rPr>
        <w:t>Total external debt stock was $43.9 billion in 1989</w:t>
      </w:r>
      <w:r w:rsidR="00A60C09">
        <w:rPr>
          <w:sz w:val="24"/>
          <w:szCs w:val="24"/>
          <w:lang w:val="en-US"/>
        </w:rPr>
        <w:t xml:space="preserve"> and increased to $4</w:t>
      </w:r>
      <w:r w:rsidR="00CC39B4">
        <w:rPr>
          <w:sz w:val="24"/>
          <w:szCs w:val="24"/>
          <w:lang w:val="en-US"/>
        </w:rPr>
        <w:t>75</w:t>
      </w:r>
      <w:r w:rsidR="00A60C09">
        <w:rPr>
          <w:sz w:val="24"/>
          <w:szCs w:val="24"/>
          <w:lang w:val="en-US"/>
        </w:rPr>
        <w:t>.</w:t>
      </w:r>
      <w:r w:rsidR="00CC39B4">
        <w:rPr>
          <w:sz w:val="24"/>
          <w:szCs w:val="24"/>
          <w:lang w:val="en-US"/>
        </w:rPr>
        <w:t>6</w:t>
      </w:r>
      <w:r w:rsidR="00A60C09">
        <w:rPr>
          <w:sz w:val="24"/>
          <w:szCs w:val="24"/>
          <w:lang w:val="en-US"/>
        </w:rPr>
        <w:t xml:space="preserve"> billion in the </w:t>
      </w:r>
      <w:r w:rsidR="00035507">
        <w:rPr>
          <w:sz w:val="24"/>
          <w:szCs w:val="24"/>
          <w:lang w:val="en-US"/>
        </w:rPr>
        <w:t>first</w:t>
      </w:r>
      <w:r w:rsidR="00A60C09">
        <w:rPr>
          <w:sz w:val="24"/>
          <w:szCs w:val="24"/>
          <w:lang w:val="en-US"/>
        </w:rPr>
        <w:t xml:space="preserve"> quarter of 202</w:t>
      </w:r>
      <w:r w:rsidR="00035507">
        <w:rPr>
          <w:sz w:val="24"/>
          <w:szCs w:val="24"/>
          <w:lang w:val="en-US"/>
        </w:rPr>
        <w:t>3</w:t>
      </w:r>
      <w:r w:rsidR="00A60C09">
        <w:rPr>
          <w:sz w:val="24"/>
          <w:szCs w:val="24"/>
          <w:lang w:val="en-US"/>
        </w:rPr>
        <w:t xml:space="preserve"> (see, Figure 8.</w:t>
      </w:r>
      <w:r w:rsidR="00E936B1">
        <w:rPr>
          <w:sz w:val="24"/>
          <w:szCs w:val="24"/>
          <w:lang w:val="en-US"/>
        </w:rPr>
        <w:t>1</w:t>
      </w:r>
      <w:r w:rsidR="00A37D22">
        <w:rPr>
          <w:sz w:val="24"/>
          <w:szCs w:val="24"/>
          <w:lang w:val="en-US"/>
        </w:rPr>
        <w:t>0</w:t>
      </w:r>
      <w:r w:rsidR="00A60C09">
        <w:rPr>
          <w:sz w:val="24"/>
          <w:szCs w:val="24"/>
          <w:lang w:val="en-US"/>
        </w:rPr>
        <w:t xml:space="preserve">). </w:t>
      </w:r>
      <w:r w:rsidR="00442285">
        <w:rPr>
          <w:sz w:val="24"/>
          <w:szCs w:val="24"/>
          <w:lang w:val="en-US"/>
        </w:rPr>
        <w:t xml:space="preserve">The rate of increase </w:t>
      </w:r>
      <w:r w:rsidR="00016715">
        <w:rPr>
          <w:sz w:val="24"/>
          <w:szCs w:val="24"/>
          <w:lang w:val="en-US"/>
        </w:rPr>
        <w:t xml:space="preserve">in foreign debts </w:t>
      </w:r>
      <w:r w:rsidR="00442285">
        <w:rPr>
          <w:sz w:val="24"/>
          <w:szCs w:val="24"/>
          <w:lang w:val="en-US"/>
        </w:rPr>
        <w:t xml:space="preserve">varied considerably in </w:t>
      </w:r>
      <w:r w:rsidR="00AF7D31">
        <w:rPr>
          <w:sz w:val="24"/>
          <w:szCs w:val="24"/>
          <w:lang w:val="en-US"/>
        </w:rPr>
        <w:t>different</w:t>
      </w:r>
      <w:r w:rsidR="00016715">
        <w:rPr>
          <w:sz w:val="24"/>
          <w:szCs w:val="24"/>
          <w:lang w:val="en-US"/>
        </w:rPr>
        <w:t xml:space="preserve"> subperiods</w:t>
      </w:r>
      <w:r w:rsidR="002D3D35">
        <w:rPr>
          <w:sz w:val="24"/>
          <w:szCs w:val="24"/>
          <w:lang w:val="en-US"/>
        </w:rPr>
        <w:t>. T</w:t>
      </w:r>
      <w:r w:rsidR="00A60C09">
        <w:rPr>
          <w:sz w:val="24"/>
          <w:szCs w:val="24"/>
          <w:lang w:val="en-US"/>
        </w:rPr>
        <w:t>he quarterly rate of increase was 2.</w:t>
      </w:r>
      <w:r w:rsidR="002D3D35">
        <w:rPr>
          <w:sz w:val="24"/>
          <w:szCs w:val="24"/>
          <w:lang w:val="en-US"/>
        </w:rPr>
        <w:t>28</w:t>
      </w:r>
      <w:r w:rsidR="00A60C09">
        <w:rPr>
          <w:sz w:val="24"/>
          <w:szCs w:val="24"/>
          <w:lang w:val="en-US"/>
        </w:rPr>
        <w:t xml:space="preserve">% </w:t>
      </w:r>
      <w:r w:rsidR="00D03DA1">
        <w:rPr>
          <w:sz w:val="24"/>
          <w:szCs w:val="24"/>
          <w:lang w:val="en-US"/>
        </w:rPr>
        <w:t>from</w:t>
      </w:r>
      <w:r w:rsidR="00A60C09">
        <w:rPr>
          <w:sz w:val="24"/>
          <w:szCs w:val="24"/>
          <w:lang w:val="en-US"/>
        </w:rPr>
        <w:t xml:space="preserve"> 1989</w:t>
      </w:r>
      <w:r w:rsidR="005B6685">
        <w:rPr>
          <w:sz w:val="24"/>
          <w:szCs w:val="24"/>
          <w:lang w:val="en-US"/>
        </w:rPr>
        <w:t>/Q4</w:t>
      </w:r>
      <w:r w:rsidR="00A60C09">
        <w:rPr>
          <w:sz w:val="24"/>
          <w:szCs w:val="24"/>
          <w:lang w:val="en-US"/>
        </w:rPr>
        <w:t xml:space="preserve"> </w:t>
      </w:r>
      <w:r w:rsidR="00D03DA1">
        <w:rPr>
          <w:sz w:val="24"/>
          <w:szCs w:val="24"/>
          <w:lang w:val="en-US"/>
        </w:rPr>
        <w:t>to 2000</w:t>
      </w:r>
      <w:r w:rsidR="005B6685">
        <w:rPr>
          <w:sz w:val="24"/>
          <w:szCs w:val="24"/>
          <w:lang w:val="en-US"/>
        </w:rPr>
        <w:t>/Q4</w:t>
      </w:r>
      <w:r w:rsidR="00D03DA1">
        <w:rPr>
          <w:sz w:val="24"/>
          <w:szCs w:val="24"/>
          <w:lang w:val="en-US"/>
        </w:rPr>
        <w:t xml:space="preserve">. The speed of rise was </w:t>
      </w:r>
      <w:r w:rsidR="00D03DA1" w:rsidRPr="006D67C7">
        <w:rPr>
          <w:color w:val="000000" w:themeColor="text1"/>
          <w:sz w:val="24"/>
          <w:szCs w:val="24"/>
          <w:lang w:val="en-US"/>
        </w:rPr>
        <w:t xml:space="preserve">highest </w:t>
      </w:r>
      <w:r w:rsidR="00926764">
        <w:rPr>
          <w:sz w:val="24"/>
          <w:szCs w:val="24"/>
          <w:lang w:val="en-US"/>
        </w:rPr>
        <w:t xml:space="preserve">between 2001/Q1 </w:t>
      </w:r>
      <w:r w:rsidR="00A60C09">
        <w:rPr>
          <w:sz w:val="24"/>
          <w:szCs w:val="24"/>
          <w:lang w:val="en-US"/>
        </w:rPr>
        <w:t xml:space="preserve">and </w:t>
      </w:r>
      <w:r w:rsidR="00926764">
        <w:rPr>
          <w:sz w:val="24"/>
          <w:szCs w:val="24"/>
          <w:lang w:val="en-US"/>
        </w:rPr>
        <w:t xml:space="preserve">2008/Q3, </w:t>
      </w:r>
      <w:r w:rsidR="00CA2A18">
        <w:rPr>
          <w:sz w:val="24"/>
          <w:szCs w:val="24"/>
          <w:lang w:val="en-US"/>
        </w:rPr>
        <w:t xml:space="preserve">3.66%. </w:t>
      </w:r>
      <w:r w:rsidR="00D07F5B">
        <w:rPr>
          <w:sz w:val="24"/>
          <w:szCs w:val="24"/>
          <w:lang w:val="en-US"/>
        </w:rPr>
        <w:t xml:space="preserve">It fell to 2.10% in 2009/Q1-2014/Q2. </w:t>
      </w:r>
      <w:r w:rsidR="00507760" w:rsidRPr="00E7121F">
        <w:rPr>
          <w:color w:val="000000" w:themeColor="text1"/>
          <w:sz w:val="24"/>
          <w:szCs w:val="24"/>
          <w:lang w:val="en-US"/>
        </w:rPr>
        <w:t>201</w:t>
      </w:r>
      <w:r w:rsidR="00DE1BCB" w:rsidRPr="00E7121F">
        <w:rPr>
          <w:color w:val="000000" w:themeColor="text1"/>
          <w:sz w:val="24"/>
          <w:szCs w:val="24"/>
          <w:lang w:val="en-US"/>
        </w:rPr>
        <w:t>3</w:t>
      </w:r>
      <w:r w:rsidR="00507760" w:rsidRPr="00E7121F">
        <w:rPr>
          <w:color w:val="000000" w:themeColor="text1"/>
          <w:sz w:val="24"/>
          <w:szCs w:val="24"/>
          <w:lang w:val="en-US"/>
        </w:rPr>
        <w:t xml:space="preserve"> </w:t>
      </w:r>
      <w:r w:rsidR="00507760">
        <w:rPr>
          <w:sz w:val="24"/>
          <w:szCs w:val="24"/>
          <w:lang w:val="en-US"/>
        </w:rPr>
        <w:t>was a turni</w:t>
      </w:r>
      <w:r w:rsidR="005B6685">
        <w:rPr>
          <w:sz w:val="24"/>
          <w:szCs w:val="24"/>
          <w:lang w:val="en-US"/>
        </w:rPr>
        <w:t>n</w:t>
      </w:r>
      <w:r w:rsidR="00507760">
        <w:rPr>
          <w:sz w:val="24"/>
          <w:szCs w:val="24"/>
          <w:lang w:val="en-US"/>
        </w:rPr>
        <w:t>g point</w:t>
      </w:r>
      <w:r w:rsidR="008A41D0">
        <w:rPr>
          <w:sz w:val="24"/>
          <w:szCs w:val="24"/>
          <w:lang w:val="en-US"/>
        </w:rPr>
        <w:t>,</w:t>
      </w:r>
      <w:r w:rsidR="00507760">
        <w:rPr>
          <w:sz w:val="24"/>
          <w:szCs w:val="24"/>
          <w:lang w:val="en-US"/>
        </w:rPr>
        <w:t xml:space="preserve"> </w:t>
      </w:r>
      <w:r w:rsidR="00A60C09">
        <w:rPr>
          <w:sz w:val="24"/>
          <w:szCs w:val="24"/>
          <w:lang w:val="en-US"/>
        </w:rPr>
        <w:t>the</w:t>
      </w:r>
      <w:r w:rsidR="008A41D0">
        <w:rPr>
          <w:sz w:val="24"/>
          <w:szCs w:val="24"/>
          <w:lang w:val="en-US"/>
        </w:rPr>
        <w:t xml:space="preserve"> rate of increase in the gross debt stock was much lower </w:t>
      </w:r>
      <w:r w:rsidR="0038671D">
        <w:rPr>
          <w:sz w:val="24"/>
          <w:szCs w:val="24"/>
          <w:lang w:val="en-US"/>
        </w:rPr>
        <w:t>in 2014-2023</w:t>
      </w:r>
      <w:r w:rsidR="001D7509">
        <w:rPr>
          <w:sz w:val="24"/>
          <w:szCs w:val="24"/>
          <w:lang w:val="en-US"/>
        </w:rPr>
        <w:t xml:space="preserve"> than in 1989-2014</w:t>
      </w:r>
      <w:r w:rsidR="0038671D">
        <w:rPr>
          <w:sz w:val="24"/>
          <w:szCs w:val="24"/>
          <w:lang w:val="en-US"/>
        </w:rPr>
        <w:t xml:space="preserve">; </w:t>
      </w:r>
      <w:r w:rsidR="008B104F">
        <w:rPr>
          <w:sz w:val="24"/>
          <w:szCs w:val="24"/>
          <w:lang w:val="en-US"/>
        </w:rPr>
        <w:t>2.33% in 1989/Q4-2014/Q2</w:t>
      </w:r>
      <w:r w:rsidR="00BB4C22">
        <w:rPr>
          <w:sz w:val="24"/>
          <w:szCs w:val="24"/>
          <w:lang w:val="en-US"/>
        </w:rPr>
        <w:t xml:space="preserve"> and 0.37% </w:t>
      </w:r>
      <w:r w:rsidR="0038671D">
        <w:rPr>
          <w:sz w:val="24"/>
          <w:szCs w:val="24"/>
          <w:lang w:val="en-US"/>
        </w:rPr>
        <w:t>in 2014/</w:t>
      </w:r>
      <w:r w:rsidR="00407A7B">
        <w:rPr>
          <w:sz w:val="24"/>
          <w:szCs w:val="24"/>
          <w:lang w:val="en-US"/>
        </w:rPr>
        <w:t>Q</w:t>
      </w:r>
      <w:r w:rsidR="0038671D">
        <w:rPr>
          <w:sz w:val="24"/>
          <w:szCs w:val="24"/>
          <w:lang w:val="en-US"/>
        </w:rPr>
        <w:t>2-</w:t>
      </w:r>
      <w:r w:rsidR="00407A7B">
        <w:rPr>
          <w:sz w:val="24"/>
          <w:szCs w:val="24"/>
          <w:lang w:val="en-US"/>
        </w:rPr>
        <w:t>2023</w:t>
      </w:r>
      <w:r w:rsidR="001D7509">
        <w:rPr>
          <w:sz w:val="24"/>
          <w:szCs w:val="24"/>
          <w:lang w:val="en-US"/>
        </w:rPr>
        <w:t>/</w:t>
      </w:r>
      <w:r w:rsidR="00407A7B">
        <w:rPr>
          <w:sz w:val="24"/>
          <w:szCs w:val="24"/>
          <w:lang w:val="en-US"/>
        </w:rPr>
        <w:t>Q1.</w:t>
      </w:r>
    </w:p>
    <w:p w14:paraId="4DAB1239" w14:textId="6332624B" w:rsidR="00A60C09" w:rsidRDefault="00A60C09" w:rsidP="00F805FD">
      <w:pPr>
        <w:spacing w:before="120" w:after="0"/>
        <w:jc w:val="both"/>
        <w:rPr>
          <w:b/>
          <w:sz w:val="24"/>
          <w:szCs w:val="24"/>
          <w:lang w:val="en-US"/>
        </w:rPr>
      </w:pPr>
      <w:r w:rsidRPr="004773EB">
        <w:rPr>
          <w:b/>
          <w:sz w:val="24"/>
          <w:szCs w:val="24"/>
          <w:lang w:val="en-US"/>
        </w:rPr>
        <w:t>Figure 8.</w:t>
      </w:r>
      <w:r w:rsidR="00E936B1">
        <w:rPr>
          <w:b/>
          <w:sz w:val="24"/>
          <w:szCs w:val="24"/>
          <w:lang w:val="en-US"/>
        </w:rPr>
        <w:t>1</w:t>
      </w:r>
      <w:r w:rsidR="00A37D22">
        <w:rPr>
          <w:b/>
          <w:sz w:val="24"/>
          <w:szCs w:val="24"/>
          <w:lang w:val="en-US"/>
        </w:rPr>
        <w:t>0</w:t>
      </w:r>
      <w:r w:rsidRPr="004773EB">
        <w:rPr>
          <w:b/>
          <w:sz w:val="24"/>
          <w:szCs w:val="24"/>
          <w:lang w:val="en-US"/>
        </w:rPr>
        <w:t xml:space="preserve">: Total Gross External Debt of </w:t>
      </w:r>
      <w:r>
        <w:rPr>
          <w:b/>
          <w:sz w:val="24"/>
          <w:szCs w:val="24"/>
          <w:lang w:val="en-US"/>
        </w:rPr>
        <w:t>Türkiye</w:t>
      </w:r>
      <w:r w:rsidRPr="004773EB">
        <w:rPr>
          <w:b/>
          <w:sz w:val="24"/>
          <w:szCs w:val="24"/>
          <w:lang w:val="en-US"/>
        </w:rPr>
        <w:t xml:space="preserve"> (Billion dollars, percent of GDP)</w:t>
      </w:r>
    </w:p>
    <w:p w14:paraId="621C3969" w14:textId="2A3E7A74" w:rsidR="002C771E" w:rsidRPr="004773EB" w:rsidRDefault="002C771E" w:rsidP="00A60C09">
      <w:pPr>
        <w:spacing w:before="120" w:after="0" w:line="360" w:lineRule="auto"/>
        <w:jc w:val="both"/>
        <w:rPr>
          <w:b/>
          <w:sz w:val="24"/>
          <w:szCs w:val="24"/>
          <w:lang w:val="en-US"/>
        </w:rPr>
      </w:pPr>
      <w:r>
        <w:rPr>
          <w:noProof/>
        </w:rPr>
        <w:drawing>
          <wp:inline distT="0" distB="0" distL="0" distR="0" wp14:anchorId="39EC85BD" wp14:editId="3CA7033B">
            <wp:extent cx="5707380" cy="2743200"/>
            <wp:effectExtent l="0" t="0" r="7620" b="0"/>
            <wp:docPr id="1500597323" name="Chart 1">
              <a:extLst xmlns:a="http://schemas.openxmlformats.org/drawingml/2006/main">
                <a:ext uri="{FF2B5EF4-FFF2-40B4-BE49-F238E27FC236}">
                  <a16:creationId xmlns:a16="http://schemas.microsoft.com/office/drawing/2014/main" id="{E45D7774-C1C1-7C99-15D5-29BAB2F55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204296" w14:textId="49E99203" w:rsidR="00A60C09" w:rsidRDefault="00A60C09" w:rsidP="00A60C09">
      <w:pPr>
        <w:spacing w:after="0" w:line="240" w:lineRule="auto"/>
        <w:jc w:val="both"/>
        <w:rPr>
          <w:sz w:val="20"/>
          <w:szCs w:val="20"/>
          <w:lang w:val="en-US"/>
        </w:rPr>
      </w:pPr>
      <w:r w:rsidRPr="00100177">
        <w:rPr>
          <w:sz w:val="20"/>
          <w:szCs w:val="20"/>
          <w:lang w:val="en-US"/>
        </w:rPr>
        <w:t>Source: Ministry of Treasury and Finance</w:t>
      </w:r>
      <w:r>
        <w:rPr>
          <w:sz w:val="20"/>
          <w:szCs w:val="20"/>
          <w:lang w:val="en-US"/>
        </w:rPr>
        <w:t>.</w:t>
      </w:r>
    </w:p>
    <w:p w14:paraId="299CDFDA" w14:textId="78891057" w:rsidR="00170F1A" w:rsidRPr="00100177" w:rsidRDefault="00170F1A" w:rsidP="00170F1A">
      <w:pPr>
        <w:spacing w:before="120" w:after="0" w:line="360" w:lineRule="auto"/>
        <w:ind w:firstLine="709"/>
        <w:jc w:val="both"/>
        <w:rPr>
          <w:sz w:val="24"/>
          <w:szCs w:val="24"/>
          <w:lang w:val="en-US"/>
        </w:rPr>
      </w:pPr>
      <w:r w:rsidRPr="00D42D34">
        <w:rPr>
          <w:sz w:val="24"/>
          <w:szCs w:val="24"/>
          <w:lang w:val="en-US"/>
        </w:rPr>
        <w:lastRenderedPageBreak/>
        <w:t xml:space="preserve">The change in </w:t>
      </w:r>
      <w:r w:rsidRPr="00100177">
        <w:rPr>
          <w:sz w:val="24"/>
          <w:szCs w:val="24"/>
          <w:lang w:val="en-US"/>
        </w:rPr>
        <w:t>total external debt as a percentage of GDP is a better indicator of foreign indebtedness. This ratio was 3</w:t>
      </w:r>
      <w:r>
        <w:rPr>
          <w:sz w:val="24"/>
          <w:szCs w:val="24"/>
          <w:lang w:val="en-US"/>
        </w:rPr>
        <w:t>1</w:t>
      </w:r>
      <w:r w:rsidRPr="00100177">
        <w:rPr>
          <w:sz w:val="24"/>
          <w:szCs w:val="24"/>
          <w:lang w:val="en-US"/>
        </w:rPr>
        <w:t>% in 1989, rose to 5</w:t>
      </w:r>
      <w:r>
        <w:rPr>
          <w:sz w:val="24"/>
          <w:szCs w:val="24"/>
          <w:lang w:val="en-US"/>
        </w:rPr>
        <w:t>7</w:t>
      </w:r>
      <w:r w:rsidRPr="00100177">
        <w:rPr>
          <w:sz w:val="24"/>
          <w:szCs w:val="24"/>
          <w:lang w:val="en-US"/>
        </w:rPr>
        <w:t>% in 200</w:t>
      </w:r>
      <w:r>
        <w:rPr>
          <w:sz w:val="24"/>
          <w:szCs w:val="24"/>
          <w:lang w:val="en-US"/>
        </w:rPr>
        <w:t>2</w:t>
      </w:r>
      <w:r w:rsidRPr="00100177">
        <w:rPr>
          <w:sz w:val="24"/>
          <w:szCs w:val="24"/>
          <w:lang w:val="en-US"/>
        </w:rPr>
        <w:t>, then fell and remained below this level until 2019</w:t>
      </w:r>
      <w:r>
        <w:rPr>
          <w:sz w:val="24"/>
          <w:szCs w:val="24"/>
          <w:lang w:val="en-US"/>
        </w:rPr>
        <w:t xml:space="preserve">. It </w:t>
      </w:r>
      <w:r w:rsidRPr="00100177">
        <w:rPr>
          <w:sz w:val="24"/>
          <w:szCs w:val="24"/>
          <w:lang w:val="en-US"/>
        </w:rPr>
        <w:t>reached the highest level in 2020, 6</w:t>
      </w:r>
      <w:r>
        <w:rPr>
          <w:sz w:val="24"/>
          <w:szCs w:val="24"/>
          <w:lang w:val="en-US"/>
        </w:rPr>
        <w:t>0%; then fell again, and was 54% in 2021, 51% in 2022 and 49% in 2023/Q1. Despite this recent decline, gross debt/GDP ratio was 18 percentage points (or 58%) higher than what it was in 1989</w:t>
      </w:r>
      <w:r w:rsidRPr="00100177">
        <w:rPr>
          <w:sz w:val="24"/>
          <w:szCs w:val="24"/>
          <w:lang w:val="en-US"/>
        </w:rPr>
        <w:t xml:space="preserve">. The external debt/GDP ratio is influenced not only by GDP and external debts but also by the exchange rate. Depreciation in the lira </w:t>
      </w:r>
      <w:r w:rsidRPr="00E5730F">
        <w:rPr>
          <w:sz w:val="24"/>
          <w:szCs w:val="24"/>
          <w:lang w:val="en-US"/>
        </w:rPr>
        <w:t xml:space="preserve">against the dollar </w:t>
      </w:r>
      <w:r w:rsidRPr="00100177">
        <w:rPr>
          <w:sz w:val="24"/>
          <w:szCs w:val="24"/>
          <w:lang w:val="en-US"/>
        </w:rPr>
        <w:t>reduces the dollar value of the GDP and raises the external debt/GDP ratio, and vice versa. On Figure 8.</w:t>
      </w:r>
      <w:r>
        <w:rPr>
          <w:sz w:val="24"/>
          <w:szCs w:val="24"/>
          <w:lang w:val="en-US"/>
        </w:rPr>
        <w:t>1</w:t>
      </w:r>
      <w:r w:rsidR="00C20CC9">
        <w:rPr>
          <w:sz w:val="24"/>
          <w:szCs w:val="24"/>
          <w:lang w:val="en-US"/>
        </w:rPr>
        <w:t>0</w:t>
      </w:r>
      <w:r w:rsidRPr="00100177">
        <w:rPr>
          <w:sz w:val="24"/>
          <w:szCs w:val="24"/>
          <w:lang w:val="en-US"/>
        </w:rPr>
        <w:t>, we see the effects of the high rates of depreciation in the lira in 1994, 2001</w:t>
      </w:r>
      <w:r>
        <w:rPr>
          <w:sz w:val="24"/>
          <w:szCs w:val="24"/>
          <w:lang w:val="en-US"/>
        </w:rPr>
        <w:t>,</w:t>
      </w:r>
      <w:r w:rsidRPr="00100177">
        <w:rPr>
          <w:sz w:val="24"/>
          <w:szCs w:val="24"/>
          <w:lang w:val="en-US"/>
        </w:rPr>
        <w:t xml:space="preserve"> </w:t>
      </w:r>
      <w:r>
        <w:rPr>
          <w:sz w:val="24"/>
          <w:szCs w:val="24"/>
          <w:lang w:val="en-US"/>
        </w:rPr>
        <w:t>2009</w:t>
      </w:r>
      <w:r w:rsidRPr="00100177">
        <w:rPr>
          <w:sz w:val="24"/>
          <w:szCs w:val="24"/>
          <w:lang w:val="en-US"/>
        </w:rPr>
        <w:t xml:space="preserve">, </w:t>
      </w:r>
      <w:r>
        <w:rPr>
          <w:sz w:val="24"/>
          <w:szCs w:val="24"/>
          <w:lang w:val="en-US"/>
        </w:rPr>
        <w:t xml:space="preserve">and 2021, </w:t>
      </w:r>
      <w:r w:rsidRPr="00100177">
        <w:rPr>
          <w:sz w:val="24"/>
          <w:szCs w:val="24"/>
          <w:lang w:val="en-US"/>
        </w:rPr>
        <w:t xml:space="preserve">when total foreign debt/GDP ratio increased remarkably. </w:t>
      </w:r>
    </w:p>
    <w:p w14:paraId="2F12A66B" w14:textId="390EBD65" w:rsidR="00A60C09" w:rsidRPr="00D96883" w:rsidRDefault="00A60C09" w:rsidP="00170F1A">
      <w:pPr>
        <w:spacing w:before="120" w:after="0" w:line="360" w:lineRule="auto"/>
        <w:ind w:firstLine="709"/>
        <w:jc w:val="both"/>
        <w:rPr>
          <w:sz w:val="24"/>
          <w:szCs w:val="24"/>
          <w:lang w:val="en-US"/>
        </w:rPr>
      </w:pPr>
      <w:r w:rsidRPr="00100177">
        <w:rPr>
          <w:sz w:val="24"/>
          <w:szCs w:val="24"/>
          <w:lang w:val="en-US"/>
        </w:rPr>
        <w:t>During the period under consideration, while the share of the public sector (including the CB) in total debt stock has declined from 8</w:t>
      </w:r>
      <w:r w:rsidR="00401763">
        <w:rPr>
          <w:sz w:val="24"/>
          <w:szCs w:val="24"/>
          <w:lang w:val="en-US"/>
        </w:rPr>
        <w:t>4.9</w:t>
      </w:r>
      <w:r w:rsidRPr="00100177">
        <w:rPr>
          <w:sz w:val="24"/>
          <w:szCs w:val="24"/>
          <w:lang w:val="en-US"/>
        </w:rPr>
        <w:t xml:space="preserve">% to </w:t>
      </w:r>
      <w:r w:rsidR="00401763">
        <w:rPr>
          <w:sz w:val="24"/>
          <w:szCs w:val="24"/>
          <w:lang w:val="en-US"/>
        </w:rPr>
        <w:t>49.9</w:t>
      </w:r>
      <w:r w:rsidRPr="00100177">
        <w:rPr>
          <w:sz w:val="24"/>
          <w:szCs w:val="24"/>
          <w:lang w:val="en-US"/>
        </w:rPr>
        <w:t>%, the share of the private sector has increased from 15</w:t>
      </w:r>
      <w:r w:rsidR="00401763">
        <w:rPr>
          <w:sz w:val="24"/>
          <w:szCs w:val="24"/>
          <w:lang w:val="en-US"/>
        </w:rPr>
        <w:t>.1</w:t>
      </w:r>
      <w:r w:rsidRPr="00100177">
        <w:rPr>
          <w:sz w:val="24"/>
          <w:szCs w:val="24"/>
          <w:lang w:val="en-US"/>
        </w:rPr>
        <w:t>% to 5</w:t>
      </w:r>
      <w:r w:rsidR="00742E97">
        <w:rPr>
          <w:sz w:val="24"/>
          <w:szCs w:val="24"/>
          <w:lang w:val="en-US"/>
        </w:rPr>
        <w:t>0</w:t>
      </w:r>
      <w:r w:rsidR="00401763">
        <w:rPr>
          <w:sz w:val="24"/>
          <w:szCs w:val="24"/>
          <w:lang w:val="en-US"/>
        </w:rPr>
        <w:t>.1</w:t>
      </w:r>
      <w:r w:rsidRPr="00100177">
        <w:rPr>
          <w:sz w:val="24"/>
          <w:szCs w:val="24"/>
          <w:lang w:val="en-US"/>
        </w:rPr>
        <w:t>%. However, this change did not happen steadily</w:t>
      </w:r>
      <w:r w:rsidR="000B65E6">
        <w:rPr>
          <w:sz w:val="24"/>
          <w:szCs w:val="24"/>
          <w:lang w:val="en-US"/>
        </w:rPr>
        <w:t xml:space="preserve"> (</w:t>
      </w:r>
      <w:proofErr w:type="gramStart"/>
      <w:r w:rsidR="000B65E6">
        <w:rPr>
          <w:sz w:val="24"/>
          <w:szCs w:val="24"/>
          <w:lang w:val="en-US"/>
        </w:rPr>
        <w:t>see,</w:t>
      </w:r>
      <w:proofErr w:type="gramEnd"/>
      <w:r w:rsidR="000006E7">
        <w:rPr>
          <w:sz w:val="24"/>
          <w:szCs w:val="24"/>
          <w:lang w:val="en-US"/>
        </w:rPr>
        <w:t xml:space="preserve"> Figure 8.1</w:t>
      </w:r>
      <w:r w:rsidR="001132C0">
        <w:rPr>
          <w:sz w:val="24"/>
          <w:szCs w:val="24"/>
          <w:lang w:val="en-US"/>
        </w:rPr>
        <w:t>1</w:t>
      </w:r>
      <w:r w:rsidR="000B65E6">
        <w:rPr>
          <w:sz w:val="24"/>
          <w:szCs w:val="24"/>
          <w:lang w:val="en-US"/>
        </w:rPr>
        <w:t>).</w:t>
      </w:r>
      <w:r w:rsidR="000006E7">
        <w:rPr>
          <w:sz w:val="24"/>
          <w:szCs w:val="24"/>
          <w:lang w:val="en-US"/>
        </w:rPr>
        <w:t xml:space="preserve"> </w:t>
      </w:r>
      <w:r w:rsidR="00AD6D50">
        <w:rPr>
          <w:sz w:val="24"/>
          <w:szCs w:val="24"/>
          <w:lang w:val="en-US"/>
        </w:rPr>
        <w:t xml:space="preserve">During the periods when international liquidity is abundant and relatively cheap, </w:t>
      </w:r>
      <w:r w:rsidR="00B81410">
        <w:rPr>
          <w:sz w:val="24"/>
          <w:szCs w:val="24"/>
          <w:lang w:val="en-US"/>
        </w:rPr>
        <w:t>such as 2002-2008 and 20</w:t>
      </w:r>
      <w:r w:rsidR="00EE31F1">
        <w:rPr>
          <w:sz w:val="24"/>
          <w:szCs w:val="24"/>
          <w:lang w:val="en-US"/>
        </w:rPr>
        <w:t xml:space="preserve">10-2014, </w:t>
      </w:r>
      <w:r w:rsidR="000A7363">
        <w:rPr>
          <w:sz w:val="24"/>
          <w:szCs w:val="24"/>
          <w:lang w:val="en-US"/>
        </w:rPr>
        <w:t xml:space="preserve">the private </w:t>
      </w:r>
      <w:r w:rsidR="00AD6D50">
        <w:rPr>
          <w:sz w:val="24"/>
          <w:szCs w:val="24"/>
          <w:lang w:val="en-US"/>
        </w:rPr>
        <w:t xml:space="preserve">external debts </w:t>
      </w:r>
      <w:r w:rsidR="000A7363">
        <w:rPr>
          <w:sz w:val="24"/>
          <w:szCs w:val="24"/>
          <w:lang w:val="en-US"/>
        </w:rPr>
        <w:t>increased rapidly</w:t>
      </w:r>
      <w:r w:rsidR="00EE31F1">
        <w:rPr>
          <w:sz w:val="24"/>
          <w:szCs w:val="24"/>
          <w:lang w:val="en-US"/>
        </w:rPr>
        <w:t xml:space="preserve">. </w:t>
      </w:r>
      <w:r w:rsidR="000B65E6" w:rsidRPr="00D96883">
        <w:rPr>
          <w:sz w:val="24"/>
          <w:szCs w:val="24"/>
          <w:lang w:val="en-US"/>
        </w:rPr>
        <w:t>T</w:t>
      </w:r>
      <w:r w:rsidRPr="00D96883">
        <w:rPr>
          <w:sz w:val="24"/>
          <w:szCs w:val="24"/>
          <w:lang w:val="en-US"/>
        </w:rPr>
        <w:t xml:space="preserve">he share of private debts </w:t>
      </w:r>
      <w:r w:rsidR="00E378A5">
        <w:rPr>
          <w:sz w:val="24"/>
          <w:szCs w:val="24"/>
          <w:lang w:val="en-US"/>
        </w:rPr>
        <w:t>fell</w:t>
      </w:r>
      <w:r w:rsidRPr="00D96883">
        <w:rPr>
          <w:sz w:val="24"/>
          <w:szCs w:val="24"/>
          <w:lang w:val="en-US"/>
        </w:rPr>
        <w:t xml:space="preserve"> during economic crises but increased at other times, while the share of public debts</w:t>
      </w:r>
      <w:r w:rsidR="00271062" w:rsidRPr="00D96883">
        <w:rPr>
          <w:sz w:val="24"/>
          <w:szCs w:val="24"/>
          <w:lang w:val="en-US"/>
        </w:rPr>
        <w:t xml:space="preserve"> </w:t>
      </w:r>
      <w:r w:rsidRPr="00D96883">
        <w:rPr>
          <w:sz w:val="24"/>
          <w:szCs w:val="24"/>
          <w:lang w:val="en-US"/>
        </w:rPr>
        <w:t>re-increased during the crises</w:t>
      </w:r>
      <w:r w:rsidR="00C1547F" w:rsidRPr="00D96883">
        <w:rPr>
          <w:sz w:val="24"/>
          <w:szCs w:val="24"/>
          <w:lang w:val="en-US"/>
        </w:rPr>
        <w:t>.</w:t>
      </w:r>
      <w:r w:rsidRPr="00D96883">
        <w:rPr>
          <w:sz w:val="24"/>
          <w:szCs w:val="24"/>
          <w:lang w:val="en-US"/>
        </w:rPr>
        <w:t xml:space="preserve"> </w:t>
      </w:r>
      <w:r w:rsidR="00783199" w:rsidRPr="00D96883">
        <w:rPr>
          <w:sz w:val="24"/>
          <w:szCs w:val="24"/>
          <w:lang w:val="en-US"/>
        </w:rPr>
        <w:t>We see this pattern in 1994, 2001,2009 and 201</w:t>
      </w:r>
      <w:r w:rsidR="00DB08D9" w:rsidRPr="00D96883">
        <w:rPr>
          <w:sz w:val="24"/>
          <w:szCs w:val="24"/>
          <w:lang w:val="en-US"/>
        </w:rPr>
        <w:t xml:space="preserve">8-2020. </w:t>
      </w:r>
    </w:p>
    <w:p w14:paraId="49CB420C" w14:textId="744BB305" w:rsidR="00B26B6C" w:rsidRDefault="00B9237D" w:rsidP="00794E90">
      <w:pPr>
        <w:spacing w:before="120" w:after="0"/>
        <w:jc w:val="both"/>
        <w:rPr>
          <w:b/>
          <w:sz w:val="24"/>
          <w:szCs w:val="24"/>
          <w:vertAlign w:val="superscript"/>
          <w:lang w:val="en-US"/>
        </w:rPr>
      </w:pPr>
      <w:r w:rsidRPr="004773EB">
        <w:rPr>
          <w:b/>
          <w:sz w:val="24"/>
          <w:szCs w:val="24"/>
          <w:lang w:val="en-US"/>
        </w:rPr>
        <w:t>Figure 8.</w:t>
      </w:r>
      <w:r>
        <w:rPr>
          <w:b/>
          <w:sz w:val="24"/>
          <w:szCs w:val="24"/>
          <w:lang w:val="en-US"/>
        </w:rPr>
        <w:t>1</w:t>
      </w:r>
      <w:r w:rsidR="001132C0">
        <w:rPr>
          <w:b/>
          <w:sz w:val="24"/>
          <w:szCs w:val="24"/>
          <w:lang w:val="en-US"/>
        </w:rPr>
        <w:t>1</w:t>
      </w:r>
      <w:r w:rsidRPr="004773EB">
        <w:rPr>
          <w:b/>
          <w:sz w:val="24"/>
          <w:szCs w:val="24"/>
          <w:lang w:val="en-US"/>
        </w:rPr>
        <w:t>:</w:t>
      </w:r>
      <w:r w:rsidR="004A3B30">
        <w:rPr>
          <w:b/>
          <w:sz w:val="24"/>
          <w:szCs w:val="24"/>
          <w:lang w:val="en-US"/>
        </w:rPr>
        <w:t xml:space="preserve"> </w:t>
      </w:r>
      <w:r w:rsidR="00E23DB1">
        <w:rPr>
          <w:b/>
          <w:sz w:val="24"/>
          <w:szCs w:val="24"/>
          <w:lang w:val="en-US"/>
        </w:rPr>
        <w:t xml:space="preserve">Change in </w:t>
      </w:r>
      <w:r w:rsidR="00E94AD8">
        <w:rPr>
          <w:b/>
          <w:sz w:val="24"/>
          <w:szCs w:val="24"/>
          <w:lang w:val="en-US"/>
        </w:rPr>
        <w:t>Public and Private</w:t>
      </w:r>
      <w:r w:rsidR="00E23DB1">
        <w:rPr>
          <w:b/>
          <w:sz w:val="24"/>
          <w:szCs w:val="24"/>
          <w:lang w:val="en-US"/>
        </w:rPr>
        <w:t xml:space="preserve"> External Debts</w:t>
      </w:r>
      <w:r w:rsidR="00794E90">
        <w:rPr>
          <w:b/>
          <w:sz w:val="24"/>
          <w:szCs w:val="24"/>
          <w:lang w:val="en-US"/>
        </w:rPr>
        <w:t xml:space="preserve"> (Million </w:t>
      </w:r>
      <w:proofErr w:type="gramStart"/>
      <w:r w:rsidR="00794E90">
        <w:rPr>
          <w:b/>
          <w:sz w:val="24"/>
          <w:szCs w:val="24"/>
          <w:lang w:val="en-US"/>
        </w:rPr>
        <w:t>dollars)</w:t>
      </w:r>
      <w:r w:rsidR="000F07FE">
        <w:rPr>
          <w:b/>
          <w:sz w:val="24"/>
          <w:szCs w:val="24"/>
          <w:vertAlign w:val="superscript"/>
          <w:lang w:val="en-US"/>
        </w:rPr>
        <w:t>(</w:t>
      </w:r>
      <w:proofErr w:type="gramEnd"/>
      <w:r w:rsidR="000F07FE">
        <w:rPr>
          <w:b/>
          <w:sz w:val="24"/>
          <w:szCs w:val="24"/>
          <w:vertAlign w:val="superscript"/>
          <w:lang w:val="en-US"/>
        </w:rPr>
        <w:t>*)</w:t>
      </w:r>
    </w:p>
    <w:p w14:paraId="2FA3360D" w14:textId="695AA3A3" w:rsidR="00E449C3" w:rsidRPr="000F07FE" w:rsidRDefault="00E449C3" w:rsidP="00794E90">
      <w:pPr>
        <w:spacing w:before="120" w:after="0"/>
        <w:jc w:val="both"/>
        <w:rPr>
          <w:b/>
          <w:sz w:val="24"/>
          <w:szCs w:val="24"/>
          <w:vertAlign w:val="superscript"/>
          <w:lang w:val="en-US"/>
        </w:rPr>
      </w:pPr>
      <w:r>
        <w:rPr>
          <w:noProof/>
        </w:rPr>
        <w:drawing>
          <wp:inline distT="0" distB="0" distL="0" distR="0" wp14:anchorId="5544847F" wp14:editId="5E540A6D">
            <wp:extent cx="5753100" cy="2743200"/>
            <wp:effectExtent l="0" t="0" r="0" b="0"/>
            <wp:docPr id="1704974304" name="Chart 1">
              <a:extLst xmlns:a="http://schemas.openxmlformats.org/drawingml/2006/main">
                <a:ext uri="{FF2B5EF4-FFF2-40B4-BE49-F238E27FC236}">
                  <a16:creationId xmlns:a16="http://schemas.microsoft.com/office/drawing/2014/main" id="{284CC9D5-0012-3112-1C49-71D8B4F1A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48DF82" w14:textId="25ABC00D" w:rsidR="00A7115E" w:rsidRPr="00784E40" w:rsidRDefault="00784E40" w:rsidP="00784E40">
      <w:pPr>
        <w:spacing w:after="0" w:line="360" w:lineRule="auto"/>
        <w:jc w:val="both"/>
        <w:rPr>
          <w:sz w:val="20"/>
          <w:szCs w:val="20"/>
          <w:lang w:val="en-US"/>
        </w:rPr>
      </w:pPr>
      <w:r w:rsidRPr="00784E40">
        <w:rPr>
          <w:sz w:val="20"/>
          <w:szCs w:val="20"/>
          <w:lang w:val="en-US"/>
        </w:rPr>
        <w:t>Source: CBRT</w:t>
      </w:r>
      <w:r w:rsidR="000F07FE">
        <w:rPr>
          <w:sz w:val="20"/>
          <w:szCs w:val="20"/>
          <w:lang w:val="en-US"/>
        </w:rPr>
        <w:t xml:space="preserve">. </w:t>
      </w:r>
      <w:r w:rsidR="009079F6">
        <w:rPr>
          <w:sz w:val="20"/>
          <w:szCs w:val="20"/>
          <w:lang w:val="en-US"/>
        </w:rPr>
        <w:t xml:space="preserve"> (*) </w:t>
      </w:r>
      <w:r w:rsidR="000F07FE">
        <w:rPr>
          <w:sz w:val="20"/>
          <w:szCs w:val="20"/>
          <w:lang w:val="en-US"/>
        </w:rPr>
        <w:t>Public sector debt</w:t>
      </w:r>
      <w:r w:rsidR="009079F6">
        <w:rPr>
          <w:sz w:val="20"/>
          <w:szCs w:val="20"/>
          <w:lang w:val="en-US"/>
        </w:rPr>
        <w:t>s</w:t>
      </w:r>
      <w:r w:rsidR="000F07FE">
        <w:rPr>
          <w:sz w:val="20"/>
          <w:szCs w:val="20"/>
          <w:lang w:val="en-US"/>
        </w:rPr>
        <w:t xml:space="preserve"> </w:t>
      </w:r>
      <w:r w:rsidR="00B354AE">
        <w:rPr>
          <w:sz w:val="20"/>
          <w:szCs w:val="20"/>
          <w:lang w:val="en-US"/>
        </w:rPr>
        <w:t>include</w:t>
      </w:r>
      <w:r w:rsidR="000F07FE">
        <w:rPr>
          <w:sz w:val="20"/>
          <w:szCs w:val="20"/>
          <w:lang w:val="en-US"/>
        </w:rPr>
        <w:t xml:space="preserve"> the CBRT’s external debts.</w:t>
      </w:r>
    </w:p>
    <w:p w14:paraId="5D0F719E" w14:textId="77777777" w:rsidR="009F3BE8" w:rsidRDefault="009F3BE8" w:rsidP="005D57E4">
      <w:pPr>
        <w:spacing w:before="120" w:after="0" w:line="360" w:lineRule="auto"/>
        <w:ind w:firstLine="708"/>
        <w:jc w:val="both"/>
        <w:rPr>
          <w:sz w:val="24"/>
          <w:szCs w:val="24"/>
          <w:lang w:val="en-US"/>
        </w:rPr>
      </w:pPr>
      <w:r w:rsidRPr="00D96883">
        <w:rPr>
          <w:sz w:val="24"/>
          <w:szCs w:val="24"/>
          <w:lang w:val="en-US"/>
        </w:rPr>
        <w:lastRenderedPageBreak/>
        <w:t xml:space="preserve">The fall in private debts during the crises may be explained by increasing difficulties in finding new debt funds and rising foreign exchange risk. The private sector preferred, instead, reshoring their assets abroad in difficult times. The public sector had to increase its external debts to compensate for the fall in the private debts. Public external borrowing accelerated after 2015. Another factor that contributed to the dramatic decline in the private debts after 2017 is the restrictions put on the foreign exchange borrowing of the non-financial corporations in 2018. Nonfinancial corporations’ foreign exchange debts reached the highest in 2018/Q1, $313.7 billion, and fell to $238.3 billion in 2023/Q1. </w:t>
      </w:r>
    </w:p>
    <w:p w14:paraId="79872F22" w14:textId="3ABC18C8" w:rsidR="00A60C09" w:rsidRPr="00100177" w:rsidRDefault="00A60C09" w:rsidP="005D57E4">
      <w:pPr>
        <w:spacing w:before="120" w:after="0" w:line="360" w:lineRule="auto"/>
        <w:ind w:firstLine="708"/>
        <w:jc w:val="both"/>
        <w:rPr>
          <w:sz w:val="24"/>
          <w:szCs w:val="24"/>
          <w:lang w:val="en-US"/>
        </w:rPr>
      </w:pPr>
      <w:r w:rsidRPr="00100177">
        <w:rPr>
          <w:sz w:val="24"/>
          <w:szCs w:val="24"/>
          <w:lang w:val="en-US"/>
        </w:rPr>
        <w:t>There is also a significant change in the term structure of foreign debt: the ratio of short-term debts increased from 13.1% in 1989 to 3</w:t>
      </w:r>
      <w:r w:rsidR="00B8702E">
        <w:rPr>
          <w:sz w:val="24"/>
          <w:szCs w:val="24"/>
          <w:lang w:val="en-US"/>
        </w:rPr>
        <w:t>3</w:t>
      </w:r>
      <w:r w:rsidRPr="00100177">
        <w:rPr>
          <w:sz w:val="24"/>
          <w:szCs w:val="24"/>
          <w:lang w:val="en-US"/>
        </w:rPr>
        <w:t>.</w:t>
      </w:r>
      <w:r w:rsidR="00B8702E">
        <w:rPr>
          <w:sz w:val="24"/>
          <w:szCs w:val="24"/>
          <w:lang w:val="en-US"/>
        </w:rPr>
        <w:t>8</w:t>
      </w:r>
      <w:r w:rsidRPr="00100177">
        <w:rPr>
          <w:sz w:val="24"/>
          <w:szCs w:val="24"/>
          <w:lang w:val="en-US"/>
        </w:rPr>
        <w:t>% in 202</w:t>
      </w:r>
      <w:r w:rsidR="00B8702E">
        <w:rPr>
          <w:sz w:val="24"/>
          <w:szCs w:val="24"/>
          <w:lang w:val="en-US"/>
        </w:rPr>
        <w:t>3/Q1</w:t>
      </w:r>
      <w:r w:rsidRPr="00100177">
        <w:rPr>
          <w:sz w:val="24"/>
          <w:szCs w:val="24"/>
          <w:lang w:val="en-US"/>
        </w:rPr>
        <w:t>.</w:t>
      </w:r>
    </w:p>
    <w:p w14:paraId="37576F69" w14:textId="36019689" w:rsidR="00202057" w:rsidRDefault="00A60C09" w:rsidP="00A60C09">
      <w:pPr>
        <w:spacing w:before="120" w:after="0" w:line="360" w:lineRule="auto"/>
        <w:ind w:firstLine="709"/>
        <w:jc w:val="both"/>
        <w:rPr>
          <w:bCs/>
          <w:sz w:val="24"/>
          <w:szCs w:val="24"/>
          <w:lang w:val="en-US"/>
        </w:rPr>
      </w:pPr>
      <w:r w:rsidRPr="00100177">
        <w:rPr>
          <w:bCs/>
          <w:sz w:val="24"/>
          <w:szCs w:val="24"/>
          <w:lang w:val="en-US"/>
        </w:rPr>
        <w:t xml:space="preserve">Net external debt of </w:t>
      </w:r>
      <w:r>
        <w:rPr>
          <w:bCs/>
          <w:sz w:val="24"/>
          <w:szCs w:val="24"/>
          <w:lang w:val="en-US"/>
        </w:rPr>
        <w:t>Türkiye</w:t>
      </w:r>
      <w:r w:rsidRPr="00100177">
        <w:rPr>
          <w:bCs/>
          <w:sz w:val="24"/>
          <w:szCs w:val="24"/>
          <w:lang w:val="en-US"/>
        </w:rPr>
        <w:t xml:space="preserve"> has increased both quantitatively and relative to GDP</w:t>
      </w:r>
      <w:r w:rsidR="006C253B">
        <w:rPr>
          <w:bCs/>
          <w:sz w:val="24"/>
          <w:szCs w:val="24"/>
          <w:lang w:val="en-US"/>
        </w:rPr>
        <w:t xml:space="preserve"> in 2002-2017</w:t>
      </w:r>
      <w:r w:rsidRPr="00100177">
        <w:rPr>
          <w:bCs/>
          <w:sz w:val="24"/>
          <w:szCs w:val="24"/>
          <w:lang w:val="en-US"/>
        </w:rPr>
        <w:t>.</w:t>
      </w:r>
      <w:r w:rsidRPr="00100177">
        <w:rPr>
          <w:bCs/>
          <w:color w:val="0070C0"/>
          <w:sz w:val="24"/>
          <w:szCs w:val="24"/>
          <w:lang w:val="en-US"/>
        </w:rPr>
        <w:t xml:space="preserve"> </w:t>
      </w:r>
      <w:r w:rsidRPr="00100177">
        <w:rPr>
          <w:bCs/>
          <w:sz w:val="24"/>
          <w:szCs w:val="24"/>
          <w:lang w:val="en-US"/>
        </w:rPr>
        <w:t>Total net external debt was $</w:t>
      </w:r>
      <w:r>
        <w:rPr>
          <w:bCs/>
          <w:sz w:val="24"/>
          <w:szCs w:val="24"/>
          <w:lang w:val="en-US"/>
        </w:rPr>
        <w:t>90</w:t>
      </w:r>
      <w:r w:rsidRPr="00100177">
        <w:rPr>
          <w:bCs/>
          <w:sz w:val="24"/>
          <w:szCs w:val="24"/>
          <w:lang w:val="en-US"/>
        </w:rPr>
        <w:t xml:space="preserve"> billion in 2002. It reached the highest level in 2017, $28</w:t>
      </w:r>
      <w:r w:rsidR="00B2366C">
        <w:rPr>
          <w:bCs/>
          <w:sz w:val="24"/>
          <w:szCs w:val="24"/>
          <w:lang w:val="en-US"/>
        </w:rPr>
        <w:t>0</w:t>
      </w:r>
      <w:r>
        <w:rPr>
          <w:bCs/>
          <w:sz w:val="24"/>
          <w:szCs w:val="24"/>
          <w:lang w:val="en-US"/>
        </w:rPr>
        <w:t xml:space="preserve"> billion</w:t>
      </w:r>
      <w:r w:rsidRPr="00100177">
        <w:rPr>
          <w:bCs/>
          <w:sz w:val="24"/>
          <w:szCs w:val="24"/>
          <w:lang w:val="en-US"/>
        </w:rPr>
        <w:t xml:space="preserve">. It </w:t>
      </w:r>
      <w:r w:rsidR="00B2366C">
        <w:rPr>
          <w:bCs/>
          <w:sz w:val="24"/>
          <w:szCs w:val="24"/>
          <w:lang w:val="en-US"/>
        </w:rPr>
        <w:t>fluctuated</w:t>
      </w:r>
      <w:r>
        <w:rPr>
          <w:bCs/>
          <w:sz w:val="24"/>
          <w:szCs w:val="24"/>
          <w:lang w:val="en-US"/>
        </w:rPr>
        <w:t xml:space="preserve"> thereafter and was $2</w:t>
      </w:r>
      <w:r w:rsidR="00B2366C">
        <w:rPr>
          <w:bCs/>
          <w:sz w:val="24"/>
          <w:szCs w:val="24"/>
          <w:lang w:val="en-US"/>
        </w:rPr>
        <w:t>55</w:t>
      </w:r>
      <w:r>
        <w:rPr>
          <w:bCs/>
          <w:sz w:val="24"/>
          <w:szCs w:val="24"/>
          <w:lang w:val="en-US"/>
        </w:rPr>
        <w:t xml:space="preserve"> billion in 202</w:t>
      </w:r>
      <w:r w:rsidR="00B2366C">
        <w:rPr>
          <w:bCs/>
          <w:sz w:val="24"/>
          <w:szCs w:val="24"/>
          <w:lang w:val="en-US"/>
        </w:rPr>
        <w:t>3/Q1</w:t>
      </w:r>
      <w:r w:rsidRPr="00100177">
        <w:rPr>
          <w:bCs/>
          <w:sz w:val="24"/>
          <w:szCs w:val="24"/>
          <w:lang w:val="en-US"/>
        </w:rPr>
        <w:t>. Net external debt/GDP ratio was 3</w:t>
      </w:r>
      <w:r w:rsidR="00FA1337">
        <w:rPr>
          <w:bCs/>
          <w:sz w:val="24"/>
          <w:szCs w:val="24"/>
          <w:lang w:val="en-US"/>
        </w:rPr>
        <w:t>7.7</w:t>
      </w:r>
      <w:r w:rsidRPr="00100177">
        <w:rPr>
          <w:bCs/>
          <w:sz w:val="24"/>
          <w:szCs w:val="24"/>
          <w:lang w:val="en-US"/>
        </w:rPr>
        <w:t xml:space="preserve">% in 2002, fell to </w:t>
      </w:r>
      <w:r w:rsidR="00FA1337">
        <w:rPr>
          <w:bCs/>
          <w:sz w:val="24"/>
          <w:szCs w:val="24"/>
          <w:lang w:val="en-US"/>
        </w:rPr>
        <w:t>19.9</w:t>
      </w:r>
      <w:r w:rsidRPr="00100177">
        <w:rPr>
          <w:bCs/>
          <w:sz w:val="24"/>
          <w:szCs w:val="24"/>
          <w:lang w:val="en-US"/>
        </w:rPr>
        <w:t>% in 2008 and increasing thereafter reached 3</w:t>
      </w:r>
      <w:r w:rsidR="00FA1337">
        <w:rPr>
          <w:bCs/>
          <w:sz w:val="24"/>
          <w:szCs w:val="24"/>
          <w:lang w:val="en-US"/>
        </w:rPr>
        <w:t>3.8</w:t>
      </w:r>
      <w:r w:rsidRPr="00100177">
        <w:rPr>
          <w:bCs/>
          <w:sz w:val="24"/>
          <w:szCs w:val="24"/>
          <w:lang w:val="en-US"/>
        </w:rPr>
        <w:t>% in 2020.</w:t>
      </w:r>
      <w:r>
        <w:rPr>
          <w:bCs/>
          <w:sz w:val="24"/>
          <w:szCs w:val="24"/>
          <w:lang w:val="en-US"/>
        </w:rPr>
        <w:t xml:space="preserve"> I</w:t>
      </w:r>
      <w:r w:rsidR="00FA1337">
        <w:rPr>
          <w:bCs/>
          <w:sz w:val="24"/>
          <w:szCs w:val="24"/>
          <w:lang w:val="en-US"/>
        </w:rPr>
        <w:t>t was 27.3%</w:t>
      </w:r>
      <w:r w:rsidR="000274B1">
        <w:rPr>
          <w:bCs/>
          <w:sz w:val="24"/>
          <w:szCs w:val="24"/>
          <w:lang w:val="en-US"/>
        </w:rPr>
        <w:t xml:space="preserve"> in</w:t>
      </w:r>
      <w:r>
        <w:rPr>
          <w:bCs/>
          <w:sz w:val="24"/>
          <w:szCs w:val="24"/>
          <w:lang w:val="en-US"/>
        </w:rPr>
        <w:t xml:space="preserve"> 2021, 2</w:t>
      </w:r>
      <w:r w:rsidR="000274B1">
        <w:rPr>
          <w:bCs/>
          <w:sz w:val="24"/>
          <w:szCs w:val="24"/>
          <w:lang w:val="en-US"/>
        </w:rPr>
        <w:t>5.4% in 2021 and 26.3% in 2023/Q1</w:t>
      </w:r>
      <w:r>
        <w:rPr>
          <w:bCs/>
          <w:sz w:val="24"/>
          <w:szCs w:val="24"/>
          <w:lang w:val="en-US"/>
        </w:rPr>
        <w:t>.</w:t>
      </w:r>
    </w:p>
    <w:p w14:paraId="69F37A24" w14:textId="77777777" w:rsidR="00A60C09" w:rsidRPr="005F7D44" w:rsidRDefault="00A60C09" w:rsidP="00A60C09">
      <w:pPr>
        <w:pStyle w:val="ListParagraph"/>
        <w:numPr>
          <w:ilvl w:val="1"/>
          <w:numId w:val="29"/>
        </w:numPr>
        <w:spacing w:before="240" w:after="120" w:line="360" w:lineRule="auto"/>
        <w:ind w:left="1134" w:hanging="425"/>
        <w:contextualSpacing w:val="0"/>
        <w:jc w:val="both"/>
        <w:rPr>
          <w:b/>
          <w:sz w:val="24"/>
          <w:szCs w:val="24"/>
          <w:lang w:val="en-US"/>
        </w:rPr>
      </w:pPr>
      <w:r w:rsidRPr="005F7D44">
        <w:rPr>
          <w:b/>
          <w:sz w:val="24"/>
          <w:szCs w:val="24"/>
          <w:lang w:val="en-US"/>
        </w:rPr>
        <w:t>FINANCE</w:t>
      </w:r>
    </w:p>
    <w:p w14:paraId="3CA1AAC5" w14:textId="77777777" w:rsidR="00A60C09" w:rsidRPr="00100177" w:rsidRDefault="00A60C09" w:rsidP="00A60C09">
      <w:pPr>
        <w:pStyle w:val="ListParagraph"/>
        <w:numPr>
          <w:ilvl w:val="0"/>
          <w:numId w:val="42"/>
        </w:numPr>
        <w:spacing w:after="120" w:line="360" w:lineRule="auto"/>
        <w:ind w:left="993" w:hanging="284"/>
        <w:contextualSpacing w:val="0"/>
        <w:jc w:val="both"/>
        <w:rPr>
          <w:b/>
          <w:sz w:val="24"/>
          <w:szCs w:val="24"/>
          <w:lang w:val="en-US"/>
        </w:rPr>
      </w:pPr>
      <w:r w:rsidRPr="00100177">
        <w:rPr>
          <w:b/>
          <w:sz w:val="24"/>
          <w:szCs w:val="24"/>
          <w:lang w:val="en-US"/>
        </w:rPr>
        <w:t>The Whole Economy</w:t>
      </w:r>
    </w:p>
    <w:p w14:paraId="21210C6D" w14:textId="77375293" w:rsidR="00A60C09" w:rsidRPr="005A2CC3" w:rsidRDefault="00A60C09" w:rsidP="00A60C09">
      <w:pPr>
        <w:spacing w:after="120" w:line="360" w:lineRule="auto"/>
        <w:jc w:val="both"/>
        <w:rPr>
          <w:sz w:val="24"/>
          <w:szCs w:val="24"/>
          <w:lang w:val="en-US"/>
        </w:rPr>
      </w:pPr>
      <w:r w:rsidRPr="00100177">
        <w:rPr>
          <w:sz w:val="24"/>
          <w:szCs w:val="24"/>
          <w:lang w:val="en-US"/>
        </w:rPr>
        <w:t>At the end of 202</w:t>
      </w:r>
      <w:r w:rsidR="00D3694F">
        <w:rPr>
          <w:sz w:val="24"/>
          <w:szCs w:val="24"/>
          <w:lang w:val="en-US"/>
        </w:rPr>
        <w:t>2</w:t>
      </w:r>
      <w:r w:rsidRPr="00100177">
        <w:rPr>
          <w:sz w:val="24"/>
          <w:szCs w:val="24"/>
          <w:lang w:val="en-US"/>
        </w:rPr>
        <w:t>, total value</w:t>
      </w:r>
      <w:r w:rsidR="00AE797A">
        <w:rPr>
          <w:sz w:val="24"/>
          <w:szCs w:val="24"/>
          <w:lang w:val="en-US"/>
        </w:rPr>
        <w:t>s</w:t>
      </w:r>
      <w:r w:rsidRPr="00100177">
        <w:rPr>
          <w:sz w:val="24"/>
          <w:szCs w:val="24"/>
          <w:lang w:val="en-US"/>
        </w:rPr>
        <w:t xml:space="preserve"> of financial </w:t>
      </w:r>
      <w:r w:rsidRPr="005A2CC3">
        <w:rPr>
          <w:sz w:val="24"/>
          <w:szCs w:val="24"/>
          <w:lang w:val="en-US"/>
        </w:rPr>
        <w:t xml:space="preserve">assets </w:t>
      </w:r>
      <w:r w:rsidR="005A148F">
        <w:rPr>
          <w:sz w:val="24"/>
          <w:szCs w:val="24"/>
          <w:lang w:val="en-US"/>
        </w:rPr>
        <w:t xml:space="preserve">and </w:t>
      </w:r>
      <w:r w:rsidRPr="005A2CC3">
        <w:rPr>
          <w:sz w:val="24"/>
          <w:szCs w:val="24"/>
          <w:lang w:val="en-US"/>
        </w:rPr>
        <w:t>financial liabilities</w:t>
      </w:r>
      <w:r w:rsidR="005A148F">
        <w:rPr>
          <w:sz w:val="24"/>
          <w:szCs w:val="24"/>
          <w:lang w:val="en-US"/>
        </w:rPr>
        <w:t xml:space="preserve"> are 53</w:t>
      </w:r>
      <w:r w:rsidR="005A148F" w:rsidRPr="005A2CC3">
        <w:rPr>
          <w:sz w:val="24"/>
          <w:szCs w:val="24"/>
          <w:lang w:val="en-US"/>
        </w:rPr>
        <w:t>,</w:t>
      </w:r>
      <w:r w:rsidR="005A148F">
        <w:rPr>
          <w:sz w:val="24"/>
          <w:szCs w:val="24"/>
          <w:lang w:val="en-US"/>
        </w:rPr>
        <w:t>295</w:t>
      </w:r>
      <w:r w:rsidR="005A148F" w:rsidRPr="005A2CC3">
        <w:rPr>
          <w:sz w:val="24"/>
          <w:szCs w:val="24"/>
          <w:lang w:val="en-US"/>
        </w:rPr>
        <w:t xml:space="preserve"> </w:t>
      </w:r>
      <w:r w:rsidR="005A148F">
        <w:rPr>
          <w:sz w:val="24"/>
          <w:szCs w:val="24"/>
          <w:lang w:val="en-US"/>
        </w:rPr>
        <w:t>and</w:t>
      </w:r>
      <w:r w:rsidRPr="005A2CC3">
        <w:rPr>
          <w:sz w:val="24"/>
          <w:szCs w:val="24"/>
          <w:lang w:val="en-US"/>
        </w:rPr>
        <w:t xml:space="preserve"> </w:t>
      </w:r>
      <w:r w:rsidR="002053FA">
        <w:rPr>
          <w:sz w:val="24"/>
          <w:szCs w:val="24"/>
          <w:lang w:val="en-US"/>
        </w:rPr>
        <w:t>59</w:t>
      </w:r>
      <w:r w:rsidRPr="005A2CC3">
        <w:rPr>
          <w:sz w:val="24"/>
          <w:szCs w:val="24"/>
          <w:lang w:val="en-US"/>
        </w:rPr>
        <w:t>,</w:t>
      </w:r>
      <w:r w:rsidR="002053FA">
        <w:rPr>
          <w:sz w:val="24"/>
          <w:szCs w:val="24"/>
          <w:lang w:val="en-US"/>
        </w:rPr>
        <w:t>411</w:t>
      </w:r>
      <w:r w:rsidRPr="005A2CC3">
        <w:rPr>
          <w:sz w:val="24"/>
          <w:szCs w:val="24"/>
          <w:lang w:val="en-US"/>
        </w:rPr>
        <w:t xml:space="preserve"> billion </w:t>
      </w:r>
      <w:r w:rsidR="00E65E88">
        <w:rPr>
          <w:sz w:val="24"/>
          <w:szCs w:val="24"/>
          <w:lang w:val="en-US"/>
        </w:rPr>
        <w:t>TL</w:t>
      </w:r>
      <w:r>
        <w:rPr>
          <w:sz w:val="24"/>
          <w:szCs w:val="24"/>
          <w:lang w:val="en-US"/>
        </w:rPr>
        <w:t>,</w:t>
      </w:r>
      <w:r w:rsidRPr="005A2CC3">
        <w:rPr>
          <w:sz w:val="24"/>
          <w:szCs w:val="24"/>
          <w:lang w:val="en-US"/>
        </w:rPr>
        <w:t xml:space="preserve"> and financial net worth is -</w:t>
      </w:r>
      <w:r w:rsidR="002053FA">
        <w:rPr>
          <w:sz w:val="24"/>
          <w:szCs w:val="24"/>
          <w:lang w:val="en-US"/>
        </w:rPr>
        <w:t>6</w:t>
      </w:r>
      <w:r w:rsidRPr="005A2CC3">
        <w:rPr>
          <w:sz w:val="24"/>
          <w:szCs w:val="24"/>
          <w:lang w:val="en-US"/>
        </w:rPr>
        <w:t>,</w:t>
      </w:r>
      <w:r w:rsidR="002053FA">
        <w:rPr>
          <w:sz w:val="24"/>
          <w:szCs w:val="24"/>
          <w:lang w:val="en-US"/>
        </w:rPr>
        <w:t>11</w:t>
      </w:r>
      <w:r w:rsidR="00A23677">
        <w:rPr>
          <w:sz w:val="24"/>
          <w:szCs w:val="24"/>
          <w:lang w:val="en-US"/>
        </w:rPr>
        <w:t>6</w:t>
      </w:r>
      <w:r w:rsidRPr="005A2CC3">
        <w:rPr>
          <w:sz w:val="24"/>
          <w:szCs w:val="24"/>
          <w:lang w:val="en-US"/>
        </w:rPr>
        <w:t xml:space="preserve"> billion </w:t>
      </w:r>
      <w:r w:rsidR="00607AAC">
        <w:rPr>
          <w:sz w:val="24"/>
          <w:szCs w:val="24"/>
          <w:lang w:val="en-US"/>
        </w:rPr>
        <w:t>TL</w:t>
      </w:r>
      <w:r w:rsidRPr="005A2CC3">
        <w:rPr>
          <w:sz w:val="24"/>
          <w:szCs w:val="24"/>
          <w:lang w:val="en-US"/>
        </w:rPr>
        <w:t xml:space="preserve"> in current prices, for the </w:t>
      </w:r>
      <w:r w:rsidR="005F7D44">
        <w:rPr>
          <w:sz w:val="24"/>
          <w:szCs w:val="24"/>
          <w:lang w:val="en-US"/>
        </w:rPr>
        <w:t>whole</w:t>
      </w:r>
      <w:r w:rsidRPr="005A2CC3">
        <w:rPr>
          <w:sz w:val="24"/>
          <w:szCs w:val="24"/>
          <w:lang w:val="en-US"/>
        </w:rPr>
        <w:t xml:space="preserve"> economy. Financial assets are owned by </w:t>
      </w:r>
      <w:r w:rsidR="00F27DE9">
        <w:rPr>
          <w:sz w:val="24"/>
          <w:szCs w:val="24"/>
          <w:lang w:val="en-US"/>
        </w:rPr>
        <w:t>five main</w:t>
      </w:r>
      <w:r w:rsidRPr="005A2CC3">
        <w:rPr>
          <w:sz w:val="24"/>
          <w:szCs w:val="24"/>
          <w:lang w:val="en-US"/>
        </w:rPr>
        <w:t xml:space="preserve"> groups: Households</w:t>
      </w:r>
      <w:r w:rsidR="005F7D44">
        <w:rPr>
          <w:sz w:val="24"/>
          <w:szCs w:val="24"/>
          <w:lang w:val="en-US"/>
        </w:rPr>
        <w:t xml:space="preserve"> (including nonprofit organizations)</w:t>
      </w:r>
      <w:r w:rsidRPr="005A2CC3">
        <w:rPr>
          <w:sz w:val="24"/>
          <w:szCs w:val="24"/>
          <w:lang w:val="en-US"/>
        </w:rPr>
        <w:t xml:space="preserve">, general government, financial corporations, nonfinancial corporations, and the rest of the world. Households have a net financial worth of </w:t>
      </w:r>
      <w:r w:rsidR="00EB4151">
        <w:rPr>
          <w:sz w:val="24"/>
          <w:szCs w:val="24"/>
          <w:lang w:val="en-US"/>
        </w:rPr>
        <w:t>5</w:t>
      </w:r>
      <w:r w:rsidRPr="005A2CC3">
        <w:rPr>
          <w:sz w:val="24"/>
          <w:szCs w:val="24"/>
          <w:lang w:val="en-US"/>
        </w:rPr>
        <w:t>,</w:t>
      </w:r>
      <w:r w:rsidR="00EB4151">
        <w:rPr>
          <w:sz w:val="24"/>
          <w:szCs w:val="24"/>
          <w:lang w:val="en-US"/>
        </w:rPr>
        <w:t>4</w:t>
      </w:r>
      <w:r w:rsidR="006E56CF">
        <w:rPr>
          <w:sz w:val="24"/>
          <w:szCs w:val="24"/>
          <w:lang w:val="en-US"/>
        </w:rPr>
        <w:t>49</w:t>
      </w:r>
      <w:r w:rsidRPr="005A2CC3">
        <w:rPr>
          <w:sz w:val="24"/>
          <w:szCs w:val="24"/>
          <w:lang w:val="en-US"/>
        </w:rPr>
        <w:t xml:space="preserve"> billion </w:t>
      </w:r>
      <w:r w:rsidR="00E65E88">
        <w:rPr>
          <w:sz w:val="24"/>
          <w:szCs w:val="24"/>
          <w:lang w:val="en-US"/>
        </w:rPr>
        <w:t>TL</w:t>
      </w:r>
      <w:r w:rsidR="008F0279">
        <w:rPr>
          <w:sz w:val="24"/>
          <w:szCs w:val="24"/>
          <w:lang w:val="en-US"/>
        </w:rPr>
        <w:t xml:space="preserve"> and it prov</w:t>
      </w:r>
      <w:r w:rsidR="0099124D">
        <w:rPr>
          <w:sz w:val="24"/>
          <w:szCs w:val="24"/>
          <w:lang w:val="en-US"/>
        </w:rPr>
        <w:t>i</w:t>
      </w:r>
      <w:r w:rsidR="008F0279">
        <w:rPr>
          <w:sz w:val="24"/>
          <w:szCs w:val="24"/>
          <w:lang w:val="en-US"/>
        </w:rPr>
        <w:t>des</w:t>
      </w:r>
      <w:r w:rsidR="009A4217">
        <w:rPr>
          <w:sz w:val="24"/>
          <w:szCs w:val="24"/>
          <w:lang w:val="en-US"/>
        </w:rPr>
        <w:t xml:space="preserve"> funds</w:t>
      </w:r>
      <w:r w:rsidR="008F0279">
        <w:rPr>
          <w:sz w:val="24"/>
          <w:szCs w:val="24"/>
          <w:lang w:val="en-US"/>
        </w:rPr>
        <w:t xml:space="preserve"> for other sectors</w:t>
      </w:r>
      <w:r w:rsidRPr="005A2CC3">
        <w:rPr>
          <w:sz w:val="24"/>
          <w:szCs w:val="24"/>
          <w:lang w:val="en-US"/>
        </w:rPr>
        <w:t>. The net worth of nonfinancial corporations, general government and financial corporations are -</w:t>
      </w:r>
      <w:r w:rsidR="001676B0">
        <w:rPr>
          <w:sz w:val="24"/>
          <w:szCs w:val="24"/>
          <w:lang w:val="en-US"/>
        </w:rPr>
        <w:t>8</w:t>
      </w:r>
      <w:r w:rsidRPr="005A2CC3">
        <w:rPr>
          <w:sz w:val="24"/>
          <w:szCs w:val="24"/>
          <w:lang w:val="en-US"/>
        </w:rPr>
        <w:t>,</w:t>
      </w:r>
      <w:r w:rsidR="001676B0">
        <w:rPr>
          <w:sz w:val="24"/>
          <w:szCs w:val="24"/>
          <w:lang w:val="en-US"/>
        </w:rPr>
        <w:t>069</w:t>
      </w:r>
      <w:r w:rsidRPr="005A2CC3">
        <w:rPr>
          <w:sz w:val="24"/>
          <w:szCs w:val="24"/>
          <w:lang w:val="en-US"/>
        </w:rPr>
        <w:t>, -</w:t>
      </w:r>
      <w:r w:rsidR="001676B0">
        <w:rPr>
          <w:sz w:val="24"/>
          <w:szCs w:val="24"/>
          <w:lang w:val="en-US"/>
        </w:rPr>
        <w:t>3</w:t>
      </w:r>
      <w:r w:rsidRPr="005A2CC3">
        <w:rPr>
          <w:sz w:val="24"/>
          <w:szCs w:val="24"/>
          <w:lang w:val="en-US"/>
        </w:rPr>
        <w:t>,</w:t>
      </w:r>
      <w:r w:rsidR="001676B0">
        <w:rPr>
          <w:sz w:val="24"/>
          <w:szCs w:val="24"/>
          <w:lang w:val="en-US"/>
        </w:rPr>
        <w:t>328</w:t>
      </w:r>
      <w:r w:rsidRPr="005A2CC3">
        <w:rPr>
          <w:sz w:val="24"/>
          <w:szCs w:val="24"/>
          <w:lang w:val="en-US"/>
        </w:rPr>
        <w:t xml:space="preserve"> and -</w:t>
      </w:r>
      <w:r w:rsidR="001676B0">
        <w:rPr>
          <w:sz w:val="24"/>
          <w:szCs w:val="24"/>
          <w:lang w:val="en-US"/>
        </w:rPr>
        <w:t>167</w:t>
      </w:r>
      <w:r w:rsidRPr="005A2CC3">
        <w:rPr>
          <w:sz w:val="24"/>
          <w:szCs w:val="24"/>
          <w:lang w:val="en-US"/>
        </w:rPr>
        <w:t xml:space="preserve"> billion </w:t>
      </w:r>
      <w:r w:rsidR="000D5032">
        <w:rPr>
          <w:sz w:val="24"/>
          <w:szCs w:val="24"/>
          <w:lang w:val="en-US"/>
        </w:rPr>
        <w:t>TL</w:t>
      </w:r>
      <w:r w:rsidRPr="005A2CC3">
        <w:rPr>
          <w:sz w:val="24"/>
          <w:szCs w:val="24"/>
          <w:lang w:val="en-US"/>
        </w:rPr>
        <w:t xml:space="preserve">, respectively.  Since the household surplus is not enough to finance the deficits of the other sectors this gap is financed by the rest of the world, whose financial net </w:t>
      </w:r>
      <w:r w:rsidR="00190B6E" w:rsidRPr="005A2CC3">
        <w:rPr>
          <w:sz w:val="24"/>
          <w:szCs w:val="24"/>
          <w:lang w:val="en-US"/>
        </w:rPr>
        <w:t>worth</w:t>
      </w:r>
      <w:r w:rsidRPr="005A2CC3">
        <w:rPr>
          <w:sz w:val="24"/>
          <w:szCs w:val="24"/>
          <w:lang w:val="en-US"/>
        </w:rPr>
        <w:t xml:space="preserve"> is </w:t>
      </w:r>
      <w:r w:rsidR="00A45C31">
        <w:rPr>
          <w:sz w:val="24"/>
          <w:szCs w:val="24"/>
          <w:lang w:val="en-US"/>
        </w:rPr>
        <w:t>6</w:t>
      </w:r>
      <w:r w:rsidRPr="005A2CC3">
        <w:rPr>
          <w:sz w:val="24"/>
          <w:szCs w:val="24"/>
          <w:lang w:val="en-US"/>
        </w:rPr>
        <w:t>,</w:t>
      </w:r>
      <w:r w:rsidR="00A45C31">
        <w:rPr>
          <w:sz w:val="24"/>
          <w:szCs w:val="24"/>
          <w:lang w:val="en-US"/>
        </w:rPr>
        <w:t>9</w:t>
      </w:r>
      <w:r w:rsidRPr="005A2CC3">
        <w:rPr>
          <w:sz w:val="24"/>
          <w:szCs w:val="24"/>
          <w:lang w:val="en-US"/>
        </w:rPr>
        <w:t>7</w:t>
      </w:r>
      <w:r w:rsidR="00A45C31">
        <w:rPr>
          <w:sz w:val="24"/>
          <w:szCs w:val="24"/>
          <w:lang w:val="en-US"/>
        </w:rPr>
        <w:t>3</w:t>
      </w:r>
      <w:r w:rsidRPr="005A2CC3">
        <w:rPr>
          <w:sz w:val="24"/>
          <w:szCs w:val="24"/>
          <w:lang w:val="en-US"/>
        </w:rPr>
        <w:t xml:space="preserve"> billion </w:t>
      </w:r>
      <w:r w:rsidR="000D5032">
        <w:rPr>
          <w:sz w:val="24"/>
          <w:szCs w:val="24"/>
          <w:lang w:val="en-US"/>
        </w:rPr>
        <w:t>TL</w:t>
      </w:r>
      <w:r w:rsidRPr="005A2CC3">
        <w:rPr>
          <w:sz w:val="24"/>
          <w:szCs w:val="24"/>
          <w:lang w:val="en-US"/>
        </w:rPr>
        <w:t xml:space="preserve">. </w:t>
      </w:r>
    </w:p>
    <w:p w14:paraId="0BE688AB" w14:textId="3E48D6AD" w:rsidR="00A60C09" w:rsidRDefault="00A60C09" w:rsidP="00A60C09">
      <w:pPr>
        <w:spacing w:before="120" w:after="0" w:line="360" w:lineRule="auto"/>
        <w:ind w:firstLine="709"/>
        <w:jc w:val="both"/>
        <w:rPr>
          <w:sz w:val="24"/>
          <w:szCs w:val="24"/>
          <w:lang w:val="en-US"/>
        </w:rPr>
      </w:pPr>
      <w:r w:rsidRPr="00100177">
        <w:rPr>
          <w:sz w:val="24"/>
          <w:szCs w:val="24"/>
          <w:lang w:val="en-US"/>
        </w:rPr>
        <w:t xml:space="preserve">Financial deficit </w:t>
      </w:r>
      <w:r>
        <w:rPr>
          <w:sz w:val="24"/>
          <w:szCs w:val="24"/>
          <w:lang w:val="en-US"/>
        </w:rPr>
        <w:t>as a ratio of the</w:t>
      </w:r>
      <w:r w:rsidRPr="00100177">
        <w:rPr>
          <w:sz w:val="24"/>
          <w:szCs w:val="24"/>
          <w:lang w:val="en-US"/>
        </w:rPr>
        <w:t xml:space="preserve"> GDP in current prices </w:t>
      </w:r>
      <w:r>
        <w:rPr>
          <w:sz w:val="24"/>
          <w:szCs w:val="24"/>
          <w:lang w:val="en-US"/>
        </w:rPr>
        <w:t xml:space="preserve">was </w:t>
      </w:r>
      <w:r w:rsidRPr="00100177">
        <w:rPr>
          <w:sz w:val="24"/>
          <w:szCs w:val="24"/>
          <w:lang w:val="en-US"/>
        </w:rPr>
        <w:t>39% in 2010</w:t>
      </w:r>
      <w:r>
        <w:rPr>
          <w:sz w:val="24"/>
          <w:szCs w:val="24"/>
          <w:lang w:val="en-US"/>
        </w:rPr>
        <w:t xml:space="preserve">. It fluctuated </w:t>
      </w:r>
      <w:r w:rsidR="002B4338">
        <w:rPr>
          <w:sz w:val="24"/>
          <w:szCs w:val="24"/>
          <w:lang w:val="en-US"/>
        </w:rPr>
        <w:t>over</w:t>
      </w:r>
      <w:r>
        <w:rPr>
          <w:sz w:val="24"/>
          <w:szCs w:val="24"/>
          <w:lang w:val="en-US"/>
        </w:rPr>
        <w:t xml:space="preserve"> time and reached the highest level in 2020, 58%; then fell</w:t>
      </w:r>
      <w:r w:rsidRPr="00100177">
        <w:rPr>
          <w:sz w:val="24"/>
          <w:szCs w:val="24"/>
          <w:lang w:val="en-US"/>
        </w:rPr>
        <w:t xml:space="preserve"> to </w:t>
      </w:r>
      <w:r>
        <w:rPr>
          <w:sz w:val="24"/>
          <w:szCs w:val="24"/>
          <w:lang w:val="en-US"/>
        </w:rPr>
        <w:t>48</w:t>
      </w:r>
      <w:r w:rsidRPr="00100177">
        <w:rPr>
          <w:sz w:val="24"/>
          <w:szCs w:val="24"/>
          <w:lang w:val="en-US"/>
        </w:rPr>
        <w:t>% in 202</w:t>
      </w:r>
      <w:r>
        <w:rPr>
          <w:sz w:val="24"/>
          <w:szCs w:val="24"/>
          <w:lang w:val="en-US"/>
        </w:rPr>
        <w:t>1</w:t>
      </w:r>
      <w:r w:rsidR="00E47235">
        <w:rPr>
          <w:sz w:val="24"/>
          <w:szCs w:val="24"/>
          <w:lang w:val="en-US"/>
        </w:rPr>
        <w:t xml:space="preserve"> and to 41% in 2022</w:t>
      </w:r>
      <w:r w:rsidRPr="00100177">
        <w:rPr>
          <w:sz w:val="24"/>
          <w:szCs w:val="24"/>
          <w:lang w:val="en-US"/>
        </w:rPr>
        <w:t>.</w:t>
      </w:r>
      <w:r>
        <w:rPr>
          <w:sz w:val="24"/>
          <w:szCs w:val="24"/>
          <w:lang w:val="en-US"/>
        </w:rPr>
        <w:t xml:space="preserve"> The ratio in 202</w:t>
      </w:r>
      <w:r w:rsidR="00C875B2">
        <w:rPr>
          <w:sz w:val="24"/>
          <w:szCs w:val="24"/>
          <w:lang w:val="en-US"/>
        </w:rPr>
        <w:t>2</w:t>
      </w:r>
      <w:r>
        <w:rPr>
          <w:sz w:val="24"/>
          <w:szCs w:val="24"/>
          <w:lang w:val="en-US"/>
        </w:rPr>
        <w:t xml:space="preserve"> is </w:t>
      </w:r>
      <w:r w:rsidR="00333E7E">
        <w:rPr>
          <w:sz w:val="24"/>
          <w:szCs w:val="24"/>
          <w:lang w:val="en-US"/>
        </w:rPr>
        <w:t>two</w:t>
      </w:r>
      <w:r>
        <w:rPr>
          <w:sz w:val="24"/>
          <w:szCs w:val="24"/>
          <w:lang w:val="en-US"/>
        </w:rPr>
        <w:t xml:space="preserve"> percentage point</w:t>
      </w:r>
      <w:r w:rsidR="00C875B2">
        <w:rPr>
          <w:sz w:val="24"/>
          <w:szCs w:val="24"/>
          <w:lang w:val="en-US"/>
        </w:rPr>
        <w:t>s</w:t>
      </w:r>
      <w:r>
        <w:rPr>
          <w:sz w:val="24"/>
          <w:szCs w:val="24"/>
          <w:lang w:val="en-US"/>
        </w:rPr>
        <w:t xml:space="preserve"> higher than 2010.  </w:t>
      </w:r>
    </w:p>
    <w:p w14:paraId="519B2892" w14:textId="77777777" w:rsidR="00D640C2" w:rsidRPr="00100177" w:rsidRDefault="00D640C2" w:rsidP="00A60C09">
      <w:pPr>
        <w:spacing w:before="120" w:after="0" w:line="360" w:lineRule="auto"/>
        <w:ind w:firstLine="709"/>
        <w:jc w:val="both"/>
        <w:rPr>
          <w:sz w:val="24"/>
          <w:szCs w:val="24"/>
          <w:lang w:val="en-US"/>
        </w:rPr>
      </w:pPr>
    </w:p>
    <w:p w14:paraId="2615BE25" w14:textId="4B50D547" w:rsidR="00A60C09" w:rsidRDefault="00A60C09" w:rsidP="00A60C09">
      <w:pPr>
        <w:spacing w:before="120" w:after="120" w:line="240" w:lineRule="auto"/>
        <w:jc w:val="both"/>
        <w:rPr>
          <w:b/>
          <w:bCs/>
          <w:sz w:val="24"/>
          <w:szCs w:val="24"/>
          <w:lang w:val="en-US"/>
        </w:rPr>
      </w:pPr>
      <w:r w:rsidRPr="00100177">
        <w:rPr>
          <w:b/>
          <w:bCs/>
          <w:sz w:val="24"/>
          <w:szCs w:val="24"/>
          <w:lang w:val="en-US"/>
        </w:rPr>
        <w:lastRenderedPageBreak/>
        <w:t>Figure 8.</w:t>
      </w:r>
      <w:r w:rsidR="00715612">
        <w:rPr>
          <w:b/>
          <w:bCs/>
          <w:sz w:val="24"/>
          <w:szCs w:val="24"/>
          <w:lang w:val="en-US"/>
        </w:rPr>
        <w:t>1</w:t>
      </w:r>
      <w:r w:rsidR="001132C0">
        <w:rPr>
          <w:b/>
          <w:bCs/>
          <w:sz w:val="24"/>
          <w:szCs w:val="24"/>
          <w:lang w:val="en-US"/>
        </w:rPr>
        <w:t>2</w:t>
      </w:r>
      <w:r w:rsidRPr="00100177">
        <w:rPr>
          <w:b/>
          <w:bCs/>
          <w:sz w:val="24"/>
          <w:szCs w:val="24"/>
          <w:lang w:val="en-US"/>
        </w:rPr>
        <w:t>: Debt</w:t>
      </w:r>
      <w:r w:rsidR="00E74AF8">
        <w:rPr>
          <w:b/>
          <w:bCs/>
          <w:sz w:val="24"/>
          <w:szCs w:val="24"/>
          <w:lang w:val="en-US"/>
        </w:rPr>
        <w:t>/</w:t>
      </w:r>
      <w:r w:rsidRPr="00100177">
        <w:rPr>
          <w:b/>
          <w:bCs/>
          <w:sz w:val="24"/>
          <w:szCs w:val="24"/>
          <w:lang w:val="en-US"/>
        </w:rPr>
        <w:t>GDP</w:t>
      </w:r>
      <w:r w:rsidR="00E74AF8">
        <w:rPr>
          <w:b/>
          <w:bCs/>
          <w:sz w:val="24"/>
          <w:szCs w:val="24"/>
          <w:lang w:val="en-US"/>
        </w:rPr>
        <w:t xml:space="preserve"> Ratio for the Whole</w:t>
      </w:r>
      <w:r w:rsidRPr="00100177">
        <w:rPr>
          <w:b/>
          <w:bCs/>
          <w:sz w:val="24"/>
          <w:szCs w:val="24"/>
          <w:lang w:val="en-US"/>
        </w:rPr>
        <w:t xml:space="preserve"> </w:t>
      </w:r>
      <w:r w:rsidR="00E74AF8">
        <w:rPr>
          <w:b/>
          <w:bCs/>
          <w:sz w:val="24"/>
          <w:szCs w:val="24"/>
          <w:lang w:val="en-US"/>
        </w:rPr>
        <w:t>Ec</w:t>
      </w:r>
      <w:r w:rsidR="00BB33F6">
        <w:rPr>
          <w:b/>
          <w:bCs/>
          <w:sz w:val="24"/>
          <w:szCs w:val="24"/>
          <w:lang w:val="en-US"/>
        </w:rPr>
        <w:t xml:space="preserve">onomy </w:t>
      </w:r>
      <w:r w:rsidRPr="00100177">
        <w:rPr>
          <w:b/>
          <w:bCs/>
          <w:sz w:val="24"/>
          <w:szCs w:val="24"/>
          <w:lang w:val="en-US"/>
        </w:rPr>
        <w:t>(Current Prices, %)</w:t>
      </w:r>
    </w:p>
    <w:p w14:paraId="2138A02B" w14:textId="4B103AAD" w:rsidR="000C6E35" w:rsidRDefault="000C6E35" w:rsidP="00A60C09">
      <w:pPr>
        <w:spacing w:before="120" w:after="120" w:line="240" w:lineRule="auto"/>
        <w:jc w:val="both"/>
        <w:rPr>
          <w:b/>
          <w:bCs/>
          <w:sz w:val="24"/>
          <w:szCs w:val="24"/>
          <w:lang w:val="en-US"/>
        </w:rPr>
      </w:pPr>
      <w:r>
        <w:rPr>
          <w:noProof/>
        </w:rPr>
        <w:drawing>
          <wp:inline distT="0" distB="0" distL="0" distR="0" wp14:anchorId="48A7D384" wp14:editId="260B0716">
            <wp:extent cx="5318760" cy="2743200"/>
            <wp:effectExtent l="0" t="0" r="15240" b="0"/>
            <wp:docPr id="1998392997" name="Chart 1">
              <a:extLst xmlns:a="http://schemas.openxmlformats.org/drawingml/2006/main">
                <a:ext uri="{FF2B5EF4-FFF2-40B4-BE49-F238E27FC236}">
                  <a16:creationId xmlns:a16="http://schemas.microsoft.com/office/drawing/2014/main" id="{2383C65D-3E22-D186-7A54-2C0996CD6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E5DD49" w14:textId="77777777" w:rsidR="00A60C09" w:rsidRPr="00100177" w:rsidRDefault="00A60C09" w:rsidP="00A60C09">
      <w:pPr>
        <w:spacing w:after="0" w:line="240" w:lineRule="auto"/>
        <w:jc w:val="both"/>
        <w:rPr>
          <w:sz w:val="20"/>
          <w:szCs w:val="20"/>
          <w:lang w:val="en-US"/>
        </w:rPr>
      </w:pPr>
      <w:r w:rsidRPr="00100177">
        <w:rPr>
          <w:sz w:val="20"/>
          <w:szCs w:val="20"/>
          <w:lang w:val="en-US"/>
        </w:rPr>
        <w:t xml:space="preserve">Source: CBRT.  </w:t>
      </w:r>
    </w:p>
    <w:p w14:paraId="4A67147B" w14:textId="473A9793" w:rsidR="00A60C09" w:rsidRPr="00100177" w:rsidRDefault="00A60C09" w:rsidP="00A60C09">
      <w:pPr>
        <w:spacing w:before="240" w:after="0" w:line="360" w:lineRule="auto"/>
        <w:ind w:firstLine="709"/>
        <w:jc w:val="both"/>
        <w:rPr>
          <w:bCs/>
          <w:color w:val="0070C0"/>
          <w:sz w:val="24"/>
          <w:szCs w:val="24"/>
          <w:lang w:val="en-US"/>
        </w:rPr>
      </w:pPr>
      <w:r w:rsidRPr="00A51ECB">
        <w:rPr>
          <w:bCs/>
          <w:sz w:val="24"/>
          <w:szCs w:val="24"/>
          <w:lang w:val="en-US"/>
        </w:rPr>
        <w:t>Total debt</w:t>
      </w:r>
      <w:r w:rsidR="004B41C9" w:rsidRPr="004B41C9">
        <w:rPr>
          <w:sz w:val="24"/>
          <w:szCs w:val="24"/>
          <w:lang w:val="en-US"/>
        </w:rPr>
        <w:t xml:space="preserve"> </w:t>
      </w:r>
      <w:r w:rsidR="004B41C9">
        <w:rPr>
          <w:sz w:val="24"/>
          <w:szCs w:val="24"/>
          <w:lang w:val="en-US"/>
        </w:rPr>
        <w:t>for the whole economy</w:t>
      </w:r>
      <w:r w:rsidRPr="00A51ECB">
        <w:rPr>
          <w:b/>
          <w:sz w:val="24"/>
          <w:szCs w:val="24"/>
          <w:lang w:val="en-US"/>
        </w:rPr>
        <w:t xml:space="preserve"> </w:t>
      </w:r>
      <w:r w:rsidRPr="00A51ECB">
        <w:rPr>
          <w:sz w:val="24"/>
          <w:szCs w:val="24"/>
          <w:lang w:val="en-US"/>
        </w:rPr>
        <w:t xml:space="preserve">(the sum of </w:t>
      </w:r>
      <w:r w:rsidRPr="00100177">
        <w:rPr>
          <w:sz w:val="24"/>
          <w:szCs w:val="24"/>
          <w:lang w:val="en-US"/>
        </w:rPr>
        <w:t xml:space="preserve">the debts of </w:t>
      </w:r>
      <w:r>
        <w:rPr>
          <w:sz w:val="24"/>
          <w:szCs w:val="24"/>
          <w:lang w:val="en-US"/>
        </w:rPr>
        <w:t>f</w:t>
      </w:r>
      <w:r w:rsidR="00C63C70">
        <w:rPr>
          <w:sz w:val="24"/>
          <w:szCs w:val="24"/>
          <w:lang w:val="en-US"/>
        </w:rPr>
        <w:t>our m</w:t>
      </w:r>
      <w:r>
        <w:rPr>
          <w:sz w:val="24"/>
          <w:szCs w:val="24"/>
          <w:lang w:val="en-US"/>
        </w:rPr>
        <w:t>ain groups</w:t>
      </w:r>
      <w:r w:rsidRPr="00100177">
        <w:rPr>
          <w:sz w:val="24"/>
          <w:szCs w:val="24"/>
          <w:lang w:val="en-US"/>
        </w:rPr>
        <w:t xml:space="preserve">) is </w:t>
      </w:r>
      <w:r>
        <w:rPr>
          <w:sz w:val="24"/>
          <w:szCs w:val="24"/>
          <w:lang w:val="en-US"/>
        </w:rPr>
        <w:t>1</w:t>
      </w:r>
      <w:r w:rsidR="006505E7">
        <w:rPr>
          <w:sz w:val="24"/>
          <w:szCs w:val="24"/>
          <w:lang w:val="en-US"/>
        </w:rPr>
        <w:t>8</w:t>
      </w:r>
      <w:r w:rsidRPr="00100177">
        <w:rPr>
          <w:sz w:val="24"/>
          <w:szCs w:val="24"/>
          <w:lang w:val="en-US"/>
        </w:rPr>
        <w:t>,</w:t>
      </w:r>
      <w:r>
        <w:rPr>
          <w:sz w:val="24"/>
          <w:szCs w:val="24"/>
          <w:lang w:val="en-US"/>
        </w:rPr>
        <w:t>1</w:t>
      </w:r>
      <w:r w:rsidR="006505E7">
        <w:rPr>
          <w:sz w:val="24"/>
          <w:szCs w:val="24"/>
          <w:lang w:val="en-US"/>
        </w:rPr>
        <w:t>00</w:t>
      </w:r>
      <w:r w:rsidRPr="00100177">
        <w:rPr>
          <w:sz w:val="24"/>
          <w:szCs w:val="24"/>
          <w:lang w:val="en-US"/>
        </w:rPr>
        <w:t xml:space="preserve"> billion </w:t>
      </w:r>
      <w:r w:rsidR="00607AAC">
        <w:rPr>
          <w:sz w:val="24"/>
          <w:szCs w:val="24"/>
          <w:lang w:val="en-US"/>
        </w:rPr>
        <w:t>TL</w:t>
      </w:r>
      <w:r w:rsidRPr="00100177">
        <w:rPr>
          <w:sz w:val="24"/>
          <w:szCs w:val="24"/>
          <w:lang w:val="en-US"/>
        </w:rPr>
        <w:t xml:space="preserve"> </w:t>
      </w:r>
      <w:r w:rsidR="006505E7">
        <w:rPr>
          <w:sz w:val="24"/>
          <w:szCs w:val="24"/>
          <w:lang w:val="en-US"/>
        </w:rPr>
        <w:t xml:space="preserve">as of the end of </w:t>
      </w:r>
      <w:r w:rsidRPr="00100177">
        <w:rPr>
          <w:sz w:val="24"/>
          <w:szCs w:val="24"/>
          <w:lang w:val="en-US"/>
        </w:rPr>
        <w:t>202</w:t>
      </w:r>
      <w:r w:rsidR="006505E7">
        <w:rPr>
          <w:sz w:val="24"/>
          <w:szCs w:val="24"/>
          <w:lang w:val="en-US"/>
        </w:rPr>
        <w:t>2</w:t>
      </w:r>
      <w:r w:rsidRPr="00100177">
        <w:rPr>
          <w:sz w:val="24"/>
          <w:szCs w:val="24"/>
          <w:lang w:val="en-US"/>
        </w:rPr>
        <w:t>. Total debt of each sector is calculated by CBRT as the sum of loans and debt securities issued (in Financial Accounts). Total debt as a percentage of GDP increased from 117% in 2010 to 16</w:t>
      </w:r>
      <w:r w:rsidR="009A70AE">
        <w:rPr>
          <w:sz w:val="24"/>
          <w:szCs w:val="24"/>
          <w:lang w:val="en-US"/>
        </w:rPr>
        <w:t>7</w:t>
      </w:r>
      <w:r w:rsidRPr="00100177">
        <w:rPr>
          <w:sz w:val="24"/>
          <w:szCs w:val="24"/>
          <w:lang w:val="en-US"/>
        </w:rPr>
        <w:t>% in 202</w:t>
      </w:r>
      <w:r>
        <w:rPr>
          <w:sz w:val="24"/>
          <w:szCs w:val="24"/>
          <w:lang w:val="en-US"/>
        </w:rPr>
        <w:t>1</w:t>
      </w:r>
      <w:r w:rsidR="009A70AE">
        <w:rPr>
          <w:sz w:val="24"/>
          <w:szCs w:val="24"/>
          <w:lang w:val="en-US"/>
        </w:rPr>
        <w:t xml:space="preserve"> and fell to 121% in</w:t>
      </w:r>
      <w:r w:rsidR="00844EB5">
        <w:rPr>
          <w:sz w:val="24"/>
          <w:szCs w:val="24"/>
          <w:lang w:val="en-US"/>
        </w:rPr>
        <w:t xml:space="preserve"> 2022</w:t>
      </w:r>
      <w:r w:rsidR="00DC7B04">
        <w:rPr>
          <w:sz w:val="24"/>
          <w:szCs w:val="24"/>
          <w:lang w:val="en-US"/>
        </w:rPr>
        <w:t>, the lowest level since 2012</w:t>
      </w:r>
      <w:r w:rsidR="00844EB5">
        <w:rPr>
          <w:sz w:val="24"/>
          <w:szCs w:val="24"/>
          <w:lang w:val="en-US"/>
        </w:rPr>
        <w:t xml:space="preserve">. Despite that remarkable </w:t>
      </w:r>
      <w:r w:rsidR="00CC4E09">
        <w:rPr>
          <w:sz w:val="24"/>
          <w:szCs w:val="24"/>
          <w:lang w:val="en-US"/>
        </w:rPr>
        <w:t xml:space="preserve">decline, total debt/GDP ratio is still </w:t>
      </w:r>
      <w:r w:rsidR="00A224BA">
        <w:rPr>
          <w:sz w:val="24"/>
          <w:szCs w:val="24"/>
          <w:lang w:val="en-US"/>
        </w:rPr>
        <w:t>four</w:t>
      </w:r>
      <w:r w:rsidR="00CC4E09">
        <w:rPr>
          <w:sz w:val="24"/>
          <w:szCs w:val="24"/>
          <w:lang w:val="en-US"/>
        </w:rPr>
        <w:t xml:space="preserve"> percentage points </w:t>
      </w:r>
      <w:r w:rsidR="00DC7B04">
        <w:rPr>
          <w:sz w:val="24"/>
          <w:szCs w:val="24"/>
          <w:lang w:val="en-US"/>
        </w:rPr>
        <w:t xml:space="preserve">higher </w:t>
      </w:r>
      <w:r w:rsidR="00586495">
        <w:rPr>
          <w:sz w:val="24"/>
          <w:szCs w:val="24"/>
          <w:lang w:val="en-US"/>
        </w:rPr>
        <w:t xml:space="preserve">in 2022 </w:t>
      </w:r>
      <w:r w:rsidR="00DC7B04">
        <w:rPr>
          <w:sz w:val="24"/>
          <w:szCs w:val="24"/>
          <w:lang w:val="en-US"/>
        </w:rPr>
        <w:t xml:space="preserve">than the 2010 level </w:t>
      </w:r>
      <w:r w:rsidRPr="00100177">
        <w:rPr>
          <w:sz w:val="24"/>
          <w:szCs w:val="24"/>
          <w:lang w:val="en-US"/>
        </w:rPr>
        <w:t xml:space="preserve">(see, </w:t>
      </w:r>
      <w:r w:rsidRPr="00100177">
        <w:rPr>
          <w:bCs/>
          <w:sz w:val="24"/>
          <w:szCs w:val="24"/>
          <w:lang w:val="en-US"/>
        </w:rPr>
        <w:t>Figure 8.</w:t>
      </w:r>
      <w:r w:rsidR="00715612">
        <w:rPr>
          <w:bCs/>
          <w:sz w:val="24"/>
          <w:szCs w:val="24"/>
          <w:lang w:val="en-US"/>
        </w:rPr>
        <w:t>1</w:t>
      </w:r>
      <w:r w:rsidR="001132C0">
        <w:rPr>
          <w:bCs/>
          <w:sz w:val="24"/>
          <w:szCs w:val="24"/>
          <w:lang w:val="en-US"/>
        </w:rPr>
        <w:t>2</w:t>
      </w:r>
      <w:r w:rsidRPr="00100177">
        <w:rPr>
          <w:bCs/>
          <w:sz w:val="24"/>
          <w:szCs w:val="24"/>
          <w:lang w:val="en-US"/>
        </w:rPr>
        <w:t>).</w:t>
      </w:r>
      <w:r w:rsidRPr="00100177">
        <w:rPr>
          <w:bCs/>
          <w:color w:val="0070C0"/>
          <w:sz w:val="24"/>
          <w:szCs w:val="24"/>
          <w:lang w:val="en-US"/>
        </w:rPr>
        <w:t xml:space="preserve">  </w:t>
      </w:r>
    </w:p>
    <w:p w14:paraId="6F89A027" w14:textId="26522CA7" w:rsidR="00A60C09" w:rsidRPr="00E56DC8" w:rsidRDefault="004C0FA3" w:rsidP="00A60C09">
      <w:pPr>
        <w:spacing w:before="120" w:after="0" w:line="360" w:lineRule="auto"/>
        <w:ind w:firstLine="709"/>
        <w:jc w:val="both"/>
        <w:rPr>
          <w:sz w:val="24"/>
          <w:szCs w:val="24"/>
          <w:lang w:val="en-US"/>
        </w:rPr>
      </w:pPr>
      <w:r w:rsidRPr="00E56DC8">
        <w:rPr>
          <w:bCs/>
          <w:sz w:val="24"/>
          <w:szCs w:val="24"/>
          <w:lang w:val="en-US"/>
        </w:rPr>
        <w:t xml:space="preserve">However, there </w:t>
      </w:r>
      <w:r w:rsidR="007A1B52" w:rsidRPr="00E56DC8">
        <w:rPr>
          <w:bCs/>
          <w:sz w:val="24"/>
          <w:szCs w:val="24"/>
          <w:lang w:val="en-US"/>
        </w:rPr>
        <w:t xml:space="preserve">are </w:t>
      </w:r>
      <w:r w:rsidRPr="00E56DC8">
        <w:rPr>
          <w:bCs/>
          <w:sz w:val="24"/>
          <w:szCs w:val="24"/>
          <w:lang w:val="en-US"/>
        </w:rPr>
        <w:t xml:space="preserve">significant differences among sectors. </w:t>
      </w:r>
      <w:r w:rsidR="007A1B52" w:rsidRPr="00E56DC8">
        <w:rPr>
          <w:bCs/>
          <w:sz w:val="24"/>
          <w:szCs w:val="24"/>
          <w:lang w:val="en-US"/>
        </w:rPr>
        <w:t>In 2020-2022, w</w:t>
      </w:r>
      <w:r w:rsidR="00A60C09" w:rsidRPr="00E56DC8">
        <w:rPr>
          <w:bCs/>
          <w:sz w:val="24"/>
          <w:szCs w:val="24"/>
          <w:lang w:val="en-US"/>
        </w:rPr>
        <w:t>hile the debt</w:t>
      </w:r>
      <w:r w:rsidR="00847F5E" w:rsidRPr="00E56DC8">
        <w:rPr>
          <w:bCs/>
          <w:sz w:val="24"/>
          <w:szCs w:val="24"/>
          <w:lang w:val="en-US"/>
        </w:rPr>
        <w:t xml:space="preserve">/GDP ratio fell from 16.0% </w:t>
      </w:r>
      <w:r w:rsidR="00C921DE" w:rsidRPr="00E56DC8">
        <w:rPr>
          <w:bCs/>
          <w:sz w:val="24"/>
          <w:szCs w:val="24"/>
          <w:lang w:val="en-US"/>
        </w:rPr>
        <w:t xml:space="preserve">to 11% for households and from 48% to </w:t>
      </w:r>
      <w:r w:rsidR="00A93F47" w:rsidRPr="00E56DC8">
        <w:rPr>
          <w:bCs/>
          <w:sz w:val="24"/>
          <w:szCs w:val="24"/>
          <w:lang w:val="en-US"/>
        </w:rPr>
        <w:t>35% for the general gover</w:t>
      </w:r>
      <w:r w:rsidR="00E56DC8">
        <w:rPr>
          <w:bCs/>
          <w:sz w:val="24"/>
          <w:szCs w:val="24"/>
          <w:lang w:val="en-US"/>
        </w:rPr>
        <w:t>n</w:t>
      </w:r>
      <w:r w:rsidR="00A93F47" w:rsidRPr="00E56DC8">
        <w:rPr>
          <w:bCs/>
          <w:sz w:val="24"/>
          <w:szCs w:val="24"/>
          <w:lang w:val="en-US"/>
        </w:rPr>
        <w:t xml:space="preserve">ment, it increased from 14% to 20% for financial corporations and from </w:t>
      </w:r>
      <w:r w:rsidR="007F0447" w:rsidRPr="00E56DC8">
        <w:rPr>
          <w:bCs/>
          <w:sz w:val="24"/>
          <w:szCs w:val="24"/>
          <w:lang w:val="en-US"/>
        </w:rPr>
        <w:t xml:space="preserve">40% to 55% for nonfinancial corporations. </w:t>
      </w:r>
      <w:r w:rsidR="006416BC" w:rsidRPr="00E56DC8">
        <w:rPr>
          <w:bCs/>
          <w:sz w:val="24"/>
          <w:szCs w:val="24"/>
          <w:lang w:val="en-US"/>
        </w:rPr>
        <w:t>De</w:t>
      </w:r>
      <w:r w:rsidR="00A224BA" w:rsidRPr="00E56DC8">
        <w:rPr>
          <w:bCs/>
          <w:sz w:val="24"/>
          <w:szCs w:val="24"/>
          <w:lang w:val="en-US"/>
        </w:rPr>
        <w:t>b</w:t>
      </w:r>
      <w:r w:rsidR="006416BC" w:rsidRPr="00E56DC8">
        <w:rPr>
          <w:bCs/>
          <w:sz w:val="24"/>
          <w:szCs w:val="24"/>
          <w:lang w:val="en-US"/>
        </w:rPr>
        <w:t xml:space="preserve">t/GDP ratio has </w:t>
      </w:r>
      <w:r w:rsidR="002B5A50" w:rsidRPr="00E56DC8">
        <w:rPr>
          <w:bCs/>
          <w:sz w:val="24"/>
          <w:szCs w:val="24"/>
          <w:lang w:val="en-US"/>
        </w:rPr>
        <w:t xml:space="preserve">been more volatile </w:t>
      </w:r>
      <w:r w:rsidR="007F79C5" w:rsidRPr="00E56DC8">
        <w:rPr>
          <w:bCs/>
          <w:sz w:val="24"/>
          <w:szCs w:val="24"/>
          <w:lang w:val="en-US"/>
        </w:rPr>
        <w:t xml:space="preserve">over the period </w:t>
      </w:r>
      <w:r w:rsidR="002B5A50" w:rsidRPr="00E56DC8">
        <w:rPr>
          <w:bCs/>
          <w:sz w:val="24"/>
          <w:szCs w:val="24"/>
          <w:lang w:val="en-US"/>
        </w:rPr>
        <w:t>for financial corporations and nonfinancial corporations</w:t>
      </w:r>
      <w:r w:rsidR="007F79C5" w:rsidRPr="00E56DC8">
        <w:rPr>
          <w:bCs/>
          <w:sz w:val="24"/>
          <w:szCs w:val="24"/>
          <w:lang w:val="en-US"/>
        </w:rPr>
        <w:t xml:space="preserve"> relative to households and general government.</w:t>
      </w:r>
      <w:r w:rsidR="006416BC" w:rsidRPr="00E56DC8">
        <w:rPr>
          <w:bCs/>
          <w:sz w:val="24"/>
          <w:szCs w:val="24"/>
          <w:lang w:val="en-US"/>
        </w:rPr>
        <w:t xml:space="preserve"> </w:t>
      </w:r>
    </w:p>
    <w:p w14:paraId="0DD1E079" w14:textId="5C1805B8" w:rsidR="00A60C09" w:rsidRDefault="00A60C09" w:rsidP="00A60C09">
      <w:pPr>
        <w:spacing w:before="120" w:after="0" w:line="360" w:lineRule="auto"/>
        <w:ind w:firstLine="709"/>
        <w:jc w:val="both"/>
        <w:rPr>
          <w:bCs/>
          <w:sz w:val="24"/>
          <w:szCs w:val="24"/>
          <w:lang w:val="en-US"/>
        </w:rPr>
      </w:pPr>
      <w:r w:rsidRPr="00E56DC8">
        <w:rPr>
          <w:bCs/>
          <w:sz w:val="24"/>
          <w:szCs w:val="24"/>
          <w:lang w:val="en-US"/>
        </w:rPr>
        <w:t xml:space="preserve">In summary, </w:t>
      </w:r>
      <w:r w:rsidR="00276993" w:rsidRPr="00E56DC8">
        <w:rPr>
          <w:bCs/>
          <w:sz w:val="24"/>
          <w:szCs w:val="24"/>
          <w:lang w:val="en-US"/>
        </w:rPr>
        <w:t xml:space="preserve">while the </w:t>
      </w:r>
      <w:r w:rsidRPr="00E56DC8">
        <w:rPr>
          <w:bCs/>
          <w:sz w:val="24"/>
          <w:szCs w:val="24"/>
          <w:lang w:val="en-US"/>
        </w:rPr>
        <w:t xml:space="preserve">total financial deficit and </w:t>
      </w:r>
      <w:r w:rsidR="00D06F15" w:rsidRPr="00E56DC8">
        <w:rPr>
          <w:bCs/>
          <w:sz w:val="24"/>
          <w:szCs w:val="24"/>
          <w:lang w:val="en-US"/>
        </w:rPr>
        <w:t>in</w:t>
      </w:r>
      <w:r w:rsidRPr="00E56DC8">
        <w:rPr>
          <w:bCs/>
          <w:sz w:val="24"/>
          <w:szCs w:val="24"/>
          <w:lang w:val="en-US"/>
        </w:rPr>
        <w:t>debt</w:t>
      </w:r>
      <w:r w:rsidR="00D06F15" w:rsidRPr="00E56DC8">
        <w:rPr>
          <w:bCs/>
          <w:sz w:val="24"/>
          <w:szCs w:val="24"/>
          <w:lang w:val="en-US"/>
        </w:rPr>
        <w:t>edness</w:t>
      </w:r>
      <w:r w:rsidRPr="00E56DC8">
        <w:rPr>
          <w:bCs/>
          <w:sz w:val="24"/>
          <w:szCs w:val="24"/>
          <w:lang w:val="en-US"/>
        </w:rPr>
        <w:t xml:space="preserve"> in the Turkish economy increased </w:t>
      </w:r>
      <w:r w:rsidR="00615512" w:rsidRPr="00E56DC8">
        <w:rPr>
          <w:bCs/>
          <w:sz w:val="24"/>
          <w:szCs w:val="24"/>
          <w:lang w:val="en-US"/>
        </w:rPr>
        <w:t xml:space="preserve">modestly </w:t>
      </w:r>
      <w:r w:rsidRPr="00E56DC8">
        <w:rPr>
          <w:bCs/>
          <w:sz w:val="24"/>
          <w:szCs w:val="24"/>
          <w:lang w:val="en-US"/>
        </w:rPr>
        <w:t>both in quantity and as a ratio to GDP in 2010</w:t>
      </w:r>
      <w:r w:rsidR="00615512" w:rsidRPr="00E56DC8">
        <w:rPr>
          <w:bCs/>
          <w:sz w:val="24"/>
          <w:szCs w:val="24"/>
          <w:lang w:val="en-US"/>
        </w:rPr>
        <w:t>-</w:t>
      </w:r>
      <w:r w:rsidRPr="00E56DC8">
        <w:rPr>
          <w:bCs/>
          <w:sz w:val="24"/>
          <w:szCs w:val="24"/>
          <w:lang w:val="en-US"/>
        </w:rPr>
        <w:t>202</w:t>
      </w:r>
      <w:r w:rsidR="00301B24" w:rsidRPr="00E56DC8">
        <w:rPr>
          <w:bCs/>
          <w:sz w:val="24"/>
          <w:szCs w:val="24"/>
          <w:lang w:val="en-US"/>
        </w:rPr>
        <w:t>2</w:t>
      </w:r>
      <w:r w:rsidRPr="00E56DC8">
        <w:rPr>
          <w:bCs/>
          <w:sz w:val="24"/>
          <w:szCs w:val="24"/>
          <w:lang w:val="en-US"/>
        </w:rPr>
        <w:t xml:space="preserve">, </w:t>
      </w:r>
      <w:r w:rsidR="00266B12" w:rsidRPr="00E56DC8">
        <w:rPr>
          <w:bCs/>
          <w:sz w:val="24"/>
          <w:szCs w:val="24"/>
          <w:lang w:val="en-US"/>
        </w:rPr>
        <w:t xml:space="preserve">there are considerable </w:t>
      </w:r>
      <w:r w:rsidR="00022A15" w:rsidRPr="00E56DC8">
        <w:rPr>
          <w:bCs/>
          <w:sz w:val="24"/>
          <w:szCs w:val="24"/>
          <w:lang w:val="en-US"/>
        </w:rPr>
        <w:t xml:space="preserve">differences among sectors regarding </w:t>
      </w:r>
      <w:r w:rsidR="000C6F56" w:rsidRPr="00E56DC8">
        <w:rPr>
          <w:bCs/>
          <w:sz w:val="24"/>
          <w:szCs w:val="24"/>
          <w:lang w:val="en-US"/>
        </w:rPr>
        <w:t>the direction of change and the degree of fluctuations over the period.</w:t>
      </w:r>
    </w:p>
    <w:p w14:paraId="774A2959" w14:textId="77777777" w:rsidR="005B58C8" w:rsidRDefault="005B58C8" w:rsidP="00A60C09">
      <w:pPr>
        <w:spacing w:before="120" w:after="0" w:line="360" w:lineRule="auto"/>
        <w:ind w:firstLine="709"/>
        <w:jc w:val="both"/>
        <w:rPr>
          <w:bCs/>
          <w:sz w:val="24"/>
          <w:szCs w:val="24"/>
          <w:lang w:val="en-US"/>
        </w:rPr>
      </w:pPr>
    </w:p>
    <w:p w14:paraId="5B43BBF8" w14:textId="77777777" w:rsidR="005B58C8" w:rsidRPr="00E56DC8" w:rsidRDefault="005B58C8" w:rsidP="00A60C09">
      <w:pPr>
        <w:spacing w:before="120" w:after="0" w:line="360" w:lineRule="auto"/>
        <w:ind w:firstLine="709"/>
        <w:jc w:val="both"/>
        <w:rPr>
          <w:bCs/>
          <w:sz w:val="24"/>
          <w:szCs w:val="24"/>
          <w:lang w:val="en-US"/>
        </w:rPr>
      </w:pPr>
    </w:p>
    <w:p w14:paraId="479D2F70" w14:textId="77777777" w:rsidR="00A60C09" w:rsidRPr="00A12030" w:rsidRDefault="00A60C09" w:rsidP="00A60C09">
      <w:pPr>
        <w:pStyle w:val="ListParagraph"/>
        <w:numPr>
          <w:ilvl w:val="0"/>
          <w:numId w:val="42"/>
        </w:numPr>
        <w:spacing w:before="120" w:after="0" w:line="360" w:lineRule="auto"/>
        <w:ind w:left="993" w:hanging="284"/>
        <w:contextualSpacing w:val="0"/>
        <w:jc w:val="both"/>
        <w:rPr>
          <w:b/>
          <w:sz w:val="24"/>
          <w:szCs w:val="24"/>
          <w:lang w:val="en-US"/>
        </w:rPr>
      </w:pPr>
      <w:r w:rsidRPr="00A12030">
        <w:rPr>
          <w:b/>
          <w:sz w:val="24"/>
          <w:szCs w:val="24"/>
          <w:lang w:val="en-US"/>
        </w:rPr>
        <w:lastRenderedPageBreak/>
        <w:t>Public Finance</w:t>
      </w:r>
    </w:p>
    <w:p w14:paraId="7431BF57" w14:textId="50E893CC" w:rsidR="00A60C09" w:rsidRPr="00A12030" w:rsidRDefault="00A60C09" w:rsidP="00A60C09">
      <w:pPr>
        <w:spacing w:before="120" w:after="0" w:line="360" w:lineRule="auto"/>
        <w:jc w:val="both"/>
        <w:rPr>
          <w:sz w:val="24"/>
          <w:szCs w:val="24"/>
          <w:lang w:val="en-US"/>
        </w:rPr>
      </w:pPr>
      <w:r w:rsidRPr="00100177">
        <w:rPr>
          <w:sz w:val="24"/>
          <w:szCs w:val="24"/>
          <w:lang w:val="en-US"/>
        </w:rPr>
        <w:t xml:space="preserve">We have seen in the previous chapters that public deficits of </w:t>
      </w:r>
      <w:r>
        <w:rPr>
          <w:sz w:val="24"/>
          <w:szCs w:val="24"/>
          <w:lang w:val="en-US"/>
        </w:rPr>
        <w:t>Türkiye</w:t>
      </w:r>
      <w:r w:rsidRPr="00100177">
        <w:rPr>
          <w:sz w:val="24"/>
          <w:szCs w:val="24"/>
          <w:lang w:val="en-US"/>
        </w:rPr>
        <w:t xml:space="preserve"> fell and ratios describing the situation in public finance improved in 2002-2007. Imbalances in the public finance increased during the 2008-2009 crisis because of the rising public spending and declining public revenues. </w:t>
      </w:r>
      <w:r w:rsidRPr="00A12030">
        <w:rPr>
          <w:sz w:val="24"/>
          <w:szCs w:val="24"/>
          <w:lang w:val="en-US"/>
        </w:rPr>
        <w:t xml:space="preserve">There </w:t>
      </w:r>
      <w:r w:rsidR="00D314EA" w:rsidRPr="00A12030">
        <w:rPr>
          <w:sz w:val="24"/>
          <w:szCs w:val="24"/>
          <w:lang w:val="en-US"/>
        </w:rPr>
        <w:t>wa</w:t>
      </w:r>
      <w:r w:rsidRPr="00A12030">
        <w:rPr>
          <w:sz w:val="24"/>
          <w:szCs w:val="24"/>
          <w:lang w:val="en-US"/>
        </w:rPr>
        <w:t>s an improvement after the 2009 crisis. But the ratios in Table 8.1</w:t>
      </w:r>
      <w:r w:rsidR="007665E0" w:rsidRPr="00A12030">
        <w:rPr>
          <w:sz w:val="24"/>
          <w:szCs w:val="24"/>
          <w:lang w:val="en-US"/>
        </w:rPr>
        <w:t>4</w:t>
      </w:r>
      <w:r w:rsidRPr="00A12030">
        <w:rPr>
          <w:sz w:val="24"/>
          <w:szCs w:val="24"/>
          <w:lang w:val="en-US"/>
        </w:rPr>
        <w:t xml:space="preserve"> indicate that </w:t>
      </w:r>
      <w:r w:rsidRPr="00A12030">
        <w:rPr>
          <w:bCs/>
          <w:sz w:val="24"/>
          <w:szCs w:val="24"/>
          <w:lang w:val="en-US"/>
        </w:rPr>
        <w:t>a new deterioration in the public finance</w:t>
      </w:r>
      <w:r w:rsidRPr="00A12030">
        <w:rPr>
          <w:sz w:val="24"/>
          <w:szCs w:val="24"/>
          <w:lang w:val="en-US"/>
        </w:rPr>
        <w:t xml:space="preserve"> started in 2017 and accelerated in the following </w:t>
      </w:r>
      <w:r w:rsidR="00DB45D7">
        <w:rPr>
          <w:sz w:val="24"/>
          <w:szCs w:val="24"/>
          <w:lang w:val="en-US"/>
        </w:rPr>
        <w:t>6</w:t>
      </w:r>
      <w:r w:rsidRPr="00A12030">
        <w:rPr>
          <w:sz w:val="24"/>
          <w:szCs w:val="24"/>
          <w:lang w:val="en-US"/>
        </w:rPr>
        <w:t xml:space="preserve"> years. In 202</w:t>
      </w:r>
      <w:r w:rsidR="00062E04" w:rsidRPr="00A12030">
        <w:rPr>
          <w:sz w:val="24"/>
          <w:szCs w:val="24"/>
          <w:lang w:val="en-US"/>
        </w:rPr>
        <w:t>3</w:t>
      </w:r>
      <w:r w:rsidRPr="00A12030">
        <w:rPr>
          <w:sz w:val="24"/>
          <w:szCs w:val="24"/>
          <w:lang w:val="en-US"/>
        </w:rPr>
        <w:t>, there is a</w:t>
      </w:r>
      <w:r w:rsidR="00C14C8F" w:rsidRPr="00A12030">
        <w:rPr>
          <w:sz w:val="24"/>
          <w:szCs w:val="24"/>
          <w:lang w:val="en-US"/>
        </w:rPr>
        <w:t xml:space="preserve"> general</w:t>
      </w:r>
      <w:r w:rsidRPr="00A12030">
        <w:rPr>
          <w:sz w:val="24"/>
          <w:szCs w:val="24"/>
          <w:lang w:val="en-US"/>
        </w:rPr>
        <w:t xml:space="preserve"> deterioration in the </w:t>
      </w:r>
      <w:r w:rsidR="00C14C8F" w:rsidRPr="00A12030">
        <w:rPr>
          <w:sz w:val="24"/>
          <w:szCs w:val="24"/>
          <w:lang w:val="en-US"/>
        </w:rPr>
        <w:t>indicators given in the table</w:t>
      </w:r>
      <w:r w:rsidRPr="00A12030">
        <w:rPr>
          <w:sz w:val="24"/>
          <w:szCs w:val="24"/>
          <w:lang w:val="en-US"/>
        </w:rPr>
        <w:t xml:space="preserve">.  </w:t>
      </w:r>
    </w:p>
    <w:p w14:paraId="33865CC6" w14:textId="6B902C41" w:rsidR="00A60C09" w:rsidRPr="001A4627" w:rsidRDefault="00A60C09" w:rsidP="00A60C09">
      <w:pPr>
        <w:spacing w:before="120" w:after="0" w:line="360" w:lineRule="auto"/>
        <w:jc w:val="both"/>
        <w:rPr>
          <w:b/>
          <w:color w:val="000000" w:themeColor="text1"/>
          <w:sz w:val="24"/>
          <w:szCs w:val="24"/>
          <w:lang w:val="en-US"/>
        </w:rPr>
      </w:pPr>
      <w:r w:rsidRPr="001A4627">
        <w:rPr>
          <w:b/>
          <w:color w:val="000000" w:themeColor="text1"/>
          <w:sz w:val="24"/>
          <w:szCs w:val="24"/>
          <w:lang w:val="en-US"/>
        </w:rPr>
        <w:t>Table 8.1</w:t>
      </w:r>
      <w:r w:rsidR="007665E0" w:rsidRPr="001A4627">
        <w:rPr>
          <w:b/>
          <w:color w:val="000000" w:themeColor="text1"/>
          <w:sz w:val="24"/>
          <w:szCs w:val="24"/>
          <w:lang w:val="en-US"/>
        </w:rPr>
        <w:t>4</w:t>
      </w:r>
      <w:r w:rsidRPr="001A4627">
        <w:rPr>
          <w:b/>
          <w:color w:val="000000" w:themeColor="text1"/>
          <w:sz w:val="24"/>
          <w:szCs w:val="24"/>
          <w:lang w:val="en-US"/>
        </w:rPr>
        <w:t>: Public Finance Ratios</w:t>
      </w:r>
      <w:r w:rsidR="00B75B42">
        <w:rPr>
          <w:b/>
          <w:color w:val="000000" w:themeColor="text1"/>
          <w:sz w:val="24"/>
          <w:szCs w:val="24"/>
          <w:lang w:val="en-US"/>
        </w:rPr>
        <w:t xml:space="preserve"> (2010-2023,</w:t>
      </w:r>
      <w:r w:rsidRPr="001A4627">
        <w:rPr>
          <w:b/>
          <w:color w:val="000000" w:themeColor="text1"/>
          <w:sz w:val="24"/>
          <w:szCs w:val="24"/>
          <w:lang w:val="en-US"/>
        </w:rPr>
        <w:t xml:space="preserve"> %</w:t>
      </w:r>
      <w:r w:rsidR="00B75B42">
        <w:rPr>
          <w:b/>
          <w:color w:val="000000" w:themeColor="text1"/>
          <w:sz w:val="24"/>
          <w:szCs w:val="24"/>
          <w:lang w:val="en-US"/>
        </w:rPr>
        <w:t>)</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6"/>
        <w:gridCol w:w="1299"/>
        <w:gridCol w:w="1299"/>
        <w:gridCol w:w="1300"/>
        <w:gridCol w:w="1299"/>
        <w:gridCol w:w="1299"/>
        <w:gridCol w:w="1300"/>
      </w:tblGrid>
      <w:tr w:rsidR="00A60C09" w:rsidRPr="00100177" w14:paraId="1A5B0F34" w14:textId="77777777" w:rsidTr="00AB3FD1">
        <w:trPr>
          <w:trHeight w:val="300"/>
        </w:trPr>
        <w:tc>
          <w:tcPr>
            <w:tcW w:w="866" w:type="dxa"/>
            <w:shd w:val="clear" w:color="auto" w:fill="auto"/>
            <w:noWrap/>
            <w:vAlign w:val="bottom"/>
            <w:hideMark/>
          </w:tcPr>
          <w:p w14:paraId="44A1EE9F" w14:textId="77777777" w:rsidR="00A60C09" w:rsidRPr="00100177" w:rsidRDefault="00A60C09" w:rsidP="00523FCE">
            <w:pPr>
              <w:spacing w:after="0"/>
              <w:rPr>
                <w:rFonts w:eastAsia="Times New Roman" w:cstheme="minorHAnsi"/>
                <w:color w:val="000000"/>
                <w:sz w:val="24"/>
                <w:szCs w:val="24"/>
                <w:lang w:val="en-US"/>
              </w:rPr>
            </w:pPr>
          </w:p>
        </w:tc>
        <w:tc>
          <w:tcPr>
            <w:tcW w:w="1299" w:type="dxa"/>
            <w:shd w:val="clear" w:color="auto" w:fill="auto"/>
            <w:noWrap/>
            <w:vAlign w:val="center"/>
            <w:hideMark/>
          </w:tcPr>
          <w:p w14:paraId="134C29AC" w14:textId="5F799EBA" w:rsidR="00A60C09" w:rsidRPr="00100177" w:rsidRDefault="00584AA1" w:rsidP="00AB3FD1">
            <w:pPr>
              <w:spacing w:after="0"/>
              <w:ind w:hanging="70"/>
              <w:jc w:val="center"/>
              <w:rPr>
                <w:rFonts w:eastAsia="Times New Roman" w:cstheme="minorHAnsi"/>
                <w:sz w:val="24"/>
                <w:szCs w:val="24"/>
                <w:lang w:val="en-US"/>
              </w:rPr>
            </w:pPr>
            <w:r>
              <w:rPr>
                <w:rFonts w:eastAsia="Times New Roman" w:cstheme="minorHAnsi"/>
                <w:sz w:val="24"/>
                <w:szCs w:val="24"/>
                <w:lang w:val="en-US"/>
              </w:rPr>
              <w:t>C</w:t>
            </w:r>
            <w:r w:rsidR="00A60C09" w:rsidRPr="00100177">
              <w:rPr>
                <w:rFonts w:eastAsia="Times New Roman" w:cstheme="minorHAnsi"/>
                <w:sz w:val="24"/>
                <w:szCs w:val="24"/>
                <w:lang w:val="en-US"/>
              </w:rPr>
              <w:t>G</w:t>
            </w:r>
            <w:r>
              <w:rPr>
                <w:rFonts w:eastAsia="Times New Roman" w:cstheme="minorHAnsi"/>
                <w:sz w:val="24"/>
                <w:szCs w:val="24"/>
                <w:lang w:val="en-US"/>
              </w:rPr>
              <w:t>B</w:t>
            </w:r>
            <w:r w:rsidR="00A60C09" w:rsidRPr="00100177">
              <w:rPr>
                <w:rFonts w:eastAsia="Times New Roman" w:cstheme="minorHAnsi"/>
                <w:sz w:val="24"/>
                <w:szCs w:val="24"/>
                <w:lang w:val="en-US"/>
              </w:rPr>
              <w:t>D/GDP</w:t>
            </w:r>
          </w:p>
        </w:tc>
        <w:tc>
          <w:tcPr>
            <w:tcW w:w="1299" w:type="dxa"/>
            <w:shd w:val="clear" w:color="auto" w:fill="auto"/>
            <w:noWrap/>
            <w:vAlign w:val="center"/>
            <w:hideMark/>
          </w:tcPr>
          <w:p w14:paraId="6BE77224" w14:textId="77777777" w:rsidR="00A60C09" w:rsidRPr="00100177" w:rsidRDefault="00A60C09" w:rsidP="00AB3FD1">
            <w:pPr>
              <w:spacing w:after="0"/>
              <w:ind w:hanging="29"/>
              <w:jc w:val="center"/>
              <w:rPr>
                <w:rFonts w:eastAsia="Times New Roman" w:cstheme="minorHAnsi"/>
                <w:sz w:val="24"/>
                <w:szCs w:val="24"/>
                <w:lang w:val="en-US"/>
              </w:rPr>
            </w:pPr>
            <w:r w:rsidRPr="00100177">
              <w:rPr>
                <w:rFonts w:eastAsia="Times New Roman" w:cstheme="minorHAnsi"/>
                <w:sz w:val="24"/>
                <w:szCs w:val="24"/>
                <w:lang w:val="en-US"/>
              </w:rPr>
              <w:t>PSBR/GDP</w:t>
            </w:r>
          </w:p>
        </w:tc>
        <w:tc>
          <w:tcPr>
            <w:tcW w:w="1300" w:type="dxa"/>
            <w:vAlign w:val="center"/>
          </w:tcPr>
          <w:p w14:paraId="2912B3EF" w14:textId="77777777" w:rsidR="00A60C09" w:rsidRPr="00100177" w:rsidRDefault="00A60C09" w:rsidP="00AB3FD1">
            <w:pPr>
              <w:spacing w:after="0"/>
              <w:ind w:hanging="12"/>
              <w:jc w:val="center"/>
              <w:rPr>
                <w:rFonts w:eastAsia="Times New Roman" w:cstheme="minorHAnsi"/>
                <w:sz w:val="24"/>
                <w:szCs w:val="24"/>
                <w:lang w:val="en-US"/>
              </w:rPr>
            </w:pPr>
            <w:r w:rsidRPr="00100177">
              <w:rPr>
                <w:rFonts w:eastAsia="Times New Roman" w:cstheme="minorHAnsi"/>
                <w:sz w:val="24"/>
                <w:szCs w:val="24"/>
                <w:lang w:val="en-US"/>
              </w:rPr>
              <w:t>GGD/GDP</w:t>
            </w:r>
          </w:p>
        </w:tc>
        <w:tc>
          <w:tcPr>
            <w:tcW w:w="1299" w:type="dxa"/>
            <w:shd w:val="clear" w:color="auto" w:fill="auto"/>
            <w:noWrap/>
            <w:vAlign w:val="center"/>
            <w:hideMark/>
          </w:tcPr>
          <w:p w14:paraId="4D8D9E2E" w14:textId="77777777" w:rsidR="00A60C09" w:rsidRPr="00100177" w:rsidRDefault="00A60C09" w:rsidP="00AB3FD1">
            <w:pPr>
              <w:spacing w:after="0"/>
              <w:jc w:val="center"/>
              <w:rPr>
                <w:rFonts w:eastAsia="Times New Roman" w:cstheme="minorHAnsi"/>
                <w:sz w:val="24"/>
                <w:szCs w:val="24"/>
                <w:lang w:val="en-US"/>
              </w:rPr>
            </w:pPr>
            <w:r w:rsidRPr="00100177">
              <w:rPr>
                <w:rFonts w:eastAsia="Times New Roman" w:cstheme="minorHAnsi"/>
                <w:sz w:val="24"/>
                <w:szCs w:val="24"/>
                <w:lang w:val="en-US"/>
              </w:rPr>
              <w:t>PNDS/GDP</w:t>
            </w:r>
          </w:p>
        </w:tc>
        <w:tc>
          <w:tcPr>
            <w:tcW w:w="1299" w:type="dxa"/>
            <w:shd w:val="clear" w:color="auto" w:fill="auto"/>
            <w:noWrap/>
            <w:vAlign w:val="center"/>
            <w:hideMark/>
          </w:tcPr>
          <w:p w14:paraId="4CFA3A0E" w14:textId="77777777" w:rsidR="00A60C09" w:rsidRPr="00100177" w:rsidRDefault="00A60C09" w:rsidP="00AB3FD1">
            <w:pPr>
              <w:spacing w:after="0"/>
              <w:jc w:val="center"/>
              <w:rPr>
                <w:rFonts w:eastAsia="Times New Roman" w:cstheme="minorHAnsi"/>
                <w:sz w:val="24"/>
                <w:szCs w:val="24"/>
                <w:lang w:val="en-US"/>
              </w:rPr>
            </w:pPr>
            <w:r w:rsidRPr="00100177">
              <w:rPr>
                <w:rFonts w:eastAsia="Times New Roman" w:cstheme="minorHAnsi"/>
                <w:sz w:val="24"/>
                <w:szCs w:val="24"/>
                <w:lang w:val="en-US"/>
              </w:rPr>
              <w:t>CGIP/GDP</w:t>
            </w:r>
          </w:p>
        </w:tc>
        <w:tc>
          <w:tcPr>
            <w:tcW w:w="1300" w:type="dxa"/>
            <w:shd w:val="clear" w:color="auto" w:fill="auto"/>
            <w:noWrap/>
            <w:vAlign w:val="center"/>
            <w:hideMark/>
          </w:tcPr>
          <w:p w14:paraId="369201C7" w14:textId="77777777" w:rsidR="00A60C09" w:rsidRPr="00100177" w:rsidRDefault="00A60C09" w:rsidP="00AB3FD1">
            <w:pPr>
              <w:spacing w:after="0"/>
              <w:ind w:hanging="70"/>
              <w:jc w:val="center"/>
              <w:rPr>
                <w:rFonts w:eastAsia="Times New Roman" w:cstheme="minorHAnsi"/>
                <w:sz w:val="24"/>
                <w:szCs w:val="24"/>
                <w:lang w:val="en-US"/>
              </w:rPr>
            </w:pPr>
            <w:r w:rsidRPr="00100177">
              <w:rPr>
                <w:rFonts w:eastAsia="Times New Roman" w:cstheme="minorHAnsi"/>
                <w:sz w:val="24"/>
                <w:szCs w:val="24"/>
                <w:lang w:val="en-US"/>
              </w:rPr>
              <w:t>CGIP/TR</w:t>
            </w:r>
          </w:p>
        </w:tc>
      </w:tr>
      <w:tr w:rsidR="00A60C09" w:rsidRPr="003E7046" w14:paraId="5136E881" w14:textId="77777777" w:rsidTr="002216C0">
        <w:trPr>
          <w:trHeight w:val="300"/>
        </w:trPr>
        <w:tc>
          <w:tcPr>
            <w:tcW w:w="866" w:type="dxa"/>
            <w:shd w:val="clear" w:color="auto" w:fill="auto"/>
            <w:noWrap/>
            <w:vAlign w:val="center"/>
            <w:hideMark/>
          </w:tcPr>
          <w:p w14:paraId="3263048D" w14:textId="77777777" w:rsidR="00A60C09" w:rsidRPr="00100177" w:rsidRDefault="00A60C09" w:rsidP="002216C0">
            <w:pPr>
              <w:spacing w:after="0"/>
              <w:jc w:val="center"/>
              <w:rPr>
                <w:rFonts w:eastAsia="Times New Roman" w:cstheme="minorHAnsi"/>
                <w:color w:val="000000"/>
                <w:sz w:val="24"/>
                <w:szCs w:val="24"/>
                <w:lang w:val="en-US"/>
              </w:rPr>
            </w:pPr>
            <w:r w:rsidRPr="00100177">
              <w:rPr>
                <w:rFonts w:eastAsia="Times New Roman" w:cstheme="minorHAnsi"/>
                <w:color w:val="000000"/>
                <w:sz w:val="24"/>
                <w:szCs w:val="24"/>
                <w:lang w:val="en-US"/>
              </w:rPr>
              <w:t>2009</w:t>
            </w:r>
          </w:p>
        </w:tc>
        <w:tc>
          <w:tcPr>
            <w:tcW w:w="1299" w:type="dxa"/>
            <w:shd w:val="clear" w:color="auto" w:fill="auto"/>
            <w:noWrap/>
            <w:vAlign w:val="center"/>
            <w:hideMark/>
          </w:tcPr>
          <w:p w14:paraId="1BB253B7"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5.3   </w:t>
            </w:r>
          </w:p>
        </w:tc>
        <w:tc>
          <w:tcPr>
            <w:tcW w:w="1299" w:type="dxa"/>
            <w:shd w:val="clear" w:color="auto" w:fill="auto"/>
            <w:noWrap/>
            <w:vAlign w:val="center"/>
            <w:hideMark/>
          </w:tcPr>
          <w:p w14:paraId="234259B1"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4.8   </w:t>
            </w:r>
          </w:p>
        </w:tc>
        <w:tc>
          <w:tcPr>
            <w:tcW w:w="1300" w:type="dxa"/>
            <w:vAlign w:val="center"/>
          </w:tcPr>
          <w:p w14:paraId="43779658"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43.4</w:t>
            </w:r>
          </w:p>
        </w:tc>
        <w:tc>
          <w:tcPr>
            <w:tcW w:w="1299" w:type="dxa"/>
            <w:shd w:val="clear" w:color="auto" w:fill="auto"/>
            <w:noWrap/>
            <w:vAlign w:val="center"/>
            <w:hideMark/>
          </w:tcPr>
          <w:p w14:paraId="5DCF8CE7"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30.6   </w:t>
            </w:r>
          </w:p>
        </w:tc>
        <w:tc>
          <w:tcPr>
            <w:tcW w:w="1299" w:type="dxa"/>
            <w:shd w:val="clear" w:color="auto" w:fill="auto"/>
            <w:noWrap/>
            <w:vAlign w:val="center"/>
            <w:hideMark/>
          </w:tcPr>
          <w:p w14:paraId="7E5D5913"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5.3   </w:t>
            </w:r>
          </w:p>
        </w:tc>
        <w:tc>
          <w:tcPr>
            <w:tcW w:w="1300" w:type="dxa"/>
            <w:shd w:val="clear" w:color="auto" w:fill="auto"/>
            <w:noWrap/>
            <w:vAlign w:val="center"/>
            <w:hideMark/>
          </w:tcPr>
          <w:p w14:paraId="5E2F21F7"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30.9   </w:t>
            </w:r>
          </w:p>
        </w:tc>
      </w:tr>
      <w:tr w:rsidR="00A60C09" w:rsidRPr="003E7046" w14:paraId="283660CB" w14:textId="77777777" w:rsidTr="002216C0">
        <w:trPr>
          <w:trHeight w:val="300"/>
        </w:trPr>
        <w:tc>
          <w:tcPr>
            <w:tcW w:w="866" w:type="dxa"/>
            <w:shd w:val="clear" w:color="auto" w:fill="auto"/>
            <w:noWrap/>
            <w:vAlign w:val="center"/>
            <w:hideMark/>
          </w:tcPr>
          <w:p w14:paraId="42828CA8" w14:textId="77777777" w:rsidR="00A60C09" w:rsidRPr="00100177" w:rsidRDefault="00A60C09" w:rsidP="002216C0">
            <w:pPr>
              <w:spacing w:after="0"/>
              <w:jc w:val="center"/>
              <w:rPr>
                <w:rFonts w:eastAsia="Times New Roman" w:cstheme="minorHAnsi"/>
                <w:color w:val="000000"/>
                <w:sz w:val="24"/>
                <w:szCs w:val="24"/>
                <w:lang w:val="en-US"/>
              </w:rPr>
            </w:pPr>
            <w:r w:rsidRPr="00100177">
              <w:rPr>
                <w:rFonts w:eastAsia="Times New Roman" w:cstheme="minorHAnsi"/>
                <w:color w:val="000000"/>
                <w:sz w:val="24"/>
                <w:szCs w:val="24"/>
                <w:lang w:val="en-US"/>
              </w:rPr>
              <w:t>2010</w:t>
            </w:r>
          </w:p>
        </w:tc>
        <w:tc>
          <w:tcPr>
            <w:tcW w:w="1299" w:type="dxa"/>
            <w:shd w:val="clear" w:color="auto" w:fill="auto"/>
            <w:noWrap/>
            <w:vAlign w:val="center"/>
            <w:hideMark/>
          </w:tcPr>
          <w:p w14:paraId="255AE32C"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3.5   </w:t>
            </w:r>
          </w:p>
        </w:tc>
        <w:tc>
          <w:tcPr>
            <w:tcW w:w="1299" w:type="dxa"/>
            <w:shd w:val="clear" w:color="auto" w:fill="auto"/>
            <w:noWrap/>
            <w:vAlign w:val="center"/>
            <w:hideMark/>
          </w:tcPr>
          <w:p w14:paraId="2AC9D62B"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2.2   </w:t>
            </w:r>
          </w:p>
        </w:tc>
        <w:tc>
          <w:tcPr>
            <w:tcW w:w="1300" w:type="dxa"/>
            <w:vAlign w:val="center"/>
          </w:tcPr>
          <w:p w14:paraId="1C29F887"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39.7</w:t>
            </w:r>
          </w:p>
        </w:tc>
        <w:tc>
          <w:tcPr>
            <w:tcW w:w="1299" w:type="dxa"/>
            <w:shd w:val="clear" w:color="auto" w:fill="auto"/>
            <w:noWrap/>
            <w:vAlign w:val="center"/>
            <w:hideMark/>
          </w:tcPr>
          <w:p w14:paraId="113022C5"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27.1   </w:t>
            </w:r>
          </w:p>
        </w:tc>
        <w:tc>
          <w:tcPr>
            <w:tcW w:w="1299" w:type="dxa"/>
            <w:shd w:val="clear" w:color="auto" w:fill="auto"/>
            <w:noWrap/>
            <w:vAlign w:val="center"/>
            <w:hideMark/>
          </w:tcPr>
          <w:p w14:paraId="7EB29D3B"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4.1   </w:t>
            </w:r>
          </w:p>
        </w:tc>
        <w:tc>
          <w:tcPr>
            <w:tcW w:w="1300" w:type="dxa"/>
            <w:shd w:val="clear" w:color="auto" w:fill="auto"/>
            <w:noWrap/>
            <w:vAlign w:val="center"/>
            <w:hideMark/>
          </w:tcPr>
          <w:p w14:paraId="2546CD15"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22.9   </w:t>
            </w:r>
          </w:p>
        </w:tc>
      </w:tr>
      <w:tr w:rsidR="00A60C09" w:rsidRPr="003E7046" w14:paraId="04FE1FC8" w14:textId="77777777" w:rsidTr="002216C0">
        <w:trPr>
          <w:trHeight w:val="300"/>
        </w:trPr>
        <w:tc>
          <w:tcPr>
            <w:tcW w:w="866" w:type="dxa"/>
            <w:shd w:val="clear" w:color="auto" w:fill="auto"/>
            <w:noWrap/>
            <w:vAlign w:val="center"/>
          </w:tcPr>
          <w:p w14:paraId="492C0E22" w14:textId="77777777" w:rsidR="00A60C09" w:rsidRPr="00100177" w:rsidRDefault="00A60C09" w:rsidP="002216C0">
            <w:pPr>
              <w:spacing w:after="0"/>
              <w:jc w:val="center"/>
              <w:rPr>
                <w:rFonts w:eastAsia="Times New Roman" w:cstheme="minorHAnsi"/>
                <w:color w:val="000000"/>
                <w:sz w:val="24"/>
                <w:szCs w:val="24"/>
                <w:lang w:val="en-US"/>
              </w:rPr>
            </w:pPr>
            <w:r>
              <w:rPr>
                <w:rFonts w:eastAsia="Times New Roman" w:cstheme="minorHAnsi"/>
                <w:color w:val="000000"/>
                <w:sz w:val="24"/>
                <w:szCs w:val="24"/>
                <w:lang w:val="en-US"/>
              </w:rPr>
              <w:t>2015</w:t>
            </w:r>
          </w:p>
        </w:tc>
        <w:tc>
          <w:tcPr>
            <w:tcW w:w="1299" w:type="dxa"/>
            <w:shd w:val="clear" w:color="auto" w:fill="auto"/>
            <w:noWrap/>
            <w:vAlign w:val="center"/>
          </w:tcPr>
          <w:p w14:paraId="3A2705A5"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1.0</w:t>
            </w:r>
          </w:p>
        </w:tc>
        <w:tc>
          <w:tcPr>
            <w:tcW w:w="1299" w:type="dxa"/>
            <w:shd w:val="clear" w:color="auto" w:fill="auto"/>
            <w:noWrap/>
            <w:vAlign w:val="center"/>
          </w:tcPr>
          <w:p w14:paraId="061055E0"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0</w:t>
            </w:r>
            <w:r>
              <w:rPr>
                <w:rFonts w:eastAsia="Times New Roman" w:cstheme="minorHAnsi"/>
                <w:sz w:val="24"/>
                <w:szCs w:val="24"/>
                <w:lang w:val="en-US"/>
              </w:rPr>
              <w:t>.</w:t>
            </w:r>
            <w:r w:rsidRPr="003E7046">
              <w:rPr>
                <w:rFonts w:eastAsia="Times New Roman" w:cstheme="minorHAnsi"/>
                <w:sz w:val="24"/>
                <w:szCs w:val="24"/>
                <w:lang w:val="en-US"/>
              </w:rPr>
              <w:t>0</w:t>
            </w:r>
          </w:p>
        </w:tc>
        <w:tc>
          <w:tcPr>
            <w:tcW w:w="1300" w:type="dxa"/>
            <w:vAlign w:val="center"/>
          </w:tcPr>
          <w:p w14:paraId="3BBB1811"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27.3</w:t>
            </w:r>
          </w:p>
        </w:tc>
        <w:tc>
          <w:tcPr>
            <w:tcW w:w="1299" w:type="dxa"/>
            <w:shd w:val="clear" w:color="auto" w:fill="auto"/>
            <w:noWrap/>
            <w:vAlign w:val="center"/>
          </w:tcPr>
          <w:p w14:paraId="139705AB"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6.7</w:t>
            </w:r>
          </w:p>
        </w:tc>
        <w:tc>
          <w:tcPr>
            <w:tcW w:w="1299" w:type="dxa"/>
            <w:shd w:val="clear" w:color="auto" w:fill="auto"/>
            <w:noWrap/>
            <w:vAlign w:val="center"/>
          </w:tcPr>
          <w:p w14:paraId="23C11B28"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2.3</w:t>
            </w:r>
          </w:p>
        </w:tc>
        <w:tc>
          <w:tcPr>
            <w:tcW w:w="1300" w:type="dxa"/>
            <w:shd w:val="clear" w:color="auto" w:fill="auto"/>
            <w:noWrap/>
            <w:vAlign w:val="center"/>
          </w:tcPr>
          <w:p w14:paraId="423BA38D"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13.0</w:t>
            </w:r>
          </w:p>
        </w:tc>
      </w:tr>
      <w:tr w:rsidR="00A60C09" w:rsidRPr="003E7046" w14:paraId="07B78D9A" w14:textId="77777777" w:rsidTr="002216C0">
        <w:trPr>
          <w:trHeight w:val="300"/>
        </w:trPr>
        <w:tc>
          <w:tcPr>
            <w:tcW w:w="866" w:type="dxa"/>
            <w:shd w:val="clear" w:color="auto" w:fill="auto"/>
            <w:noWrap/>
            <w:vAlign w:val="center"/>
            <w:hideMark/>
          </w:tcPr>
          <w:p w14:paraId="2416010B" w14:textId="77777777" w:rsidR="00A60C09" w:rsidRPr="00100177" w:rsidRDefault="00A60C09" w:rsidP="002216C0">
            <w:pPr>
              <w:spacing w:after="0"/>
              <w:jc w:val="center"/>
              <w:rPr>
                <w:rFonts w:eastAsia="Times New Roman" w:cstheme="minorHAnsi"/>
                <w:color w:val="000000"/>
                <w:sz w:val="24"/>
                <w:szCs w:val="24"/>
                <w:lang w:val="en-US"/>
              </w:rPr>
            </w:pPr>
            <w:r w:rsidRPr="00100177">
              <w:rPr>
                <w:rFonts w:eastAsia="Times New Roman" w:cstheme="minorHAnsi"/>
                <w:color w:val="000000"/>
                <w:sz w:val="24"/>
                <w:szCs w:val="24"/>
                <w:lang w:val="en-US"/>
              </w:rPr>
              <w:t>2016</w:t>
            </w:r>
          </w:p>
        </w:tc>
        <w:tc>
          <w:tcPr>
            <w:tcW w:w="1299" w:type="dxa"/>
            <w:shd w:val="clear" w:color="auto" w:fill="auto"/>
            <w:noWrap/>
            <w:vAlign w:val="center"/>
            <w:hideMark/>
          </w:tcPr>
          <w:p w14:paraId="7B32BE1C"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1.1   </w:t>
            </w:r>
          </w:p>
        </w:tc>
        <w:tc>
          <w:tcPr>
            <w:tcW w:w="1299" w:type="dxa"/>
            <w:shd w:val="clear" w:color="auto" w:fill="auto"/>
            <w:noWrap/>
            <w:vAlign w:val="center"/>
            <w:hideMark/>
          </w:tcPr>
          <w:p w14:paraId="64B44470"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1.0   </w:t>
            </w:r>
          </w:p>
        </w:tc>
        <w:tc>
          <w:tcPr>
            <w:tcW w:w="1300" w:type="dxa"/>
            <w:vAlign w:val="center"/>
          </w:tcPr>
          <w:p w14:paraId="72B257B9"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27.9</w:t>
            </w:r>
          </w:p>
        </w:tc>
        <w:tc>
          <w:tcPr>
            <w:tcW w:w="1299" w:type="dxa"/>
            <w:shd w:val="clear" w:color="auto" w:fill="auto"/>
            <w:noWrap/>
            <w:vAlign w:val="center"/>
            <w:hideMark/>
          </w:tcPr>
          <w:p w14:paraId="3EDC48A5"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8.1   </w:t>
            </w:r>
          </w:p>
        </w:tc>
        <w:tc>
          <w:tcPr>
            <w:tcW w:w="1299" w:type="dxa"/>
            <w:shd w:val="clear" w:color="auto" w:fill="auto"/>
            <w:noWrap/>
            <w:vAlign w:val="center"/>
            <w:hideMark/>
          </w:tcPr>
          <w:p w14:paraId="23DBC646"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1.9   </w:t>
            </w:r>
          </w:p>
        </w:tc>
        <w:tc>
          <w:tcPr>
            <w:tcW w:w="1300" w:type="dxa"/>
            <w:shd w:val="clear" w:color="auto" w:fill="auto"/>
            <w:noWrap/>
            <w:vAlign w:val="center"/>
            <w:hideMark/>
          </w:tcPr>
          <w:p w14:paraId="41522739"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10.9   </w:t>
            </w:r>
          </w:p>
        </w:tc>
      </w:tr>
      <w:tr w:rsidR="00A60C09" w:rsidRPr="003E7046" w14:paraId="7D698ED1" w14:textId="77777777" w:rsidTr="002216C0">
        <w:trPr>
          <w:trHeight w:val="300"/>
        </w:trPr>
        <w:tc>
          <w:tcPr>
            <w:tcW w:w="866" w:type="dxa"/>
            <w:shd w:val="clear" w:color="auto" w:fill="auto"/>
            <w:noWrap/>
            <w:vAlign w:val="center"/>
            <w:hideMark/>
          </w:tcPr>
          <w:p w14:paraId="27C002E5" w14:textId="77777777" w:rsidR="00A60C09" w:rsidRPr="00100177" w:rsidRDefault="00A60C09" w:rsidP="002216C0">
            <w:pPr>
              <w:spacing w:after="0"/>
              <w:jc w:val="center"/>
              <w:rPr>
                <w:rFonts w:eastAsia="Times New Roman" w:cstheme="minorHAnsi"/>
                <w:color w:val="000000"/>
                <w:sz w:val="24"/>
                <w:szCs w:val="24"/>
                <w:lang w:val="en-US"/>
              </w:rPr>
            </w:pPr>
            <w:r w:rsidRPr="00100177">
              <w:rPr>
                <w:rFonts w:eastAsia="Times New Roman" w:cstheme="minorHAnsi"/>
                <w:color w:val="000000"/>
                <w:sz w:val="24"/>
                <w:szCs w:val="24"/>
                <w:lang w:val="en-US"/>
              </w:rPr>
              <w:t>2017</w:t>
            </w:r>
          </w:p>
        </w:tc>
        <w:tc>
          <w:tcPr>
            <w:tcW w:w="1299" w:type="dxa"/>
            <w:shd w:val="clear" w:color="auto" w:fill="auto"/>
            <w:noWrap/>
            <w:vAlign w:val="center"/>
            <w:hideMark/>
          </w:tcPr>
          <w:p w14:paraId="0C3BDCA4"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1.5   </w:t>
            </w:r>
          </w:p>
        </w:tc>
        <w:tc>
          <w:tcPr>
            <w:tcW w:w="1299" w:type="dxa"/>
            <w:shd w:val="clear" w:color="auto" w:fill="auto"/>
            <w:noWrap/>
            <w:vAlign w:val="center"/>
            <w:hideMark/>
          </w:tcPr>
          <w:p w14:paraId="6F8C440F"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1.8   </w:t>
            </w:r>
          </w:p>
        </w:tc>
        <w:tc>
          <w:tcPr>
            <w:tcW w:w="1300" w:type="dxa"/>
            <w:vAlign w:val="center"/>
          </w:tcPr>
          <w:p w14:paraId="731BF466" w14:textId="28728FF5"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29.</w:t>
            </w:r>
            <w:r w:rsidR="00B51509">
              <w:rPr>
                <w:rFonts w:eastAsia="Times New Roman" w:cstheme="minorHAnsi"/>
                <w:sz w:val="24"/>
                <w:szCs w:val="24"/>
                <w:lang w:val="en-US"/>
              </w:rPr>
              <w:t>9</w:t>
            </w:r>
          </w:p>
        </w:tc>
        <w:tc>
          <w:tcPr>
            <w:tcW w:w="1299" w:type="dxa"/>
            <w:shd w:val="clear" w:color="auto" w:fill="auto"/>
            <w:noWrap/>
            <w:vAlign w:val="center"/>
            <w:hideMark/>
          </w:tcPr>
          <w:p w14:paraId="127BDE20"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8.1   </w:t>
            </w:r>
          </w:p>
        </w:tc>
        <w:tc>
          <w:tcPr>
            <w:tcW w:w="1299" w:type="dxa"/>
            <w:shd w:val="clear" w:color="auto" w:fill="auto"/>
            <w:noWrap/>
            <w:vAlign w:val="center"/>
            <w:hideMark/>
          </w:tcPr>
          <w:p w14:paraId="350528D9"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1.8   </w:t>
            </w:r>
          </w:p>
        </w:tc>
        <w:tc>
          <w:tcPr>
            <w:tcW w:w="1300" w:type="dxa"/>
            <w:shd w:val="clear" w:color="auto" w:fill="auto"/>
            <w:noWrap/>
            <w:vAlign w:val="center"/>
            <w:hideMark/>
          </w:tcPr>
          <w:p w14:paraId="21FCE1A7"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10.6   </w:t>
            </w:r>
          </w:p>
        </w:tc>
      </w:tr>
      <w:tr w:rsidR="00A60C09" w:rsidRPr="003E7046" w14:paraId="39981344" w14:textId="77777777" w:rsidTr="002216C0">
        <w:trPr>
          <w:trHeight w:val="300"/>
        </w:trPr>
        <w:tc>
          <w:tcPr>
            <w:tcW w:w="866" w:type="dxa"/>
            <w:shd w:val="clear" w:color="auto" w:fill="auto"/>
            <w:noWrap/>
            <w:vAlign w:val="center"/>
            <w:hideMark/>
          </w:tcPr>
          <w:p w14:paraId="5598EF3F" w14:textId="77777777" w:rsidR="00A60C09" w:rsidRPr="00100177" w:rsidRDefault="00A60C09" w:rsidP="002216C0">
            <w:pPr>
              <w:spacing w:after="0"/>
              <w:jc w:val="center"/>
              <w:rPr>
                <w:rFonts w:eastAsia="Times New Roman" w:cstheme="minorHAnsi"/>
                <w:color w:val="000000"/>
                <w:sz w:val="24"/>
                <w:szCs w:val="24"/>
                <w:lang w:val="en-US"/>
              </w:rPr>
            </w:pPr>
            <w:r w:rsidRPr="00100177">
              <w:rPr>
                <w:rFonts w:eastAsia="Times New Roman" w:cstheme="minorHAnsi"/>
                <w:color w:val="000000"/>
                <w:sz w:val="24"/>
                <w:szCs w:val="24"/>
                <w:lang w:val="en-US"/>
              </w:rPr>
              <w:t>2018</w:t>
            </w:r>
          </w:p>
        </w:tc>
        <w:tc>
          <w:tcPr>
            <w:tcW w:w="1299" w:type="dxa"/>
            <w:shd w:val="clear" w:color="auto" w:fill="auto"/>
            <w:noWrap/>
            <w:vAlign w:val="center"/>
            <w:hideMark/>
          </w:tcPr>
          <w:p w14:paraId="671F1F86"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2.0   </w:t>
            </w:r>
          </w:p>
        </w:tc>
        <w:tc>
          <w:tcPr>
            <w:tcW w:w="1299" w:type="dxa"/>
            <w:shd w:val="clear" w:color="auto" w:fill="auto"/>
            <w:noWrap/>
            <w:vAlign w:val="center"/>
            <w:hideMark/>
          </w:tcPr>
          <w:p w14:paraId="30093724"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2.5   </w:t>
            </w:r>
          </w:p>
        </w:tc>
        <w:tc>
          <w:tcPr>
            <w:tcW w:w="1300" w:type="dxa"/>
            <w:vAlign w:val="center"/>
          </w:tcPr>
          <w:p w14:paraId="6C952349" w14:textId="37286A4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30.</w:t>
            </w:r>
            <w:r w:rsidR="00B51509">
              <w:rPr>
                <w:rFonts w:eastAsia="Times New Roman" w:cstheme="minorHAnsi"/>
                <w:sz w:val="24"/>
                <w:szCs w:val="24"/>
                <w:lang w:val="en-US"/>
              </w:rPr>
              <w:t>0</w:t>
            </w:r>
          </w:p>
        </w:tc>
        <w:tc>
          <w:tcPr>
            <w:tcW w:w="1299" w:type="dxa"/>
            <w:shd w:val="clear" w:color="auto" w:fill="auto"/>
            <w:noWrap/>
            <w:vAlign w:val="center"/>
            <w:hideMark/>
          </w:tcPr>
          <w:p w14:paraId="3077A51A"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13.5   </w:t>
            </w:r>
          </w:p>
        </w:tc>
        <w:tc>
          <w:tcPr>
            <w:tcW w:w="1299" w:type="dxa"/>
            <w:shd w:val="clear" w:color="auto" w:fill="auto"/>
            <w:noWrap/>
            <w:vAlign w:val="center"/>
            <w:hideMark/>
          </w:tcPr>
          <w:p w14:paraId="79059A67"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2.0   </w:t>
            </w:r>
          </w:p>
        </w:tc>
        <w:tc>
          <w:tcPr>
            <w:tcW w:w="1300" w:type="dxa"/>
            <w:shd w:val="clear" w:color="auto" w:fill="auto"/>
            <w:noWrap/>
            <w:vAlign w:val="center"/>
            <w:hideMark/>
          </w:tcPr>
          <w:p w14:paraId="670157F4"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 xml:space="preserve">      11.9   </w:t>
            </w:r>
          </w:p>
        </w:tc>
      </w:tr>
      <w:tr w:rsidR="00A60C09" w:rsidRPr="003E7046" w14:paraId="3ACE2995" w14:textId="77777777" w:rsidTr="002216C0">
        <w:trPr>
          <w:trHeight w:val="300"/>
        </w:trPr>
        <w:tc>
          <w:tcPr>
            <w:tcW w:w="866" w:type="dxa"/>
            <w:shd w:val="clear" w:color="auto" w:fill="auto"/>
            <w:noWrap/>
            <w:vAlign w:val="center"/>
            <w:hideMark/>
          </w:tcPr>
          <w:p w14:paraId="1A27F990" w14:textId="77777777" w:rsidR="00A60C09" w:rsidRPr="00100177" w:rsidRDefault="00A60C09" w:rsidP="002216C0">
            <w:pPr>
              <w:spacing w:after="0"/>
              <w:jc w:val="center"/>
              <w:rPr>
                <w:rFonts w:eastAsia="Times New Roman" w:cstheme="minorHAnsi"/>
                <w:color w:val="000000"/>
                <w:sz w:val="24"/>
                <w:szCs w:val="24"/>
                <w:lang w:val="en-US"/>
              </w:rPr>
            </w:pPr>
            <w:r w:rsidRPr="00100177">
              <w:rPr>
                <w:rFonts w:eastAsia="Times New Roman" w:cstheme="minorHAnsi"/>
                <w:color w:val="000000"/>
                <w:sz w:val="24"/>
                <w:szCs w:val="24"/>
                <w:lang w:val="en-US"/>
              </w:rPr>
              <w:t>2019</w:t>
            </w:r>
          </w:p>
        </w:tc>
        <w:tc>
          <w:tcPr>
            <w:tcW w:w="1299" w:type="dxa"/>
            <w:shd w:val="clear" w:color="auto" w:fill="auto"/>
            <w:noWrap/>
            <w:vAlign w:val="center"/>
            <w:hideMark/>
          </w:tcPr>
          <w:p w14:paraId="0A9DC555"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2.9</w:t>
            </w:r>
          </w:p>
        </w:tc>
        <w:tc>
          <w:tcPr>
            <w:tcW w:w="1299" w:type="dxa"/>
            <w:shd w:val="clear" w:color="auto" w:fill="auto"/>
            <w:noWrap/>
            <w:vAlign w:val="center"/>
            <w:hideMark/>
          </w:tcPr>
          <w:p w14:paraId="61A8144F"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3.2</w:t>
            </w:r>
          </w:p>
        </w:tc>
        <w:tc>
          <w:tcPr>
            <w:tcW w:w="1300" w:type="dxa"/>
            <w:vAlign w:val="center"/>
          </w:tcPr>
          <w:p w14:paraId="08201104"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32.6</w:t>
            </w:r>
          </w:p>
        </w:tc>
        <w:tc>
          <w:tcPr>
            <w:tcW w:w="1299" w:type="dxa"/>
            <w:shd w:val="clear" w:color="auto" w:fill="auto"/>
            <w:noWrap/>
            <w:vAlign w:val="center"/>
            <w:hideMark/>
          </w:tcPr>
          <w:p w14:paraId="513972A9"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16.3</w:t>
            </w:r>
          </w:p>
        </w:tc>
        <w:tc>
          <w:tcPr>
            <w:tcW w:w="1299" w:type="dxa"/>
            <w:shd w:val="clear" w:color="auto" w:fill="auto"/>
            <w:noWrap/>
            <w:vAlign w:val="center"/>
            <w:hideMark/>
          </w:tcPr>
          <w:p w14:paraId="23F09DAE"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2.3</w:t>
            </w:r>
          </w:p>
        </w:tc>
        <w:tc>
          <w:tcPr>
            <w:tcW w:w="1300" w:type="dxa"/>
            <w:shd w:val="clear" w:color="auto" w:fill="auto"/>
            <w:noWrap/>
            <w:vAlign w:val="center"/>
            <w:hideMark/>
          </w:tcPr>
          <w:p w14:paraId="60DDDF58"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14.8</w:t>
            </w:r>
          </w:p>
        </w:tc>
      </w:tr>
      <w:tr w:rsidR="00A60C09" w:rsidRPr="003E7046" w14:paraId="54C20CD8" w14:textId="77777777" w:rsidTr="002216C0">
        <w:trPr>
          <w:trHeight w:val="300"/>
        </w:trPr>
        <w:tc>
          <w:tcPr>
            <w:tcW w:w="866" w:type="dxa"/>
            <w:shd w:val="clear" w:color="auto" w:fill="auto"/>
            <w:noWrap/>
            <w:vAlign w:val="center"/>
          </w:tcPr>
          <w:p w14:paraId="121E0137" w14:textId="77777777" w:rsidR="00A60C09" w:rsidRPr="00100177" w:rsidRDefault="00A60C09" w:rsidP="002216C0">
            <w:pPr>
              <w:spacing w:after="0"/>
              <w:jc w:val="center"/>
              <w:rPr>
                <w:rFonts w:eastAsia="Times New Roman" w:cstheme="minorHAnsi"/>
                <w:color w:val="000000"/>
                <w:sz w:val="24"/>
                <w:szCs w:val="24"/>
                <w:lang w:val="en-US"/>
              </w:rPr>
            </w:pPr>
            <w:r w:rsidRPr="00100177">
              <w:rPr>
                <w:rFonts w:eastAsia="Times New Roman" w:cstheme="minorHAnsi"/>
                <w:color w:val="000000"/>
                <w:sz w:val="24"/>
                <w:szCs w:val="24"/>
                <w:lang w:val="en-US"/>
              </w:rPr>
              <w:t>2020</w:t>
            </w:r>
          </w:p>
        </w:tc>
        <w:tc>
          <w:tcPr>
            <w:tcW w:w="1299" w:type="dxa"/>
            <w:shd w:val="clear" w:color="auto" w:fill="auto"/>
            <w:noWrap/>
            <w:vAlign w:val="center"/>
          </w:tcPr>
          <w:p w14:paraId="2421446B"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3.5</w:t>
            </w:r>
          </w:p>
        </w:tc>
        <w:tc>
          <w:tcPr>
            <w:tcW w:w="1299" w:type="dxa"/>
            <w:shd w:val="clear" w:color="auto" w:fill="auto"/>
            <w:noWrap/>
            <w:vAlign w:val="center"/>
          </w:tcPr>
          <w:p w14:paraId="2B4A8182"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3,9</w:t>
            </w:r>
          </w:p>
        </w:tc>
        <w:tc>
          <w:tcPr>
            <w:tcW w:w="1300" w:type="dxa"/>
            <w:vAlign w:val="center"/>
          </w:tcPr>
          <w:p w14:paraId="64571A63" w14:textId="7D9E3F56"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39.</w:t>
            </w:r>
            <w:r w:rsidR="008C5768">
              <w:rPr>
                <w:rFonts w:eastAsia="Times New Roman" w:cstheme="minorHAnsi"/>
                <w:sz w:val="24"/>
                <w:szCs w:val="24"/>
                <w:lang w:val="en-US"/>
              </w:rPr>
              <w:t>6</w:t>
            </w:r>
          </w:p>
        </w:tc>
        <w:tc>
          <w:tcPr>
            <w:tcW w:w="1299" w:type="dxa"/>
            <w:shd w:val="clear" w:color="auto" w:fill="auto"/>
            <w:noWrap/>
            <w:vAlign w:val="center"/>
          </w:tcPr>
          <w:p w14:paraId="7C9C30B6"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19.2</w:t>
            </w:r>
          </w:p>
        </w:tc>
        <w:tc>
          <w:tcPr>
            <w:tcW w:w="1299" w:type="dxa"/>
            <w:shd w:val="clear" w:color="auto" w:fill="auto"/>
            <w:noWrap/>
            <w:vAlign w:val="center"/>
          </w:tcPr>
          <w:p w14:paraId="0F05B3C6"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2.7</w:t>
            </w:r>
          </w:p>
        </w:tc>
        <w:tc>
          <w:tcPr>
            <w:tcW w:w="1300" w:type="dxa"/>
            <w:shd w:val="clear" w:color="auto" w:fill="auto"/>
            <w:noWrap/>
            <w:vAlign w:val="center"/>
          </w:tcPr>
          <w:p w14:paraId="68CE7DEE"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16.1</w:t>
            </w:r>
          </w:p>
        </w:tc>
      </w:tr>
      <w:tr w:rsidR="00A60C09" w:rsidRPr="003E7046" w14:paraId="4665BA41" w14:textId="77777777" w:rsidTr="002216C0">
        <w:trPr>
          <w:trHeight w:val="300"/>
        </w:trPr>
        <w:tc>
          <w:tcPr>
            <w:tcW w:w="866" w:type="dxa"/>
            <w:shd w:val="clear" w:color="auto" w:fill="auto"/>
            <w:noWrap/>
            <w:vAlign w:val="center"/>
          </w:tcPr>
          <w:p w14:paraId="33739E33" w14:textId="77777777" w:rsidR="00A60C09" w:rsidRPr="00100177" w:rsidRDefault="00A60C09" w:rsidP="002216C0">
            <w:pPr>
              <w:spacing w:after="0"/>
              <w:jc w:val="center"/>
              <w:rPr>
                <w:rFonts w:eastAsia="Times New Roman" w:cstheme="minorHAnsi"/>
                <w:color w:val="000000"/>
                <w:sz w:val="24"/>
                <w:szCs w:val="24"/>
                <w:lang w:val="en-US"/>
              </w:rPr>
            </w:pPr>
            <w:r>
              <w:rPr>
                <w:rFonts w:eastAsia="Times New Roman" w:cstheme="minorHAnsi"/>
                <w:color w:val="000000"/>
                <w:sz w:val="24"/>
                <w:szCs w:val="24"/>
                <w:lang w:val="en-US"/>
              </w:rPr>
              <w:t>2021</w:t>
            </w:r>
          </w:p>
        </w:tc>
        <w:tc>
          <w:tcPr>
            <w:tcW w:w="1299" w:type="dxa"/>
            <w:shd w:val="clear" w:color="auto" w:fill="auto"/>
            <w:noWrap/>
            <w:vAlign w:val="center"/>
          </w:tcPr>
          <w:p w14:paraId="7588DB4C"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2.8</w:t>
            </w:r>
          </w:p>
        </w:tc>
        <w:tc>
          <w:tcPr>
            <w:tcW w:w="1299" w:type="dxa"/>
            <w:shd w:val="clear" w:color="auto" w:fill="auto"/>
            <w:noWrap/>
            <w:vAlign w:val="center"/>
          </w:tcPr>
          <w:p w14:paraId="1E51EB79" w14:textId="5B628A99"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w:t>
            </w:r>
            <w:r>
              <w:rPr>
                <w:rFonts w:eastAsia="Times New Roman" w:cstheme="minorHAnsi"/>
                <w:sz w:val="24"/>
                <w:szCs w:val="24"/>
                <w:lang w:val="en-US"/>
              </w:rPr>
              <w:t>.</w:t>
            </w:r>
            <w:r w:rsidR="00954A8D">
              <w:rPr>
                <w:rFonts w:eastAsia="Times New Roman" w:cstheme="minorHAnsi"/>
                <w:sz w:val="24"/>
                <w:szCs w:val="24"/>
                <w:lang w:val="en-US"/>
              </w:rPr>
              <w:t>5</w:t>
            </w:r>
          </w:p>
        </w:tc>
        <w:tc>
          <w:tcPr>
            <w:tcW w:w="1300" w:type="dxa"/>
            <w:vAlign w:val="center"/>
          </w:tcPr>
          <w:p w14:paraId="47C333FC" w14:textId="1CFF3D40"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41.</w:t>
            </w:r>
            <w:r w:rsidR="008C5768">
              <w:rPr>
                <w:rFonts w:eastAsia="Times New Roman" w:cstheme="minorHAnsi"/>
                <w:sz w:val="24"/>
                <w:szCs w:val="24"/>
                <w:lang w:val="en-US"/>
              </w:rPr>
              <w:t>7</w:t>
            </w:r>
          </w:p>
        </w:tc>
        <w:tc>
          <w:tcPr>
            <w:tcW w:w="1299" w:type="dxa"/>
            <w:shd w:val="clear" w:color="auto" w:fill="auto"/>
            <w:noWrap/>
            <w:vAlign w:val="center"/>
          </w:tcPr>
          <w:p w14:paraId="26AE18C6" w14:textId="1A6D4D86"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20.</w:t>
            </w:r>
            <w:r w:rsidR="00EE4C63">
              <w:rPr>
                <w:rFonts w:eastAsia="Times New Roman" w:cstheme="minorHAnsi"/>
                <w:sz w:val="24"/>
                <w:szCs w:val="24"/>
                <w:lang w:val="en-US"/>
              </w:rPr>
              <w:t>5</w:t>
            </w:r>
          </w:p>
        </w:tc>
        <w:tc>
          <w:tcPr>
            <w:tcW w:w="1299" w:type="dxa"/>
            <w:shd w:val="clear" w:color="auto" w:fill="auto"/>
            <w:noWrap/>
            <w:vAlign w:val="center"/>
          </w:tcPr>
          <w:p w14:paraId="7FF92FAE"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2.5</w:t>
            </w:r>
          </w:p>
        </w:tc>
        <w:tc>
          <w:tcPr>
            <w:tcW w:w="1300" w:type="dxa"/>
            <w:shd w:val="clear" w:color="auto" w:fill="auto"/>
            <w:noWrap/>
            <w:vAlign w:val="center"/>
          </w:tcPr>
          <w:p w14:paraId="15A7188E" w14:textId="77777777" w:rsidR="00A60C09" w:rsidRPr="003E7046" w:rsidRDefault="00A60C09" w:rsidP="00523FCE">
            <w:pPr>
              <w:spacing w:after="0"/>
              <w:jc w:val="right"/>
              <w:rPr>
                <w:rFonts w:eastAsia="Times New Roman" w:cstheme="minorHAnsi"/>
                <w:sz w:val="24"/>
                <w:szCs w:val="24"/>
                <w:lang w:val="en-US"/>
              </w:rPr>
            </w:pPr>
            <w:r w:rsidRPr="003E7046">
              <w:rPr>
                <w:rFonts w:eastAsia="Times New Roman" w:cstheme="minorHAnsi"/>
                <w:sz w:val="24"/>
                <w:szCs w:val="24"/>
                <w:lang w:val="en-US"/>
              </w:rPr>
              <w:t>15.5</w:t>
            </w:r>
          </w:p>
        </w:tc>
      </w:tr>
      <w:tr w:rsidR="00954A8D" w:rsidRPr="00954A8D" w14:paraId="54B6459D" w14:textId="77777777" w:rsidTr="002216C0">
        <w:trPr>
          <w:trHeight w:val="300"/>
        </w:trPr>
        <w:tc>
          <w:tcPr>
            <w:tcW w:w="866" w:type="dxa"/>
            <w:shd w:val="clear" w:color="auto" w:fill="auto"/>
            <w:noWrap/>
            <w:vAlign w:val="center"/>
          </w:tcPr>
          <w:p w14:paraId="4BB64894" w14:textId="1BB651FE" w:rsidR="002216C0" w:rsidRDefault="002216C0" w:rsidP="002216C0">
            <w:pPr>
              <w:spacing w:after="0"/>
              <w:jc w:val="center"/>
              <w:rPr>
                <w:rFonts w:eastAsia="Times New Roman" w:cstheme="minorHAnsi"/>
                <w:color w:val="000000"/>
                <w:sz w:val="24"/>
                <w:szCs w:val="24"/>
                <w:lang w:val="en-US"/>
              </w:rPr>
            </w:pPr>
            <w:r>
              <w:rPr>
                <w:rFonts w:eastAsia="Times New Roman" w:cstheme="minorHAnsi"/>
                <w:color w:val="000000"/>
                <w:sz w:val="24"/>
                <w:szCs w:val="24"/>
                <w:lang w:val="en-US"/>
              </w:rPr>
              <w:t>2022</w:t>
            </w:r>
          </w:p>
        </w:tc>
        <w:tc>
          <w:tcPr>
            <w:tcW w:w="1299" w:type="dxa"/>
            <w:shd w:val="clear" w:color="auto" w:fill="auto"/>
            <w:noWrap/>
            <w:vAlign w:val="center"/>
          </w:tcPr>
          <w:p w14:paraId="2B0B42A3" w14:textId="1143D6C5" w:rsidR="002216C0" w:rsidRPr="008F05AA" w:rsidRDefault="00D654B7" w:rsidP="00523FCE">
            <w:pPr>
              <w:spacing w:after="0"/>
              <w:jc w:val="right"/>
              <w:rPr>
                <w:rFonts w:eastAsia="Times New Roman" w:cstheme="minorHAnsi"/>
                <w:color w:val="000000" w:themeColor="text1"/>
                <w:sz w:val="24"/>
                <w:szCs w:val="24"/>
                <w:lang w:val="en-US"/>
              </w:rPr>
            </w:pPr>
            <w:r w:rsidRPr="008F05AA">
              <w:rPr>
                <w:rFonts w:eastAsia="Times New Roman" w:cstheme="minorHAnsi"/>
                <w:color w:val="000000" w:themeColor="text1"/>
                <w:sz w:val="24"/>
                <w:szCs w:val="24"/>
                <w:lang w:val="en-US"/>
              </w:rPr>
              <w:t>1.0</w:t>
            </w:r>
          </w:p>
        </w:tc>
        <w:tc>
          <w:tcPr>
            <w:tcW w:w="1299" w:type="dxa"/>
            <w:shd w:val="clear" w:color="auto" w:fill="auto"/>
            <w:noWrap/>
            <w:vAlign w:val="center"/>
          </w:tcPr>
          <w:p w14:paraId="6A083E21" w14:textId="7BC66636" w:rsidR="002216C0" w:rsidRPr="001873A2" w:rsidRDefault="006121DC" w:rsidP="00523FCE">
            <w:pPr>
              <w:spacing w:after="0"/>
              <w:jc w:val="right"/>
              <w:rPr>
                <w:rFonts w:eastAsia="Times New Roman" w:cstheme="minorHAnsi"/>
                <w:color w:val="0070C0"/>
                <w:sz w:val="24"/>
                <w:szCs w:val="24"/>
                <w:lang w:val="en-US"/>
              </w:rPr>
            </w:pPr>
            <w:r w:rsidRPr="006121DC">
              <w:rPr>
                <w:rFonts w:eastAsia="Times New Roman" w:cstheme="minorHAnsi"/>
                <w:color w:val="000000" w:themeColor="text1"/>
                <w:sz w:val="24"/>
                <w:szCs w:val="24"/>
                <w:lang w:val="en-US"/>
              </w:rPr>
              <w:t>2.4</w:t>
            </w:r>
          </w:p>
        </w:tc>
        <w:tc>
          <w:tcPr>
            <w:tcW w:w="1300" w:type="dxa"/>
            <w:vAlign w:val="center"/>
          </w:tcPr>
          <w:p w14:paraId="59446CCD" w14:textId="7CB69A7B" w:rsidR="002216C0" w:rsidRPr="001873A2" w:rsidRDefault="00FD20D8" w:rsidP="00523FCE">
            <w:pPr>
              <w:spacing w:after="0"/>
              <w:jc w:val="right"/>
              <w:rPr>
                <w:rFonts w:eastAsia="Times New Roman" w:cstheme="minorHAnsi"/>
                <w:color w:val="0070C0"/>
                <w:sz w:val="24"/>
                <w:szCs w:val="24"/>
                <w:lang w:val="en-US"/>
              </w:rPr>
            </w:pPr>
            <w:r w:rsidRPr="00B51509">
              <w:rPr>
                <w:rFonts w:eastAsia="Times New Roman" w:cstheme="minorHAnsi"/>
                <w:color w:val="000000" w:themeColor="text1"/>
                <w:sz w:val="24"/>
                <w:szCs w:val="24"/>
                <w:lang w:val="en-US"/>
              </w:rPr>
              <w:t>31.7</w:t>
            </w:r>
          </w:p>
        </w:tc>
        <w:tc>
          <w:tcPr>
            <w:tcW w:w="1299" w:type="dxa"/>
            <w:shd w:val="clear" w:color="auto" w:fill="auto"/>
            <w:noWrap/>
            <w:vAlign w:val="center"/>
          </w:tcPr>
          <w:p w14:paraId="310ED522" w14:textId="7C2207AF" w:rsidR="002216C0" w:rsidRPr="008C5768" w:rsidRDefault="00EE4C63" w:rsidP="00523FCE">
            <w:pPr>
              <w:spacing w:after="0"/>
              <w:jc w:val="right"/>
              <w:rPr>
                <w:rFonts w:eastAsia="Times New Roman" w:cstheme="minorHAnsi"/>
                <w:color w:val="000000" w:themeColor="text1"/>
                <w:sz w:val="24"/>
                <w:szCs w:val="24"/>
                <w:lang w:val="en-US"/>
              </w:rPr>
            </w:pPr>
            <w:r w:rsidRPr="008C5768">
              <w:rPr>
                <w:rFonts w:eastAsia="Times New Roman" w:cstheme="minorHAnsi"/>
                <w:color w:val="000000" w:themeColor="text1"/>
                <w:sz w:val="24"/>
                <w:szCs w:val="24"/>
                <w:lang w:val="en-US"/>
              </w:rPr>
              <w:t>16.8</w:t>
            </w:r>
          </w:p>
        </w:tc>
        <w:tc>
          <w:tcPr>
            <w:tcW w:w="1299" w:type="dxa"/>
            <w:shd w:val="clear" w:color="auto" w:fill="auto"/>
            <w:noWrap/>
            <w:vAlign w:val="center"/>
          </w:tcPr>
          <w:p w14:paraId="211338F8" w14:textId="0542887E" w:rsidR="002216C0" w:rsidRPr="001873A2" w:rsidRDefault="00141604" w:rsidP="00523FCE">
            <w:pPr>
              <w:spacing w:after="0"/>
              <w:jc w:val="right"/>
              <w:rPr>
                <w:rFonts w:eastAsia="Times New Roman" w:cstheme="minorHAnsi"/>
                <w:color w:val="0070C0"/>
                <w:sz w:val="24"/>
                <w:szCs w:val="24"/>
                <w:lang w:val="en-US"/>
              </w:rPr>
            </w:pPr>
            <w:r w:rsidRPr="00954A8D">
              <w:rPr>
                <w:rFonts w:eastAsia="Times New Roman" w:cstheme="minorHAnsi"/>
                <w:color w:val="000000" w:themeColor="text1"/>
                <w:sz w:val="24"/>
                <w:szCs w:val="24"/>
                <w:lang w:val="en-US"/>
              </w:rPr>
              <w:t>2.1</w:t>
            </w:r>
          </w:p>
        </w:tc>
        <w:tc>
          <w:tcPr>
            <w:tcW w:w="1300" w:type="dxa"/>
            <w:shd w:val="clear" w:color="auto" w:fill="auto"/>
            <w:noWrap/>
            <w:vAlign w:val="center"/>
          </w:tcPr>
          <w:p w14:paraId="797D3DBC" w14:textId="15475946" w:rsidR="002216C0" w:rsidRPr="00954A8D" w:rsidRDefault="00141604" w:rsidP="00523FCE">
            <w:pPr>
              <w:spacing w:after="0"/>
              <w:jc w:val="right"/>
              <w:rPr>
                <w:rFonts w:eastAsia="Times New Roman" w:cstheme="minorHAnsi"/>
                <w:color w:val="000000" w:themeColor="text1"/>
                <w:sz w:val="24"/>
                <w:szCs w:val="24"/>
                <w:lang w:val="en-US"/>
              </w:rPr>
            </w:pPr>
            <w:r w:rsidRPr="00954A8D">
              <w:rPr>
                <w:rFonts w:eastAsia="Times New Roman" w:cstheme="minorHAnsi"/>
                <w:color w:val="000000" w:themeColor="text1"/>
                <w:sz w:val="24"/>
                <w:szCs w:val="24"/>
                <w:lang w:val="en-US"/>
              </w:rPr>
              <w:t>13.2</w:t>
            </w:r>
          </w:p>
        </w:tc>
      </w:tr>
      <w:tr w:rsidR="004A64E7" w:rsidRPr="003E7046" w14:paraId="24979F3B" w14:textId="77777777" w:rsidTr="002216C0">
        <w:trPr>
          <w:trHeight w:val="300"/>
        </w:trPr>
        <w:tc>
          <w:tcPr>
            <w:tcW w:w="866" w:type="dxa"/>
            <w:shd w:val="clear" w:color="auto" w:fill="auto"/>
            <w:noWrap/>
            <w:vAlign w:val="center"/>
          </w:tcPr>
          <w:p w14:paraId="52FE37F3" w14:textId="66BBD475" w:rsidR="004A64E7" w:rsidRPr="004A64E7" w:rsidRDefault="004A64E7" w:rsidP="002216C0">
            <w:pPr>
              <w:spacing w:after="0"/>
              <w:jc w:val="center"/>
              <w:rPr>
                <w:rFonts w:eastAsia="Times New Roman" w:cstheme="minorHAnsi"/>
                <w:color w:val="000000"/>
                <w:sz w:val="24"/>
                <w:szCs w:val="24"/>
                <w:vertAlign w:val="superscript"/>
                <w:lang w:val="en-US"/>
              </w:rPr>
            </w:pPr>
            <w:r>
              <w:rPr>
                <w:rFonts w:eastAsia="Times New Roman" w:cstheme="minorHAnsi"/>
                <w:color w:val="000000"/>
                <w:sz w:val="24"/>
                <w:szCs w:val="24"/>
                <w:lang w:val="en-US"/>
              </w:rPr>
              <w:t>2023</w:t>
            </w:r>
          </w:p>
        </w:tc>
        <w:tc>
          <w:tcPr>
            <w:tcW w:w="1299" w:type="dxa"/>
            <w:shd w:val="clear" w:color="auto" w:fill="auto"/>
            <w:noWrap/>
            <w:vAlign w:val="center"/>
          </w:tcPr>
          <w:p w14:paraId="7DB5348C" w14:textId="4C2EC420" w:rsidR="004A64E7" w:rsidRPr="00854CB1" w:rsidRDefault="008F05AA" w:rsidP="00523FCE">
            <w:pPr>
              <w:spacing w:after="0"/>
              <w:jc w:val="right"/>
              <w:rPr>
                <w:rFonts w:eastAsia="Times New Roman" w:cstheme="minorHAnsi"/>
                <w:color w:val="000000" w:themeColor="text1"/>
                <w:sz w:val="24"/>
                <w:szCs w:val="24"/>
                <w:vertAlign w:val="superscript"/>
                <w:lang w:val="en-US"/>
              </w:rPr>
            </w:pPr>
            <w:r w:rsidRPr="008F05AA">
              <w:rPr>
                <w:rFonts w:eastAsia="Times New Roman" w:cstheme="minorHAnsi"/>
                <w:color w:val="000000" w:themeColor="text1"/>
                <w:sz w:val="24"/>
                <w:szCs w:val="24"/>
                <w:lang w:val="en-US"/>
              </w:rPr>
              <w:t>6.4</w:t>
            </w:r>
            <w:r w:rsidR="00DB6FCA">
              <w:rPr>
                <w:rFonts w:eastAsia="Times New Roman" w:cstheme="minorHAnsi"/>
                <w:color w:val="000000" w:themeColor="text1"/>
                <w:sz w:val="24"/>
                <w:szCs w:val="24"/>
                <w:vertAlign w:val="superscript"/>
                <w:lang w:val="en-US"/>
              </w:rPr>
              <w:t>1</w:t>
            </w:r>
          </w:p>
        </w:tc>
        <w:tc>
          <w:tcPr>
            <w:tcW w:w="1299" w:type="dxa"/>
            <w:shd w:val="clear" w:color="auto" w:fill="auto"/>
            <w:noWrap/>
            <w:vAlign w:val="center"/>
          </w:tcPr>
          <w:p w14:paraId="2BADE5CF" w14:textId="315876A5" w:rsidR="004A64E7" w:rsidRPr="001A4627" w:rsidRDefault="006C64A0" w:rsidP="00523FCE">
            <w:pPr>
              <w:spacing w:after="0"/>
              <w:jc w:val="right"/>
              <w:rPr>
                <w:rFonts w:eastAsia="Times New Roman" w:cstheme="minorHAnsi"/>
                <w:color w:val="000000" w:themeColor="text1"/>
                <w:sz w:val="24"/>
                <w:szCs w:val="24"/>
                <w:vertAlign w:val="superscript"/>
                <w:lang w:val="en-US"/>
              </w:rPr>
            </w:pPr>
            <w:r w:rsidRPr="001A4627">
              <w:rPr>
                <w:rFonts w:eastAsia="Times New Roman" w:cstheme="minorHAnsi"/>
                <w:color w:val="000000" w:themeColor="text1"/>
                <w:sz w:val="24"/>
                <w:szCs w:val="24"/>
                <w:lang w:val="en-US"/>
              </w:rPr>
              <w:t>6.4</w:t>
            </w:r>
            <w:r w:rsidRPr="001A4627">
              <w:rPr>
                <w:rFonts w:eastAsia="Times New Roman" w:cstheme="minorHAnsi"/>
                <w:color w:val="000000" w:themeColor="text1"/>
                <w:sz w:val="24"/>
                <w:szCs w:val="24"/>
                <w:vertAlign w:val="superscript"/>
                <w:lang w:val="en-US"/>
              </w:rPr>
              <w:t>1</w:t>
            </w:r>
          </w:p>
        </w:tc>
        <w:tc>
          <w:tcPr>
            <w:tcW w:w="1300" w:type="dxa"/>
            <w:vAlign w:val="center"/>
          </w:tcPr>
          <w:p w14:paraId="4955EEEB" w14:textId="3F3A2898" w:rsidR="004A64E7" w:rsidRPr="001A4627" w:rsidRDefault="00854CB1" w:rsidP="00523FCE">
            <w:pPr>
              <w:spacing w:after="0"/>
              <w:jc w:val="right"/>
              <w:rPr>
                <w:rFonts w:eastAsia="Times New Roman" w:cstheme="minorHAnsi"/>
                <w:color w:val="000000" w:themeColor="text1"/>
                <w:sz w:val="24"/>
                <w:szCs w:val="24"/>
                <w:lang w:val="en-US"/>
              </w:rPr>
            </w:pPr>
            <w:r w:rsidRPr="001A4627">
              <w:rPr>
                <w:rFonts w:eastAsia="Times New Roman" w:cstheme="minorHAnsi"/>
                <w:color w:val="000000" w:themeColor="text1"/>
                <w:sz w:val="24"/>
                <w:szCs w:val="24"/>
                <w:lang w:val="en-US"/>
              </w:rPr>
              <w:t>31.1</w:t>
            </w:r>
            <w:r w:rsidR="00DB6FCA" w:rsidRPr="001A4627">
              <w:rPr>
                <w:rFonts w:eastAsia="Times New Roman" w:cstheme="minorHAnsi"/>
                <w:color w:val="000000" w:themeColor="text1"/>
                <w:sz w:val="24"/>
                <w:szCs w:val="24"/>
                <w:vertAlign w:val="superscript"/>
                <w:lang w:val="en-US"/>
              </w:rPr>
              <w:t>2</w:t>
            </w:r>
          </w:p>
        </w:tc>
        <w:tc>
          <w:tcPr>
            <w:tcW w:w="1299" w:type="dxa"/>
            <w:shd w:val="clear" w:color="auto" w:fill="auto"/>
            <w:noWrap/>
            <w:vAlign w:val="center"/>
          </w:tcPr>
          <w:p w14:paraId="00BB9A79" w14:textId="2FC029FD" w:rsidR="004A64E7" w:rsidRPr="001A4627" w:rsidRDefault="00080327" w:rsidP="00523FCE">
            <w:pPr>
              <w:spacing w:after="0"/>
              <w:jc w:val="right"/>
              <w:rPr>
                <w:rFonts w:eastAsia="Times New Roman" w:cstheme="minorHAnsi"/>
                <w:color w:val="000000" w:themeColor="text1"/>
                <w:sz w:val="24"/>
                <w:szCs w:val="24"/>
                <w:vertAlign w:val="superscript"/>
                <w:lang w:val="en-US"/>
              </w:rPr>
            </w:pPr>
            <w:r w:rsidRPr="001A4627">
              <w:rPr>
                <w:rFonts w:eastAsia="Times New Roman" w:cstheme="minorHAnsi"/>
                <w:color w:val="000000" w:themeColor="text1"/>
                <w:sz w:val="24"/>
                <w:szCs w:val="24"/>
                <w:lang w:val="en-US"/>
              </w:rPr>
              <w:t>20.2</w:t>
            </w:r>
            <w:r w:rsidR="00C20DC0" w:rsidRPr="001A4627">
              <w:rPr>
                <w:rFonts w:eastAsia="Times New Roman" w:cstheme="minorHAnsi"/>
                <w:color w:val="000000" w:themeColor="text1"/>
                <w:sz w:val="24"/>
                <w:szCs w:val="24"/>
                <w:vertAlign w:val="superscript"/>
                <w:lang w:val="en-US"/>
              </w:rPr>
              <w:t>3</w:t>
            </w:r>
          </w:p>
        </w:tc>
        <w:tc>
          <w:tcPr>
            <w:tcW w:w="1299" w:type="dxa"/>
            <w:shd w:val="clear" w:color="auto" w:fill="auto"/>
            <w:noWrap/>
            <w:vAlign w:val="center"/>
          </w:tcPr>
          <w:p w14:paraId="3821B30E" w14:textId="77777777" w:rsidR="004A64E7" w:rsidRPr="001A4627" w:rsidRDefault="004A64E7" w:rsidP="00523FCE">
            <w:pPr>
              <w:spacing w:after="0"/>
              <w:jc w:val="right"/>
              <w:rPr>
                <w:rFonts w:eastAsia="Times New Roman" w:cstheme="minorHAnsi"/>
                <w:color w:val="000000" w:themeColor="text1"/>
                <w:sz w:val="24"/>
                <w:szCs w:val="24"/>
                <w:lang w:val="en-US"/>
              </w:rPr>
            </w:pPr>
          </w:p>
        </w:tc>
        <w:tc>
          <w:tcPr>
            <w:tcW w:w="1300" w:type="dxa"/>
            <w:shd w:val="clear" w:color="auto" w:fill="auto"/>
            <w:noWrap/>
            <w:vAlign w:val="center"/>
          </w:tcPr>
          <w:p w14:paraId="7FDEE22C" w14:textId="28D46B7A" w:rsidR="004A64E7" w:rsidRPr="001A4627" w:rsidRDefault="006C64A0" w:rsidP="00523FCE">
            <w:pPr>
              <w:spacing w:after="0"/>
              <w:jc w:val="right"/>
              <w:rPr>
                <w:rFonts w:eastAsia="Times New Roman" w:cstheme="minorHAnsi"/>
                <w:color w:val="000000" w:themeColor="text1"/>
                <w:sz w:val="24"/>
                <w:szCs w:val="24"/>
                <w:vertAlign w:val="superscript"/>
                <w:lang w:val="en-US"/>
              </w:rPr>
            </w:pPr>
            <w:r w:rsidRPr="001A4627">
              <w:rPr>
                <w:rFonts w:eastAsia="Times New Roman" w:cstheme="minorHAnsi"/>
                <w:color w:val="000000" w:themeColor="text1"/>
                <w:sz w:val="24"/>
                <w:szCs w:val="24"/>
                <w:lang w:val="en-US"/>
              </w:rPr>
              <w:t>15.4</w:t>
            </w:r>
            <w:r w:rsidR="00661CBD" w:rsidRPr="001A4627">
              <w:rPr>
                <w:rFonts w:eastAsia="Times New Roman" w:cstheme="minorHAnsi"/>
                <w:color w:val="000000" w:themeColor="text1"/>
                <w:sz w:val="24"/>
                <w:szCs w:val="24"/>
                <w:vertAlign w:val="superscript"/>
                <w:lang w:val="en-US"/>
              </w:rPr>
              <w:t>4</w:t>
            </w:r>
          </w:p>
        </w:tc>
      </w:tr>
    </w:tbl>
    <w:p w14:paraId="47A73212" w14:textId="5BE862A2" w:rsidR="00A60C09" w:rsidRPr="004A64E7" w:rsidRDefault="00A60C09" w:rsidP="00A60C09">
      <w:pPr>
        <w:spacing w:after="0" w:line="240" w:lineRule="auto"/>
        <w:rPr>
          <w:sz w:val="20"/>
          <w:szCs w:val="20"/>
          <w:lang w:val="en-US"/>
        </w:rPr>
      </w:pPr>
      <w:r w:rsidRPr="00100177">
        <w:rPr>
          <w:sz w:val="20"/>
          <w:szCs w:val="20"/>
          <w:lang w:val="en-US"/>
        </w:rPr>
        <w:t xml:space="preserve">Source: Ministry of Treasury and Finance. CGBD: Central government budget deficit; PSBR: Public sector borrowing requirement; GGD: General government debt, EU defined (central government including extrabudgetary funds and revolving funds + local governments + social security institutions including unemployment insurance fund); PNDS: Public net debt stock; CGIP: Central government interest payments; CGIP/TR: Central government interest payments/ tax revenues. </w:t>
      </w:r>
      <w:r w:rsidR="004A64E7">
        <w:rPr>
          <w:sz w:val="20"/>
          <w:szCs w:val="20"/>
          <w:lang w:val="en-US"/>
        </w:rPr>
        <w:t>(</w:t>
      </w:r>
      <w:r w:rsidR="00080327">
        <w:rPr>
          <w:sz w:val="20"/>
          <w:szCs w:val="20"/>
          <w:lang w:val="en-US"/>
        </w:rPr>
        <w:t>1</w:t>
      </w:r>
      <w:r w:rsidR="004A64E7">
        <w:rPr>
          <w:sz w:val="20"/>
          <w:szCs w:val="20"/>
          <w:lang w:val="en-US"/>
        </w:rPr>
        <w:t>) Program</w:t>
      </w:r>
      <w:r w:rsidR="00080327">
        <w:rPr>
          <w:sz w:val="20"/>
          <w:szCs w:val="20"/>
          <w:lang w:val="en-US"/>
        </w:rPr>
        <w:t>, (2) 2023/Q1,</w:t>
      </w:r>
      <w:r w:rsidR="00C20DC0">
        <w:rPr>
          <w:sz w:val="20"/>
          <w:szCs w:val="20"/>
          <w:lang w:val="en-US"/>
        </w:rPr>
        <w:t xml:space="preserve"> (3) 2023/Q2</w:t>
      </w:r>
      <w:r w:rsidR="00661CBD">
        <w:rPr>
          <w:sz w:val="20"/>
          <w:szCs w:val="20"/>
          <w:lang w:val="en-US"/>
        </w:rPr>
        <w:t>, (4) January-August</w:t>
      </w:r>
    </w:p>
    <w:p w14:paraId="06330816" w14:textId="06C0F10A" w:rsidR="0088060D" w:rsidRPr="0088060D" w:rsidRDefault="00881059" w:rsidP="0088060D">
      <w:pPr>
        <w:pStyle w:val="ListParagraph"/>
        <w:spacing w:before="240" w:after="0" w:line="360" w:lineRule="auto"/>
        <w:ind w:left="0" w:firstLine="709"/>
        <w:contextualSpacing w:val="0"/>
        <w:jc w:val="both"/>
        <w:rPr>
          <w:color w:val="0070C0"/>
          <w:sz w:val="24"/>
          <w:szCs w:val="24"/>
          <w:lang w:val="en-US"/>
        </w:rPr>
      </w:pPr>
      <w:r w:rsidRPr="00193554">
        <w:rPr>
          <w:sz w:val="24"/>
          <w:szCs w:val="24"/>
          <w:lang w:val="en-US"/>
        </w:rPr>
        <w:t>The average</w:t>
      </w:r>
      <w:r w:rsidR="00A60C09" w:rsidRPr="00193554">
        <w:rPr>
          <w:sz w:val="24"/>
          <w:szCs w:val="24"/>
          <w:lang w:val="en-US"/>
        </w:rPr>
        <w:t xml:space="preserve"> </w:t>
      </w:r>
      <w:r w:rsidR="00B77BC4" w:rsidRPr="00193554">
        <w:rPr>
          <w:sz w:val="24"/>
          <w:szCs w:val="24"/>
          <w:lang w:val="en-US"/>
        </w:rPr>
        <w:t xml:space="preserve">time </w:t>
      </w:r>
      <w:r w:rsidR="00B77BC4">
        <w:rPr>
          <w:sz w:val="24"/>
          <w:szCs w:val="24"/>
          <w:lang w:val="en-US"/>
        </w:rPr>
        <w:t>to maturity of the Central Government debt stock</w:t>
      </w:r>
      <w:r w:rsidR="000F3D40">
        <w:rPr>
          <w:sz w:val="24"/>
          <w:szCs w:val="24"/>
          <w:lang w:val="en-US"/>
        </w:rPr>
        <w:t xml:space="preserve"> for 2005-2023</w:t>
      </w:r>
      <w:r w:rsidR="00A60C09" w:rsidRPr="00DE3412">
        <w:rPr>
          <w:sz w:val="24"/>
          <w:szCs w:val="24"/>
          <w:lang w:val="en-US"/>
        </w:rPr>
        <w:t xml:space="preserve"> </w:t>
      </w:r>
      <w:r w:rsidR="00763B35">
        <w:rPr>
          <w:sz w:val="24"/>
          <w:szCs w:val="24"/>
          <w:lang w:val="en-US"/>
        </w:rPr>
        <w:t>is</w:t>
      </w:r>
      <w:r w:rsidR="00A60C09" w:rsidRPr="00DE3412">
        <w:rPr>
          <w:sz w:val="24"/>
          <w:szCs w:val="24"/>
          <w:lang w:val="en-US"/>
        </w:rPr>
        <w:t xml:space="preserve"> given in Figure 8.</w:t>
      </w:r>
      <w:r w:rsidR="00ED7104">
        <w:rPr>
          <w:sz w:val="24"/>
          <w:szCs w:val="24"/>
          <w:lang w:val="en-US"/>
        </w:rPr>
        <w:t>1</w:t>
      </w:r>
      <w:r>
        <w:rPr>
          <w:sz w:val="24"/>
          <w:szCs w:val="24"/>
          <w:lang w:val="en-US"/>
        </w:rPr>
        <w:t>3</w:t>
      </w:r>
      <w:r w:rsidR="00A60C09" w:rsidRPr="00DE3412">
        <w:rPr>
          <w:sz w:val="24"/>
          <w:szCs w:val="24"/>
          <w:lang w:val="en-US"/>
        </w:rPr>
        <w:t xml:space="preserve">. </w:t>
      </w:r>
      <w:r w:rsidR="0031562D">
        <w:rPr>
          <w:sz w:val="24"/>
          <w:szCs w:val="24"/>
          <w:lang w:val="en-US"/>
        </w:rPr>
        <w:t xml:space="preserve">It is seen that </w:t>
      </w:r>
      <w:r w:rsidR="00501713">
        <w:rPr>
          <w:sz w:val="24"/>
          <w:szCs w:val="24"/>
          <w:lang w:val="en-US"/>
        </w:rPr>
        <w:t>th</w:t>
      </w:r>
      <w:r w:rsidR="00B734C4">
        <w:rPr>
          <w:sz w:val="24"/>
          <w:szCs w:val="24"/>
          <w:lang w:val="en-US"/>
        </w:rPr>
        <w:t>e</w:t>
      </w:r>
      <w:r w:rsidR="00501713">
        <w:rPr>
          <w:sz w:val="24"/>
          <w:szCs w:val="24"/>
          <w:lang w:val="en-US"/>
        </w:rPr>
        <w:t xml:space="preserve"> maturity of </w:t>
      </w:r>
      <w:r w:rsidR="0031562D">
        <w:rPr>
          <w:sz w:val="24"/>
          <w:szCs w:val="24"/>
          <w:lang w:val="en-US"/>
        </w:rPr>
        <w:t xml:space="preserve">both external and internal borrowing increased first and </w:t>
      </w:r>
      <w:r w:rsidR="00336E4C">
        <w:rPr>
          <w:sz w:val="24"/>
          <w:szCs w:val="24"/>
          <w:lang w:val="en-US"/>
        </w:rPr>
        <w:t xml:space="preserve">then fell. </w:t>
      </w:r>
      <w:r w:rsidR="0088060D" w:rsidRPr="00515E17">
        <w:rPr>
          <w:sz w:val="24"/>
          <w:szCs w:val="24"/>
          <w:lang w:val="en-US"/>
        </w:rPr>
        <w:t xml:space="preserve">The average maturity of </w:t>
      </w:r>
      <w:r w:rsidR="00760E40">
        <w:rPr>
          <w:sz w:val="24"/>
          <w:szCs w:val="24"/>
          <w:lang w:val="en-US"/>
        </w:rPr>
        <w:t>external</w:t>
      </w:r>
      <w:r w:rsidR="0088060D" w:rsidRPr="00515E17">
        <w:rPr>
          <w:sz w:val="24"/>
          <w:szCs w:val="24"/>
          <w:lang w:val="en-US"/>
        </w:rPr>
        <w:t xml:space="preserve"> </w:t>
      </w:r>
      <w:r w:rsidR="00A07EC9" w:rsidRPr="00515E17">
        <w:rPr>
          <w:sz w:val="24"/>
          <w:szCs w:val="24"/>
          <w:lang w:val="en-US"/>
        </w:rPr>
        <w:t>debt</w:t>
      </w:r>
      <w:r w:rsidR="00760E40">
        <w:rPr>
          <w:sz w:val="24"/>
          <w:szCs w:val="24"/>
          <w:lang w:val="en-US"/>
        </w:rPr>
        <w:t>s</w:t>
      </w:r>
      <w:r w:rsidR="00A07EC9" w:rsidRPr="00515E17">
        <w:rPr>
          <w:sz w:val="24"/>
          <w:szCs w:val="24"/>
          <w:lang w:val="en-US"/>
        </w:rPr>
        <w:t xml:space="preserve"> was 5.7 years in 2005, </w:t>
      </w:r>
      <w:r w:rsidR="00172064" w:rsidRPr="00515E17">
        <w:rPr>
          <w:sz w:val="24"/>
          <w:szCs w:val="24"/>
          <w:lang w:val="en-US"/>
        </w:rPr>
        <w:t>increased continuously, excepting 2009, and reached 9.9 years in 2017</w:t>
      </w:r>
      <w:r w:rsidR="00663067" w:rsidRPr="00515E17">
        <w:rPr>
          <w:sz w:val="24"/>
          <w:szCs w:val="24"/>
          <w:lang w:val="en-US"/>
        </w:rPr>
        <w:t xml:space="preserve">; and then fell continuously and was 6.8 years in </w:t>
      </w:r>
      <w:r w:rsidR="00515E17" w:rsidRPr="00515E17">
        <w:rPr>
          <w:sz w:val="24"/>
          <w:szCs w:val="24"/>
          <w:lang w:val="en-US"/>
        </w:rPr>
        <w:t xml:space="preserve">August </w:t>
      </w:r>
      <w:r w:rsidR="00663067" w:rsidRPr="00515E17">
        <w:rPr>
          <w:sz w:val="24"/>
          <w:szCs w:val="24"/>
          <w:lang w:val="en-US"/>
        </w:rPr>
        <w:t>2023</w:t>
      </w:r>
      <w:r w:rsidR="00515E17" w:rsidRPr="00515E17">
        <w:rPr>
          <w:sz w:val="24"/>
          <w:szCs w:val="24"/>
          <w:lang w:val="en-US"/>
        </w:rPr>
        <w:t xml:space="preserve">. </w:t>
      </w:r>
      <w:r w:rsidR="0088060D" w:rsidRPr="00515E17">
        <w:rPr>
          <w:sz w:val="24"/>
          <w:szCs w:val="24"/>
          <w:lang w:val="en-US"/>
        </w:rPr>
        <w:t xml:space="preserve"> </w:t>
      </w:r>
      <w:bookmarkStart w:id="23" w:name="_Hlk147392074"/>
      <w:r w:rsidR="00515E17" w:rsidRPr="00515E17">
        <w:rPr>
          <w:sz w:val="24"/>
          <w:szCs w:val="24"/>
          <w:lang w:val="en-US"/>
        </w:rPr>
        <w:t>The average maturity of domestic debt</w:t>
      </w:r>
      <w:r w:rsidR="00760E40">
        <w:rPr>
          <w:sz w:val="24"/>
          <w:szCs w:val="24"/>
          <w:lang w:val="en-US"/>
        </w:rPr>
        <w:t>s</w:t>
      </w:r>
      <w:r w:rsidR="00515E17" w:rsidRPr="00515E17">
        <w:rPr>
          <w:sz w:val="24"/>
          <w:szCs w:val="24"/>
          <w:lang w:val="en-US"/>
        </w:rPr>
        <w:t xml:space="preserve"> was </w:t>
      </w:r>
      <w:r w:rsidR="00760E40">
        <w:rPr>
          <w:sz w:val="24"/>
          <w:szCs w:val="24"/>
          <w:lang w:val="en-US"/>
        </w:rPr>
        <w:t>2.0</w:t>
      </w:r>
      <w:r w:rsidR="00515E17" w:rsidRPr="00515E17">
        <w:rPr>
          <w:sz w:val="24"/>
          <w:szCs w:val="24"/>
          <w:lang w:val="en-US"/>
        </w:rPr>
        <w:t xml:space="preserve"> years in 2005, increased</w:t>
      </w:r>
      <w:r w:rsidR="00106DB0">
        <w:rPr>
          <w:sz w:val="24"/>
          <w:szCs w:val="24"/>
          <w:lang w:val="en-US"/>
        </w:rPr>
        <w:t xml:space="preserve"> almost</w:t>
      </w:r>
      <w:r w:rsidR="00515E17" w:rsidRPr="00515E17">
        <w:rPr>
          <w:sz w:val="24"/>
          <w:szCs w:val="24"/>
          <w:lang w:val="en-US"/>
        </w:rPr>
        <w:t xml:space="preserve"> continuously and reached </w:t>
      </w:r>
      <w:r w:rsidR="00106DB0">
        <w:rPr>
          <w:sz w:val="24"/>
          <w:szCs w:val="24"/>
          <w:lang w:val="en-US"/>
        </w:rPr>
        <w:t>4</w:t>
      </w:r>
      <w:r w:rsidR="00515E17" w:rsidRPr="00515E17">
        <w:rPr>
          <w:sz w:val="24"/>
          <w:szCs w:val="24"/>
          <w:lang w:val="en-US"/>
        </w:rPr>
        <w:t>.</w:t>
      </w:r>
      <w:r w:rsidR="00106DB0">
        <w:rPr>
          <w:sz w:val="24"/>
          <w:szCs w:val="24"/>
          <w:lang w:val="en-US"/>
        </w:rPr>
        <w:t>6</w:t>
      </w:r>
      <w:r w:rsidR="00515E17" w:rsidRPr="00515E17">
        <w:rPr>
          <w:sz w:val="24"/>
          <w:szCs w:val="24"/>
          <w:lang w:val="en-US"/>
        </w:rPr>
        <w:t xml:space="preserve"> years in 201</w:t>
      </w:r>
      <w:r w:rsidR="00106DB0">
        <w:rPr>
          <w:sz w:val="24"/>
          <w:szCs w:val="24"/>
          <w:lang w:val="en-US"/>
        </w:rPr>
        <w:t>4</w:t>
      </w:r>
      <w:r w:rsidR="00515E17" w:rsidRPr="00515E17">
        <w:rPr>
          <w:sz w:val="24"/>
          <w:szCs w:val="24"/>
          <w:lang w:val="en-US"/>
        </w:rPr>
        <w:t xml:space="preserve">; and then fell </w:t>
      </w:r>
      <w:r w:rsidR="003A5A63">
        <w:rPr>
          <w:sz w:val="24"/>
          <w:szCs w:val="24"/>
          <w:lang w:val="en-US"/>
        </w:rPr>
        <w:t xml:space="preserve">to 2.8 years in 2020, </w:t>
      </w:r>
      <w:r w:rsidR="00515E17" w:rsidRPr="00515E17">
        <w:rPr>
          <w:sz w:val="24"/>
          <w:szCs w:val="24"/>
          <w:lang w:val="en-US"/>
        </w:rPr>
        <w:t xml:space="preserve">and </w:t>
      </w:r>
      <w:r w:rsidR="003A5A63">
        <w:rPr>
          <w:sz w:val="24"/>
          <w:szCs w:val="24"/>
          <w:lang w:val="en-US"/>
        </w:rPr>
        <w:t xml:space="preserve">increased thereafter and </w:t>
      </w:r>
      <w:r w:rsidR="00515E17" w:rsidRPr="00515E17">
        <w:rPr>
          <w:sz w:val="24"/>
          <w:szCs w:val="24"/>
          <w:lang w:val="en-US"/>
        </w:rPr>
        <w:t xml:space="preserve">was </w:t>
      </w:r>
      <w:r w:rsidR="00546EA2">
        <w:rPr>
          <w:sz w:val="24"/>
          <w:szCs w:val="24"/>
          <w:lang w:val="en-US"/>
        </w:rPr>
        <w:t>3</w:t>
      </w:r>
      <w:r w:rsidR="00515E17" w:rsidRPr="00515E17">
        <w:rPr>
          <w:sz w:val="24"/>
          <w:szCs w:val="24"/>
          <w:lang w:val="en-US"/>
        </w:rPr>
        <w:t xml:space="preserve">.8 years in August 2023.  </w:t>
      </w:r>
      <w:bookmarkEnd w:id="23"/>
      <w:r w:rsidR="00546EA2" w:rsidRPr="00515E17">
        <w:rPr>
          <w:sz w:val="24"/>
          <w:szCs w:val="24"/>
          <w:lang w:val="en-US"/>
        </w:rPr>
        <w:t xml:space="preserve">The average maturity of </w:t>
      </w:r>
      <w:r w:rsidR="00546EA2">
        <w:rPr>
          <w:sz w:val="24"/>
          <w:szCs w:val="24"/>
          <w:lang w:val="en-US"/>
        </w:rPr>
        <w:t>total</w:t>
      </w:r>
      <w:r w:rsidR="00546EA2" w:rsidRPr="00515E17">
        <w:rPr>
          <w:sz w:val="24"/>
          <w:szCs w:val="24"/>
          <w:lang w:val="en-US"/>
        </w:rPr>
        <w:t xml:space="preserve"> debt</w:t>
      </w:r>
      <w:r w:rsidR="00546EA2">
        <w:rPr>
          <w:sz w:val="24"/>
          <w:szCs w:val="24"/>
          <w:lang w:val="en-US"/>
        </w:rPr>
        <w:t>s changed accordingly. It was</w:t>
      </w:r>
      <w:r w:rsidR="00546EA2" w:rsidRPr="00515E17">
        <w:rPr>
          <w:sz w:val="24"/>
          <w:szCs w:val="24"/>
          <w:lang w:val="en-US"/>
        </w:rPr>
        <w:t xml:space="preserve"> </w:t>
      </w:r>
      <w:r w:rsidR="00546EA2">
        <w:rPr>
          <w:sz w:val="24"/>
          <w:szCs w:val="24"/>
          <w:lang w:val="en-US"/>
        </w:rPr>
        <w:t>2.</w:t>
      </w:r>
      <w:r w:rsidR="00F76840">
        <w:rPr>
          <w:sz w:val="24"/>
          <w:szCs w:val="24"/>
          <w:lang w:val="en-US"/>
        </w:rPr>
        <w:t>9</w:t>
      </w:r>
      <w:r w:rsidR="00546EA2" w:rsidRPr="00515E17">
        <w:rPr>
          <w:sz w:val="24"/>
          <w:szCs w:val="24"/>
          <w:lang w:val="en-US"/>
        </w:rPr>
        <w:t xml:space="preserve"> years in 2005, r</w:t>
      </w:r>
      <w:r w:rsidR="00EF123B">
        <w:rPr>
          <w:sz w:val="24"/>
          <w:szCs w:val="24"/>
          <w:lang w:val="en-US"/>
        </w:rPr>
        <w:t>ose to</w:t>
      </w:r>
      <w:r w:rsidR="00546EA2" w:rsidRPr="00515E17">
        <w:rPr>
          <w:sz w:val="24"/>
          <w:szCs w:val="24"/>
          <w:lang w:val="en-US"/>
        </w:rPr>
        <w:t xml:space="preserve"> </w:t>
      </w:r>
      <w:r w:rsidR="00546EA2">
        <w:rPr>
          <w:sz w:val="24"/>
          <w:szCs w:val="24"/>
          <w:lang w:val="en-US"/>
        </w:rPr>
        <w:t>6</w:t>
      </w:r>
      <w:r w:rsidR="00F76840">
        <w:rPr>
          <w:sz w:val="24"/>
          <w:szCs w:val="24"/>
          <w:lang w:val="en-US"/>
        </w:rPr>
        <w:t>.4</w:t>
      </w:r>
      <w:r w:rsidR="00546EA2" w:rsidRPr="00515E17">
        <w:rPr>
          <w:sz w:val="24"/>
          <w:szCs w:val="24"/>
          <w:lang w:val="en-US"/>
        </w:rPr>
        <w:t xml:space="preserve"> </w:t>
      </w:r>
      <w:r w:rsidR="00546EA2" w:rsidRPr="00515E17">
        <w:rPr>
          <w:sz w:val="24"/>
          <w:szCs w:val="24"/>
          <w:lang w:val="en-US"/>
        </w:rPr>
        <w:lastRenderedPageBreak/>
        <w:t>years in 201</w:t>
      </w:r>
      <w:r w:rsidR="00F76840">
        <w:rPr>
          <w:sz w:val="24"/>
          <w:szCs w:val="24"/>
          <w:lang w:val="en-US"/>
        </w:rPr>
        <w:t>8</w:t>
      </w:r>
      <w:r w:rsidR="00546EA2" w:rsidRPr="00515E17">
        <w:rPr>
          <w:sz w:val="24"/>
          <w:szCs w:val="24"/>
          <w:lang w:val="en-US"/>
        </w:rPr>
        <w:t xml:space="preserve">; and then fell </w:t>
      </w:r>
      <w:r w:rsidR="00546EA2">
        <w:rPr>
          <w:sz w:val="24"/>
          <w:szCs w:val="24"/>
          <w:lang w:val="en-US"/>
        </w:rPr>
        <w:t xml:space="preserve">to </w:t>
      </w:r>
      <w:r w:rsidR="006B0488">
        <w:rPr>
          <w:sz w:val="24"/>
          <w:szCs w:val="24"/>
          <w:lang w:val="en-US"/>
        </w:rPr>
        <w:t>5.1</w:t>
      </w:r>
      <w:r w:rsidR="00546EA2">
        <w:rPr>
          <w:sz w:val="24"/>
          <w:szCs w:val="24"/>
          <w:lang w:val="en-US"/>
        </w:rPr>
        <w:t xml:space="preserve"> years in 2020</w:t>
      </w:r>
      <w:r w:rsidR="001B1762">
        <w:rPr>
          <w:sz w:val="24"/>
          <w:szCs w:val="24"/>
          <w:lang w:val="en-US"/>
        </w:rPr>
        <w:t>. It</w:t>
      </w:r>
      <w:r w:rsidR="00546EA2" w:rsidRPr="00515E17">
        <w:rPr>
          <w:sz w:val="24"/>
          <w:szCs w:val="24"/>
          <w:lang w:val="en-US"/>
        </w:rPr>
        <w:t xml:space="preserve"> </w:t>
      </w:r>
      <w:r w:rsidR="00546EA2">
        <w:rPr>
          <w:sz w:val="24"/>
          <w:szCs w:val="24"/>
          <w:lang w:val="en-US"/>
        </w:rPr>
        <w:t xml:space="preserve">increased </w:t>
      </w:r>
      <w:r w:rsidR="006B0488">
        <w:rPr>
          <w:sz w:val="24"/>
          <w:szCs w:val="24"/>
          <w:lang w:val="en-US"/>
        </w:rPr>
        <w:t xml:space="preserve">slightly </w:t>
      </w:r>
      <w:r w:rsidR="00546EA2">
        <w:rPr>
          <w:sz w:val="24"/>
          <w:szCs w:val="24"/>
          <w:lang w:val="en-US"/>
        </w:rPr>
        <w:t xml:space="preserve">thereafter and </w:t>
      </w:r>
      <w:r w:rsidR="00546EA2" w:rsidRPr="00515E17">
        <w:rPr>
          <w:sz w:val="24"/>
          <w:szCs w:val="24"/>
          <w:lang w:val="en-US"/>
        </w:rPr>
        <w:t xml:space="preserve">was </w:t>
      </w:r>
      <w:r w:rsidR="006B0488">
        <w:rPr>
          <w:sz w:val="24"/>
          <w:szCs w:val="24"/>
          <w:lang w:val="en-US"/>
        </w:rPr>
        <w:t>5.4</w:t>
      </w:r>
      <w:r w:rsidR="00546EA2" w:rsidRPr="00515E17">
        <w:rPr>
          <w:sz w:val="24"/>
          <w:szCs w:val="24"/>
          <w:lang w:val="en-US"/>
        </w:rPr>
        <w:t xml:space="preserve"> years in August 2023.  </w:t>
      </w:r>
    </w:p>
    <w:p w14:paraId="2FFF9E67" w14:textId="0735B812" w:rsidR="006C4464" w:rsidRDefault="006C4464" w:rsidP="005744DE">
      <w:pPr>
        <w:spacing w:before="120" w:after="0"/>
        <w:jc w:val="both"/>
        <w:rPr>
          <w:b/>
          <w:bCs/>
          <w:color w:val="000000" w:themeColor="text1"/>
          <w:sz w:val="24"/>
          <w:szCs w:val="24"/>
          <w:lang w:val="en-US"/>
        </w:rPr>
      </w:pPr>
      <w:r w:rsidRPr="00434572">
        <w:rPr>
          <w:b/>
          <w:bCs/>
          <w:color w:val="000000" w:themeColor="text1"/>
          <w:sz w:val="24"/>
          <w:szCs w:val="24"/>
          <w:lang w:val="en-US"/>
        </w:rPr>
        <w:t>Figure</w:t>
      </w:r>
      <w:r w:rsidR="000406C0">
        <w:rPr>
          <w:b/>
          <w:bCs/>
          <w:color w:val="000000" w:themeColor="text1"/>
          <w:sz w:val="24"/>
          <w:szCs w:val="24"/>
          <w:lang w:val="en-US"/>
        </w:rPr>
        <w:t xml:space="preserve"> 8.1</w:t>
      </w:r>
      <w:r w:rsidR="00881059">
        <w:rPr>
          <w:b/>
          <w:bCs/>
          <w:color w:val="000000" w:themeColor="text1"/>
          <w:sz w:val="24"/>
          <w:szCs w:val="24"/>
          <w:lang w:val="en-US"/>
        </w:rPr>
        <w:t>3</w:t>
      </w:r>
      <w:r w:rsidRPr="00434572">
        <w:rPr>
          <w:b/>
          <w:bCs/>
          <w:color w:val="000000" w:themeColor="text1"/>
          <w:sz w:val="24"/>
          <w:szCs w:val="24"/>
          <w:lang w:val="en-US"/>
        </w:rPr>
        <w:t xml:space="preserve">: Average Time to Maturity of </w:t>
      </w:r>
      <w:r w:rsidR="00434572" w:rsidRPr="00434572">
        <w:rPr>
          <w:b/>
          <w:bCs/>
          <w:color w:val="000000" w:themeColor="text1"/>
          <w:sz w:val="24"/>
          <w:szCs w:val="24"/>
          <w:lang w:val="en-US"/>
        </w:rPr>
        <w:t>the Central Government Debt Stock (Year)</w:t>
      </w:r>
    </w:p>
    <w:p w14:paraId="23B67F0C" w14:textId="1A175B6B" w:rsidR="007B7B03" w:rsidRPr="00434572" w:rsidRDefault="007B7B03" w:rsidP="006B0488">
      <w:pPr>
        <w:spacing w:before="120" w:after="0"/>
        <w:jc w:val="both"/>
        <w:rPr>
          <w:b/>
          <w:bCs/>
          <w:color w:val="000000" w:themeColor="text1"/>
          <w:sz w:val="24"/>
          <w:szCs w:val="24"/>
          <w:lang w:val="en-US"/>
        </w:rPr>
      </w:pPr>
      <w:r>
        <w:rPr>
          <w:noProof/>
        </w:rPr>
        <w:drawing>
          <wp:inline distT="0" distB="0" distL="0" distR="0" wp14:anchorId="0D1AC727" wp14:editId="3B9AC98A">
            <wp:extent cx="5638800" cy="2743200"/>
            <wp:effectExtent l="0" t="0" r="0" b="0"/>
            <wp:docPr id="1018089157" name="Chart 1">
              <a:extLst xmlns:a="http://schemas.openxmlformats.org/drawingml/2006/main">
                <a:ext uri="{FF2B5EF4-FFF2-40B4-BE49-F238E27FC236}">
                  <a16:creationId xmlns:a16="http://schemas.microsoft.com/office/drawing/2014/main" id="{30D5540C-F28F-5CC7-5F1E-F33C447D0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A76C74" w14:textId="77777777" w:rsidR="00DD178F" w:rsidRPr="00100177" w:rsidRDefault="00DD178F" w:rsidP="00DD178F">
      <w:pPr>
        <w:spacing w:after="0" w:line="240" w:lineRule="auto"/>
        <w:jc w:val="both"/>
        <w:rPr>
          <w:sz w:val="20"/>
          <w:szCs w:val="20"/>
          <w:lang w:val="en-US"/>
        </w:rPr>
      </w:pPr>
      <w:r>
        <w:rPr>
          <w:noProof/>
        </w:rPr>
        <w:t xml:space="preserve">Source: </w:t>
      </w:r>
      <w:r w:rsidRPr="00100177">
        <w:rPr>
          <w:sz w:val="20"/>
          <w:szCs w:val="20"/>
          <w:lang w:val="en-US"/>
        </w:rPr>
        <w:t>Source: Ministry of Treasury and Finance.</w:t>
      </w:r>
    </w:p>
    <w:p w14:paraId="3CDC4E61" w14:textId="11226BB8" w:rsidR="00A60C09" w:rsidRDefault="00A60C09" w:rsidP="0003134B">
      <w:pPr>
        <w:pStyle w:val="ListParagraph"/>
        <w:spacing w:before="240" w:after="120" w:line="240" w:lineRule="auto"/>
        <w:ind w:left="0"/>
        <w:contextualSpacing w:val="0"/>
        <w:jc w:val="both"/>
        <w:rPr>
          <w:b/>
          <w:bCs/>
          <w:sz w:val="24"/>
          <w:szCs w:val="24"/>
          <w:lang w:val="en-US"/>
        </w:rPr>
      </w:pPr>
      <w:r w:rsidRPr="00100177">
        <w:rPr>
          <w:b/>
          <w:bCs/>
          <w:sz w:val="24"/>
          <w:szCs w:val="24"/>
          <w:lang w:val="en-US"/>
        </w:rPr>
        <w:t>Figure 8.</w:t>
      </w:r>
      <w:r w:rsidR="00ED7104">
        <w:rPr>
          <w:b/>
          <w:bCs/>
          <w:sz w:val="24"/>
          <w:szCs w:val="24"/>
          <w:lang w:val="en-US"/>
        </w:rPr>
        <w:t>1</w:t>
      </w:r>
      <w:r w:rsidR="00881059">
        <w:rPr>
          <w:b/>
          <w:bCs/>
          <w:sz w:val="24"/>
          <w:szCs w:val="24"/>
          <w:lang w:val="en-US"/>
        </w:rPr>
        <w:t>4</w:t>
      </w:r>
      <w:r w:rsidRPr="00100177">
        <w:rPr>
          <w:b/>
          <w:bCs/>
          <w:sz w:val="24"/>
          <w:szCs w:val="24"/>
          <w:lang w:val="en-US"/>
        </w:rPr>
        <w:t>: Average Cost of Domestic Borrowing (2010-</w:t>
      </w:r>
      <w:r w:rsidR="00E57C9A">
        <w:rPr>
          <w:b/>
          <w:bCs/>
          <w:sz w:val="24"/>
          <w:szCs w:val="24"/>
          <w:lang w:val="en-US"/>
        </w:rPr>
        <w:t xml:space="preserve">August </w:t>
      </w:r>
      <w:r w:rsidRPr="00100177">
        <w:rPr>
          <w:b/>
          <w:bCs/>
          <w:sz w:val="24"/>
          <w:szCs w:val="24"/>
          <w:lang w:val="en-US"/>
        </w:rPr>
        <w:t>202</w:t>
      </w:r>
      <w:r w:rsidR="00DC419B">
        <w:rPr>
          <w:b/>
          <w:bCs/>
          <w:sz w:val="24"/>
          <w:szCs w:val="24"/>
          <w:lang w:val="en-US"/>
        </w:rPr>
        <w:t>3</w:t>
      </w:r>
      <w:r w:rsidRPr="00100177">
        <w:rPr>
          <w:b/>
          <w:bCs/>
          <w:sz w:val="24"/>
          <w:szCs w:val="24"/>
          <w:lang w:val="en-US"/>
        </w:rPr>
        <w:t>, %)</w:t>
      </w:r>
    </w:p>
    <w:p w14:paraId="256105AF" w14:textId="2E14F062" w:rsidR="00A23474" w:rsidRDefault="00A23474" w:rsidP="001D132B">
      <w:pPr>
        <w:pStyle w:val="Heading3"/>
        <w:spacing w:before="0"/>
        <w:rPr>
          <w:sz w:val="24"/>
          <w:szCs w:val="24"/>
          <w:lang w:val="en-US"/>
        </w:rPr>
      </w:pPr>
      <w:r>
        <w:rPr>
          <w:noProof/>
        </w:rPr>
        <w:drawing>
          <wp:inline distT="0" distB="0" distL="0" distR="0" wp14:anchorId="7456A668" wp14:editId="4450CA02">
            <wp:extent cx="5676900" cy="2743200"/>
            <wp:effectExtent l="0" t="0" r="0" b="0"/>
            <wp:docPr id="653959958" name="Chart 1">
              <a:extLst xmlns:a="http://schemas.openxmlformats.org/drawingml/2006/main">
                <a:ext uri="{FF2B5EF4-FFF2-40B4-BE49-F238E27FC236}">
                  <a16:creationId xmlns:a16="http://schemas.microsoft.com/office/drawing/2014/main" id="{C806ADEF-6956-4E84-87B6-12F1AE70C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3B91D6" w14:textId="77777777" w:rsidR="00A60C09" w:rsidRPr="00100177" w:rsidRDefault="00A60C09" w:rsidP="00A60C09">
      <w:pPr>
        <w:spacing w:after="0" w:line="240" w:lineRule="auto"/>
        <w:jc w:val="both"/>
        <w:rPr>
          <w:sz w:val="20"/>
          <w:szCs w:val="20"/>
          <w:lang w:val="en-US"/>
        </w:rPr>
      </w:pPr>
      <w:r w:rsidRPr="00100177">
        <w:rPr>
          <w:sz w:val="20"/>
          <w:szCs w:val="20"/>
          <w:lang w:val="en-US"/>
        </w:rPr>
        <w:t>Source: Ministry of Treasury and Finance.</w:t>
      </w:r>
    </w:p>
    <w:p w14:paraId="767DA665" w14:textId="3ACAB7C0" w:rsidR="001D132B" w:rsidRPr="00514C6D" w:rsidRDefault="001D132B" w:rsidP="001D132B">
      <w:pPr>
        <w:pStyle w:val="ListParagraph"/>
        <w:spacing w:before="360" w:after="0" w:line="360" w:lineRule="auto"/>
        <w:ind w:left="0" w:firstLine="709"/>
        <w:contextualSpacing w:val="0"/>
        <w:jc w:val="both"/>
        <w:rPr>
          <w:sz w:val="24"/>
          <w:szCs w:val="24"/>
          <w:lang w:val="en-US"/>
        </w:rPr>
      </w:pPr>
      <w:r w:rsidRPr="00514C6D">
        <w:rPr>
          <w:sz w:val="24"/>
          <w:szCs w:val="24"/>
          <w:lang w:val="en-US"/>
        </w:rPr>
        <w:t>The average cost of domestic borrowing is given in Figure 10.1</w:t>
      </w:r>
      <w:r w:rsidR="005744DE">
        <w:rPr>
          <w:sz w:val="24"/>
          <w:szCs w:val="24"/>
          <w:lang w:val="en-US"/>
        </w:rPr>
        <w:t>4</w:t>
      </w:r>
      <w:r w:rsidRPr="00514C6D">
        <w:rPr>
          <w:sz w:val="24"/>
          <w:szCs w:val="24"/>
          <w:lang w:val="en-US"/>
        </w:rPr>
        <w:t xml:space="preserve">. It was around 8-9% in 2010-2013, then increased and reached 11.5% in 2017. The borrowing rate became very volatile starting from the last quarter of that year. It increased rapidly and was over 25% in September 2018 and May 2019, giving an annual average of about 18% in these two years. After falling to around 11% in 2020, it re-increased and was about 22% in December 2021. </w:t>
      </w:r>
      <w:r w:rsidRPr="00514C6D">
        <w:rPr>
          <w:sz w:val="24"/>
          <w:szCs w:val="24"/>
          <w:lang w:val="en-US"/>
        </w:rPr>
        <w:lastRenderedPageBreak/>
        <w:t xml:space="preserve">The monthly average was 26% in March and the annual average was 21% in 2022. The average borrowing rate rapidly fell in the second half of 2022 and was about 11% at the end of the year. </w:t>
      </w:r>
      <w:r>
        <w:rPr>
          <w:sz w:val="24"/>
          <w:szCs w:val="24"/>
          <w:lang w:val="en-US"/>
        </w:rPr>
        <w:t>Af</w:t>
      </w:r>
      <w:r w:rsidRPr="00514C6D">
        <w:rPr>
          <w:sz w:val="24"/>
          <w:szCs w:val="24"/>
          <w:lang w:val="en-US"/>
        </w:rPr>
        <w:t>ter falling to 10% in February</w:t>
      </w:r>
      <w:r>
        <w:rPr>
          <w:sz w:val="24"/>
          <w:szCs w:val="24"/>
          <w:lang w:val="en-US"/>
        </w:rPr>
        <w:t>, it</w:t>
      </w:r>
      <w:r w:rsidRPr="00514C6D">
        <w:rPr>
          <w:sz w:val="24"/>
          <w:szCs w:val="24"/>
          <w:lang w:val="en-US"/>
        </w:rPr>
        <w:t xml:space="preserve"> increased rapidly </w:t>
      </w:r>
      <w:r>
        <w:rPr>
          <w:sz w:val="24"/>
          <w:szCs w:val="24"/>
          <w:lang w:val="en-US"/>
        </w:rPr>
        <w:t xml:space="preserve">and </w:t>
      </w:r>
      <w:r w:rsidRPr="00514C6D">
        <w:rPr>
          <w:sz w:val="24"/>
          <w:szCs w:val="24"/>
          <w:lang w:val="en-US"/>
        </w:rPr>
        <w:t>was about 21%</w:t>
      </w:r>
      <w:r>
        <w:rPr>
          <w:sz w:val="24"/>
          <w:szCs w:val="24"/>
          <w:lang w:val="en-US"/>
        </w:rPr>
        <w:t xml:space="preserve"> in August 2023</w:t>
      </w:r>
      <w:r w:rsidRPr="00514C6D">
        <w:rPr>
          <w:sz w:val="24"/>
          <w:szCs w:val="24"/>
          <w:lang w:val="en-US"/>
        </w:rPr>
        <w:t>. It should be added, however, that the</w:t>
      </w:r>
      <w:r>
        <w:rPr>
          <w:sz w:val="24"/>
          <w:szCs w:val="24"/>
          <w:lang w:val="en-US"/>
        </w:rPr>
        <w:t xml:space="preserve"> </w:t>
      </w:r>
      <w:r w:rsidRPr="00CE287D">
        <w:rPr>
          <w:i/>
          <w:iCs/>
          <w:sz w:val="24"/>
          <w:szCs w:val="24"/>
          <w:lang w:val="en-US"/>
        </w:rPr>
        <w:t>ex post</w:t>
      </w:r>
      <w:r w:rsidRPr="00514C6D">
        <w:rPr>
          <w:sz w:val="24"/>
          <w:szCs w:val="24"/>
          <w:lang w:val="en-US"/>
        </w:rPr>
        <w:t xml:space="preserve"> real borrowing rate was negative during most of the period but the difference between the rate of inflation and the nominal borrowing rate enlarged especially during 2021</w:t>
      </w:r>
      <w:r>
        <w:rPr>
          <w:sz w:val="24"/>
          <w:szCs w:val="24"/>
          <w:lang w:val="en-US"/>
        </w:rPr>
        <w:t>-2023</w:t>
      </w:r>
      <w:r w:rsidRPr="00514C6D">
        <w:rPr>
          <w:sz w:val="24"/>
          <w:szCs w:val="24"/>
          <w:lang w:val="en-US"/>
        </w:rPr>
        <w:t>. Therefore, the sustainability of such a large negative interest rate is questionable.</w:t>
      </w:r>
    </w:p>
    <w:p w14:paraId="406AA656" w14:textId="55386FF3" w:rsidR="00A60C09" w:rsidRDefault="00A60C09" w:rsidP="001D132B">
      <w:pPr>
        <w:pStyle w:val="ListParagraph"/>
        <w:spacing w:before="120" w:after="0" w:line="360" w:lineRule="auto"/>
        <w:ind w:left="0" w:firstLine="709"/>
        <w:contextualSpacing w:val="0"/>
        <w:jc w:val="both"/>
        <w:rPr>
          <w:sz w:val="24"/>
          <w:szCs w:val="24"/>
          <w:lang w:val="en-US"/>
        </w:rPr>
      </w:pPr>
      <w:r>
        <w:rPr>
          <w:sz w:val="24"/>
          <w:szCs w:val="24"/>
          <w:lang w:val="en-US"/>
        </w:rPr>
        <w:t xml:space="preserve">In summary, domestic borrowing conditions of the Treasury </w:t>
      </w:r>
      <w:r w:rsidR="00DA11F3">
        <w:rPr>
          <w:sz w:val="24"/>
          <w:szCs w:val="24"/>
          <w:lang w:val="en-US"/>
        </w:rPr>
        <w:t xml:space="preserve">deteriorated </w:t>
      </w:r>
      <w:r w:rsidR="00E87828">
        <w:rPr>
          <w:sz w:val="24"/>
          <w:szCs w:val="24"/>
          <w:lang w:val="en-US"/>
        </w:rPr>
        <w:t xml:space="preserve">and </w:t>
      </w:r>
      <w:r w:rsidR="00531DC8">
        <w:rPr>
          <w:sz w:val="24"/>
          <w:szCs w:val="24"/>
          <w:lang w:val="en-US"/>
        </w:rPr>
        <w:t xml:space="preserve">became </w:t>
      </w:r>
      <w:r w:rsidR="00534C28">
        <w:rPr>
          <w:sz w:val="24"/>
          <w:szCs w:val="24"/>
          <w:lang w:val="en-US"/>
        </w:rPr>
        <w:t>very volatile</w:t>
      </w:r>
      <w:r w:rsidR="001B653D" w:rsidRPr="001B653D">
        <w:rPr>
          <w:sz w:val="24"/>
          <w:szCs w:val="24"/>
          <w:lang w:val="en-US"/>
        </w:rPr>
        <w:t xml:space="preserve"> </w:t>
      </w:r>
      <w:r w:rsidR="001B653D">
        <w:rPr>
          <w:sz w:val="24"/>
          <w:szCs w:val="24"/>
          <w:lang w:val="en-US"/>
        </w:rPr>
        <w:t>after 2017</w:t>
      </w:r>
      <w:r w:rsidR="00534C28">
        <w:rPr>
          <w:sz w:val="24"/>
          <w:szCs w:val="24"/>
          <w:lang w:val="en-US"/>
        </w:rPr>
        <w:t>.</w:t>
      </w:r>
    </w:p>
    <w:p w14:paraId="621C6D6B" w14:textId="010FD0D1" w:rsidR="00A60C09" w:rsidRDefault="00A60C09" w:rsidP="00A60C09">
      <w:pPr>
        <w:pStyle w:val="ListParagraph"/>
        <w:spacing w:before="120" w:after="0" w:line="240" w:lineRule="auto"/>
        <w:ind w:left="0"/>
        <w:contextualSpacing w:val="0"/>
        <w:jc w:val="both"/>
        <w:rPr>
          <w:b/>
          <w:bCs/>
          <w:sz w:val="24"/>
          <w:szCs w:val="24"/>
          <w:lang w:val="en-US"/>
        </w:rPr>
      </w:pPr>
      <w:r w:rsidRPr="00100177">
        <w:rPr>
          <w:b/>
          <w:bCs/>
          <w:sz w:val="24"/>
          <w:szCs w:val="24"/>
          <w:lang w:val="en-US"/>
        </w:rPr>
        <w:t>Figure 8.</w:t>
      </w:r>
      <w:r w:rsidR="00D63601">
        <w:rPr>
          <w:b/>
          <w:bCs/>
          <w:sz w:val="24"/>
          <w:szCs w:val="24"/>
          <w:lang w:val="en-US"/>
        </w:rPr>
        <w:t>1</w:t>
      </w:r>
      <w:r w:rsidR="005744DE">
        <w:rPr>
          <w:b/>
          <w:bCs/>
          <w:sz w:val="24"/>
          <w:szCs w:val="24"/>
          <w:lang w:val="en-US"/>
        </w:rPr>
        <w:t>5</w:t>
      </w:r>
      <w:r w:rsidRPr="00100177">
        <w:rPr>
          <w:b/>
          <w:bCs/>
          <w:sz w:val="24"/>
          <w:szCs w:val="24"/>
          <w:lang w:val="en-US"/>
        </w:rPr>
        <w:t xml:space="preserve">: Interest Rates and Spreads </w:t>
      </w:r>
      <w:bookmarkStart w:id="24" w:name="_Hlk147393044"/>
      <w:r w:rsidRPr="00100177">
        <w:rPr>
          <w:b/>
          <w:bCs/>
          <w:sz w:val="24"/>
          <w:szCs w:val="24"/>
          <w:lang w:val="en-US"/>
        </w:rPr>
        <w:t xml:space="preserve">on the Eurobond of </w:t>
      </w:r>
      <w:r w:rsidR="006043DD">
        <w:rPr>
          <w:b/>
          <w:bCs/>
          <w:sz w:val="24"/>
          <w:szCs w:val="24"/>
          <w:lang w:val="en-US"/>
        </w:rPr>
        <w:t>3</w:t>
      </w:r>
      <w:r w:rsidRPr="00100177">
        <w:rPr>
          <w:b/>
          <w:bCs/>
          <w:sz w:val="24"/>
          <w:szCs w:val="24"/>
          <w:lang w:val="en-US"/>
        </w:rPr>
        <w:t>0.0</w:t>
      </w:r>
      <w:r w:rsidR="006043DD">
        <w:rPr>
          <w:b/>
          <w:bCs/>
          <w:sz w:val="24"/>
          <w:szCs w:val="24"/>
          <w:lang w:val="en-US"/>
        </w:rPr>
        <w:t>5</w:t>
      </w:r>
      <w:r w:rsidRPr="00100177">
        <w:rPr>
          <w:b/>
          <w:bCs/>
          <w:sz w:val="24"/>
          <w:szCs w:val="24"/>
          <w:lang w:val="en-US"/>
        </w:rPr>
        <w:t>.20</w:t>
      </w:r>
      <w:r w:rsidR="006043DD">
        <w:rPr>
          <w:b/>
          <w:bCs/>
          <w:sz w:val="24"/>
          <w:szCs w:val="24"/>
          <w:lang w:val="en-US"/>
        </w:rPr>
        <w:t>40</w:t>
      </w:r>
      <w:r w:rsidRPr="00100177">
        <w:rPr>
          <w:b/>
          <w:bCs/>
          <w:sz w:val="24"/>
          <w:szCs w:val="24"/>
          <w:lang w:val="en-US"/>
        </w:rPr>
        <w:t xml:space="preserve"> </w:t>
      </w:r>
      <w:proofErr w:type="gramStart"/>
      <w:r w:rsidRPr="00100177">
        <w:rPr>
          <w:b/>
          <w:bCs/>
          <w:sz w:val="24"/>
          <w:szCs w:val="24"/>
          <w:lang w:val="en-US"/>
        </w:rPr>
        <w:t>Maturity</w:t>
      </w:r>
      <w:bookmarkEnd w:id="24"/>
      <w:r w:rsidRPr="00100177">
        <w:rPr>
          <w:b/>
          <w:bCs/>
          <w:sz w:val="24"/>
          <w:szCs w:val="24"/>
          <w:vertAlign w:val="superscript"/>
          <w:lang w:val="en-US"/>
        </w:rPr>
        <w:t>(</w:t>
      </w:r>
      <w:proofErr w:type="gramEnd"/>
      <w:r w:rsidRPr="00100177">
        <w:rPr>
          <w:b/>
          <w:bCs/>
          <w:sz w:val="24"/>
          <w:szCs w:val="24"/>
          <w:vertAlign w:val="superscript"/>
          <w:lang w:val="en-US"/>
        </w:rPr>
        <w:t>*)</w:t>
      </w:r>
      <w:r w:rsidRPr="00100177">
        <w:rPr>
          <w:b/>
          <w:bCs/>
          <w:sz w:val="24"/>
          <w:szCs w:val="24"/>
          <w:lang w:val="en-US"/>
        </w:rPr>
        <w:t>, %</w:t>
      </w:r>
    </w:p>
    <w:p w14:paraId="4E8EC73B" w14:textId="0C875E3D" w:rsidR="00B32C00" w:rsidRDefault="00B32C00" w:rsidP="00B32C00">
      <w:pPr>
        <w:pStyle w:val="Heading3"/>
        <w:rPr>
          <w:sz w:val="24"/>
          <w:szCs w:val="24"/>
          <w:lang w:val="en-US"/>
        </w:rPr>
      </w:pPr>
      <w:r>
        <w:rPr>
          <w:noProof/>
        </w:rPr>
        <w:drawing>
          <wp:inline distT="0" distB="0" distL="0" distR="0" wp14:anchorId="403709C6" wp14:editId="4BAA8732">
            <wp:extent cx="5638800" cy="2743200"/>
            <wp:effectExtent l="0" t="0" r="0" b="0"/>
            <wp:docPr id="718307238" name="Chart 1">
              <a:extLst xmlns:a="http://schemas.openxmlformats.org/drawingml/2006/main">
                <a:ext uri="{FF2B5EF4-FFF2-40B4-BE49-F238E27FC236}">
                  <a16:creationId xmlns:a16="http://schemas.microsoft.com/office/drawing/2014/main" id="{E40E7E46-028D-66D5-9B8A-0480AB40A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57E91A" w14:textId="77777777" w:rsidR="00A60C09" w:rsidRPr="00100177" w:rsidRDefault="00A60C09" w:rsidP="00A60C09">
      <w:pPr>
        <w:spacing w:after="0" w:line="240" w:lineRule="auto"/>
        <w:jc w:val="both"/>
        <w:rPr>
          <w:sz w:val="20"/>
          <w:szCs w:val="20"/>
          <w:lang w:val="en-US"/>
        </w:rPr>
      </w:pPr>
      <w:r w:rsidRPr="00100177">
        <w:rPr>
          <w:sz w:val="20"/>
          <w:szCs w:val="20"/>
          <w:lang w:val="en-US"/>
        </w:rPr>
        <w:t>Source: Ministry of Treasury and Finance. (*) Monthly average.</w:t>
      </w:r>
    </w:p>
    <w:p w14:paraId="66B0BC1B" w14:textId="35EEF54A" w:rsidR="001F7B6C" w:rsidRDefault="001F7B6C" w:rsidP="001F7B6C">
      <w:pPr>
        <w:pStyle w:val="ListParagraph"/>
        <w:spacing w:before="240" w:after="0" w:line="360" w:lineRule="auto"/>
        <w:ind w:left="0" w:firstLine="709"/>
        <w:contextualSpacing w:val="0"/>
        <w:jc w:val="both"/>
        <w:rPr>
          <w:sz w:val="24"/>
          <w:szCs w:val="24"/>
          <w:lang w:val="en-US"/>
        </w:rPr>
      </w:pPr>
      <w:r w:rsidRPr="00690EF7">
        <w:rPr>
          <w:sz w:val="24"/>
          <w:szCs w:val="24"/>
          <w:lang w:val="en-US"/>
        </w:rPr>
        <w:t xml:space="preserve">The Treasury faced </w:t>
      </w:r>
      <w:r w:rsidRPr="00100177">
        <w:rPr>
          <w:sz w:val="24"/>
          <w:szCs w:val="24"/>
          <w:lang w:val="en-US"/>
        </w:rPr>
        <w:t>harder conditions recently in the international fund markets. Figure 8.</w:t>
      </w:r>
      <w:r>
        <w:rPr>
          <w:sz w:val="24"/>
          <w:szCs w:val="24"/>
          <w:lang w:val="en-US"/>
        </w:rPr>
        <w:t>1</w:t>
      </w:r>
      <w:r w:rsidR="005744DE">
        <w:rPr>
          <w:sz w:val="24"/>
          <w:szCs w:val="24"/>
          <w:lang w:val="en-US"/>
        </w:rPr>
        <w:t>5</w:t>
      </w:r>
      <w:r>
        <w:rPr>
          <w:sz w:val="24"/>
          <w:szCs w:val="24"/>
          <w:lang w:val="en-US"/>
        </w:rPr>
        <w:t xml:space="preserve"> gives</w:t>
      </w:r>
      <w:r w:rsidRPr="00100177">
        <w:rPr>
          <w:sz w:val="24"/>
          <w:szCs w:val="24"/>
          <w:lang w:val="en-US"/>
        </w:rPr>
        <w:t xml:space="preserve"> the average monthly interest rate and spread for the dollar denominated Eurobond of </w:t>
      </w:r>
      <w:r>
        <w:rPr>
          <w:sz w:val="24"/>
          <w:szCs w:val="24"/>
          <w:lang w:val="en-US"/>
        </w:rPr>
        <w:t>3</w:t>
      </w:r>
      <w:r w:rsidRPr="00100177">
        <w:rPr>
          <w:sz w:val="24"/>
          <w:szCs w:val="24"/>
          <w:lang w:val="en-US"/>
        </w:rPr>
        <w:t>0.0</w:t>
      </w:r>
      <w:r>
        <w:rPr>
          <w:sz w:val="24"/>
          <w:szCs w:val="24"/>
          <w:lang w:val="en-US"/>
        </w:rPr>
        <w:t>5</w:t>
      </w:r>
      <w:r w:rsidRPr="00100177">
        <w:rPr>
          <w:sz w:val="24"/>
          <w:szCs w:val="24"/>
          <w:lang w:val="en-US"/>
        </w:rPr>
        <w:t>.20</w:t>
      </w:r>
      <w:r>
        <w:rPr>
          <w:sz w:val="24"/>
          <w:szCs w:val="24"/>
          <w:lang w:val="en-US"/>
        </w:rPr>
        <w:t>40</w:t>
      </w:r>
      <w:r w:rsidRPr="00100177">
        <w:rPr>
          <w:sz w:val="24"/>
          <w:szCs w:val="24"/>
          <w:lang w:val="en-US"/>
        </w:rPr>
        <w:t xml:space="preserve"> maturity, as an indicator of the</w:t>
      </w:r>
      <w:r>
        <w:rPr>
          <w:sz w:val="24"/>
          <w:szCs w:val="24"/>
          <w:lang w:val="en-US"/>
        </w:rPr>
        <w:t xml:space="preserve"> absolute and relative</w:t>
      </w:r>
      <w:r w:rsidRPr="00100177">
        <w:rPr>
          <w:sz w:val="24"/>
          <w:szCs w:val="24"/>
          <w:lang w:val="en-US"/>
        </w:rPr>
        <w:t xml:space="preserve"> cost </w:t>
      </w:r>
      <w:r>
        <w:rPr>
          <w:sz w:val="24"/>
          <w:szCs w:val="24"/>
          <w:lang w:val="en-US"/>
        </w:rPr>
        <w:t>of the external borrowing</w:t>
      </w:r>
      <w:r w:rsidRPr="00100177">
        <w:rPr>
          <w:sz w:val="24"/>
          <w:szCs w:val="24"/>
          <w:lang w:val="en-US"/>
        </w:rPr>
        <w:t xml:space="preserve">. The interest rate on the mentioned Eurobond </w:t>
      </w:r>
      <w:r>
        <w:rPr>
          <w:sz w:val="24"/>
          <w:szCs w:val="24"/>
          <w:lang w:val="en-US"/>
        </w:rPr>
        <w:t xml:space="preserve">fluctuated roughly around 4-6% between the beginning of 2014 and the spring 2018. </w:t>
      </w:r>
      <w:r w:rsidRPr="00100177">
        <w:rPr>
          <w:sz w:val="24"/>
          <w:szCs w:val="24"/>
          <w:lang w:val="en-US"/>
        </w:rPr>
        <w:t>It increased thereafter and rose above 8% in August and September 2018. It fluctuated roughly around 5% and 8% until April 2020</w:t>
      </w:r>
      <w:r>
        <w:rPr>
          <w:sz w:val="24"/>
          <w:szCs w:val="24"/>
          <w:lang w:val="en-US"/>
        </w:rPr>
        <w:t>,</w:t>
      </w:r>
      <w:r w:rsidRPr="00100177">
        <w:rPr>
          <w:sz w:val="24"/>
          <w:szCs w:val="24"/>
          <w:lang w:val="en-US"/>
        </w:rPr>
        <w:t xml:space="preserve"> and it was over 8% in that month. It has a declining trend thereafter and fell to 4.17% in February 2021 but re-increased, </w:t>
      </w:r>
      <w:r>
        <w:rPr>
          <w:sz w:val="24"/>
          <w:szCs w:val="24"/>
          <w:lang w:val="en-US"/>
        </w:rPr>
        <w:t xml:space="preserve">and </w:t>
      </w:r>
      <w:r w:rsidRPr="00100177">
        <w:rPr>
          <w:sz w:val="24"/>
          <w:szCs w:val="24"/>
          <w:lang w:val="en-US"/>
        </w:rPr>
        <w:t xml:space="preserve">despite </w:t>
      </w:r>
      <w:r>
        <w:rPr>
          <w:sz w:val="24"/>
          <w:szCs w:val="24"/>
          <w:lang w:val="en-US"/>
        </w:rPr>
        <w:t>some small fluctuations</w:t>
      </w:r>
      <w:r w:rsidRPr="00100177">
        <w:rPr>
          <w:sz w:val="24"/>
          <w:szCs w:val="24"/>
          <w:lang w:val="en-US"/>
        </w:rPr>
        <w:t xml:space="preserve">, </w:t>
      </w:r>
      <w:r>
        <w:rPr>
          <w:sz w:val="24"/>
          <w:szCs w:val="24"/>
          <w:lang w:val="en-US"/>
        </w:rPr>
        <w:t>reached 11.0% in July</w:t>
      </w:r>
      <w:r w:rsidRPr="00100177">
        <w:rPr>
          <w:sz w:val="24"/>
          <w:szCs w:val="24"/>
          <w:lang w:val="en-US"/>
        </w:rPr>
        <w:t xml:space="preserve"> 202</w:t>
      </w:r>
      <w:r>
        <w:rPr>
          <w:sz w:val="24"/>
          <w:szCs w:val="24"/>
          <w:lang w:val="en-US"/>
        </w:rPr>
        <w:t>2</w:t>
      </w:r>
      <w:r w:rsidRPr="00100177">
        <w:rPr>
          <w:sz w:val="24"/>
          <w:szCs w:val="24"/>
          <w:lang w:val="en-US"/>
        </w:rPr>
        <w:t xml:space="preserve">. </w:t>
      </w:r>
      <w:r>
        <w:rPr>
          <w:sz w:val="24"/>
          <w:szCs w:val="24"/>
          <w:lang w:val="en-US"/>
        </w:rPr>
        <w:t>There is a decline in August</w:t>
      </w:r>
      <w:r w:rsidR="00280121">
        <w:rPr>
          <w:sz w:val="24"/>
          <w:szCs w:val="24"/>
          <w:lang w:val="en-US"/>
        </w:rPr>
        <w:t>,</w:t>
      </w:r>
      <w:r>
        <w:rPr>
          <w:sz w:val="24"/>
          <w:szCs w:val="24"/>
          <w:lang w:val="en-US"/>
        </w:rPr>
        <w:t xml:space="preserve"> an increase in September, and the interest rate on </w:t>
      </w:r>
      <w:r>
        <w:rPr>
          <w:sz w:val="24"/>
          <w:szCs w:val="24"/>
          <w:lang w:val="en-US"/>
        </w:rPr>
        <w:lastRenderedPageBreak/>
        <w:t>this bond was 9.5% in September 2022.</w:t>
      </w:r>
      <w:r w:rsidRPr="00100177">
        <w:rPr>
          <w:sz w:val="24"/>
          <w:szCs w:val="24"/>
          <w:lang w:val="en-US"/>
        </w:rPr>
        <w:t xml:space="preserve"> </w:t>
      </w:r>
      <w:r>
        <w:rPr>
          <w:sz w:val="24"/>
          <w:szCs w:val="24"/>
          <w:lang w:val="en-US"/>
        </w:rPr>
        <w:t>Sho</w:t>
      </w:r>
      <w:r w:rsidR="00204FE8">
        <w:rPr>
          <w:sz w:val="24"/>
          <w:szCs w:val="24"/>
          <w:lang w:val="en-US"/>
        </w:rPr>
        <w:t>r</w:t>
      </w:r>
      <w:r>
        <w:rPr>
          <w:sz w:val="24"/>
          <w:szCs w:val="24"/>
          <w:lang w:val="en-US"/>
        </w:rPr>
        <w:t xml:space="preserve">t-lived falls and rises followed each other thereafter and it was 7.45% in September 2023. </w:t>
      </w:r>
    </w:p>
    <w:p w14:paraId="4A7B3B82" w14:textId="7D9D4BEA" w:rsidR="004E19F2" w:rsidRPr="00100177" w:rsidRDefault="004E19F2" w:rsidP="001F7B6C">
      <w:pPr>
        <w:spacing w:before="120" w:after="0" w:line="360" w:lineRule="auto"/>
        <w:ind w:firstLine="709"/>
        <w:jc w:val="both"/>
        <w:rPr>
          <w:sz w:val="24"/>
          <w:szCs w:val="24"/>
          <w:lang w:val="en-US"/>
        </w:rPr>
      </w:pPr>
      <w:r w:rsidRPr="00100177">
        <w:rPr>
          <w:sz w:val="24"/>
          <w:szCs w:val="24"/>
          <w:lang w:val="en-US"/>
        </w:rPr>
        <w:t xml:space="preserve">The external borrowing rates of countries depend both on country-specific and international conditions. Spreads are the indicator of the country-specific components of interest rates. The spread here is the difference between the interest rates on the bonds issued by </w:t>
      </w:r>
      <w:r>
        <w:rPr>
          <w:sz w:val="24"/>
          <w:szCs w:val="24"/>
          <w:lang w:val="en-US"/>
        </w:rPr>
        <w:t>the Turkish T</w:t>
      </w:r>
      <w:r w:rsidRPr="00100177">
        <w:rPr>
          <w:sz w:val="24"/>
          <w:szCs w:val="24"/>
          <w:lang w:val="en-US"/>
        </w:rPr>
        <w:t>reasury and the US Treasury.</w:t>
      </w:r>
      <w:r>
        <w:rPr>
          <w:sz w:val="24"/>
          <w:szCs w:val="24"/>
          <w:lang w:val="en-US"/>
        </w:rPr>
        <w:t xml:space="preserve"> The spread was 248 basis points in January 2010. We see in Figure 8.1</w:t>
      </w:r>
      <w:r w:rsidR="00854EB9">
        <w:rPr>
          <w:sz w:val="24"/>
          <w:szCs w:val="24"/>
          <w:lang w:val="en-US"/>
        </w:rPr>
        <w:t>5</w:t>
      </w:r>
      <w:r>
        <w:rPr>
          <w:sz w:val="24"/>
          <w:szCs w:val="24"/>
          <w:lang w:val="en-US"/>
        </w:rPr>
        <w:t xml:space="preserve"> that it was 301 basis points in January 2014, fell to around 220 ba</w:t>
      </w:r>
      <w:r w:rsidR="00FC59F4">
        <w:rPr>
          <w:sz w:val="24"/>
          <w:szCs w:val="24"/>
          <w:lang w:val="en-US"/>
        </w:rPr>
        <w:t>s</w:t>
      </w:r>
      <w:r>
        <w:rPr>
          <w:sz w:val="24"/>
          <w:szCs w:val="24"/>
          <w:lang w:val="en-US"/>
        </w:rPr>
        <w:t xml:space="preserve">is points in mid-2014, rose over 300 basis points in August 2015 and fluctuated between 320-360 basis points until May 2018. After that date it stayed over 400 basis points with three </w:t>
      </w:r>
      <w:r w:rsidR="00357C5C">
        <w:rPr>
          <w:sz w:val="24"/>
          <w:szCs w:val="24"/>
          <w:lang w:val="en-US"/>
        </w:rPr>
        <w:t>peak</w:t>
      </w:r>
      <w:r>
        <w:rPr>
          <w:sz w:val="24"/>
          <w:szCs w:val="24"/>
          <w:lang w:val="en-US"/>
        </w:rPr>
        <w:t>s: 535 basis points in August 2018, 725 basis points in April 2020, and 754 basis points in July 2022. In September 2023</w:t>
      </w:r>
      <w:r w:rsidR="00FC59F4">
        <w:rPr>
          <w:sz w:val="24"/>
          <w:szCs w:val="24"/>
          <w:lang w:val="en-US"/>
        </w:rPr>
        <w:t>,</w:t>
      </w:r>
      <w:r>
        <w:rPr>
          <w:sz w:val="24"/>
          <w:szCs w:val="24"/>
          <w:lang w:val="en-US"/>
        </w:rPr>
        <w:t xml:space="preserve"> the spread was 428 basis points, indicating a high relative cost of external borrowing for Türkiye, compared to the borrowing cost of the US Treasury.</w:t>
      </w:r>
    </w:p>
    <w:p w14:paraId="36353D30" w14:textId="61838AD3" w:rsidR="00A60C09" w:rsidRDefault="00A60C09" w:rsidP="00A60C09">
      <w:pPr>
        <w:spacing w:before="120" w:after="0" w:line="240" w:lineRule="auto"/>
        <w:jc w:val="both"/>
        <w:rPr>
          <w:b/>
          <w:bCs/>
          <w:sz w:val="24"/>
          <w:szCs w:val="24"/>
          <w:lang w:val="en-US"/>
        </w:rPr>
      </w:pPr>
      <w:r w:rsidRPr="00100177">
        <w:rPr>
          <w:b/>
          <w:bCs/>
          <w:sz w:val="24"/>
          <w:szCs w:val="24"/>
          <w:lang w:val="en-US"/>
        </w:rPr>
        <w:t>Figure 8.1</w:t>
      </w:r>
      <w:r w:rsidR="0012039B">
        <w:rPr>
          <w:b/>
          <w:bCs/>
          <w:sz w:val="24"/>
          <w:szCs w:val="24"/>
          <w:lang w:val="en-US"/>
        </w:rPr>
        <w:t>6</w:t>
      </w:r>
      <w:r w:rsidRPr="00100177">
        <w:rPr>
          <w:b/>
          <w:bCs/>
          <w:sz w:val="24"/>
          <w:szCs w:val="24"/>
          <w:lang w:val="en-US"/>
        </w:rPr>
        <w:t xml:space="preserve">: </w:t>
      </w:r>
      <w:r>
        <w:rPr>
          <w:b/>
          <w:bCs/>
          <w:sz w:val="24"/>
          <w:szCs w:val="24"/>
          <w:lang w:val="en-US"/>
        </w:rPr>
        <w:t>Spreads on Türkiye’s External Debt</w:t>
      </w:r>
      <w:r w:rsidR="00CA4822">
        <w:rPr>
          <w:b/>
          <w:bCs/>
          <w:sz w:val="24"/>
          <w:szCs w:val="24"/>
          <w:lang w:val="en-US"/>
        </w:rPr>
        <w:t xml:space="preserve"> </w:t>
      </w:r>
      <w:r w:rsidR="005E03B6">
        <w:rPr>
          <w:b/>
          <w:bCs/>
          <w:sz w:val="24"/>
          <w:szCs w:val="24"/>
          <w:lang w:val="en-US"/>
        </w:rPr>
        <w:t>Relative to EMBI</w:t>
      </w:r>
      <w:r w:rsidR="000E5F09">
        <w:rPr>
          <w:b/>
          <w:bCs/>
          <w:sz w:val="24"/>
          <w:szCs w:val="24"/>
          <w:lang w:val="en-US"/>
        </w:rPr>
        <w:t>+</w:t>
      </w:r>
      <w:r w:rsidRPr="00100177">
        <w:rPr>
          <w:b/>
          <w:bCs/>
          <w:sz w:val="24"/>
          <w:szCs w:val="24"/>
          <w:lang w:val="en-US"/>
        </w:rPr>
        <w:t xml:space="preserve"> (</w:t>
      </w:r>
      <w:r>
        <w:rPr>
          <w:b/>
          <w:bCs/>
          <w:sz w:val="24"/>
          <w:szCs w:val="24"/>
          <w:lang w:val="en-US"/>
        </w:rPr>
        <w:t>Basis points</w:t>
      </w:r>
      <w:r w:rsidRPr="00100177">
        <w:rPr>
          <w:b/>
          <w:bCs/>
          <w:sz w:val="24"/>
          <w:szCs w:val="24"/>
          <w:lang w:val="en-US"/>
        </w:rPr>
        <w:t xml:space="preserve">) </w:t>
      </w:r>
    </w:p>
    <w:p w14:paraId="0AC416F4" w14:textId="21C7AEC5" w:rsidR="0021146E" w:rsidRDefault="00BD4A48" w:rsidP="00A60C09">
      <w:pPr>
        <w:spacing w:before="120" w:after="0" w:line="240" w:lineRule="auto"/>
        <w:jc w:val="both"/>
        <w:rPr>
          <w:b/>
          <w:bCs/>
          <w:sz w:val="24"/>
          <w:szCs w:val="24"/>
          <w:lang w:val="en-US"/>
        </w:rPr>
      </w:pPr>
      <w:r>
        <w:rPr>
          <w:noProof/>
        </w:rPr>
        <w:drawing>
          <wp:inline distT="0" distB="0" distL="0" distR="0" wp14:anchorId="69BB0A9E" wp14:editId="2F6D79DA">
            <wp:extent cx="5772150" cy="3066415"/>
            <wp:effectExtent l="19050" t="19050" r="19050" b="19685"/>
            <wp:docPr id="764592670"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92670" name="Picture 2" descr="A graph of different colored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2150" cy="3066415"/>
                    </a:xfrm>
                    <a:prstGeom prst="rect">
                      <a:avLst/>
                    </a:prstGeom>
                    <a:noFill/>
                    <a:ln>
                      <a:solidFill>
                        <a:schemeClr val="tx1"/>
                      </a:solidFill>
                    </a:ln>
                  </pic:spPr>
                </pic:pic>
              </a:graphicData>
            </a:graphic>
          </wp:inline>
        </w:drawing>
      </w:r>
    </w:p>
    <w:p w14:paraId="48A9DE10" w14:textId="1B2EEAC9" w:rsidR="00A60C09" w:rsidRPr="00100177" w:rsidRDefault="00A60C09" w:rsidP="00637A74">
      <w:pPr>
        <w:spacing w:after="0" w:line="240" w:lineRule="auto"/>
        <w:jc w:val="both"/>
        <w:rPr>
          <w:sz w:val="20"/>
          <w:szCs w:val="20"/>
          <w:lang w:val="en-US"/>
        </w:rPr>
      </w:pPr>
      <w:r w:rsidRPr="00100177">
        <w:rPr>
          <w:sz w:val="20"/>
          <w:szCs w:val="20"/>
          <w:lang w:val="en-US"/>
        </w:rPr>
        <w:t xml:space="preserve">Source: Ministry of Treasury and Finance, </w:t>
      </w:r>
      <w:r>
        <w:rPr>
          <w:sz w:val="20"/>
          <w:szCs w:val="20"/>
          <w:lang w:val="en-US"/>
        </w:rPr>
        <w:t>Debt Indicators</w:t>
      </w:r>
      <w:r w:rsidRPr="00100177">
        <w:rPr>
          <w:sz w:val="20"/>
          <w:szCs w:val="20"/>
          <w:lang w:val="en-US"/>
        </w:rPr>
        <w:t xml:space="preserve">, </w:t>
      </w:r>
      <w:r>
        <w:rPr>
          <w:sz w:val="20"/>
          <w:szCs w:val="20"/>
          <w:lang w:val="en-US"/>
        </w:rPr>
        <w:t xml:space="preserve">Sept. </w:t>
      </w:r>
      <w:r w:rsidRPr="00100177">
        <w:rPr>
          <w:sz w:val="20"/>
          <w:szCs w:val="20"/>
          <w:lang w:val="en-US"/>
        </w:rPr>
        <w:t>202</w:t>
      </w:r>
      <w:r w:rsidR="004928C3">
        <w:rPr>
          <w:sz w:val="20"/>
          <w:szCs w:val="20"/>
          <w:lang w:val="en-US"/>
        </w:rPr>
        <w:t>3</w:t>
      </w:r>
      <w:r>
        <w:rPr>
          <w:sz w:val="20"/>
          <w:szCs w:val="20"/>
          <w:lang w:val="en-US"/>
        </w:rPr>
        <w:t xml:space="preserve">. </w:t>
      </w:r>
      <w:r w:rsidR="00637A74" w:rsidRPr="00637A74">
        <w:rPr>
          <w:sz w:val="20"/>
          <w:szCs w:val="20"/>
          <w:lang w:val="en-US"/>
        </w:rPr>
        <w:t>EMBI+ is an index which displays the difference between the weighted yield of selected emerging sovereign bonds and the US Treasury bonds. The performance of the Turkish bonds in the</w:t>
      </w:r>
      <w:r w:rsidR="00324A8F">
        <w:rPr>
          <w:sz w:val="20"/>
          <w:szCs w:val="20"/>
          <w:lang w:val="en-US"/>
        </w:rPr>
        <w:t xml:space="preserve"> </w:t>
      </w:r>
      <w:r w:rsidR="00637A74" w:rsidRPr="00637A74">
        <w:rPr>
          <w:sz w:val="20"/>
          <w:szCs w:val="20"/>
          <w:lang w:val="en-US"/>
        </w:rPr>
        <w:t>index can be tracked under EMBI+ Türkiye.</w:t>
      </w:r>
    </w:p>
    <w:p w14:paraId="51CC299E" w14:textId="38A2358A" w:rsidR="001F7B6C" w:rsidRDefault="001F7B6C" w:rsidP="001F7B6C">
      <w:pPr>
        <w:spacing w:before="240" w:after="0" w:line="360" w:lineRule="auto"/>
        <w:ind w:firstLine="709"/>
        <w:jc w:val="both"/>
        <w:rPr>
          <w:sz w:val="24"/>
          <w:szCs w:val="24"/>
          <w:lang w:val="en-US"/>
        </w:rPr>
      </w:pPr>
      <w:r w:rsidRPr="00100177">
        <w:rPr>
          <w:sz w:val="24"/>
          <w:szCs w:val="24"/>
          <w:lang w:val="en-US"/>
        </w:rPr>
        <w:t>Figure 8.1</w:t>
      </w:r>
      <w:r w:rsidR="0012039B">
        <w:rPr>
          <w:sz w:val="24"/>
          <w:szCs w:val="24"/>
          <w:lang w:val="en-US"/>
        </w:rPr>
        <w:t>6</w:t>
      </w:r>
      <w:r w:rsidRPr="00100177">
        <w:rPr>
          <w:sz w:val="24"/>
          <w:szCs w:val="24"/>
          <w:lang w:val="en-US"/>
        </w:rPr>
        <w:t xml:space="preserve"> gives the performance of the Turkish bonds</w:t>
      </w:r>
      <w:r w:rsidRPr="000530FE">
        <w:rPr>
          <w:sz w:val="24"/>
          <w:szCs w:val="24"/>
          <w:lang w:val="en-US"/>
        </w:rPr>
        <w:t xml:space="preserve"> </w:t>
      </w:r>
      <w:r>
        <w:rPr>
          <w:sz w:val="24"/>
          <w:szCs w:val="24"/>
          <w:lang w:val="en-US"/>
        </w:rPr>
        <w:t xml:space="preserve">relative to similar countries, included </w:t>
      </w:r>
      <w:r w:rsidRPr="00100177">
        <w:rPr>
          <w:sz w:val="24"/>
          <w:szCs w:val="24"/>
          <w:lang w:val="en-US"/>
        </w:rPr>
        <w:t xml:space="preserve">in the Emerging Market Bond Index (EMBI+). The difference between the interest rates on the Turkish bonds and the Emerging Market average indicates the risk perception for the whole Emerging Markets and </w:t>
      </w:r>
      <w:r w:rsidR="0080262D">
        <w:rPr>
          <w:sz w:val="24"/>
          <w:szCs w:val="24"/>
          <w:lang w:val="en-US"/>
        </w:rPr>
        <w:t xml:space="preserve">for </w:t>
      </w:r>
      <w:r w:rsidRPr="00100177">
        <w:rPr>
          <w:sz w:val="24"/>
          <w:szCs w:val="24"/>
          <w:lang w:val="en-US"/>
        </w:rPr>
        <w:t xml:space="preserve">the Turkish economy. </w:t>
      </w:r>
      <w:r>
        <w:rPr>
          <w:sz w:val="24"/>
          <w:szCs w:val="24"/>
          <w:lang w:val="en-US"/>
        </w:rPr>
        <w:t>T</w:t>
      </w:r>
      <w:r w:rsidRPr="00100177">
        <w:rPr>
          <w:sz w:val="24"/>
          <w:szCs w:val="24"/>
          <w:lang w:val="en-US"/>
        </w:rPr>
        <w:t xml:space="preserve">he risk perception for the </w:t>
      </w:r>
      <w:r w:rsidRPr="00100177">
        <w:rPr>
          <w:sz w:val="24"/>
          <w:szCs w:val="24"/>
          <w:lang w:val="en-US"/>
        </w:rPr>
        <w:lastRenderedPageBreak/>
        <w:t xml:space="preserve">Turkish economy </w:t>
      </w:r>
      <w:r>
        <w:rPr>
          <w:sz w:val="24"/>
          <w:szCs w:val="24"/>
          <w:lang w:val="en-US"/>
        </w:rPr>
        <w:t>wa</w:t>
      </w:r>
      <w:r w:rsidRPr="00100177">
        <w:rPr>
          <w:sz w:val="24"/>
          <w:szCs w:val="24"/>
          <w:lang w:val="en-US"/>
        </w:rPr>
        <w:t xml:space="preserve">s generally better than Emerging Markets average </w:t>
      </w:r>
      <w:r>
        <w:rPr>
          <w:sz w:val="24"/>
          <w:szCs w:val="24"/>
          <w:lang w:val="en-US"/>
        </w:rPr>
        <w:t>during the period including 2009-</w:t>
      </w:r>
      <w:r w:rsidR="00F90A95">
        <w:rPr>
          <w:sz w:val="24"/>
          <w:szCs w:val="24"/>
          <w:lang w:val="en-US"/>
        </w:rPr>
        <w:t>s</w:t>
      </w:r>
      <w:r>
        <w:rPr>
          <w:sz w:val="24"/>
          <w:szCs w:val="24"/>
          <w:lang w:val="en-US"/>
        </w:rPr>
        <w:t xml:space="preserve">pring </w:t>
      </w:r>
      <w:r w:rsidRPr="00333F15">
        <w:rPr>
          <w:sz w:val="24"/>
          <w:szCs w:val="24"/>
          <w:lang w:val="en-US"/>
        </w:rPr>
        <w:t>2018</w:t>
      </w:r>
      <w:r>
        <w:rPr>
          <w:sz w:val="24"/>
          <w:szCs w:val="24"/>
          <w:lang w:val="en-US"/>
        </w:rPr>
        <w:t>.</w:t>
      </w:r>
      <w:r w:rsidRPr="00333F15">
        <w:rPr>
          <w:sz w:val="24"/>
          <w:szCs w:val="24"/>
          <w:lang w:val="en-US"/>
        </w:rPr>
        <w:t xml:space="preserve"> </w:t>
      </w:r>
      <w:r>
        <w:rPr>
          <w:sz w:val="24"/>
          <w:szCs w:val="24"/>
          <w:lang w:val="en-US"/>
        </w:rPr>
        <w:t>I</w:t>
      </w:r>
      <w:r w:rsidRPr="00100177">
        <w:rPr>
          <w:sz w:val="24"/>
          <w:szCs w:val="24"/>
          <w:lang w:val="en-US"/>
        </w:rPr>
        <w:t>t deteriorated thereafter</w:t>
      </w:r>
      <w:r>
        <w:rPr>
          <w:sz w:val="24"/>
          <w:szCs w:val="24"/>
          <w:lang w:val="en-US"/>
        </w:rPr>
        <w:t>,</w:t>
      </w:r>
      <w:r w:rsidRPr="00100177">
        <w:rPr>
          <w:sz w:val="24"/>
          <w:szCs w:val="24"/>
          <w:lang w:val="en-US"/>
        </w:rPr>
        <w:t xml:space="preserve"> and the spread on the Turkish bonds has </w:t>
      </w:r>
      <w:r>
        <w:rPr>
          <w:sz w:val="24"/>
          <w:szCs w:val="24"/>
          <w:lang w:val="en-US"/>
        </w:rPr>
        <w:t xml:space="preserve">generally </w:t>
      </w:r>
      <w:r w:rsidRPr="00100177">
        <w:rPr>
          <w:sz w:val="24"/>
          <w:szCs w:val="24"/>
          <w:lang w:val="en-US"/>
        </w:rPr>
        <w:t>been 100 to 300 basis points higher than the Emerging Markets average.</w:t>
      </w:r>
    </w:p>
    <w:p w14:paraId="39C219F8" w14:textId="77777777" w:rsidR="002355E5" w:rsidRPr="00100177" w:rsidRDefault="002355E5" w:rsidP="001F7B6C">
      <w:pPr>
        <w:spacing w:before="120" w:after="0" w:line="360" w:lineRule="auto"/>
        <w:ind w:firstLine="709"/>
        <w:jc w:val="both"/>
        <w:rPr>
          <w:bCs/>
          <w:sz w:val="24"/>
          <w:szCs w:val="24"/>
          <w:lang w:val="en-US"/>
        </w:rPr>
      </w:pPr>
      <w:r w:rsidRPr="00100177">
        <w:rPr>
          <w:sz w:val="24"/>
          <w:szCs w:val="24"/>
          <w:lang w:val="en-US"/>
        </w:rPr>
        <w:t xml:space="preserve">In addition to other factors, the rise in the foreign exchange risk of the public sector because of its increasing foreign exchange liabilities raised the </w:t>
      </w:r>
      <w:r w:rsidRPr="002355E5">
        <w:rPr>
          <w:sz w:val="24"/>
          <w:szCs w:val="24"/>
          <w:lang w:val="en-US"/>
        </w:rPr>
        <w:t xml:space="preserve">vulnerability of public finance.  </w:t>
      </w:r>
      <w:r w:rsidRPr="00F54B02">
        <w:rPr>
          <w:sz w:val="24"/>
          <w:szCs w:val="24"/>
          <w:lang w:val="en-US"/>
        </w:rPr>
        <w:t xml:space="preserve">Foreign exchange liabilities </w:t>
      </w:r>
      <w:r w:rsidRPr="00100177">
        <w:rPr>
          <w:sz w:val="24"/>
          <w:szCs w:val="24"/>
          <w:lang w:val="en-US"/>
        </w:rPr>
        <w:t>of the public sector include its external debts, foreign currency denominated part of its domestic debts, Treasury guarantees given for the external debts of other public institutions, and payment guarantees in terms of foreign currencies given to private companies in public private partnership projects.</w:t>
      </w:r>
    </w:p>
    <w:p w14:paraId="37B8F490" w14:textId="25EFFE3F" w:rsidR="00A60C09" w:rsidRPr="009B14F1" w:rsidRDefault="00A60C09" w:rsidP="002355E5">
      <w:pPr>
        <w:spacing w:before="120" w:after="0" w:line="360" w:lineRule="auto"/>
        <w:ind w:firstLine="709"/>
        <w:jc w:val="both"/>
        <w:rPr>
          <w:color w:val="FF0000"/>
          <w:sz w:val="24"/>
          <w:szCs w:val="24"/>
          <w:lang w:val="en-US"/>
        </w:rPr>
      </w:pPr>
      <w:r w:rsidRPr="00307CD0">
        <w:rPr>
          <w:sz w:val="24"/>
          <w:szCs w:val="24"/>
          <w:lang w:val="en-US"/>
        </w:rPr>
        <w:t xml:space="preserve">Foreign debts of the public sector </w:t>
      </w:r>
      <w:r w:rsidR="007D5AB5">
        <w:rPr>
          <w:sz w:val="24"/>
          <w:szCs w:val="24"/>
          <w:lang w:val="en-US"/>
        </w:rPr>
        <w:t xml:space="preserve">(including the CBRT) </w:t>
      </w:r>
      <w:r w:rsidRPr="00307CD0">
        <w:rPr>
          <w:sz w:val="24"/>
          <w:szCs w:val="24"/>
          <w:lang w:val="en-US"/>
        </w:rPr>
        <w:t>increased by 14</w:t>
      </w:r>
      <w:r w:rsidR="007D5AB5">
        <w:rPr>
          <w:sz w:val="24"/>
          <w:szCs w:val="24"/>
          <w:lang w:val="en-US"/>
        </w:rPr>
        <w:t>6</w:t>
      </w:r>
      <w:r w:rsidRPr="00307CD0">
        <w:rPr>
          <w:sz w:val="24"/>
          <w:szCs w:val="24"/>
          <w:lang w:val="en-US"/>
        </w:rPr>
        <w:t>% from $</w:t>
      </w:r>
      <w:r w:rsidR="007D5AB5">
        <w:rPr>
          <w:sz w:val="24"/>
          <w:szCs w:val="24"/>
          <w:lang w:val="en-US"/>
        </w:rPr>
        <w:t>98</w:t>
      </w:r>
      <w:r w:rsidRPr="00307CD0">
        <w:rPr>
          <w:sz w:val="24"/>
          <w:szCs w:val="24"/>
          <w:lang w:val="en-US"/>
        </w:rPr>
        <w:t xml:space="preserve"> </w:t>
      </w:r>
      <w:r w:rsidR="007D5AB5">
        <w:rPr>
          <w:sz w:val="24"/>
          <w:szCs w:val="24"/>
          <w:lang w:val="en-US"/>
        </w:rPr>
        <w:t>b</w:t>
      </w:r>
      <w:r w:rsidRPr="00307CD0">
        <w:rPr>
          <w:sz w:val="24"/>
          <w:szCs w:val="24"/>
          <w:lang w:val="en-US"/>
        </w:rPr>
        <w:t>illion at the end of 2009 to $</w:t>
      </w:r>
      <w:r w:rsidR="007D5AB5">
        <w:rPr>
          <w:sz w:val="24"/>
          <w:szCs w:val="24"/>
          <w:lang w:val="en-US"/>
        </w:rPr>
        <w:t>241</w:t>
      </w:r>
      <w:r w:rsidRPr="00307CD0">
        <w:rPr>
          <w:sz w:val="24"/>
          <w:szCs w:val="24"/>
          <w:lang w:val="en-US"/>
        </w:rPr>
        <w:t xml:space="preserve"> </w:t>
      </w:r>
      <w:r w:rsidR="007D5AB5">
        <w:rPr>
          <w:sz w:val="24"/>
          <w:szCs w:val="24"/>
          <w:lang w:val="en-US"/>
        </w:rPr>
        <w:t>b</w:t>
      </w:r>
      <w:r w:rsidRPr="00307CD0">
        <w:rPr>
          <w:sz w:val="24"/>
          <w:szCs w:val="24"/>
          <w:lang w:val="en-US"/>
        </w:rPr>
        <w:t>illion in the second quarter of 202</w:t>
      </w:r>
      <w:r w:rsidR="00706689">
        <w:rPr>
          <w:sz w:val="24"/>
          <w:szCs w:val="24"/>
          <w:lang w:val="en-US"/>
        </w:rPr>
        <w:t>3</w:t>
      </w:r>
      <w:r w:rsidRPr="00100177">
        <w:rPr>
          <w:sz w:val="24"/>
          <w:szCs w:val="24"/>
          <w:lang w:val="en-US"/>
        </w:rPr>
        <w:t xml:space="preserve">.  The share of external debts in total debts of the Central Government was about 25% </w:t>
      </w:r>
      <w:r>
        <w:rPr>
          <w:sz w:val="24"/>
          <w:szCs w:val="24"/>
          <w:lang w:val="en-US"/>
        </w:rPr>
        <w:t xml:space="preserve">in </w:t>
      </w:r>
      <w:r w:rsidRPr="00100177">
        <w:rPr>
          <w:sz w:val="24"/>
          <w:szCs w:val="24"/>
          <w:lang w:val="en-US"/>
        </w:rPr>
        <w:t>2009</w:t>
      </w:r>
      <w:r>
        <w:rPr>
          <w:sz w:val="24"/>
          <w:szCs w:val="24"/>
          <w:lang w:val="en-US"/>
        </w:rPr>
        <w:t>,</w:t>
      </w:r>
      <w:r w:rsidRPr="00100177">
        <w:rPr>
          <w:sz w:val="24"/>
          <w:szCs w:val="24"/>
          <w:lang w:val="en-US"/>
        </w:rPr>
        <w:t xml:space="preserve"> increased almost continuously and reached </w:t>
      </w:r>
      <w:r>
        <w:rPr>
          <w:sz w:val="24"/>
          <w:szCs w:val="24"/>
          <w:lang w:val="en-US"/>
        </w:rPr>
        <w:t>5</w:t>
      </w:r>
      <w:r w:rsidR="00B2369B">
        <w:rPr>
          <w:sz w:val="24"/>
          <w:szCs w:val="24"/>
          <w:lang w:val="en-US"/>
        </w:rPr>
        <w:t>3</w:t>
      </w:r>
      <w:r w:rsidRPr="00100177">
        <w:rPr>
          <w:sz w:val="24"/>
          <w:szCs w:val="24"/>
          <w:lang w:val="en-US"/>
        </w:rPr>
        <w:t>% in 202</w:t>
      </w:r>
      <w:r w:rsidR="00B2369B">
        <w:rPr>
          <w:sz w:val="24"/>
          <w:szCs w:val="24"/>
          <w:lang w:val="en-US"/>
        </w:rPr>
        <w:t>2</w:t>
      </w:r>
      <w:r w:rsidRPr="00100177">
        <w:rPr>
          <w:sz w:val="24"/>
          <w:szCs w:val="24"/>
          <w:lang w:val="en-US"/>
        </w:rPr>
        <w:t>. The Central Government started to borrow in domestic market in foreign currencies</w:t>
      </w:r>
      <w:r w:rsidRPr="002512BA">
        <w:rPr>
          <w:sz w:val="24"/>
          <w:szCs w:val="24"/>
          <w:lang w:val="en-US"/>
        </w:rPr>
        <w:t xml:space="preserve"> </w:t>
      </w:r>
      <w:r w:rsidRPr="00100177">
        <w:rPr>
          <w:sz w:val="24"/>
          <w:szCs w:val="24"/>
          <w:lang w:val="en-US"/>
        </w:rPr>
        <w:t xml:space="preserve">in 2017. </w:t>
      </w:r>
      <w:r>
        <w:rPr>
          <w:sz w:val="24"/>
          <w:szCs w:val="24"/>
          <w:lang w:val="en-US"/>
        </w:rPr>
        <w:t xml:space="preserve">According to </w:t>
      </w:r>
      <w:r w:rsidR="00BD0282" w:rsidRPr="005D5EC7">
        <w:rPr>
          <w:sz w:val="24"/>
          <w:szCs w:val="24"/>
          <w:lang w:val="en-US"/>
        </w:rPr>
        <w:t>the</w:t>
      </w:r>
      <w:r w:rsidR="00BD0282">
        <w:rPr>
          <w:sz w:val="24"/>
          <w:szCs w:val="24"/>
          <w:lang w:val="en-US"/>
        </w:rPr>
        <w:t xml:space="preserve"> Public</w:t>
      </w:r>
      <w:r>
        <w:rPr>
          <w:sz w:val="24"/>
          <w:szCs w:val="24"/>
          <w:lang w:val="en-US"/>
        </w:rPr>
        <w:t xml:space="preserve"> Debt Management Report, domestic FX debt </w:t>
      </w:r>
      <w:r w:rsidRPr="004C0300">
        <w:rPr>
          <w:sz w:val="24"/>
          <w:szCs w:val="24"/>
          <w:lang w:val="en-US"/>
        </w:rPr>
        <w:t>increased rapidly and reached $36,161 million in 2020</w:t>
      </w:r>
      <w:r>
        <w:rPr>
          <w:sz w:val="24"/>
          <w:szCs w:val="24"/>
          <w:lang w:val="en-US"/>
        </w:rPr>
        <w:t xml:space="preserve">. </w:t>
      </w:r>
      <w:r w:rsidRPr="0068677E">
        <w:rPr>
          <w:sz w:val="24"/>
          <w:szCs w:val="24"/>
          <w:lang w:val="en-US"/>
        </w:rPr>
        <w:t>It then declined and was $26,</w:t>
      </w:r>
      <w:r w:rsidR="005605DE">
        <w:rPr>
          <w:sz w:val="24"/>
          <w:szCs w:val="24"/>
          <w:lang w:val="en-US"/>
        </w:rPr>
        <w:t>1</w:t>
      </w:r>
      <w:r w:rsidRPr="0068677E">
        <w:rPr>
          <w:sz w:val="24"/>
          <w:szCs w:val="24"/>
          <w:lang w:val="en-US"/>
        </w:rPr>
        <w:t>9</w:t>
      </w:r>
      <w:r w:rsidR="005605DE">
        <w:rPr>
          <w:sz w:val="24"/>
          <w:szCs w:val="24"/>
          <w:lang w:val="en-US"/>
        </w:rPr>
        <w:t>2</w:t>
      </w:r>
      <w:r w:rsidRPr="0068677E">
        <w:rPr>
          <w:sz w:val="24"/>
          <w:szCs w:val="24"/>
          <w:lang w:val="en-US"/>
        </w:rPr>
        <w:t xml:space="preserve"> million in August 202</w:t>
      </w:r>
      <w:r w:rsidR="005605DE">
        <w:rPr>
          <w:sz w:val="24"/>
          <w:szCs w:val="24"/>
          <w:lang w:val="en-US"/>
        </w:rPr>
        <w:t>3</w:t>
      </w:r>
      <w:r w:rsidRPr="0068677E">
        <w:rPr>
          <w:sz w:val="24"/>
          <w:szCs w:val="24"/>
          <w:lang w:val="en-US"/>
        </w:rPr>
        <w:t xml:space="preserve">. </w:t>
      </w:r>
      <w:r>
        <w:rPr>
          <w:sz w:val="24"/>
          <w:szCs w:val="24"/>
          <w:lang w:val="en-US"/>
        </w:rPr>
        <w:t>Consequently</w:t>
      </w:r>
      <w:r w:rsidRPr="006F6FDD">
        <w:rPr>
          <w:sz w:val="24"/>
          <w:szCs w:val="24"/>
          <w:lang w:val="en-US"/>
        </w:rPr>
        <w:t>, the ratio of the foreign currency denominated</w:t>
      </w:r>
      <w:r>
        <w:rPr>
          <w:sz w:val="24"/>
          <w:szCs w:val="24"/>
          <w:lang w:val="en-US"/>
        </w:rPr>
        <w:t xml:space="preserve"> (domestic and external</w:t>
      </w:r>
      <w:r w:rsidRPr="006F6FDD">
        <w:rPr>
          <w:sz w:val="24"/>
          <w:szCs w:val="24"/>
          <w:lang w:val="en-US"/>
        </w:rPr>
        <w:t xml:space="preserve"> debts</w:t>
      </w:r>
      <w:r>
        <w:rPr>
          <w:sz w:val="24"/>
          <w:szCs w:val="24"/>
          <w:lang w:val="en-US"/>
        </w:rPr>
        <w:t>)</w:t>
      </w:r>
      <w:r w:rsidRPr="006F6FDD">
        <w:rPr>
          <w:sz w:val="24"/>
          <w:szCs w:val="24"/>
          <w:lang w:val="en-US"/>
        </w:rPr>
        <w:t xml:space="preserve"> of the Central Government in its total debt stock increased from 29% at the end of 2009 </w:t>
      </w:r>
      <w:r w:rsidRPr="001D660E">
        <w:rPr>
          <w:sz w:val="24"/>
          <w:szCs w:val="24"/>
          <w:lang w:val="en-US"/>
        </w:rPr>
        <w:t xml:space="preserve">to </w:t>
      </w:r>
      <w:r w:rsidR="00884402">
        <w:rPr>
          <w:sz w:val="24"/>
          <w:szCs w:val="24"/>
          <w:lang w:val="en-US"/>
        </w:rPr>
        <w:t xml:space="preserve">56.2% in 2020, </w:t>
      </w:r>
      <w:r w:rsidR="00B2369B">
        <w:rPr>
          <w:sz w:val="24"/>
          <w:szCs w:val="24"/>
          <w:lang w:val="en-US"/>
        </w:rPr>
        <w:t xml:space="preserve">and to </w:t>
      </w:r>
      <w:r w:rsidR="00884402">
        <w:rPr>
          <w:sz w:val="24"/>
          <w:szCs w:val="24"/>
          <w:lang w:val="en-US"/>
        </w:rPr>
        <w:t xml:space="preserve">66.0% in </w:t>
      </w:r>
      <w:r w:rsidR="0019393A">
        <w:rPr>
          <w:sz w:val="24"/>
          <w:szCs w:val="24"/>
          <w:lang w:val="en-US"/>
        </w:rPr>
        <w:t xml:space="preserve">2021. It was </w:t>
      </w:r>
      <w:r w:rsidRPr="001D660E">
        <w:rPr>
          <w:sz w:val="24"/>
          <w:szCs w:val="24"/>
          <w:lang w:val="en-US"/>
        </w:rPr>
        <w:t>6</w:t>
      </w:r>
      <w:r w:rsidR="0019393A">
        <w:rPr>
          <w:sz w:val="24"/>
          <w:szCs w:val="24"/>
          <w:lang w:val="en-US"/>
        </w:rPr>
        <w:t>5.5</w:t>
      </w:r>
      <w:r w:rsidRPr="001D660E">
        <w:rPr>
          <w:sz w:val="24"/>
          <w:szCs w:val="24"/>
          <w:lang w:val="en-US"/>
        </w:rPr>
        <w:t>% in 2022</w:t>
      </w:r>
      <w:r w:rsidR="0019393A">
        <w:rPr>
          <w:sz w:val="24"/>
          <w:szCs w:val="24"/>
          <w:lang w:val="en-US"/>
        </w:rPr>
        <w:t xml:space="preserve"> and </w:t>
      </w:r>
      <w:r w:rsidR="005A5E29">
        <w:rPr>
          <w:sz w:val="24"/>
          <w:szCs w:val="24"/>
          <w:lang w:val="en-US"/>
        </w:rPr>
        <w:t>64.9% in August 2023</w:t>
      </w:r>
      <w:r w:rsidRPr="001D660E">
        <w:rPr>
          <w:sz w:val="24"/>
          <w:szCs w:val="24"/>
          <w:lang w:val="en-US"/>
        </w:rPr>
        <w:t xml:space="preserve">. </w:t>
      </w:r>
      <w:r w:rsidRPr="00BC1E8C">
        <w:rPr>
          <w:sz w:val="24"/>
          <w:szCs w:val="24"/>
          <w:lang w:val="en-US"/>
        </w:rPr>
        <w:t xml:space="preserve">Depreciation in </w:t>
      </w:r>
      <w:r>
        <w:rPr>
          <w:sz w:val="24"/>
          <w:szCs w:val="24"/>
          <w:lang w:val="en-US"/>
        </w:rPr>
        <w:t>the lira</w:t>
      </w:r>
      <w:r w:rsidRPr="00BC1E8C">
        <w:rPr>
          <w:sz w:val="24"/>
          <w:szCs w:val="24"/>
          <w:lang w:val="en-US"/>
        </w:rPr>
        <w:t xml:space="preserve"> is </w:t>
      </w:r>
      <w:r w:rsidRPr="005D5EC7">
        <w:rPr>
          <w:sz w:val="24"/>
          <w:szCs w:val="24"/>
          <w:lang w:val="en-US"/>
        </w:rPr>
        <w:t xml:space="preserve">responsible </w:t>
      </w:r>
      <w:r w:rsidR="00BD0282" w:rsidRPr="005D5EC7">
        <w:rPr>
          <w:sz w:val="24"/>
          <w:szCs w:val="24"/>
          <w:lang w:val="en-US"/>
        </w:rPr>
        <w:t>for</w:t>
      </w:r>
      <w:r w:rsidRPr="005D5EC7">
        <w:rPr>
          <w:sz w:val="24"/>
          <w:szCs w:val="24"/>
          <w:lang w:val="en-US"/>
        </w:rPr>
        <w:t xml:space="preserve"> a </w:t>
      </w:r>
      <w:r w:rsidRPr="00BC1E8C">
        <w:rPr>
          <w:sz w:val="24"/>
          <w:szCs w:val="24"/>
          <w:lang w:val="en-US"/>
        </w:rPr>
        <w:t xml:space="preserve">considerable part of the increase in total lira debt stock of the Central Government.  </w:t>
      </w:r>
    </w:p>
    <w:p w14:paraId="4D8B0F9A" w14:textId="3A68B78F" w:rsidR="00A60C09" w:rsidRDefault="00A60C09" w:rsidP="00A60C09">
      <w:pPr>
        <w:spacing w:before="120" w:after="0" w:line="360" w:lineRule="auto"/>
        <w:ind w:firstLine="708"/>
        <w:jc w:val="both"/>
        <w:rPr>
          <w:sz w:val="24"/>
          <w:szCs w:val="24"/>
          <w:lang w:val="en-US"/>
        </w:rPr>
      </w:pPr>
      <w:r w:rsidRPr="00100177">
        <w:rPr>
          <w:sz w:val="24"/>
          <w:szCs w:val="24"/>
          <w:lang w:val="en-US"/>
        </w:rPr>
        <w:t>Treasury guaranteed external debt stock has increased from $9,751 million in 2012 to $1</w:t>
      </w:r>
      <w:r w:rsidR="00F02545">
        <w:rPr>
          <w:sz w:val="24"/>
          <w:szCs w:val="24"/>
          <w:lang w:val="en-US"/>
        </w:rPr>
        <w:t>6,174</w:t>
      </w:r>
      <w:r w:rsidRPr="00100177">
        <w:rPr>
          <w:sz w:val="24"/>
          <w:szCs w:val="24"/>
          <w:lang w:val="en-US"/>
        </w:rPr>
        <w:t xml:space="preserve"> million in 202</w:t>
      </w:r>
      <w:r>
        <w:rPr>
          <w:sz w:val="24"/>
          <w:szCs w:val="24"/>
          <w:lang w:val="en-US"/>
        </w:rPr>
        <w:t>2</w:t>
      </w:r>
      <w:r w:rsidR="00F02545">
        <w:rPr>
          <w:sz w:val="24"/>
          <w:szCs w:val="24"/>
          <w:lang w:val="en-US"/>
        </w:rPr>
        <w:t xml:space="preserve"> and fell to $15,509 million in 2023</w:t>
      </w:r>
      <w:r w:rsidR="00A6065A">
        <w:rPr>
          <w:sz w:val="24"/>
          <w:szCs w:val="24"/>
          <w:lang w:val="en-US"/>
        </w:rPr>
        <w:t>/Q2</w:t>
      </w:r>
      <w:r w:rsidRPr="00100177">
        <w:rPr>
          <w:sz w:val="24"/>
          <w:szCs w:val="24"/>
          <w:lang w:val="en-US"/>
        </w:rPr>
        <w:t xml:space="preserve">. Total loans subject to debt assumption agreements in the public-private partnership projects </w:t>
      </w:r>
      <w:r w:rsidR="004016DB" w:rsidRPr="00100177">
        <w:rPr>
          <w:sz w:val="24"/>
          <w:szCs w:val="24"/>
          <w:lang w:val="en-US"/>
        </w:rPr>
        <w:t>were</w:t>
      </w:r>
      <w:r w:rsidRPr="00100177">
        <w:rPr>
          <w:sz w:val="24"/>
          <w:szCs w:val="24"/>
          <w:lang w:val="en-US"/>
        </w:rPr>
        <w:t xml:space="preserve"> </w:t>
      </w:r>
      <w:r w:rsidRPr="00766AE5">
        <w:rPr>
          <w:sz w:val="24"/>
          <w:szCs w:val="24"/>
          <w:lang w:val="en-US"/>
        </w:rPr>
        <w:t xml:space="preserve">$16,530 million in </w:t>
      </w:r>
      <w:r>
        <w:rPr>
          <w:sz w:val="24"/>
          <w:szCs w:val="24"/>
          <w:lang w:val="en-US"/>
        </w:rPr>
        <w:t>August</w:t>
      </w:r>
      <w:r w:rsidRPr="00766AE5">
        <w:rPr>
          <w:sz w:val="24"/>
          <w:szCs w:val="24"/>
          <w:lang w:val="en-US"/>
        </w:rPr>
        <w:t xml:space="preserve"> 202</w:t>
      </w:r>
      <w:r w:rsidR="00C407C9">
        <w:rPr>
          <w:sz w:val="24"/>
          <w:szCs w:val="24"/>
          <w:lang w:val="en-US"/>
        </w:rPr>
        <w:t>3</w:t>
      </w:r>
      <w:r w:rsidRPr="00766AE5">
        <w:rPr>
          <w:sz w:val="24"/>
          <w:szCs w:val="24"/>
          <w:lang w:val="en-US"/>
        </w:rPr>
        <w:t xml:space="preserve">. </w:t>
      </w:r>
    </w:p>
    <w:p w14:paraId="0D2B8837" w14:textId="50FA9D16" w:rsidR="00A60C09" w:rsidRDefault="00A60C09" w:rsidP="00A60C09">
      <w:pPr>
        <w:spacing w:before="120" w:after="0" w:line="360" w:lineRule="auto"/>
        <w:ind w:firstLine="708"/>
        <w:jc w:val="both"/>
        <w:rPr>
          <w:sz w:val="24"/>
          <w:szCs w:val="24"/>
          <w:lang w:val="en-US"/>
        </w:rPr>
      </w:pPr>
      <w:r w:rsidRPr="00100177">
        <w:rPr>
          <w:sz w:val="24"/>
          <w:szCs w:val="24"/>
          <w:lang w:val="en-US"/>
        </w:rPr>
        <w:t xml:space="preserve">All of these increased the foreign exchange risk for the Central Government and, therefore, for the whole economy.    </w:t>
      </w:r>
    </w:p>
    <w:p w14:paraId="5A15678B" w14:textId="77777777" w:rsidR="00A60C09" w:rsidRPr="0050486D" w:rsidRDefault="00A60C09" w:rsidP="00A60C09">
      <w:pPr>
        <w:pStyle w:val="ListParagraph"/>
        <w:numPr>
          <w:ilvl w:val="0"/>
          <w:numId w:val="42"/>
        </w:numPr>
        <w:spacing w:before="120" w:after="120" w:line="360" w:lineRule="auto"/>
        <w:ind w:left="992" w:hanging="272"/>
        <w:contextualSpacing w:val="0"/>
        <w:jc w:val="both"/>
        <w:rPr>
          <w:b/>
          <w:sz w:val="24"/>
          <w:szCs w:val="24"/>
          <w:lang w:val="en-US"/>
        </w:rPr>
      </w:pPr>
      <w:r w:rsidRPr="0050486D">
        <w:rPr>
          <w:b/>
          <w:sz w:val="24"/>
          <w:szCs w:val="24"/>
          <w:lang w:val="en-US"/>
        </w:rPr>
        <w:t>Money and Banking</w:t>
      </w:r>
    </w:p>
    <w:p w14:paraId="023216DE" w14:textId="77777777" w:rsidR="00A60C09" w:rsidRPr="00100177" w:rsidRDefault="00A60C09" w:rsidP="00A60C09">
      <w:pPr>
        <w:pStyle w:val="ListParagraph"/>
        <w:numPr>
          <w:ilvl w:val="0"/>
          <w:numId w:val="41"/>
        </w:numPr>
        <w:spacing w:after="0" w:line="360" w:lineRule="auto"/>
        <w:ind w:left="993" w:hanging="284"/>
        <w:contextualSpacing w:val="0"/>
        <w:jc w:val="both"/>
        <w:rPr>
          <w:b/>
          <w:i/>
          <w:iCs/>
          <w:sz w:val="24"/>
          <w:szCs w:val="24"/>
          <w:lang w:val="en-US"/>
        </w:rPr>
      </w:pPr>
      <w:r w:rsidRPr="00100177">
        <w:rPr>
          <w:b/>
          <w:i/>
          <w:iCs/>
          <w:sz w:val="24"/>
          <w:szCs w:val="24"/>
          <w:lang w:val="en-US"/>
        </w:rPr>
        <w:t>Money Supply</w:t>
      </w:r>
    </w:p>
    <w:p w14:paraId="56A3EE2E" w14:textId="72C2A924" w:rsidR="00A60C09" w:rsidRPr="00DE638D" w:rsidRDefault="00A60C09" w:rsidP="00A60C09">
      <w:pPr>
        <w:spacing w:after="120" w:line="360" w:lineRule="auto"/>
        <w:jc w:val="both"/>
        <w:rPr>
          <w:bCs/>
          <w:sz w:val="24"/>
          <w:szCs w:val="24"/>
          <w:lang w:val="en-US"/>
        </w:rPr>
      </w:pPr>
      <w:r w:rsidRPr="00100177">
        <w:rPr>
          <w:bCs/>
          <w:sz w:val="24"/>
          <w:szCs w:val="24"/>
          <w:lang w:val="en-US"/>
        </w:rPr>
        <w:t xml:space="preserve">Money supply is the amount of money in the economy at any date. The </w:t>
      </w:r>
      <w:r w:rsidRPr="00F42351">
        <w:rPr>
          <w:bCs/>
          <w:sz w:val="24"/>
          <w:szCs w:val="24"/>
          <w:lang w:val="en-US"/>
        </w:rPr>
        <w:t xml:space="preserve">primary </w:t>
      </w:r>
      <w:proofErr w:type="spellStart"/>
      <w:r w:rsidR="00BD0282" w:rsidRPr="00F42351">
        <w:rPr>
          <w:bCs/>
          <w:sz w:val="24"/>
          <w:szCs w:val="24"/>
          <w:lang w:val="en-US"/>
        </w:rPr>
        <w:t>actor</w:t>
      </w:r>
      <w:proofErr w:type="spellEnd"/>
      <w:r w:rsidRPr="00F42351">
        <w:rPr>
          <w:bCs/>
          <w:sz w:val="24"/>
          <w:szCs w:val="24"/>
          <w:lang w:val="en-US"/>
        </w:rPr>
        <w:t xml:space="preserve"> </w:t>
      </w:r>
      <w:r w:rsidRPr="00C11BCE">
        <w:rPr>
          <w:bCs/>
          <w:sz w:val="24"/>
          <w:szCs w:val="24"/>
          <w:lang w:val="en-US"/>
        </w:rPr>
        <w:t xml:space="preserve">influencing money </w:t>
      </w:r>
      <w:r w:rsidR="00BD0282" w:rsidRPr="00C11BCE">
        <w:rPr>
          <w:bCs/>
          <w:sz w:val="24"/>
          <w:szCs w:val="24"/>
          <w:lang w:val="en-US"/>
        </w:rPr>
        <w:t>supply</w:t>
      </w:r>
      <w:r w:rsidRPr="00C11BCE">
        <w:rPr>
          <w:bCs/>
          <w:sz w:val="24"/>
          <w:szCs w:val="24"/>
          <w:lang w:val="en-US"/>
        </w:rPr>
        <w:t xml:space="preserve"> is </w:t>
      </w:r>
      <w:r w:rsidRPr="00100177">
        <w:rPr>
          <w:bCs/>
          <w:sz w:val="24"/>
          <w:szCs w:val="24"/>
          <w:lang w:val="en-US"/>
        </w:rPr>
        <w:t xml:space="preserve">the Central Bank (CB). The CB </w:t>
      </w:r>
      <w:r>
        <w:rPr>
          <w:bCs/>
          <w:sz w:val="24"/>
          <w:szCs w:val="24"/>
          <w:lang w:val="en-US"/>
        </w:rPr>
        <w:t>calculates</w:t>
      </w:r>
      <w:r w:rsidRPr="00100177">
        <w:rPr>
          <w:bCs/>
          <w:sz w:val="24"/>
          <w:szCs w:val="24"/>
          <w:lang w:val="en-US"/>
        </w:rPr>
        <w:t xml:space="preserve"> three measures of </w:t>
      </w:r>
      <w:r w:rsidRPr="00100177">
        <w:rPr>
          <w:bCs/>
          <w:sz w:val="24"/>
          <w:szCs w:val="24"/>
          <w:lang w:val="en-US"/>
        </w:rPr>
        <w:lastRenderedPageBreak/>
        <w:t>money: M1, M2 and M3. Here, we use M2</w:t>
      </w:r>
      <w:r>
        <w:rPr>
          <w:bCs/>
          <w:sz w:val="24"/>
          <w:szCs w:val="24"/>
          <w:lang w:val="en-US"/>
        </w:rPr>
        <w:t xml:space="preserve"> as the measure of money supply</w:t>
      </w:r>
      <w:r w:rsidRPr="00100177">
        <w:rPr>
          <w:bCs/>
          <w:sz w:val="24"/>
          <w:szCs w:val="24"/>
          <w:lang w:val="en-US"/>
        </w:rPr>
        <w:t>. M2 includes currency in circulation, demand deposits (lira</w:t>
      </w:r>
      <w:r>
        <w:rPr>
          <w:bCs/>
          <w:sz w:val="24"/>
          <w:szCs w:val="24"/>
          <w:lang w:val="en-US"/>
        </w:rPr>
        <w:t xml:space="preserve"> </w:t>
      </w:r>
      <w:r w:rsidRPr="00100177">
        <w:rPr>
          <w:bCs/>
          <w:sz w:val="24"/>
          <w:szCs w:val="24"/>
          <w:lang w:val="en-US"/>
        </w:rPr>
        <w:t>+</w:t>
      </w:r>
      <w:r>
        <w:rPr>
          <w:bCs/>
          <w:sz w:val="24"/>
          <w:szCs w:val="24"/>
          <w:lang w:val="en-US"/>
        </w:rPr>
        <w:t xml:space="preserve"> </w:t>
      </w:r>
      <w:r w:rsidRPr="00100177">
        <w:rPr>
          <w:bCs/>
          <w:sz w:val="24"/>
          <w:szCs w:val="24"/>
          <w:lang w:val="en-US"/>
        </w:rPr>
        <w:t>FX) and time deposits (lira</w:t>
      </w:r>
      <w:r>
        <w:rPr>
          <w:bCs/>
          <w:sz w:val="24"/>
          <w:szCs w:val="24"/>
          <w:lang w:val="en-US"/>
        </w:rPr>
        <w:t xml:space="preserve"> </w:t>
      </w:r>
      <w:r w:rsidRPr="00100177">
        <w:rPr>
          <w:bCs/>
          <w:sz w:val="24"/>
          <w:szCs w:val="24"/>
          <w:lang w:val="en-US"/>
        </w:rPr>
        <w:t>+</w:t>
      </w:r>
      <w:r>
        <w:rPr>
          <w:bCs/>
          <w:sz w:val="24"/>
          <w:szCs w:val="24"/>
          <w:lang w:val="en-US"/>
        </w:rPr>
        <w:t xml:space="preserve"> </w:t>
      </w:r>
      <w:r w:rsidRPr="00100177">
        <w:rPr>
          <w:bCs/>
          <w:sz w:val="24"/>
          <w:szCs w:val="24"/>
          <w:lang w:val="en-US"/>
        </w:rPr>
        <w:t xml:space="preserve">FX). </w:t>
      </w:r>
      <w:r w:rsidR="00DC7FFB" w:rsidRPr="00DE638D">
        <w:rPr>
          <w:bCs/>
          <w:sz w:val="24"/>
          <w:szCs w:val="24"/>
          <w:lang w:val="en-US"/>
        </w:rPr>
        <w:t xml:space="preserve">Money supply and its </w:t>
      </w:r>
      <w:r w:rsidR="00126E94">
        <w:rPr>
          <w:bCs/>
          <w:sz w:val="24"/>
          <w:szCs w:val="24"/>
          <w:lang w:val="en-US"/>
        </w:rPr>
        <w:t>monthly</w:t>
      </w:r>
      <w:r w:rsidRPr="00DE638D">
        <w:rPr>
          <w:bCs/>
          <w:sz w:val="24"/>
          <w:szCs w:val="24"/>
          <w:lang w:val="en-US"/>
        </w:rPr>
        <w:t xml:space="preserve"> change over the previous </w:t>
      </w:r>
      <w:r w:rsidR="00293924">
        <w:rPr>
          <w:bCs/>
          <w:sz w:val="24"/>
          <w:szCs w:val="24"/>
          <w:lang w:val="en-US"/>
        </w:rPr>
        <w:t>month</w:t>
      </w:r>
      <w:r w:rsidRPr="00DE638D">
        <w:rPr>
          <w:bCs/>
          <w:sz w:val="24"/>
          <w:szCs w:val="24"/>
          <w:lang w:val="en-US"/>
        </w:rPr>
        <w:t xml:space="preserve"> are given in Figure 8.1</w:t>
      </w:r>
      <w:r w:rsidR="0012039B">
        <w:rPr>
          <w:bCs/>
          <w:sz w:val="24"/>
          <w:szCs w:val="24"/>
          <w:lang w:val="en-US"/>
        </w:rPr>
        <w:t>7</w:t>
      </w:r>
      <w:r w:rsidRPr="00DE638D">
        <w:rPr>
          <w:bCs/>
          <w:sz w:val="24"/>
          <w:szCs w:val="24"/>
          <w:lang w:val="en-US"/>
        </w:rPr>
        <w:t xml:space="preserve">. </w:t>
      </w:r>
    </w:p>
    <w:p w14:paraId="69F54901" w14:textId="34DC8EF4" w:rsidR="00A60C09" w:rsidRDefault="00A60C09" w:rsidP="00A60C09">
      <w:pPr>
        <w:spacing w:after="0" w:line="360" w:lineRule="auto"/>
        <w:jc w:val="both"/>
        <w:rPr>
          <w:b/>
          <w:sz w:val="24"/>
          <w:szCs w:val="24"/>
          <w:lang w:val="en-US"/>
        </w:rPr>
      </w:pPr>
      <w:r w:rsidRPr="00536AD9">
        <w:rPr>
          <w:b/>
          <w:sz w:val="24"/>
          <w:szCs w:val="24"/>
          <w:lang w:val="en-US"/>
        </w:rPr>
        <w:t>Figure 8.1</w:t>
      </w:r>
      <w:r w:rsidR="0012039B">
        <w:rPr>
          <w:b/>
          <w:sz w:val="24"/>
          <w:szCs w:val="24"/>
          <w:lang w:val="en-US"/>
        </w:rPr>
        <w:t>7</w:t>
      </w:r>
      <w:r w:rsidRPr="00536AD9">
        <w:rPr>
          <w:b/>
          <w:sz w:val="24"/>
          <w:szCs w:val="24"/>
          <w:lang w:val="en-US"/>
        </w:rPr>
        <w:t>: Mon</w:t>
      </w:r>
      <w:r w:rsidRPr="00100177">
        <w:rPr>
          <w:b/>
          <w:sz w:val="24"/>
          <w:szCs w:val="24"/>
          <w:lang w:val="en-US"/>
        </w:rPr>
        <w:t>ey Supply (M2,</w:t>
      </w:r>
      <w:r w:rsidR="00F35B32">
        <w:rPr>
          <w:b/>
          <w:sz w:val="24"/>
          <w:szCs w:val="24"/>
          <w:lang w:val="en-US"/>
        </w:rPr>
        <w:t xml:space="preserve"> </w:t>
      </w:r>
      <w:r w:rsidR="00E57C9A">
        <w:rPr>
          <w:b/>
          <w:sz w:val="24"/>
          <w:szCs w:val="24"/>
          <w:lang w:val="en-US"/>
        </w:rPr>
        <w:t xml:space="preserve">December </w:t>
      </w:r>
      <w:r w:rsidR="004E644F">
        <w:rPr>
          <w:b/>
          <w:sz w:val="24"/>
          <w:szCs w:val="24"/>
          <w:lang w:val="en-US"/>
        </w:rPr>
        <w:t>200</w:t>
      </w:r>
      <w:r w:rsidR="00C2194C">
        <w:rPr>
          <w:b/>
          <w:sz w:val="24"/>
          <w:szCs w:val="24"/>
          <w:lang w:val="en-US"/>
        </w:rPr>
        <w:t>9</w:t>
      </w:r>
      <w:r w:rsidR="004E644F">
        <w:rPr>
          <w:b/>
          <w:sz w:val="24"/>
          <w:szCs w:val="24"/>
          <w:lang w:val="en-US"/>
        </w:rPr>
        <w:t>=100</w:t>
      </w:r>
      <w:r w:rsidRPr="00100177">
        <w:rPr>
          <w:b/>
          <w:sz w:val="24"/>
          <w:szCs w:val="24"/>
          <w:lang w:val="en-US"/>
        </w:rPr>
        <w:t>, %</w:t>
      </w:r>
      <w:r>
        <w:rPr>
          <w:b/>
          <w:sz w:val="24"/>
          <w:szCs w:val="24"/>
          <w:lang w:val="en-US"/>
        </w:rPr>
        <w:t>)</w:t>
      </w:r>
    </w:p>
    <w:p w14:paraId="26FFCDE3" w14:textId="255BB62F" w:rsidR="00471EBD" w:rsidRDefault="00471EBD" w:rsidP="00A60C09">
      <w:pPr>
        <w:spacing w:after="0" w:line="360" w:lineRule="auto"/>
        <w:jc w:val="both"/>
        <w:rPr>
          <w:b/>
          <w:sz w:val="24"/>
          <w:szCs w:val="24"/>
          <w:lang w:val="en-US"/>
        </w:rPr>
      </w:pPr>
      <w:r>
        <w:rPr>
          <w:noProof/>
        </w:rPr>
        <w:drawing>
          <wp:inline distT="0" distB="0" distL="0" distR="0" wp14:anchorId="4A68DD00" wp14:editId="3ECF1CB9">
            <wp:extent cx="5715000" cy="3032760"/>
            <wp:effectExtent l="0" t="0" r="0" b="15240"/>
            <wp:docPr id="1848130498" name="Chart 1">
              <a:extLst xmlns:a="http://schemas.openxmlformats.org/drawingml/2006/main">
                <a:ext uri="{FF2B5EF4-FFF2-40B4-BE49-F238E27FC236}">
                  <a16:creationId xmlns:a16="http://schemas.microsoft.com/office/drawing/2014/main" id="{F3159947-38BC-470D-B7ED-A76BDB4BE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E34D08" w14:textId="77777777" w:rsidR="00A60C09" w:rsidRPr="00100177" w:rsidRDefault="00A60C09" w:rsidP="00A60C09">
      <w:pPr>
        <w:spacing w:after="120" w:line="360" w:lineRule="auto"/>
        <w:jc w:val="both"/>
        <w:rPr>
          <w:b/>
          <w:sz w:val="24"/>
          <w:szCs w:val="24"/>
          <w:lang w:val="en-US"/>
        </w:rPr>
      </w:pPr>
      <w:r w:rsidRPr="00100177">
        <w:rPr>
          <w:sz w:val="20"/>
          <w:szCs w:val="20"/>
          <w:lang w:val="en-US"/>
        </w:rPr>
        <w:t>Source: CBRT</w:t>
      </w:r>
    </w:p>
    <w:p w14:paraId="280EEE26" w14:textId="0840860A" w:rsidR="00A60C09" w:rsidRDefault="00A60C09" w:rsidP="00A60C09">
      <w:pPr>
        <w:spacing w:before="240" w:after="0" w:line="360" w:lineRule="auto"/>
        <w:ind w:firstLine="709"/>
        <w:jc w:val="both"/>
        <w:rPr>
          <w:bCs/>
          <w:sz w:val="24"/>
          <w:szCs w:val="24"/>
          <w:lang w:val="en-US"/>
        </w:rPr>
      </w:pPr>
      <w:r w:rsidRPr="00100177">
        <w:rPr>
          <w:bCs/>
          <w:sz w:val="24"/>
          <w:szCs w:val="24"/>
          <w:lang w:val="en-US"/>
        </w:rPr>
        <w:t xml:space="preserve">M2 increased </w:t>
      </w:r>
      <w:r w:rsidR="00CD7CA9">
        <w:rPr>
          <w:bCs/>
          <w:sz w:val="24"/>
          <w:szCs w:val="24"/>
          <w:lang w:val="en-US"/>
        </w:rPr>
        <w:t xml:space="preserve">234 times </w:t>
      </w:r>
      <w:r w:rsidRPr="00100177">
        <w:rPr>
          <w:bCs/>
          <w:sz w:val="24"/>
          <w:szCs w:val="24"/>
          <w:lang w:val="en-US"/>
        </w:rPr>
        <w:t>f</w:t>
      </w:r>
      <w:r w:rsidR="00CD7CA9">
        <w:rPr>
          <w:bCs/>
          <w:sz w:val="24"/>
          <w:szCs w:val="24"/>
          <w:lang w:val="en-US"/>
        </w:rPr>
        <w:t xml:space="preserve">rom the end of 2009 to </w:t>
      </w:r>
      <w:r w:rsidR="002E1C76">
        <w:rPr>
          <w:bCs/>
          <w:sz w:val="24"/>
          <w:szCs w:val="24"/>
          <w:lang w:val="en-US"/>
        </w:rPr>
        <w:t>July</w:t>
      </w:r>
      <w:r w:rsidRPr="00100177">
        <w:rPr>
          <w:bCs/>
          <w:sz w:val="24"/>
          <w:szCs w:val="24"/>
          <w:lang w:val="en-US"/>
        </w:rPr>
        <w:t xml:space="preserve"> 20</w:t>
      </w:r>
      <w:r w:rsidR="002E1C76">
        <w:rPr>
          <w:bCs/>
          <w:sz w:val="24"/>
          <w:szCs w:val="24"/>
          <w:lang w:val="en-US"/>
        </w:rPr>
        <w:t>23</w:t>
      </w:r>
      <w:r w:rsidRPr="00100177">
        <w:rPr>
          <w:bCs/>
          <w:sz w:val="24"/>
          <w:szCs w:val="24"/>
          <w:lang w:val="en-US"/>
        </w:rPr>
        <w:t xml:space="preserve">. </w:t>
      </w:r>
      <w:r>
        <w:rPr>
          <w:bCs/>
          <w:sz w:val="24"/>
          <w:szCs w:val="24"/>
          <w:lang w:val="en-US"/>
        </w:rPr>
        <w:t>It is convenient to examine the whole period in two sub periods. During the first sub period including 2010</w:t>
      </w:r>
      <w:r w:rsidR="00AF3578">
        <w:rPr>
          <w:bCs/>
          <w:sz w:val="24"/>
          <w:szCs w:val="24"/>
          <w:lang w:val="en-US"/>
        </w:rPr>
        <w:t>-1</w:t>
      </w:r>
      <w:r>
        <w:rPr>
          <w:bCs/>
          <w:sz w:val="24"/>
          <w:szCs w:val="24"/>
          <w:lang w:val="en-US"/>
        </w:rPr>
        <w:t xml:space="preserve"> and 201</w:t>
      </w:r>
      <w:r w:rsidR="00CB1B23">
        <w:rPr>
          <w:bCs/>
          <w:sz w:val="24"/>
          <w:szCs w:val="24"/>
          <w:lang w:val="en-US"/>
        </w:rPr>
        <w:t>8</w:t>
      </w:r>
      <w:r w:rsidR="00AF3578">
        <w:rPr>
          <w:bCs/>
          <w:sz w:val="24"/>
          <w:szCs w:val="24"/>
          <w:lang w:val="en-US"/>
        </w:rPr>
        <w:t>-</w:t>
      </w:r>
      <w:r w:rsidR="00CB1B23">
        <w:rPr>
          <w:bCs/>
          <w:sz w:val="24"/>
          <w:szCs w:val="24"/>
          <w:lang w:val="en-US"/>
        </w:rPr>
        <w:t>7</w:t>
      </w:r>
      <w:r>
        <w:rPr>
          <w:bCs/>
          <w:sz w:val="24"/>
          <w:szCs w:val="24"/>
          <w:lang w:val="en-US"/>
        </w:rPr>
        <w:t xml:space="preserve">, the </w:t>
      </w:r>
      <w:r w:rsidR="00AD485A">
        <w:rPr>
          <w:bCs/>
          <w:sz w:val="24"/>
          <w:szCs w:val="24"/>
          <w:lang w:val="en-US"/>
        </w:rPr>
        <w:t xml:space="preserve">monthly </w:t>
      </w:r>
      <w:r>
        <w:rPr>
          <w:bCs/>
          <w:sz w:val="24"/>
          <w:szCs w:val="24"/>
          <w:lang w:val="en-US"/>
        </w:rPr>
        <w:t>growth rate fluctuated between -</w:t>
      </w:r>
      <w:r w:rsidR="00AD485A">
        <w:rPr>
          <w:bCs/>
          <w:sz w:val="24"/>
          <w:szCs w:val="24"/>
          <w:lang w:val="en-US"/>
        </w:rPr>
        <w:t>2</w:t>
      </w:r>
      <w:r>
        <w:rPr>
          <w:bCs/>
          <w:sz w:val="24"/>
          <w:szCs w:val="24"/>
          <w:lang w:val="en-US"/>
        </w:rPr>
        <w:t>.</w:t>
      </w:r>
      <w:r w:rsidR="00AD485A">
        <w:rPr>
          <w:bCs/>
          <w:sz w:val="24"/>
          <w:szCs w:val="24"/>
          <w:lang w:val="en-US"/>
        </w:rPr>
        <w:t>4</w:t>
      </w:r>
      <w:r>
        <w:rPr>
          <w:bCs/>
          <w:sz w:val="24"/>
          <w:szCs w:val="24"/>
          <w:lang w:val="en-US"/>
        </w:rPr>
        <w:t xml:space="preserve">% and </w:t>
      </w:r>
      <w:r w:rsidR="00AD485A">
        <w:rPr>
          <w:bCs/>
          <w:sz w:val="24"/>
          <w:szCs w:val="24"/>
          <w:lang w:val="en-US"/>
        </w:rPr>
        <w:t>6</w:t>
      </w:r>
      <w:r>
        <w:rPr>
          <w:bCs/>
          <w:sz w:val="24"/>
          <w:szCs w:val="24"/>
          <w:lang w:val="en-US"/>
        </w:rPr>
        <w:t>.</w:t>
      </w:r>
      <w:r w:rsidR="00AD485A">
        <w:rPr>
          <w:bCs/>
          <w:sz w:val="24"/>
          <w:szCs w:val="24"/>
          <w:lang w:val="en-US"/>
        </w:rPr>
        <w:t>0</w:t>
      </w:r>
      <w:r>
        <w:rPr>
          <w:bCs/>
          <w:sz w:val="24"/>
          <w:szCs w:val="24"/>
          <w:lang w:val="en-US"/>
        </w:rPr>
        <w:t xml:space="preserve">%, and the average rate of </w:t>
      </w:r>
      <w:r w:rsidR="0058254F">
        <w:rPr>
          <w:bCs/>
          <w:sz w:val="24"/>
          <w:szCs w:val="24"/>
          <w:lang w:val="en-US"/>
        </w:rPr>
        <w:t xml:space="preserve">monthly </w:t>
      </w:r>
      <w:r>
        <w:rPr>
          <w:bCs/>
          <w:sz w:val="24"/>
          <w:szCs w:val="24"/>
          <w:lang w:val="en-US"/>
        </w:rPr>
        <w:t xml:space="preserve">growth was </w:t>
      </w:r>
      <w:r w:rsidR="00CB1B23">
        <w:rPr>
          <w:bCs/>
          <w:sz w:val="24"/>
          <w:szCs w:val="24"/>
          <w:lang w:val="en-US"/>
        </w:rPr>
        <w:t>1</w:t>
      </w:r>
      <w:r>
        <w:rPr>
          <w:bCs/>
          <w:sz w:val="24"/>
          <w:szCs w:val="24"/>
          <w:lang w:val="en-US"/>
        </w:rPr>
        <w:t>.</w:t>
      </w:r>
      <w:r w:rsidR="00F74D87">
        <w:rPr>
          <w:bCs/>
          <w:sz w:val="24"/>
          <w:szCs w:val="24"/>
          <w:lang w:val="en-US"/>
        </w:rPr>
        <w:t>3</w:t>
      </w:r>
      <w:r>
        <w:rPr>
          <w:bCs/>
          <w:sz w:val="24"/>
          <w:szCs w:val="24"/>
          <w:lang w:val="en-US"/>
        </w:rPr>
        <w:t xml:space="preserve">%. </w:t>
      </w:r>
      <w:r w:rsidRPr="00100177">
        <w:rPr>
          <w:bCs/>
          <w:sz w:val="24"/>
          <w:szCs w:val="24"/>
          <w:lang w:val="en-US"/>
        </w:rPr>
        <w:t xml:space="preserve">The </w:t>
      </w:r>
      <w:r>
        <w:rPr>
          <w:bCs/>
          <w:sz w:val="24"/>
          <w:szCs w:val="24"/>
          <w:lang w:val="en-US"/>
        </w:rPr>
        <w:t>second sub period includes 2018</w:t>
      </w:r>
      <w:r w:rsidR="00F74D87">
        <w:rPr>
          <w:bCs/>
          <w:sz w:val="24"/>
          <w:szCs w:val="24"/>
          <w:lang w:val="en-US"/>
        </w:rPr>
        <w:t>-8</w:t>
      </w:r>
      <w:r>
        <w:rPr>
          <w:bCs/>
          <w:sz w:val="24"/>
          <w:szCs w:val="24"/>
          <w:lang w:val="en-US"/>
        </w:rPr>
        <w:t xml:space="preserve"> and 202</w:t>
      </w:r>
      <w:r w:rsidR="00F74D87">
        <w:rPr>
          <w:bCs/>
          <w:sz w:val="24"/>
          <w:szCs w:val="24"/>
          <w:lang w:val="en-US"/>
        </w:rPr>
        <w:t>3</w:t>
      </w:r>
      <w:r w:rsidR="00BC31F7">
        <w:rPr>
          <w:bCs/>
          <w:sz w:val="24"/>
          <w:szCs w:val="24"/>
          <w:lang w:val="en-US"/>
        </w:rPr>
        <w:t>-7</w:t>
      </w:r>
      <w:r>
        <w:rPr>
          <w:bCs/>
          <w:sz w:val="24"/>
          <w:szCs w:val="24"/>
          <w:lang w:val="en-US"/>
        </w:rPr>
        <w:t xml:space="preserve">. Money supply was more </w:t>
      </w:r>
      <w:r w:rsidR="00BD0282">
        <w:rPr>
          <w:bCs/>
          <w:sz w:val="24"/>
          <w:szCs w:val="24"/>
          <w:lang w:val="en-US"/>
        </w:rPr>
        <w:t>volatile</w:t>
      </w:r>
      <w:r w:rsidR="00BC31F7">
        <w:rPr>
          <w:bCs/>
          <w:sz w:val="24"/>
          <w:szCs w:val="24"/>
          <w:lang w:val="en-US"/>
        </w:rPr>
        <w:t xml:space="preserve"> in th</w:t>
      </w:r>
      <w:r w:rsidR="0050486D">
        <w:rPr>
          <w:bCs/>
          <w:sz w:val="24"/>
          <w:szCs w:val="24"/>
          <w:lang w:val="en-US"/>
        </w:rPr>
        <w:t>at</w:t>
      </w:r>
      <w:r w:rsidR="00BC31F7">
        <w:rPr>
          <w:bCs/>
          <w:sz w:val="24"/>
          <w:szCs w:val="24"/>
          <w:lang w:val="en-US"/>
        </w:rPr>
        <w:t xml:space="preserve"> period</w:t>
      </w:r>
      <w:r w:rsidR="00BD0282" w:rsidRPr="0050486D">
        <w:rPr>
          <w:bCs/>
          <w:sz w:val="24"/>
          <w:szCs w:val="24"/>
          <w:lang w:val="en-US"/>
        </w:rPr>
        <w:t>,</w:t>
      </w:r>
      <w:r w:rsidRPr="0050486D">
        <w:rPr>
          <w:bCs/>
          <w:sz w:val="24"/>
          <w:szCs w:val="24"/>
          <w:lang w:val="en-US"/>
        </w:rPr>
        <w:t xml:space="preserve"> </w:t>
      </w:r>
      <w:r>
        <w:rPr>
          <w:bCs/>
          <w:sz w:val="24"/>
          <w:szCs w:val="24"/>
          <w:lang w:val="en-US"/>
        </w:rPr>
        <w:t xml:space="preserve">and the </w:t>
      </w:r>
      <w:r w:rsidRPr="00100177">
        <w:rPr>
          <w:bCs/>
          <w:sz w:val="24"/>
          <w:szCs w:val="24"/>
          <w:lang w:val="en-US"/>
        </w:rPr>
        <w:t>average</w:t>
      </w:r>
      <w:r>
        <w:rPr>
          <w:bCs/>
          <w:sz w:val="24"/>
          <w:szCs w:val="24"/>
          <w:lang w:val="en-US"/>
        </w:rPr>
        <w:t xml:space="preserve"> growth</w:t>
      </w:r>
      <w:r w:rsidRPr="00100177">
        <w:rPr>
          <w:bCs/>
          <w:sz w:val="24"/>
          <w:szCs w:val="24"/>
          <w:lang w:val="en-US"/>
        </w:rPr>
        <w:t xml:space="preserve"> </w:t>
      </w:r>
      <w:r>
        <w:rPr>
          <w:bCs/>
          <w:sz w:val="24"/>
          <w:szCs w:val="24"/>
          <w:lang w:val="en-US"/>
        </w:rPr>
        <w:t xml:space="preserve">rate was remarkably higher than the first. The </w:t>
      </w:r>
      <w:r w:rsidR="001E1433">
        <w:rPr>
          <w:bCs/>
          <w:sz w:val="24"/>
          <w:szCs w:val="24"/>
          <w:lang w:val="en-US"/>
        </w:rPr>
        <w:t>monthly</w:t>
      </w:r>
      <w:r>
        <w:rPr>
          <w:bCs/>
          <w:sz w:val="24"/>
          <w:szCs w:val="24"/>
          <w:lang w:val="en-US"/>
        </w:rPr>
        <w:t xml:space="preserve"> growth rate fluctuated between -4.</w:t>
      </w:r>
      <w:r w:rsidR="001E1433">
        <w:rPr>
          <w:bCs/>
          <w:sz w:val="24"/>
          <w:szCs w:val="24"/>
          <w:lang w:val="en-US"/>
        </w:rPr>
        <w:t>7</w:t>
      </w:r>
      <w:r w:rsidRPr="00100177">
        <w:rPr>
          <w:bCs/>
          <w:sz w:val="24"/>
          <w:szCs w:val="24"/>
          <w:lang w:val="en-US"/>
        </w:rPr>
        <w:t xml:space="preserve"> and </w:t>
      </w:r>
      <w:r w:rsidR="001E1433">
        <w:rPr>
          <w:bCs/>
          <w:sz w:val="24"/>
          <w:szCs w:val="24"/>
          <w:lang w:val="en-US"/>
        </w:rPr>
        <w:t>15.1</w:t>
      </w:r>
      <w:r w:rsidRPr="00100177">
        <w:rPr>
          <w:bCs/>
          <w:sz w:val="24"/>
          <w:szCs w:val="24"/>
          <w:lang w:val="en-US"/>
        </w:rPr>
        <w:t>%</w:t>
      </w:r>
      <w:r>
        <w:rPr>
          <w:bCs/>
          <w:sz w:val="24"/>
          <w:szCs w:val="24"/>
          <w:lang w:val="en-US"/>
        </w:rPr>
        <w:t xml:space="preserve">, and its average was </w:t>
      </w:r>
      <w:r w:rsidR="0093312E">
        <w:rPr>
          <w:bCs/>
          <w:sz w:val="24"/>
          <w:szCs w:val="24"/>
          <w:lang w:val="en-US"/>
        </w:rPr>
        <w:t>3</w:t>
      </w:r>
      <w:r>
        <w:rPr>
          <w:bCs/>
          <w:sz w:val="24"/>
          <w:szCs w:val="24"/>
          <w:lang w:val="en-US"/>
        </w:rPr>
        <w:t>.</w:t>
      </w:r>
      <w:r w:rsidR="0093312E">
        <w:rPr>
          <w:bCs/>
          <w:sz w:val="24"/>
          <w:szCs w:val="24"/>
          <w:lang w:val="en-US"/>
        </w:rPr>
        <w:t>1</w:t>
      </w:r>
      <w:r>
        <w:rPr>
          <w:bCs/>
          <w:sz w:val="24"/>
          <w:szCs w:val="24"/>
          <w:lang w:val="en-US"/>
        </w:rPr>
        <w:t>%</w:t>
      </w:r>
      <w:r w:rsidRPr="00100177">
        <w:rPr>
          <w:bCs/>
          <w:sz w:val="24"/>
          <w:szCs w:val="24"/>
          <w:lang w:val="en-US"/>
        </w:rPr>
        <w:t>.</w:t>
      </w:r>
      <w:r>
        <w:rPr>
          <w:bCs/>
          <w:sz w:val="24"/>
          <w:szCs w:val="24"/>
          <w:lang w:val="en-US"/>
        </w:rPr>
        <w:t xml:space="preserve"> </w:t>
      </w:r>
    </w:p>
    <w:p w14:paraId="5FD2E1CC" w14:textId="2A3CC850" w:rsidR="00A60C09" w:rsidRDefault="00A60C09" w:rsidP="00A60C09">
      <w:pPr>
        <w:spacing w:before="120" w:after="120" w:line="360" w:lineRule="auto"/>
        <w:ind w:firstLine="709"/>
        <w:jc w:val="both"/>
        <w:rPr>
          <w:rFonts w:cstheme="minorHAnsi"/>
          <w:sz w:val="24"/>
          <w:szCs w:val="24"/>
          <w:lang w:val="en-US"/>
        </w:rPr>
      </w:pPr>
      <w:r>
        <w:rPr>
          <w:bCs/>
          <w:sz w:val="24"/>
          <w:szCs w:val="24"/>
          <w:lang w:val="en-US"/>
        </w:rPr>
        <w:t xml:space="preserve">An important factor causing fluctuations in </w:t>
      </w:r>
      <w:r w:rsidR="00BD0282" w:rsidRPr="001D4C38">
        <w:rPr>
          <w:bCs/>
          <w:sz w:val="24"/>
          <w:szCs w:val="24"/>
          <w:lang w:val="en-US"/>
        </w:rPr>
        <w:t xml:space="preserve">the </w:t>
      </w:r>
      <w:r w:rsidR="00BD0282">
        <w:rPr>
          <w:bCs/>
          <w:sz w:val="24"/>
          <w:szCs w:val="24"/>
          <w:lang w:val="en-US"/>
        </w:rPr>
        <w:t>money</w:t>
      </w:r>
      <w:r>
        <w:rPr>
          <w:bCs/>
          <w:sz w:val="24"/>
          <w:szCs w:val="24"/>
          <w:lang w:val="en-US"/>
        </w:rPr>
        <w:t xml:space="preserve"> supply is the high volatility in the exchange rate.  </w:t>
      </w:r>
      <w:r w:rsidRPr="00445F97">
        <w:rPr>
          <w:rFonts w:cstheme="minorHAnsi"/>
          <w:sz w:val="24"/>
          <w:szCs w:val="24"/>
          <w:lang w:val="en-US"/>
        </w:rPr>
        <w:t xml:space="preserve">Changes in the exchange rate, or in the value of the lira, affect money supply because FX deposits is a part of money supply and since money supply is measured in </w:t>
      </w:r>
      <w:r>
        <w:rPr>
          <w:rFonts w:cstheme="minorHAnsi"/>
          <w:sz w:val="24"/>
          <w:szCs w:val="24"/>
          <w:lang w:val="en-US"/>
        </w:rPr>
        <w:t xml:space="preserve">the </w:t>
      </w:r>
      <w:r w:rsidRPr="00445F97">
        <w:rPr>
          <w:rFonts w:cstheme="minorHAnsi"/>
          <w:sz w:val="24"/>
          <w:szCs w:val="24"/>
          <w:lang w:val="en-US"/>
        </w:rPr>
        <w:t>lira, any changes in exchange rate mean a change in the lira value of the FX deposits and hence money supply</w:t>
      </w:r>
      <w:r w:rsidRPr="0051681D">
        <w:rPr>
          <w:rFonts w:cstheme="minorHAnsi"/>
          <w:sz w:val="24"/>
          <w:szCs w:val="24"/>
          <w:lang w:val="en-US"/>
        </w:rPr>
        <w:t xml:space="preserve">. </w:t>
      </w:r>
      <w:r>
        <w:rPr>
          <w:rFonts w:cstheme="minorHAnsi"/>
          <w:sz w:val="24"/>
          <w:szCs w:val="24"/>
          <w:lang w:val="en-US"/>
        </w:rPr>
        <w:t>The increase</w:t>
      </w:r>
      <w:r w:rsidRPr="0051681D">
        <w:rPr>
          <w:rFonts w:cstheme="minorHAnsi"/>
          <w:sz w:val="24"/>
          <w:szCs w:val="24"/>
          <w:lang w:val="en-US"/>
        </w:rPr>
        <w:t xml:space="preserve"> in the exchange rate is </w:t>
      </w:r>
      <w:r w:rsidR="00056160" w:rsidRPr="0051681D">
        <w:rPr>
          <w:rFonts w:cstheme="minorHAnsi"/>
          <w:sz w:val="24"/>
          <w:szCs w:val="24"/>
          <w:lang w:val="en-US"/>
        </w:rPr>
        <w:t>responsible for</w:t>
      </w:r>
      <w:r w:rsidRPr="0051681D">
        <w:rPr>
          <w:rFonts w:cstheme="minorHAnsi"/>
          <w:sz w:val="24"/>
          <w:szCs w:val="24"/>
          <w:lang w:val="en-US"/>
        </w:rPr>
        <w:t xml:space="preserve"> 6</w:t>
      </w:r>
      <w:r w:rsidR="00C12D85">
        <w:rPr>
          <w:rFonts w:cstheme="minorHAnsi"/>
          <w:sz w:val="24"/>
          <w:szCs w:val="24"/>
          <w:lang w:val="en-US"/>
        </w:rPr>
        <w:t>9</w:t>
      </w:r>
      <w:r w:rsidRPr="0051681D">
        <w:rPr>
          <w:rFonts w:cstheme="minorHAnsi"/>
          <w:sz w:val="24"/>
          <w:szCs w:val="24"/>
          <w:lang w:val="en-US"/>
        </w:rPr>
        <w:t xml:space="preserve">% of the </w:t>
      </w:r>
      <w:r>
        <w:rPr>
          <w:rFonts w:cstheme="minorHAnsi"/>
          <w:sz w:val="24"/>
          <w:szCs w:val="24"/>
          <w:lang w:val="en-US"/>
        </w:rPr>
        <w:t>rise</w:t>
      </w:r>
      <w:r w:rsidRPr="0051681D">
        <w:rPr>
          <w:rFonts w:cstheme="minorHAnsi"/>
          <w:sz w:val="24"/>
          <w:szCs w:val="24"/>
          <w:lang w:val="en-US"/>
        </w:rPr>
        <w:t xml:space="preserve"> in M2 for the </w:t>
      </w:r>
      <w:r>
        <w:rPr>
          <w:rFonts w:cstheme="minorHAnsi"/>
          <w:sz w:val="24"/>
          <w:szCs w:val="24"/>
          <w:lang w:val="en-US"/>
        </w:rPr>
        <w:t xml:space="preserve">whole </w:t>
      </w:r>
      <w:r w:rsidRPr="0051681D">
        <w:rPr>
          <w:rFonts w:cstheme="minorHAnsi"/>
          <w:sz w:val="24"/>
          <w:szCs w:val="24"/>
          <w:lang w:val="en-US"/>
        </w:rPr>
        <w:t>period, according to the foreign exchange adjustment</w:t>
      </w:r>
      <w:r w:rsidR="00C12D85">
        <w:rPr>
          <w:rFonts w:cstheme="minorHAnsi"/>
          <w:sz w:val="24"/>
          <w:szCs w:val="24"/>
          <w:lang w:val="en-US"/>
        </w:rPr>
        <w:t xml:space="preserve"> in M2</w:t>
      </w:r>
      <w:r w:rsidR="009340B3">
        <w:rPr>
          <w:rFonts w:cstheme="minorHAnsi"/>
          <w:sz w:val="24"/>
          <w:szCs w:val="24"/>
          <w:lang w:val="en-US"/>
        </w:rPr>
        <w:t>,</w:t>
      </w:r>
      <w:r w:rsidRPr="0051681D">
        <w:rPr>
          <w:rFonts w:cstheme="minorHAnsi"/>
          <w:sz w:val="24"/>
          <w:szCs w:val="24"/>
          <w:lang w:val="en-US"/>
        </w:rPr>
        <w:t xml:space="preserve"> calculated by </w:t>
      </w:r>
      <w:r w:rsidRPr="008733A7">
        <w:rPr>
          <w:rFonts w:cstheme="minorHAnsi"/>
          <w:sz w:val="24"/>
          <w:szCs w:val="24"/>
          <w:lang w:val="en-US"/>
        </w:rPr>
        <w:t>the CBRT.</w:t>
      </w:r>
      <w:r>
        <w:rPr>
          <w:rFonts w:cstheme="minorHAnsi"/>
          <w:sz w:val="24"/>
          <w:szCs w:val="24"/>
          <w:lang w:val="en-US"/>
        </w:rPr>
        <w:t xml:space="preserve"> The rate of growth in money supply increased along with the accelerated </w:t>
      </w:r>
      <w:r>
        <w:rPr>
          <w:rFonts w:cstheme="minorHAnsi"/>
          <w:sz w:val="24"/>
          <w:szCs w:val="24"/>
          <w:lang w:val="en-US"/>
        </w:rPr>
        <w:lastRenderedPageBreak/>
        <w:t xml:space="preserve">depreciation of the lira in the second sub period. The rapid changes in money supply mostly coincide with the abrupt changes in the exchange </w:t>
      </w:r>
      <w:r w:rsidRPr="00C945AF">
        <w:rPr>
          <w:rFonts w:cstheme="minorHAnsi"/>
          <w:sz w:val="24"/>
          <w:szCs w:val="24"/>
          <w:lang w:val="en-US"/>
        </w:rPr>
        <w:t>rate (</w:t>
      </w:r>
      <w:proofErr w:type="gramStart"/>
      <w:r w:rsidRPr="00C945AF">
        <w:rPr>
          <w:rFonts w:cstheme="minorHAnsi"/>
          <w:sz w:val="24"/>
          <w:szCs w:val="24"/>
          <w:lang w:val="en-US"/>
        </w:rPr>
        <w:t>see</w:t>
      </w:r>
      <w:r w:rsidR="00C945AF">
        <w:rPr>
          <w:rFonts w:cstheme="minorHAnsi"/>
          <w:sz w:val="24"/>
          <w:szCs w:val="24"/>
          <w:lang w:val="en-US"/>
        </w:rPr>
        <w:t>,</w:t>
      </w:r>
      <w:proofErr w:type="gramEnd"/>
      <w:r w:rsidRPr="00C945AF">
        <w:rPr>
          <w:rFonts w:cstheme="minorHAnsi"/>
          <w:sz w:val="24"/>
          <w:szCs w:val="24"/>
          <w:lang w:val="en-US"/>
        </w:rPr>
        <w:t xml:space="preserve"> Figures 8.1</w:t>
      </w:r>
      <w:r w:rsidR="00B070DE">
        <w:rPr>
          <w:rFonts w:cstheme="minorHAnsi"/>
          <w:sz w:val="24"/>
          <w:szCs w:val="24"/>
          <w:lang w:val="en-US"/>
        </w:rPr>
        <w:t>7</w:t>
      </w:r>
      <w:r w:rsidRPr="00C945AF">
        <w:rPr>
          <w:rFonts w:cstheme="minorHAnsi"/>
          <w:sz w:val="24"/>
          <w:szCs w:val="24"/>
          <w:lang w:val="en-US"/>
        </w:rPr>
        <w:t xml:space="preserve"> and 8.</w:t>
      </w:r>
      <w:r w:rsidR="002F0CB0" w:rsidRPr="00C945AF">
        <w:rPr>
          <w:rFonts w:cstheme="minorHAnsi"/>
          <w:sz w:val="24"/>
          <w:szCs w:val="24"/>
          <w:lang w:val="en-US"/>
        </w:rPr>
        <w:t>2</w:t>
      </w:r>
      <w:r w:rsidR="00B070DE">
        <w:rPr>
          <w:rFonts w:cstheme="minorHAnsi"/>
          <w:sz w:val="24"/>
          <w:szCs w:val="24"/>
          <w:lang w:val="en-US"/>
        </w:rPr>
        <w:t>1</w:t>
      </w:r>
      <w:r w:rsidRPr="00C945AF">
        <w:rPr>
          <w:rFonts w:cstheme="minorHAnsi"/>
          <w:sz w:val="24"/>
          <w:szCs w:val="24"/>
          <w:lang w:val="en-US"/>
        </w:rPr>
        <w:t xml:space="preserve">). </w:t>
      </w:r>
    </w:p>
    <w:p w14:paraId="382D3F94" w14:textId="395F9725" w:rsidR="00A60C09" w:rsidRDefault="00A60C09" w:rsidP="00A60C09">
      <w:pPr>
        <w:spacing w:before="120" w:after="120" w:line="360" w:lineRule="auto"/>
        <w:ind w:firstLine="709"/>
        <w:jc w:val="both"/>
        <w:rPr>
          <w:bCs/>
          <w:sz w:val="24"/>
          <w:szCs w:val="24"/>
          <w:lang w:val="en-US"/>
        </w:rPr>
      </w:pPr>
      <w:r>
        <w:rPr>
          <w:bCs/>
          <w:sz w:val="24"/>
          <w:szCs w:val="24"/>
          <w:lang w:val="en-US"/>
        </w:rPr>
        <w:t>During the second sub period, Türkiye experienced t</w:t>
      </w:r>
      <w:r w:rsidR="00622F9A">
        <w:rPr>
          <w:bCs/>
          <w:sz w:val="24"/>
          <w:szCs w:val="24"/>
          <w:lang w:val="en-US"/>
        </w:rPr>
        <w:t>hree</w:t>
      </w:r>
      <w:r>
        <w:rPr>
          <w:bCs/>
          <w:sz w:val="24"/>
          <w:szCs w:val="24"/>
          <w:lang w:val="en-US"/>
        </w:rPr>
        <w:t xml:space="preserve"> severe foreign exchange shocks influencing money supply</w:t>
      </w:r>
      <w:r w:rsidR="00952431">
        <w:rPr>
          <w:bCs/>
          <w:sz w:val="24"/>
          <w:szCs w:val="24"/>
          <w:lang w:val="en-US"/>
        </w:rPr>
        <w:t>;</w:t>
      </w:r>
      <w:r>
        <w:rPr>
          <w:bCs/>
          <w:sz w:val="24"/>
          <w:szCs w:val="24"/>
          <w:lang w:val="en-US"/>
        </w:rPr>
        <w:t xml:space="preserve"> the first in </w:t>
      </w:r>
      <w:r w:rsidR="00622F9A">
        <w:rPr>
          <w:bCs/>
          <w:sz w:val="24"/>
          <w:szCs w:val="24"/>
          <w:lang w:val="en-US"/>
        </w:rPr>
        <w:t>August</w:t>
      </w:r>
      <w:r>
        <w:rPr>
          <w:bCs/>
          <w:sz w:val="24"/>
          <w:szCs w:val="24"/>
          <w:lang w:val="en-US"/>
        </w:rPr>
        <w:t xml:space="preserve"> 2018</w:t>
      </w:r>
      <w:r w:rsidR="00952431">
        <w:rPr>
          <w:bCs/>
          <w:sz w:val="24"/>
          <w:szCs w:val="24"/>
          <w:lang w:val="en-US"/>
        </w:rPr>
        <w:t xml:space="preserve">, </w:t>
      </w:r>
      <w:r>
        <w:rPr>
          <w:bCs/>
          <w:sz w:val="24"/>
          <w:szCs w:val="24"/>
          <w:lang w:val="en-US"/>
        </w:rPr>
        <w:t xml:space="preserve">the second in </w:t>
      </w:r>
      <w:r w:rsidR="00D2711C">
        <w:rPr>
          <w:bCs/>
          <w:sz w:val="24"/>
          <w:szCs w:val="24"/>
          <w:lang w:val="en-US"/>
        </w:rPr>
        <w:t>Novem</w:t>
      </w:r>
      <w:r w:rsidR="00952431">
        <w:rPr>
          <w:bCs/>
          <w:sz w:val="24"/>
          <w:szCs w:val="24"/>
          <w:lang w:val="en-US"/>
        </w:rPr>
        <w:t xml:space="preserve">ber 2021 and </w:t>
      </w:r>
      <w:r>
        <w:rPr>
          <w:bCs/>
          <w:sz w:val="24"/>
          <w:szCs w:val="24"/>
          <w:lang w:val="en-US"/>
        </w:rPr>
        <w:t xml:space="preserve">the </w:t>
      </w:r>
      <w:r w:rsidR="00952431">
        <w:rPr>
          <w:bCs/>
          <w:sz w:val="24"/>
          <w:szCs w:val="24"/>
          <w:lang w:val="en-US"/>
        </w:rPr>
        <w:t xml:space="preserve">third in </w:t>
      </w:r>
      <w:r w:rsidR="00D2711C">
        <w:rPr>
          <w:bCs/>
          <w:sz w:val="24"/>
          <w:szCs w:val="24"/>
          <w:lang w:val="en-US"/>
        </w:rPr>
        <w:t xml:space="preserve">June </w:t>
      </w:r>
      <w:r>
        <w:rPr>
          <w:bCs/>
          <w:sz w:val="24"/>
          <w:szCs w:val="24"/>
          <w:lang w:val="en-US"/>
        </w:rPr>
        <w:t>202</w:t>
      </w:r>
      <w:r w:rsidR="00853069">
        <w:rPr>
          <w:bCs/>
          <w:sz w:val="24"/>
          <w:szCs w:val="24"/>
          <w:lang w:val="en-US"/>
        </w:rPr>
        <w:t>3</w:t>
      </w:r>
      <w:r>
        <w:rPr>
          <w:bCs/>
          <w:sz w:val="24"/>
          <w:szCs w:val="24"/>
          <w:lang w:val="en-US"/>
        </w:rPr>
        <w:t xml:space="preserve">.  The first was triggered by a diplomatic dispute between the USA and Türkiye, the second by </w:t>
      </w:r>
      <w:r w:rsidR="007146D6">
        <w:rPr>
          <w:bCs/>
          <w:sz w:val="24"/>
          <w:szCs w:val="24"/>
          <w:lang w:val="en-US"/>
        </w:rPr>
        <w:t xml:space="preserve">the consecutive reductions in the policy rate </w:t>
      </w:r>
      <w:r>
        <w:rPr>
          <w:bCs/>
          <w:sz w:val="24"/>
          <w:szCs w:val="24"/>
          <w:lang w:val="en-US"/>
        </w:rPr>
        <w:t>despite rising inflation</w:t>
      </w:r>
      <w:r w:rsidR="00853069">
        <w:rPr>
          <w:bCs/>
          <w:sz w:val="24"/>
          <w:szCs w:val="24"/>
          <w:lang w:val="en-US"/>
        </w:rPr>
        <w:t xml:space="preserve">, and the last </w:t>
      </w:r>
      <w:r w:rsidR="007C2FA4">
        <w:rPr>
          <w:bCs/>
          <w:sz w:val="24"/>
          <w:szCs w:val="24"/>
          <w:lang w:val="en-US"/>
        </w:rPr>
        <w:t>by the</w:t>
      </w:r>
      <w:r w:rsidR="002946F2">
        <w:rPr>
          <w:bCs/>
          <w:sz w:val="24"/>
          <w:szCs w:val="24"/>
          <w:lang w:val="en-US"/>
        </w:rPr>
        <w:t xml:space="preserve"> less-than-expected</w:t>
      </w:r>
      <w:r w:rsidR="0076702B">
        <w:rPr>
          <w:bCs/>
          <w:sz w:val="24"/>
          <w:szCs w:val="24"/>
          <w:lang w:val="en-US"/>
        </w:rPr>
        <w:t xml:space="preserve"> </w:t>
      </w:r>
      <w:r w:rsidR="007C2FA4">
        <w:rPr>
          <w:bCs/>
          <w:sz w:val="24"/>
          <w:szCs w:val="24"/>
          <w:lang w:val="en-US"/>
        </w:rPr>
        <w:t xml:space="preserve">increase </w:t>
      </w:r>
      <w:r w:rsidR="00CA42FE">
        <w:rPr>
          <w:bCs/>
          <w:sz w:val="24"/>
          <w:szCs w:val="24"/>
          <w:lang w:val="en-US"/>
        </w:rPr>
        <w:t>in the policy rate</w:t>
      </w:r>
      <w:r w:rsidR="008667FD">
        <w:rPr>
          <w:bCs/>
          <w:sz w:val="24"/>
          <w:szCs w:val="24"/>
          <w:lang w:val="en-US"/>
        </w:rPr>
        <w:t>, keeping i</w:t>
      </w:r>
      <w:r w:rsidR="00763D71">
        <w:rPr>
          <w:bCs/>
          <w:sz w:val="24"/>
          <w:szCs w:val="24"/>
          <w:lang w:val="en-US"/>
        </w:rPr>
        <w:t>t</w:t>
      </w:r>
      <w:r w:rsidR="00A40622">
        <w:rPr>
          <w:bCs/>
          <w:sz w:val="24"/>
          <w:szCs w:val="24"/>
          <w:lang w:val="en-US"/>
        </w:rPr>
        <w:t xml:space="preserve"> in</w:t>
      </w:r>
      <w:r w:rsidR="008667FD">
        <w:rPr>
          <w:bCs/>
          <w:sz w:val="24"/>
          <w:szCs w:val="24"/>
          <w:lang w:val="en-US"/>
        </w:rPr>
        <w:t xml:space="preserve"> the negative range.</w:t>
      </w:r>
      <w:r>
        <w:rPr>
          <w:bCs/>
          <w:sz w:val="24"/>
          <w:szCs w:val="24"/>
          <w:lang w:val="en-US"/>
        </w:rPr>
        <w:t xml:space="preserve"> </w:t>
      </w:r>
    </w:p>
    <w:p w14:paraId="3AECDCE5" w14:textId="77777777" w:rsidR="00A60C09" w:rsidRPr="00100177" w:rsidRDefault="00A60C09" w:rsidP="00BF5FD2">
      <w:pPr>
        <w:pStyle w:val="ListParagraph"/>
        <w:numPr>
          <w:ilvl w:val="0"/>
          <w:numId w:val="41"/>
        </w:numPr>
        <w:spacing w:before="120" w:after="0" w:line="360" w:lineRule="auto"/>
        <w:ind w:left="1066" w:hanging="357"/>
        <w:contextualSpacing w:val="0"/>
        <w:jc w:val="both"/>
        <w:rPr>
          <w:b/>
          <w:i/>
          <w:iCs/>
          <w:sz w:val="24"/>
          <w:szCs w:val="24"/>
          <w:lang w:val="en-US"/>
        </w:rPr>
      </w:pPr>
      <w:r w:rsidRPr="00100177">
        <w:rPr>
          <w:b/>
          <w:i/>
          <w:iCs/>
          <w:sz w:val="24"/>
          <w:szCs w:val="24"/>
          <w:lang w:val="en-US"/>
        </w:rPr>
        <w:t>Bank Credits</w:t>
      </w:r>
    </w:p>
    <w:p w14:paraId="2BE305A6" w14:textId="6476F44B" w:rsidR="00A60C09" w:rsidRDefault="002244E8" w:rsidP="00A13B23">
      <w:pPr>
        <w:spacing w:after="120" w:line="360" w:lineRule="auto"/>
        <w:jc w:val="both"/>
        <w:rPr>
          <w:bCs/>
          <w:sz w:val="24"/>
          <w:szCs w:val="24"/>
          <w:lang w:val="en-US"/>
        </w:rPr>
      </w:pPr>
      <w:r w:rsidRPr="00ED1549">
        <w:rPr>
          <w:bCs/>
          <w:sz w:val="24"/>
          <w:szCs w:val="24"/>
          <w:lang w:val="en-US"/>
        </w:rPr>
        <w:t xml:space="preserve">The </w:t>
      </w:r>
      <w:r w:rsidR="00A60C09" w:rsidRPr="00ED1549">
        <w:rPr>
          <w:bCs/>
          <w:sz w:val="24"/>
          <w:szCs w:val="24"/>
          <w:lang w:val="en-US"/>
        </w:rPr>
        <w:t xml:space="preserve">real change </w:t>
      </w:r>
      <w:r w:rsidR="00A60C09" w:rsidRPr="00084744">
        <w:rPr>
          <w:bCs/>
          <w:sz w:val="24"/>
          <w:szCs w:val="24"/>
          <w:lang w:val="en-US"/>
        </w:rPr>
        <w:t xml:space="preserve">in total </w:t>
      </w:r>
      <w:r w:rsidR="00C83093">
        <w:rPr>
          <w:bCs/>
          <w:sz w:val="24"/>
          <w:szCs w:val="24"/>
          <w:lang w:val="en-US"/>
        </w:rPr>
        <w:t>monthly</w:t>
      </w:r>
      <w:r w:rsidR="00901A90">
        <w:rPr>
          <w:bCs/>
          <w:sz w:val="24"/>
          <w:szCs w:val="24"/>
          <w:lang w:val="en-US"/>
        </w:rPr>
        <w:t xml:space="preserve"> </w:t>
      </w:r>
      <w:r w:rsidR="00A60C09" w:rsidRPr="00084744">
        <w:rPr>
          <w:bCs/>
          <w:sz w:val="24"/>
          <w:szCs w:val="24"/>
          <w:lang w:val="en-US"/>
        </w:rPr>
        <w:t>bank credits (including deposit money banks, participation banks</w:t>
      </w:r>
      <w:r w:rsidR="00A60C09">
        <w:rPr>
          <w:bCs/>
          <w:sz w:val="24"/>
          <w:szCs w:val="24"/>
          <w:lang w:val="en-US"/>
        </w:rPr>
        <w:t>,</w:t>
      </w:r>
      <w:r w:rsidR="00A60C09" w:rsidRPr="00084744">
        <w:rPr>
          <w:bCs/>
          <w:sz w:val="24"/>
          <w:szCs w:val="24"/>
          <w:lang w:val="en-US"/>
        </w:rPr>
        <w:t xml:space="preserve"> and investment and development banks)</w:t>
      </w:r>
      <w:r w:rsidR="00901A90">
        <w:rPr>
          <w:bCs/>
          <w:sz w:val="24"/>
          <w:szCs w:val="24"/>
          <w:lang w:val="en-US"/>
        </w:rPr>
        <w:t xml:space="preserve"> over </w:t>
      </w:r>
      <w:r w:rsidR="00756D2A">
        <w:rPr>
          <w:bCs/>
          <w:sz w:val="24"/>
          <w:szCs w:val="24"/>
          <w:lang w:val="en-US"/>
        </w:rPr>
        <w:t>the</w:t>
      </w:r>
      <w:r w:rsidR="00901A90">
        <w:rPr>
          <w:bCs/>
          <w:sz w:val="24"/>
          <w:szCs w:val="24"/>
          <w:lang w:val="en-US"/>
        </w:rPr>
        <w:t xml:space="preserve"> previous </w:t>
      </w:r>
      <w:r w:rsidR="00756D2A">
        <w:rPr>
          <w:bCs/>
          <w:sz w:val="24"/>
          <w:szCs w:val="24"/>
          <w:lang w:val="en-US"/>
        </w:rPr>
        <w:t>month</w:t>
      </w:r>
      <w:r w:rsidR="00A60C09">
        <w:rPr>
          <w:bCs/>
          <w:sz w:val="24"/>
          <w:szCs w:val="24"/>
          <w:lang w:val="en-US"/>
        </w:rPr>
        <w:t>,</w:t>
      </w:r>
      <w:r w:rsidR="00A60C09" w:rsidRPr="00084744">
        <w:rPr>
          <w:bCs/>
          <w:sz w:val="24"/>
          <w:szCs w:val="24"/>
          <w:lang w:val="en-US"/>
        </w:rPr>
        <w:t xml:space="preserve"> in 2003</w:t>
      </w:r>
      <w:r w:rsidR="00390D26">
        <w:rPr>
          <w:bCs/>
          <w:sz w:val="24"/>
          <w:szCs w:val="24"/>
          <w:lang w:val="en-US"/>
        </w:rPr>
        <w:t>-</w:t>
      </w:r>
      <w:r w:rsidR="00A60C09" w:rsidRPr="00084744">
        <w:rPr>
          <w:bCs/>
          <w:sz w:val="24"/>
          <w:szCs w:val="24"/>
          <w:lang w:val="en-US"/>
        </w:rPr>
        <w:t xml:space="preserve">constant </w:t>
      </w:r>
      <w:r w:rsidR="002A27CF">
        <w:rPr>
          <w:bCs/>
          <w:sz w:val="24"/>
          <w:szCs w:val="24"/>
          <w:lang w:val="en-US"/>
        </w:rPr>
        <w:t xml:space="preserve">domestic producer </w:t>
      </w:r>
      <w:r w:rsidR="00A60C09" w:rsidRPr="00084744">
        <w:rPr>
          <w:bCs/>
          <w:sz w:val="24"/>
          <w:szCs w:val="24"/>
          <w:lang w:val="en-US"/>
        </w:rPr>
        <w:t>prices</w:t>
      </w:r>
      <w:r w:rsidR="00A60C09">
        <w:rPr>
          <w:bCs/>
          <w:sz w:val="24"/>
          <w:szCs w:val="24"/>
          <w:lang w:val="en-US"/>
        </w:rPr>
        <w:t>,</w:t>
      </w:r>
      <w:r w:rsidR="00A60C09" w:rsidRPr="00084744">
        <w:rPr>
          <w:bCs/>
          <w:sz w:val="24"/>
          <w:szCs w:val="24"/>
          <w:lang w:val="en-US"/>
        </w:rPr>
        <w:t xml:space="preserve"> </w:t>
      </w:r>
      <w:r w:rsidR="00A60C09">
        <w:rPr>
          <w:bCs/>
          <w:sz w:val="24"/>
          <w:szCs w:val="24"/>
          <w:lang w:val="en-US"/>
        </w:rPr>
        <w:t>is</w:t>
      </w:r>
      <w:r w:rsidR="00A60C09" w:rsidRPr="00084744">
        <w:rPr>
          <w:bCs/>
          <w:sz w:val="24"/>
          <w:szCs w:val="24"/>
          <w:lang w:val="en-US"/>
        </w:rPr>
        <w:t xml:space="preserve"> depicted in </w:t>
      </w:r>
      <w:r w:rsidR="00A60C09" w:rsidRPr="00CF601D">
        <w:rPr>
          <w:bCs/>
          <w:sz w:val="24"/>
          <w:szCs w:val="24"/>
          <w:lang w:val="en-US"/>
        </w:rPr>
        <w:t>Figure 8.1</w:t>
      </w:r>
      <w:r w:rsidR="00B070DE">
        <w:rPr>
          <w:bCs/>
          <w:sz w:val="24"/>
          <w:szCs w:val="24"/>
          <w:lang w:val="en-US"/>
        </w:rPr>
        <w:t>8</w:t>
      </w:r>
      <w:r w:rsidR="00A60C09" w:rsidRPr="00CF601D">
        <w:rPr>
          <w:bCs/>
          <w:sz w:val="24"/>
          <w:szCs w:val="24"/>
          <w:lang w:val="en-US"/>
        </w:rPr>
        <w:t xml:space="preserve">. </w:t>
      </w:r>
    </w:p>
    <w:p w14:paraId="3F5C7D95" w14:textId="1FA862B4" w:rsidR="00A60C09" w:rsidRDefault="00A60C09" w:rsidP="00A60C09">
      <w:pPr>
        <w:pStyle w:val="ListParagraph"/>
        <w:spacing w:before="120" w:after="120" w:line="240" w:lineRule="auto"/>
        <w:ind w:left="0"/>
        <w:contextualSpacing w:val="0"/>
        <w:jc w:val="both"/>
        <w:rPr>
          <w:b/>
          <w:sz w:val="24"/>
          <w:szCs w:val="24"/>
          <w:lang w:val="en-US"/>
        </w:rPr>
      </w:pPr>
      <w:r w:rsidRPr="00100177">
        <w:rPr>
          <w:b/>
          <w:sz w:val="24"/>
          <w:szCs w:val="24"/>
          <w:lang w:val="en-US"/>
        </w:rPr>
        <w:t>Figure 8.1</w:t>
      </w:r>
      <w:r w:rsidR="00B070DE">
        <w:rPr>
          <w:b/>
          <w:sz w:val="24"/>
          <w:szCs w:val="24"/>
          <w:lang w:val="en-US"/>
        </w:rPr>
        <w:t>8</w:t>
      </w:r>
      <w:r w:rsidRPr="00100177">
        <w:rPr>
          <w:b/>
          <w:sz w:val="24"/>
          <w:szCs w:val="24"/>
          <w:lang w:val="en-US"/>
        </w:rPr>
        <w:t xml:space="preserve">: </w:t>
      </w:r>
      <w:r w:rsidR="00A75358">
        <w:rPr>
          <w:b/>
          <w:sz w:val="24"/>
          <w:szCs w:val="24"/>
          <w:lang w:val="en-US"/>
        </w:rPr>
        <w:t>Monthly</w:t>
      </w:r>
      <w:r>
        <w:rPr>
          <w:b/>
          <w:sz w:val="24"/>
          <w:szCs w:val="24"/>
          <w:lang w:val="en-US"/>
        </w:rPr>
        <w:t xml:space="preserve"> Real Change in the </w:t>
      </w:r>
      <w:r w:rsidRPr="00100177">
        <w:rPr>
          <w:b/>
          <w:sz w:val="24"/>
          <w:szCs w:val="24"/>
          <w:lang w:val="en-US"/>
        </w:rPr>
        <w:t>Banking Sector Loans (</w:t>
      </w:r>
      <w:r w:rsidR="00E57C9A">
        <w:rPr>
          <w:b/>
          <w:sz w:val="24"/>
          <w:szCs w:val="24"/>
          <w:lang w:val="en-US"/>
        </w:rPr>
        <w:t xml:space="preserve">December </w:t>
      </w:r>
      <w:r w:rsidR="00AC6621">
        <w:rPr>
          <w:b/>
          <w:sz w:val="24"/>
          <w:szCs w:val="24"/>
          <w:lang w:val="en-US"/>
        </w:rPr>
        <w:t xml:space="preserve">2009=100, </w:t>
      </w:r>
      <w:proofErr w:type="gramStart"/>
      <w:r w:rsidRPr="00100177">
        <w:rPr>
          <w:b/>
          <w:sz w:val="24"/>
          <w:szCs w:val="24"/>
          <w:lang w:val="en-US"/>
        </w:rPr>
        <w:t>%)</w:t>
      </w:r>
      <w:r>
        <w:rPr>
          <w:b/>
          <w:sz w:val="24"/>
          <w:szCs w:val="24"/>
          <w:vertAlign w:val="superscript"/>
          <w:lang w:val="en-US"/>
        </w:rPr>
        <w:t>(</w:t>
      </w:r>
      <w:proofErr w:type="gramEnd"/>
      <w:r>
        <w:rPr>
          <w:b/>
          <w:sz w:val="24"/>
          <w:szCs w:val="24"/>
          <w:vertAlign w:val="superscript"/>
          <w:lang w:val="en-US"/>
        </w:rPr>
        <w:t>*)</w:t>
      </w:r>
      <w:r w:rsidR="00EB6926">
        <w:rPr>
          <w:b/>
          <w:sz w:val="24"/>
          <w:szCs w:val="24"/>
          <w:vertAlign w:val="superscript"/>
          <w:lang w:val="en-US"/>
        </w:rPr>
        <w:t xml:space="preserve"> </w:t>
      </w:r>
    </w:p>
    <w:p w14:paraId="56923AEF" w14:textId="3B9B0504" w:rsidR="00EB6926" w:rsidRPr="00EB6926" w:rsidRDefault="00EB6926" w:rsidP="00A60C09">
      <w:pPr>
        <w:pStyle w:val="ListParagraph"/>
        <w:spacing w:before="120" w:after="120" w:line="240" w:lineRule="auto"/>
        <w:ind w:left="0"/>
        <w:contextualSpacing w:val="0"/>
        <w:jc w:val="both"/>
        <w:rPr>
          <w:b/>
          <w:sz w:val="24"/>
          <w:szCs w:val="24"/>
          <w:lang w:val="en-US"/>
        </w:rPr>
      </w:pPr>
      <w:r>
        <w:rPr>
          <w:noProof/>
        </w:rPr>
        <w:drawing>
          <wp:inline distT="0" distB="0" distL="0" distR="0" wp14:anchorId="451C4172" wp14:editId="6F9820E4">
            <wp:extent cx="5760720" cy="2682240"/>
            <wp:effectExtent l="0" t="0" r="11430" b="3810"/>
            <wp:docPr id="847254744" name="Chart 1">
              <a:extLst xmlns:a="http://schemas.openxmlformats.org/drawingml/2006/main">
                <a:ext uri="{FF2B5EF4-FFF2-40B4-BE49-F238E27FC236}">
                  <a16:creationId xmlns:a16="http://schemas.microsoft.com/office/drawing/2014/main" id="{337CD256-AE03-411A-B3BA-765C6FADC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0A3FB6" w14:textId="77777777" w:rsidR="00A60C09" w:rsidRPr="00100177" w:rsidRDefault="00A60C09" w:rsidP="00A60C09">
      <w:pPr>
        <w:pStyle w:val="ListParagraph"/>
        <w:spacing w:before="120" w:after="120" w:line="240" w:lineRule="auto"/>
        <w:ind w:left="0"/>
        <w:contextualSpacing w:val="0"/>
        <w:jc w:val="both"/>
        <w:rPr>
          <w:sz w:val="20"/>
          <w:szCs w:val="20"/>
          <w:lang w:val="en-US"/>
        </w:rPr>
      </w:pPr>
      <w:r w:rsidRPr="00100177">
        <w:rPr>
          <w:sz w:val="20"/>
          <w:szCs w:val="20"/>
          <w:lang w:val="en-US"/>
        </w:rPr>
        <w:t>Source: CBRT</w:t>
      </w:r>
      <w:r>
        <w:rPr>
          <w:sz w:val="20"/>
          <w:szCs w:val="20"/>
          <w:lang w:val="en-US"/>
        </w:rPr>
        <w:t>. (*) Domestic producer price index (2003=100) is used in discounting nominal credit volume.</w:t>
      </w:r>
    </w:p>
    <w:p w14:paraId="1116F6D1" w14:textId="0D2E53F8" w:rsidR="00C71AB1" w:rsidRDefault="00C71AB1" w:rsidP="00C71AB1">
      <w:pPr>
        <w:spacing w:before="240" w:after="0" w:line="360" w:lineRule="auto"/>
        <w:ind w:firstLine="709"/>
        <w:jc w:val="both"/>
        <w:rPr>
          <w:bCs/>
          <w:sz w:val="24"/>
          <w:szCs w:val="24"/>
          <w:lang w:val="en-US"/>
        </w:rPr>
      </w:pPr>
      <w:bookmarkStart w:id="25" w:name="_Hlk78710990"/>
      <w:r>
        <w:rPr>
          <w:bCs/>
          <w:sz w:val="24"/>
          <w:szCs w:val="24"/>
          <w:lang w:val="en-US"/>
        </w:rPr>
        <w:t>The real rate of change in b</w:t>
      </w:r>
      <w:r w:rsidRPr="00084744">
        <w:rPr>
          <w:bCs/>
          <w:sz w:val="24"/>
          <w:szCs w:val="24"/>
          <w:lang w:val="en-US"/>
        </w:rPr>
        <w:t xml:space="preserve">ank credits </w:t>
      </w:r>
      <w:r>
        <w:rPr>
          <w:bCs/>
          <w:sz w:val="24"/>
          <w:szCs w:val="24"/>
          <w:lang w:val="en-US"/>
        </w:rPr>
        <w:t>is</w:t>
      </w:r>
      <w:r w:rsidRPr="00084744">
        <w:rPr>
          <w:bCs/>
          <w:sz w:val="24"/>
          <w:szCs w:val="24"/>
          <w:lang w:val="en-US"/>
        </w:rPr>
        <w:t xml:space="preserve"> highly </w:t>
      </w:r>
      <w:r w:rsidRPr="001F5B58">
        <w:rPr>
          <w:bCs/>
          <w:sz w:val="24"/>
          <w:szCs w:val="24"/>
          <w:lang w:val="en-US"/>
        </w:rPr>
        <w:t xml:space="preserve">volatile (the red bars in the figure) and </w:t>
      </w:r>
      <w:r>
        <w:rPr>
          <w:bCs/>
          <w:sz w:val="24"/>
          <w:szCs w:val="24"/>
          <w:lang w:val="en-US"/>
        </w:rPr>
        <w:t>has a declining trend. Total bank credit</w:t>
      </w:r>
      <w:r w:rsidR="00876B03">
        <w:rPr>
          <w:bCs/>
          <w:sz w:val="24"/>
          <w:szCs w:val="24"/>
          <w:lang w:val="en-US"/>
        </w:rPr>
        <w:t xml:space="preserve"> </w:t>
      </w:r>
      <w:r w:rsidR="00FC44A5">
        <w:rPr>
          <w:bCs/>
          <w:sz w:val="24"/>
          <w:szCs w:val="24"/>
          <w:lang w:val="en-US"/>
        </w:rPr>
        <w:t>volume</w:t>
      </w:r>
      <w:r>
        <w:rPr>
          <w:bCs/>
          <w:sz w:val="24"/>
          <w:szCs w:val="24"/>
          <w:lang w:val="en-US"/>
        </w:rPr>
        <w:t xml:space="preserve"> grew strongly in 2010-2013, the average monthly growth rate was 1.62%. </w:t>
      </w:r>
      <w:r w:rsidR="009932E4">
        <w:rPr>
          <w:bCs/>
          <w:sz w:val="24"/>
          <w:szCs w:val="24"/>
          <w:lang w:val="en-US"/>
        </w:rPr>
        <w:t>The</w:t>
      </w:r>
      <w:r w:rsidR="00FC44A5">
        <w:rPr>
          <w:bCs/>
          <w:sz w:val="24"/>
          <w:szCs w:val="24"/>
          <w:lang w:val="en-US"/>
        </w:rPr>
        <w:t xml:space="preserve"> growth </w:t>
      </w:r>
      <w:r w:rsidR="009932E4">
        <w:rPr>
          <w:bCs/>
          <w:sz w:val="24"/>
          <w:szCs w:val="24"/>
          <w:lang w:val="en-US"/>
        </w:rPr>
        <w:t xml:space="preserve">rate </w:t>
      </w:r>
      <w:r>
        <w:rPr>
          <w:bCs/>
          <w:sz w:val="24"/>
          <w:szCs w:val="24"/>
          <w:lang w:val="en-US"/>
        </w:rPr>
        <w:t xml:space="preserve">slowed down starting from 2014, the average growth rate </w:t>
      </w:r>
      <w:r w:rsidR="007D2CCA">
        <w:rPr>
          <w:bCs/>
          <w:sz w:val="24"/>
          <w:szCs w:val="24"/>
          <w:lang w:val="en-US"/>
        </w:rPr>
        <w:t>fell to</w:t>
      </w:r>
      <w:r>
        <w:rPr>
          <w:bCs/>
          <w:sz w:val="24"/>
          <w:szCs w:val="24"/>
          <w:lang w:val="en-US"/>
        </w:rPr>
        <w:t xml:space="preserve"> 0.75% in </w:t>
      </w:r>
      <w:r w:rsidR="00895818">
        <w:rPr>
          <w:bCs/>
          <w:sz w:val="24"/>
          <w:szCs w:val="24"/>
          <w:lang w:val="en-US"/>
        </w:rPr>
        <w:t xml:space="preserve">January </w:t>
      </w:r>
      <w:r>
        <w:rPr>
          <w:bCs/>
          <w:sz w:val="24"/>
          <w:szCs w:val="24"/>
          <w:lang w:val="en-US"/>
        </w:rPr>
        <w:t>2014-</w:t>
      </w:r>
      <w:r w:rsidR="00895818">
        <w:rPr>
          <w:bCs/>
          <w:sz w:val="24"/>
          <w:szCs w:val="24"/>
          <w:lang w:val="en-US"/>
        </w:rPr>
        <w:t xml:space="preserve">November </w:t>
      </w:r>
      <w:r>
        <w:rPr>
          <w:bCs/>
          <w:sz w:val="24"/>
          <w:szCs w:val="24"/>
          <w:lang w:val="en-US"/>
        </w:rPr>
        <w:t xml:space="preserve">2017. </w:t>
      </w:r>
      <w:r w:rsidR="001F6B1E">
        <w:rPr>
          <w:bCs/>
          <w:sz w:val="24"/>
          <w:szCs w:val="24"/>
          <w:lang w:val="en-US"/>
        </w:rPr>
        <w:t xml:space="preserve">Then </w:t>
      </w:r>
      <w:r>
        <w:rPr>
          <w:bCs/>
          <w:sz w:val="24"/>
          <w:szCs w:val="24"/>
          <w:lang w:val="en-US"/>
        </w:rPr>
        <w:t xml:space="preserve">bank credits followed a u-shaped path </w:t>
      </w:r>
      <w:r w:rsidR="001F6B1E">
        <w:rPr>
          <w:bCs/>
          <w:sz w:val="24"/>
          <w:szCs w:val="24"/>
          <w:lang w:val="en-US"/>
        </w:rPr>
        <w:t xml:space="preserve">until August </w:t>
      </w:r>
      <w:r>
        <w:rPr>
          <w:bCs/>
          <w:sz w:val="24"/>
          <w:szCs w:val="24"/>
          <w:lang w:val="en-US"/>
        </w:rPr>
        <w:t>2020, falling first and then recovering at a high pace</w:t>
      </w:r>
      <w:r w:rsidRPr="007C70B0">
        <w:rPr>
          <w:bCs/>
          <w:sz w:val="24"/>
          <w:szCs w:val="24"/>
          <w:lang w:val="en-US"/>
        </w:rPr>
        <w:t xml:space="preserve"> </w:t>
      </w:r>
      <w:r>
        <w:rPr>
          <w:bCs/>
          <w:sz w:val="24"/>
          <w:szCs w:val="24"/>
          <w:lang w:val="en-US"/>
        </w:rPr>
        <w:t>to overcome the deflationary effects of the pandemic. Credit</w:t>
      </w:r>
      <w:r w:rsidR="00F317F4">
        <w:rPr>
          <w:bCs/>
          <w:sz w:val="24"/>
          <w:szCs w:val="24"/>
          <w:lang w:val="en-US"/>
        </w:rPr>
        <w:t xml:space="preserve"> volume</w:t>
      </w:r>
      <w:r>
        <w:rPr>
          <w:bCs/>
          <w:sz w:val="24"/>
          <w:szCs w:val="24"/>
          <w:lang w:val="en-US"/>
        </w:rPr>
        <w:t xml:space="preserve"> contracted sharply in </w:t>
      </w:r>
      <w:r w:rsidR="00C0770A">
        <w:rPr>
          <w:bCs/>
          <w:sz w:val="24"/>
          <w:szCs w:val="24"/>
          <w:lang w:val="en-US"/>
        </w:rPr>
        <w:t xml:space="preserve">September </w:t>
      </w:r>
      <w:r>
        <w:rPr>
          <w:bCs/>
          <w:sz w:val="24"/>
          <w:szCs w:val="24"/>
          <w:lang w:val="en-US"/>
        </w:rPr>
        <w:t>2020-</w:t>
      </w:r>
      <w:r w:rsidR="00C0770A">
        <w:rPr>
          <w:bCs/>
          <w:sz w:val="24"/>
          <w:szCs w:val="24"/>
          <w:lang w:val="en-US"/>
        </w:rPr>
        <w:t xml:space="preserve">October </w:t>
      </w:r>
      <w:r>
        <w:rPr>
          <w:bCs/>
          <w:sz w:val="24"/>
          <w:szCs w:val="24"/>
          <w:lang w:val="en-US"/>
        </w:rPr>
        <w:t xml:space="preserve">2022 at a rate of -2.61%. There is a strong recovery in </w:t>
      </w:r>
      <w:r w:rsidR="00C0770A">
        <w:rPr>
          <w:bCs/>
          <w:sz w:val="24"/>
          <w:szCs w:val="24"/>
          <w:lang w:val="en-US"/>
        </w:rPr>
        <w:t xml:space="preserve">November </w:t>
      </w:r>
      <w:r>
        <w:rPr>
          <w:bCs/>
          <w:sz w:val="24"/>
          <w:szCs w:val="24"/>
          <w:lang w:val="en-US"/>
        </w:rPr>
        <w:lastRenderedPageBreak/>
        <w:t>2022-</w:t>
      </w:r>
      <w:r w:rsidR="00000B75">
        <w:rPr>
          <w:bCs/>
          <w:sz w:val="24"/>
          <w:szCs w:val="24"/>
          <w:lang w:val="en-US"/>
        </w:rPr>
        <w:t>June 2023</w:t>
      </w:r>
      <w:r w:rsidR="007E6C24">
        <w:rPr>
          <w:bCs/>
          <w:sz w:val="24"/>
          <w:szCs w:val="24"/>
          <w:lang w:val="en-US"/>
        </w:rPr>
        <w:t>,</w:t>
      </w:r>
      <w:r>
        <w:rPr>
          <w:bCs/>
          <w:sz w:val="24"/>
          <w:szCs w:val="24"/>
          <w:lang w:val="en-US"/>
        </w:rPr>
        <w:t xml:space="preserve"> the pre-election period</w:t>
      </w:r>
      <w:r w:rsidR="007E6C24">
        <w:rPr>
          <w:bCs/>
          <w:sz w:val="24"/>
          <w:szCs w:val="24"/>
          <w:lang w:val="en-US"/>
        </w:rPr>
        <w:t>,</w:t>
      </w:r>
      <w:r>
        <w:rPr>
          <w:bCs/>
          <w:sz w:val="24"/>
          <w:szCs w:val="24"/>
          <w:lang w:val="en-US"/>
        </w:rPr>
        <w:t xml:space="preserve"> when the credit volume grew at 2.68%.  There is a decline again in July 2023. </w:t>
      </w:r>
      <w:r w:rsidR="00742C64">
        <w:rPr>
          <w:bCs/>
          <w:sz w:val="24"/>
          <w:szCs w:val="24"/>
          <w:lang w:val="en-US"/>
        </w:rPr>
        <w:t>It is notable that i</w:t>
      </w:r>
      <w:r>
        <w:rPr>
          <w:bCs/>
          <w:sz w:val="24"/>
          <w:szCs w:val="24"/>
          <w:lang w:val="en-US"/>
        </w:rPr>
        <w:t xml:space="preserve">n that month, total credit volume in real terms was approximately at its April 2013 level.   It is possible to say that the rapid decline in the credit volume after August 2020 was the outcome of the policies implemented by the CBRT and </w:t>
      </w:r>
      <w:r w:rsidRPr="00B93881">
        <w:rPr>
          <w:rFonts w:cstheme="minorHAnsi"/>
          <w:sz w:val="24"/>
          <w:szCs w:val="24"/>
          <w:lang w:val="en-US"/>
        </w:rPr>
        <w:t xml:space="preserve">Banking Regulation and Supervision Agency (BRSA) </w:t>
      </w:r>
      <w:r>
        <w:rPr>
          <w:bCs/>
          <w:sz w:val="24"/>
          <w:szCs w:val="24"/>
          <w:lang w:val="en-US"/>
        </w:rPr>
        <w:t>aiming to discourage credit expansion to check the rapid rise in inflation and to induce banks to buy Government debt securities.</w:t>
      </w:r>
    </w:p>
    <w:p w14:paraId="56458531" w14:textId="2CEDF5C8" w:rsidR="00A60C09" w:rsidRDefault="00A60C09" w:rsidP="00C71AB1">
      <w:pPr>
        <w:spacing w:before="120" w:after="0" w:line="360" w:lineRule="auto"/>
        <w:ind w:firstLine="709"/>
        <w:jc w:val="both"/>
        <w:rPr>
          <w:color w:val="000000" w:themeColor="text1"/>
          <w:sz w:val="24"/>
          <w:szCs w:val="24"/>
          <w:lang w:val="en-US"/>
        </w:rPr>
      </w:pPr>
      <w:r w:rsidRPr="00CA37D0">
        <w:rPr>
          <w:color w:val="000000" w:themeColor="text1"/>
          <w:sz w:val="24"/>
          <w:szCs w:val="24"/>
          <w:lang w:val="en-US"/>
        </w:rPr>
        <w:t>There are stop-and-go cycles in bank credits.</w:t>
      </w:r>
      <w:bookmarkEnd w:id="25"/>
      <w:r w:rsidRPr="00CA37D0">
        <w:rPr>
          <w:color w:val="000000" w:themeColor="text1"/>
          <w:sz w:val="24"/>
          <w:szCs w:val="24"/>
          <w:lang w:val="en-US"/>
        </w:rPr>
        <w:t xml:space="preserve"> Credits </w:t>
      </w:r>
      <w:r w:rsidR="00453D8D">
        <w:rPr>
          <w:color w:val="000000" w:themeColor="text1"/>
          <w:sz w:val="24"/>
          <w:szCs w:val="24"/>
          <w:lang w:val="en-US"/>
        </w:rPr>
        <w:t>were</w:t>
      </w:r>
      <w:r w:rsidRPr="00CA37D0">
        <w:rPr>
          <w:color w:val="000000" w:themeColor="text1"/>
          <w:sz w:val="24"/>
          <w:szCs w:val="24"/>
          <w:lang w:val="en-US"/>
        </w:rPr>
        <w:t xml:space="preserve"> increased to support economic activity and checked when macroeconomic imbalances </w:t>
      </w:r>
      <w:r w:rsidR="00D94BF1" w:rsidRPr="00CA37D0">
        <w:rPr>
          <w:color w:val="000000" w:themeColor="text1"/>
          <w:sz w:val="24"/>
          <w:szCs w:val="24"/>
          <w:lang w:val="en-US"/>
        </w:rPr>
        <w:t>deteriorate</w:t>
      </w:r>
      <w:r w:rsidR="00453D8D">
        <w:rPr>
          <w:color w:val="000000" w:themeColor="text1"/>
          <w:sz w:val="24"/>
          <w:szCs w:val="24"/>
          <w:lang w:val="en-US"/>
        </w:rPr>
        <w:t>d</w:t>
      </w:r>
      <w:r w:rsidRPr="00CA37D0">
        <w:rPr>
          <w:color w:val="000000" w:themeColor="text1"/>
          <w:sz w:val="24"/>
          <w:szCs w:val="24"/>
          <w:lang w:val="en-US"/>
        </w:rPr>
        <w:t xml:space="preserve">. Two additional factors influencing credits are capital movements and exchange rates. While foreign currency inflows increase money supply and credits by raising foreign assets of the </w:t>
      </w:r>
      <w:r w:rsidRPr="00915E31">
        <w:rPr>
          <w:sz w:val="24"/>
          <w:szCs w:val="24"/>
          <w:lang w:val="en-US"/>
        </w:rPr>
        <w:t xml:space="preserve">CBRT, foreign currency outflows reduce them. The declining trend in capital inflows (see, </w:t>
      </w:r>
      <w:r w:rsidRPr="00E6676E">
        <w:rPr>
          <w:sz w:val="24"/>
          <w:szCs w:val="24"/>
          <w:lang w:val="en-US"/>
        </w:rPr>
        <w:t>Figure</w:t>
      </w:r>
      <w:r w:rsidR="00A73BD2" w:rsidRPr="00E6676E">
        <w:rPr>
          <w:sz w:val="24"/>
          <w:szCs w:val="24"/>
          <w:lang w:val="en-US"/>
        </w:rPr>
        <w:t>s</w:t>
      </w:r>
      <w:r w:rsidRPr="00E6676E">
        <w:rPr>
          <w:sz w:val="24"/>
          <w:szCs w:val="24"/>
          <w:lang w:val="en-US"/>
        </w:rPr>
        <w:t xml:space="preserve"> 8.</w:t>
      </w:r>
      <w:r w:rsidR="00E6676E" w:rsidRPr="00E6676E">
        <w:rPr>
          <w:sz w:val="24"/>
          <w:szCs w:val="24"/>
          <w:lang w:val="en-US"/>
        </w:rPr>
        <w:t>3</w:t>
      </w:r>
      <w:r w:rsidR="00A73BD2" w:rsidRPr="00E6676E">
        <w:rPr>
          <w:sz w:val="24"/>
          <w:szCs w:val="24"/>
          <w:lang w:val="en-US"/>
        </w:rPr>
        <w:t xml:space="preserve"> and 8.</w:t>
      </w:r>
      <w:r w:rsidR="00E6676E" w:rsidRPr="00E6676E">
        <w:rPr>
          <w:sz w:val="24"/>
          <w:szCs w:val="24"/>
          <w:lang w:val="en-US"/>
        </w:rPr>
        <w:t>9</w:t>
      </w:r>
      <w:r w:rsidRPr="00E6676E">
        <w:rPr>
          <w:sz w:val="24"/>
          <w:szCs w:val="24"/>
          <w:lang w:val="en-US"/>
        </w:rPr>
        <w:t>) is a</w:t>
      </w:r>
      <w:r w:rsidRPr="00915E31">
        <w:rPr>
          <w:sz w:val="24"/>
          <w:szCs w:val="24"/>
          <w:lang w:val="en-US"/>
        </w:rPr>
        <w:t xml:space="preserve">n important factor explaining the </w:t>
      </w:r>
      <w:r w:rsidR="00EC72A0" w:rsidRPr="00915E31">
        <w:rPr>
          <w:sz w:val="24"/>
          <w:szCs w:val="24"/>
          <w:lang w:val="en-US"/>
        </w:rPr>
        <w:t xml:space="preserve">weakening in </w:t>
      </w:r>
      <w:r w:rsidRPr="00915E31">
        <w:rPr>
          <w:sz w:val="24"/>
          <w:szCs w:val="24"/>
          <w:lang w:val="en-US"/>
        </w:rPr>
        <w:t>credit</w:t>
      </w:r>
      <w:r w:rsidR="00EC72A0" w:rsidRPr="00915E31">
        <w:rPr>
          <w:sz w:val="24"/>
          <w:szCs w:val="24"/>
          <w:lang w:val="en-US"/>
        </w:rPr>
        <w:t xml:space="preserve"> growth</w:t>
      </w:r>
      <w:r w:rsidRPr="00915E31">
        <w:rPr>
          <w:sz w:val="24"/>
          <w:szCs w:val="24"/>
          <w:lang w:val="en-US"/>
        </w:rPr>
        <w:t xml:space="preserve"> (see, Figure 8.1</w:t>
      </w:r>
      <w:r w:rsidR="00E6676E">
        <w:rPr>
          <w:sz w:val="24"/>
          <w:szCs w:val="24"/>
          <w:lang w:val="en-US"/>
        </w:rPr>
        <w:t>8</w:t>
      </w:r>
      <w:r w:rsidRPr="00915E31">
        <w:rPr>
          <w:sz w:val="24"/>
          <w:szCs w:val="24"/>
          <w:lang w:val="en-US"/>
        </w:rPr>
        <w:t xml:space="preserve">). </w:t>
      </w:r>
      <w:r>
        <w:rPr>
          <w:color w:val="000000" w:themeColor="text1"/>
          <w:sz w:val="24"/>
          <w:szCs w:val="24"/>
          <w:lang w:val="en-US"/>
        </w:rPr>
        <w:t xml:space="preserve">However, </w:t>
      </w:r>
      <w:r w:rsidRPr="00786F1A">
        <w:rPr>
          <w:color w:val="000000" w:themeColor="text1"/>
          <w:sz w:val="24"/>
          <w:szCs w:val="24"/>
          <w:lang w:val="en-US"/>
        </w:rPr>
        <w:t>the C</w:t>
      </w:r>
      <w:r>
        <w:rPr>
          <w:color w:val="000000" w:themeColor="text1"/>
          <w:sz w:val="24"/>
          <w:szCs w:val="24"/>
          <w:lang w:val="en-US"/>
        </w:rPr>
        <w:t>BRT</w:t>
      </w:r>
      <w:r w:rsidRPr="00786F1A">
        <w:rPr>
          <w:color w:val="000000" w:themeColor="text1"/>
          <w:sz w:val="24"/>
          <w:szCs w:val="24"/>
          <w:lang w:val="en-US"/>
        </w:rPr>
        <w:t xml:space="preserve"> </w:t>
      </w:r>
      <w:r>
        <w:rPr>
          <w:color w:val="000000" w:themeColor="text1"/>
          <w:sz w:val="24"/>
          <w:szCs w:val="24"/>
          <w:lang w:val="en-US"/>
        </w:rPr>
        <w:t>tried to balance the decline in its foreign assets by increasing its domestic assets to sustain the increase in</w:t>
      </w:r>
      <w:r w:rsidRPr="00786F1A">
        <w:rPr>
          <w:color w:val="000000" w:themeColor="text1"/>
          <w:sz w:val="24"/>
          <w:szCs w:val="24"/>
          <w:lang w:val="en-US"/>
        </w:rPr>
        <w:t xml:space="preserve"> money </w:t>
      </w:r>
      <w:r w:rsidRPr="006E017A">
        <w:rPr>
          <w:sz w:val="24"/>
          <w:szCs w:val="24"/>
          <w:lang w:val="en-US"/>
        </w:rPr>
        <w:t>supply since 1919</w:t>
      </w:r>
      <w:r w:rsidRPr="00786F1A">
        <w:rPr>
          <w:color w:val="000000" w:themeColor="text1"/>
          <w:sz w:val="24"/>
          <w:szCs w:val="24"/>
          <w:lang w:val="en-US"/>
        </w:rPr>
        <w:t xml:space="preserve">. </w:t>
      </w:r>
      <w:r w:rsidR="000C520F">
        <w:rPr>
          <w:color w:val="000000" w:themeColor="text1"/>
          <w:sz w:val="24"/>
          <w:szCs w:val="24"/>
          <w:lang w:val="en-US"/>
        </w:rPr>
        <w:t>Secondly, the v</w:t>
      </w:r>
      <w:r w:rsidRPr="00786F1A">
        <w:rPr>
          <w:color w:val="000000" w:themeColor="text1"/>
          <w:sz w:val="24"/>
          <w:szCs w:val="24"/>
          <w:lang w:val="en-US"/>
        </w:rPr>
        <w:t>olatility in the exchange rates influences the lira value of bank credits because a significant part of total credits is denominated in foreign exchange.</w:t>
      </w:r>
      <w:r>
        <w:rPr>
          <w:color w:val="000000" w:themeColor="text1"/>
          <w:sz w:val="24"/>
          <w:szCs w:val="24"/>
          <w:lang w:val="en-US"/>
        </w:rPr>
        <w:t xml:space="preserve"> </w:t>
      </w:r>
    </w:p>
    <w:p w14:paraId="44138423" w14:textId="2DAD6BDF" w:rsidR="00A60C09" w:rsidRDefault="00A60C09" w:rsidP="00A60C09">
      <w:pPr>
        <w:spacing w:before="120" w:after="120" w:line="360" w:lineRule="auto"/>
        <w:ind w:firstLine="709"/>
        <w:jc w:val="both"/>
        <w:rPr>
          <w:sz w:val="24"/>
          <w:szCs w:val="24"/>
          <w:lang w:val="en-US"/>
        </w:rPr>
      </w:pPr>
      <w:bookmarkStart w:id="26" w:name="_Hlk146901148"/>
      <w:r w:rsidRPr="0094440E">
        <w:rPr>
          <w:sz w:val="24"/>
          <w:szCs w:val="24"/>
          <w:lang w:val="en-US"/>
        </w:rPr>
        <w:t>Another development in bank credits that should be mentioned is that the share of the public banks in total credits has increased remarkably after 2009. According to BRSA</w:t>
      </w:r>
      <w:r>
        <w:rPr>
          <w:sz w:val="24"/>
          <w:szCs w:val="24"/>
          <w:lang w:val="en-US"/>
        </w:rPr>
        <w:t xml:space="preserve"> data</w:t>
      </w:r>
      <w:r w:rsidRPr="0094440E">
        <w:rPr>
          <w:sz w:val="24"/>
          <w:szCs w:val="24"/>
          <w:lang w:val="en-US"/>
        </w:rPr>
        <w:t xml:space="preserve">, </w:t>
      </w:r>
      <w:r>
        <w:rPr>
          <w:sz w:val="24"/>
          <w:szCs w:val="24"/>
          <w:lang w:val="en-US"/>
        </w:rPr>
        <w:t xml:space="preserve">it </w:t>
      </w:r>
      <w:r w:rsidRPr="0094440E">
        <w:rPr>
          <w:sz w:val="24"/>
          <w:szCs w:val="24"/>
          <w:lang w:val="en-US"/>
        </w:rPr>
        <w:t>was 25.8% in 2009</w:t>
      </w:r>
      <w:r>
        <w:rPr>
          <w:sz w:val="24"/>
          <w:szCs w:val="24"/>
          <w:lang w:val="en-US"/>
        </w:rPr>
        <w:t>,</w:t>
      </w:r>
      <w:r w:rsidRPr="0094440E">
        <w:rPr>
          <w:sz w:val="24"/>
          <w:szCs w:val="24"/>
          <w:lang w:val="en-US"/>
        </w:rPr>
        <w:t xml:space="preserve"> increased to 27.4% in 2010</w:t>
      </w:r>
      <w:r w:rsidR="007A0150">
        <w:rPr>
          <w:sz w:val="24"/>
          <w:szCs w:val="24"/>
          <w:lang w:val="en-US"/>
        </w:rPr>
        <w:t xml:space="preserve"> and to</w:t>
      </w:r>
      <w:r w:rsidRPr="0094440E">
        <w:rPr>
          <w:sz w:val="24"/>
          <w:szCs w:val="24"/>
          <w:lang w:val="en-US"/>
        </w:rPr>
        <w:t xml:space="preserve"> 39.4% in 2020</w:t>
      </w:r>
      <w:r w:rsidR="00341372">
        <w:rPr>
          <w:sz w:val="24"/>
          <w:szCs w:val="24"/>
          <w:lang w:val="en-US"/>
        </w:rPr>
        <w:t>. Then, it</w:t>
      </w:r>
      <w:r w:rsidR="008D2A26">
        <w:rPr>
          <w:sz w:val="24"/>
          <w:szCs w:val="24"/>
          <w:lang w:val="en-US"/>
        </w:rPr>
        <w:t xml:space="preserve"> fluctuated between</w:t>
      </w:r>
      <w:r w:rsidRPr="0094440E">
        <w:rPr>
          <w:sz w:val="24"/>
          <w:szCs w:val="24"/>
          <w:lang w:val="en-US"/>
        </w:rPr>
        <w:t xml:space="preserve"> 37</w:t>
      </w:r>
      <w:r w:rsidR="006961AF">
        <w:rPr>
          <w:sz w:val="24"/>
          <w:szCs w:val="24"/>
          <w:lang w:val="en-US"/>
        </w:rPr>
        <w:t>.0</w:t>
      </w:r>
      <w:r w:rsidRPr="0094440E">
        <w:rPr>
          <w:sz w:val="24"/>
          <w:szCs w:val="24"/>
          <w:lang w:val="en-US"/>
        </w:rPr>
        <w:t xml:space="preserve">% and </w:t>
      </w:r>
      <w:r w:rsidR="008D2A26">
        <w:rPr>
          <w:sz w:val="24"/>
          <w:szCs w:val="24"/>
          <w:lang w:val="en-US"/>
        </w:rPr>
        <w:t>40</w:t>
      </w:r>
      <w:r w:rsidRPr="0094440E">
        <w:rPr>
          <w:sz w:val="24"/>
          <w:szCs w:val="24"/>
          <w:lang w:val="en-US"/>
        </w:rPr>
        <w:t>.</w:t>
      </w:r>
      <w:r w:rsidR="008D2A26">
        <w:rPr>
          <w:sz w:val="24"/>
          <w:szCs w:val="24"/>
          <w:lang w:val="en-US"/>
        </w:rPr>
        <w:t>0</w:t>
      </w:r>
      <w:r w:rsidRPr="0094440E">
        <w:rPr>
          <w:sz w:val="24"/>
          <w:szCs w:val="24"/>
          <w:lang w:val="en-US"/>
        </w:rPr>
        <w:t xml:space="preserve">% </w:t>
      </w:r>
      <w:r w:rsidR="004A4E2D">
        <w:rPr>
          <w:sz w:val="24"/>
          <w:szCs w:val="24"/>
          <w:lang w:val="en-US"/>
        </w:rPr>
        <w:t>in</w:t>
      </w:r>
      <w:r w:rsidRPr="0094440E">
        <w:rPr>
          <w:sz w:val="24"/>
          <w:szCs w:val="24"/>
          <w:lang w:val="en-US"/>
        </w:rPr>
        <w:t xml:space="preserve"> </w:t>
      </w:r>
      <w:r w:rsidR="00CA0698">
        <w:rPr>
          <w:sz w:val="24"/>
          <w:szCs w:val="24"/>
          <w:lang w:val="en-US"/>
        </w:rPr>
        <w:t>2021</w:t>
      </w:r>
      <w:r w:rsidR="004A4E2D">
        <w:rPr>
          <w:sz w:val="24"/>
          <w:szCs w:val="24"/>
          <w:lang w:val="en-US"/>
        </w:rPr>
        <w:t>-</w:t>
      </w:r>
      <w:r w:rsidR="00EF284F">
        <w:rPr>
          <w:sz w:val="24"/>
          <w:szCs w:val="24"/>
          <w:lang w:val="en-US"/>
        </w:rPr>
        <w:t xml:space="preserve">July </w:t>
      </w:r>
      <w:r w:rsidR="00CA0698">
        <w:rPr>
          <w:sz w:val="24"/>
          <w:szCs w:val="24"/>
          <w:lang w:val="en-US"/>
        </w:rPr>
        <w:t>2023</w:t>
      </w:r>
      <w:r w:rsidRPr="0094440E">
        <w:rPr>
          <w:sz w:val="24"/>
          <w:szCs w:val="24"/>
          <w:lang w:val="en-US"/>
        </w:rPr>
        <w:t>.</w:t>
      </w:r>
    </w:p>
    <w:bookmarkEnd w:id="26"/>
    <w:p w14:paraId="3BC11CAA" w14:textId="77777777" w:rsidR="00A60C09" w:rsidRDefault="00A60C09" w:rsidP="00BF5FD2">
      <w:pPr>
        <w:pStyle w:val="ListParagraph"/>
        <w:numPr>
          <w:ilvl w:val="0"/>
          <w:numId w:val="41"/>
        </w:numPr>
        <w:spacing w:after="0" w:line="360" w:lineRule="auto"/>
        <w:ind w:left="993" w:hanging="284"/>
        <w:jc w:val="both"/>
        <w:rPr>
          <w:b/>
          <w:bCs/>
          <w:i/>
          <w:iCs/>
          <w:sz w:val="24"/>
          <w:szCs w:val="24"/>
          <w:lang w:val="en-US"/>
        </w:rPr>
      </w:pPr>
      <w:r w:rsidRPr="009C0D7E">
        <w:rPr>
          <w:b/>
          <w:bCs/>
          <w:i/>
          <w:iCs/>
          <w:sz w:val="24"/>
          <w:szCs w:val="24"/>
          <w:lang w:val="en-US"/>
        </w:rPr>
        <w:t>Dollarization in the Banking Sector</w:t>
      </w:r>
    </w:p>
    <w:p w14:paraId="7A757973" w14:textId="411E3BFA" w:rsidR="00A60C09" w:rsidRPr="005504AE" w:rsidRDefault="00A60C09" w:rsidP="00942599">
      <w:pPr>
        <w:spacing w:after="0" w:line="360" w:lineRule="auto"/>
        <w:jc w:val="both"/>
        <w:rPr>
          <w:color w:val="00B050"/>
          <w:sz w:val="24"/>
          <w:szCs w:val="24"/>
          <w:lang w:val="en-US"/>
        </w:rPr>
      </w:pPr>
      <w:r w:rsidRPr="0062183C">
        <w:rPr>
          <w:sz w:val="24"/>
          <w:szCs w:val="24"/>
          <w:lang w:val="en-US"/>
        </w:rPr>
        <w:t>Dollarization was one of the main problems in the banking sector during the 1990s because the liability dollarization ratio was higher than the asset dollarization ratio, increasing the exchange rate risk of the sector (see, Chapters 4 and 5). We see in Figure 8.</w:t>
      </w:r>
      <w:r w:rsidR="00E6676E">
        <w:rPr>
          <w:sz w:val="24"/>
          <w:szCs w:val="24"/>
          <w:lang w:val="en-US"/>
        </w:rPr>
        <w:t>19</w:t>
      </w:r>
      <w:r w:rsidRPr="0062183C">
        <w:rPr>
          <w:sz w:val="24"/>
          <w:szCs w:val="24"/>
          <w:lang w:val="en-US"/>
        </w:rPr>
        <w:t xml:space="preserve"> that the lira and FX liabilities of the sector </w:t>
      </w:r>
      <w:r w:rsidR="00A30C1A" w:rsidRPr="0062183C">
        <w:rPr>
          <w:sz w:val="24"/>
          <w:szCs w:val="24"/>
          <w:lang w:val="en-US"/>
        </w:rPr>
        <w:t>were</w:t>
      </w:r>
      <w:r w:rsidRPr="0062183C">
        <w:rPr>
          <w:sz w:val="24"/>
          <w:szCs w:val="24"/>
          <w:lang w:val="en-US"/>
        </w:rPr>
        <w:t xml:space="preserve"> roughly equal in 2002.  The ratio of FX liabilities fell until 2010 and it was 3</w:t>
      </w:r>
      <w:r w:rsidR="0044563A" w:rsidRPr="0062183C">
        <w:rPr>
          <w:sz w:val="24"/>
          <w:szCs w:val="24"/>
          <w:lang w:val="en-US"/>
        </w:rPr>
        <w:t>0.6</w:t>
      </w:r>
      <w:r w:rsidRPr="0062183C">
        <w:rPr>
          <w:sz w:val="24"/>
          <w:szCs w:val="24"/>
          <w:lang w:val="en-US"/>
        </w:rPr>
        <w:t xml:space="preserve">% in </w:t>
      </w:r>
      <w:r w:rsidR="0044563A" w:rsidRPr="0062183C">
        <w:rPr>
          <w:sz w:val="24"/>
          <w:szCs w:val="24"/>
          <w:lang w:val="en-US"/>
        </w:rPr>
        <w:t xml:space="preserve">December of </w:t>
      </w:r>
      <w:r w:rsidRPr="0062183C">
        <w:rPr>
          <w:sz w:val="24"/>
          <w:szCs w:val="24"/>
          <w:lang w:val="en-US"/>
        </w:rPr>
        <w:t>that year. It re-increased thereafter and reached 50% in</w:t>
      </w:r>
      <w:r w:rsidR="00BE166D" w:rsidRPr="0062183C">
        <w:rPr>
          <w:sz w:val="24"/>
          <w:szCs w:val="24"/>
          <w:lang w:val="en-US"/>
        </w:rPr>
        <w:t xml:space="preserve"> May</w:t>
      </w:r>
      <w:r w:rsidRPr="0062183C">
        <w:rPr>
          <w:sz w:val="24"/>
          <w:szCs w:val="24"/>
          <w:lang w:val="en-US"/>
        </w:rPr>
        <w:t xml:space="preserve"> 201</w:t>
      </w:r>
      <w:r w:rsidR="00BE166D" w:rsidRPr="0062183C">
        <w:rPr>
          <w:sz w:val="24"/>
          <w:szCs w:val="24"/>
          <w:lang w:val="en-US"/>
        </w:rPr>
        <w:t>8</w:t>
      </w:r>
      <w:r w:rsidRPr="005527C8">
        <w:rPr>
          <w:sz w:val="24"/>
          <w:szCs w:val="24"/>
          <w:lang w:val="en-US"/>
        </w:rPr>
        <w:t xml:space="preserve">. </w:t>
      </w:r>
      <w:r w:rsidR="00C45D17" w:rsidRPr="005527C8">
        <w:rPr>
          <w:sz w:val="24"/>
          <w:szCs w:val="24"/>
          <w:lang w:val="en-US"/>
        </w:rPr>
        <w:t>It fluctuated around this level until the sharp rise at</w:t>
      </w:r>
      <w:r w:rsidR="00862533" w:rsidRPr="005527C8">
        <w:rPr>
          <w:sz w:val="24"/>
          <w:szCs w:val="24"/>
          <w:lang w:val="en-US"/>
        </w:rPr>
        <w:t xml:space="preserve"> the end of 2021. The highest level was recorded in December 2021, 57.8%. </w:t>
      </w:r>
      <w:r w:rsidR="0042141C" w:rsidRPr="005527C8">
        <w:rPr>
          <w:sz w:val="24"/>
          <w:szCs w:val="24"/>
          <w:lang w:val="en-US"/>
        </w:rPr>
        <w:t xml:space="preserve">That rise in the share of FX liabilities in total banking sector liabilities was </w:t>
      </w:r>
      <w:r w:rsidR="00F5066A" w:rsidRPr="005527C8">
        <w:rPr>
          <w:sz w:val="24"/>
          <w:szCs w:val="24"/>
          <w:lang w:val="en-US"/>
        </w:rPr>
        <w:t xml:space="preserve">primarily resulted from the decline in interest rate and, consequently, </w:t>
      </w:r>
      <w:r w:rsidR="00FB268D" w:rsidRPr="005527C8">
        <w:rPr>
          <w:sz w:val="24"/>
          <w:szCs w:val="24"/>
          <w:lang w:val="en-US"/>
        </w:rPr>
        <w:t>the conver</w:t>
      </w:r>
      <w:r w:rsidR="0070454D">
        <w:rPr>
          <w:sz w:val="24"/>
          <w:szCs w:val="24"/>
          <w:lang w:val="en-US"/>
        </w:rPr>
        <w:t>sion</w:t>
      </w:r>
      <w:r w:rsidR="00FB268D" w:rsidRPr="005527C8">
        <w:rPr>
          <w:sz w:val="24"/>
          <w:szCs w:val="24"/>
          <w:lang w:val="en-US"/>
        </w:rPr>
        <w:t xml:space="preserve"> of lira deposits into FX deposits.</w:t>
      </w:r>
      <w:r w:rsidRPr="005504AE">
        <w:rPr>
          <w:color w:val="00B050"/>
          <w:sz w:val="24"/>
          <w:szCs w:val="24"/>
          <w:lang w:val="en-US"/>
        </w:rPr>
        <w:t xml:space="preserve"> </w:t>
      </w:r>
      <w:r w:rsidRPr="0029769F">
        <w:rPr>
          <w:sz w:val="24"/>
          <w:szCs w:val="24"/>
          <w:lang w:val="en-US"/>
        </w:rPr>
        <w:t xml:space="preserve">The liability dollarization ratio </w:t>
      </w:r>
      <w:r w:rsidRPr="0029769F">
        <w:rPr>
          <w:sz w:val="24"/>
          <w:szCs w:val="24"/>
          <w:lang w:val="en-US"/>
        </w:rPr>
        <w:lastRenderedPageBreak/>
        <w:t xml:space="preserve">started to decline again mainly because of the introduction of the </w:t>
      </w:r>
      <w:r w:rsidR="00FD6522">
        <w:rPr>
          <w:sz w:val="24"/>
          <w:szCs w:val="24"/>
          <w:lang w:val="en-US"/>
        </w:rPr>
        <w:t>exchange rate</w:t>
      </w:r>
      <w:r w:rsidRPr="0029769F">
        <w:rPr>
          <w:sz w:val="24"/>
          <w:szCs w:val="24"/>
          <w:lang w:val="en-US"/>
        </w:rPr>
        <w:t xml:space="preserve">-protected deposits in December 2021, </w:t>
      </w:r>
      <w:r w:rsidR="000C49BA" w:rsidRPr="0029769F">
        <w:rPr>
          <w:sz w:val="24"/>
          <w:szCs w:val="24"/>
          <w:lang w:val="en-US"/>
        </w:rPr>
        <w:t>and</w:t>
      </w:r>
      <w:r w:rsidRPr="0029769F">
        <w:rPr>
          <w:sz w:val="24"/>
          <w:szCs w:val="24"/>
          <w:lang w:val="en-US"/>
        </w:rPr>
        <w:t xml:space="preserve"> it was </w:t>
      </w:r>
      <w:r w:rsidR="000C49BA" w:rsidRPr="0029769F">
        <w:rPr>
          <w:sz w:val="24"/>
          <w:szCs w:val="24"/>
          <w:lang w:val="en-US"/>
        </w:rPr>
        <w:t>4</w:t>
      </w:r>
      <w:r w:rsidR="00B13DEA">
        <w:rPr>
          <w:sz w:val="24"/>
          <w:szCs w:val="24"/>
          <w:lang w:val="en-US"/>
        </w:rPr>
        <w:t>0.7</w:t>
      </w:r>
      <w:r w:rsidRPr="0029769F">
        <w:rPr>
          <w:sz w:val="24"/>
          <w:szCs w:val="24"/>
          <w:lang w:val="en-US"/>
        </w:rPr>
        <w:t xml:space="preserve">% in </w:t>
      </w:r>
      <w:r w:rsidR="00410B33" w:rsidRPr="0029769F">
        <w:rPr>
          <w:sz w:val="24"/>
          <w:szCs w:val="24"/>
          <w:lang w:val="en-US"/>
        </w:rPr>
        <w:t>May</w:t>
      </w:r>
      <w:r w:rsidRPr="0029769F">
        <w:rPr>
          <w:sz w:val="24"/>
          <w:szCs w:val="24"/>
          <w:lang w:val="en-US"/>
        </w:rPr>
        <w:t xml:space="preserve"> 202</w:t>
      </w:r>
      <w:r w:rsidR="000C49BA" w:rsidRPr="0029769F">
        <w:rPr>
          <w:sz w:val="24"/>
          <w:szCs w:val="24"/>
          <w:lang w:val="en-US"/>
        </w:rPr>
        <w:t>3</w:t>
      </w:r>
      <w:r w:rsidRPr="0029769F">
        <w:rPr>
          <w:sz w:val="24"/>
          <w:szCs w:val="24"/>
          <w:lang w:val="en-US"/>
        </w:rPr>
        <w:t xml:space="preserve">. </w:t>
      </w:r>
      <w:r w:rsidR="00A46B73">
        <w:rPr>
          <w:sz w:val="24"/>
          <w:szCs w:val="24"/>
          <w:lang w:val="en-US"/>
        </w:rPr>
        <w:t>B</w:t>
      </w:r>
      <w:r w:rsidR="00432406">
        <w:rPr>
          <w:sz w:val="24"/>
          <w:szCs w:val="24"/>
          <w:lang w:val="en-US"/>
        </w:rPr>
        <w:t>oth asset-and-liability dollarization ratio</w:t>
      </w:r>
      <w:r w:rsidR="00675795">
        <w:rPr>
          <w:sz w:val="24"/>
          <w:szCs w:val="24"/>
          <w:lang w:val="en-US"/>
        </w:rPr>
        <w:t>s</w:t>
      </w:r>
      <w:r w:rsidR="00B13DEA">
        <w:rPr>
          <w:sz w:val="24"/>
          <w:szCs w:val="24"/>
          <w:lang w:val="en-US"/>
        </w:rPr>
        <w:t xml:space="preserve"> </w:t>
      </w:r>
      <w:r w:rsidR="005A5F0F">
        <w:rPr>
          <w:sz w:val="24"/>
          <w:szCs w:val="24"/>
          <w:lang w:val="en-US"/>
        </w:rPr>
        <w:t xml:space="preserve">increased in </w:t>
      </w:r>
      <w:r w:rsidR="00B13DEA">
        <w:rPr>
          <w:sz w:val="24"/>
          <w:szCs w:val="24"/>
          <w:lang w:val="en-US"/>
        </w:rPr>
        <w:t>the following two months and w</w:t>
      </w:r>
      <w:r w:rsidR="009344D8">
        <w:rPr>
          <w:sz w:val="24"/>
          <w:szCs w:val="24"/>
          <w:lang w:val="en-US"/>
        </w:rPr>
        <w:t>ere 41.5% and</w:t>
      </w:r>
      <w:r w:rsidR="00B13DEA">
        <w:rPr>
          <w:sz w:val="24"/>
          <w:szCs w:val="24"/>
          <w:lang w:val="en-US"/>
        </w:rPr>
        <w:t xml:space="preserve"> </w:t>
      </w:r>
      <w:r w:rsidR="00432406">
        <w:rPr>
          <w:sz w:val="24"/>
          <w:szCs w:val="24"/>
          <w:lang w:val="en-US"/>
        </w:rPr>
        <w:t xml:space="preserve">44.7% </w:t>
      </w:r>
      <w:r w:rsidR="009344D8">
        <w:rPr>
          <w:sz w:val="24"/>
          <w:szCs w:val="24"/>
          <w:lang w:val="en-US"/>
        </w:rPr>
        <w:t xml:space="preserve">respectively </w:t>
      </w:r>
      <w:r w:rsidR="00432406">
        <w:rPr>
          <w:sz w:val="24"/>
          <w:szCs w:val="24"/>
          <w:lang w:val="en-US"/>
        </w:rPr>
        <w:t xml:space="preserve">in July 2023. </w:t>
      </w:r>
      <w:r w:rsidR="001B1707">
        <w:rPr>
          <w:sz w:val="24"/>
          <w:szCs w:val="24"/>
          <w:lang w:val="en-US"/>
        </w:rPr>
        <w:t xml:space="preserve">This increase in dollarization may be explained </w:t>
      </w:r>
      <w:r w:rsidR="001B3679">
        <w:rPr>
          <w:sz w:val="24"/>
          <w:szCs w:val="24"/>
          <w:lang w:val="en-US"/>
        </w:rPr>
        <w:t xml:space="preserve">partly by </w:t>
      </w:r>
      <w:r w:rsidR="001B3679" w:rsidRPr="0029769F">
        <w:rPr>
          <w:sz w:val="24"/>
          <w:szCs w:val="24"/>
          <w:lang w:val="en-US"/>
        </w:rPr>
        <w:t xml:space="preserve">the policy of the CBRT discouraging </w:t>
      </w:r>
      <w:r w:rsidR="00FD6522">
        <w:rPr>
          <w:sz w:val="24"/>
          <w:szCs w:val="24"/>
          <w:lang w:val="en-US"/>
        </w:rPr>
        <w:t>exchange rate</w:t>
      </w:r>
      <w:r w:rsidR="001B3679" w:rsidRPr="0029769F">
        <w:rPr>
          <w:sz w:val="24"/>
          <w:szCs w:val="24"/>
          <w:lang w:val="en-US"/>
        </w:rPr>
        <w:t>-protected deposits</w:t>
      </w:r>
      <w:r w:rsidR="001B3679">
        <w:rPr>
          <w:sz w:val="24"/>
          <w:szCs w:val="24"/>
          <w:lang w:val="en-US"/>
        </w:rPr>
        <w:t>, in</w:t>
      </w:r>
      <w:r w:rsidR="006853FA">
        <w:rPr>
          <w:sz w:val="24"/>
          <w:szCs w:val="24"/>
          <w:lang w:val="en-US"/>
        </w:rPr>
        <w:t xml:space="preserve"> </w:t>
      </w:r>
      <w:r w:rsidR="001B3679">
        <w:rPr>
          <w:sz w:val="24"/>
          <w:szCs w:val="24"/>
          <w:lang w:val="en-US"/>
        </w:rPr>
        <w:t xml:space="preserve">addition to </w:t>
      </w:r>
      <w:r w:rsidR="006853FA">
        <w:rPr>
          <w:sz w:val="24"/>
          <w:szCs w:val="24"/>
          <w:lang w:val="en-US"/>
        </w:rPr>
        <w:t>negative real interest rates on the lira deposits and uncertainties abo</w:t>
      </w:r>
      <w:r w:rsidR="00E853FF">
        <w:rPr>
          <w:sz w:val="24"/>
          <w:szCs w:val="24"/>
          <w:lang w:val="en-US"/>
        </w:rPr>
        <w:t>u</w:t>
      </w:r>
      <w:r w:rsidR="006853FA">
        <w:rPr>
          <w:sz w:val="24"/>
          <w:szCs w:val="24"/>
          <w:lang w:val="en-US"/>
        </w:rPr>
        <w:t xml:space="preserve">t the </w:t>
      </w:r>
      <w:r w:rsidR="005A5F0F">
        <w:rPr>
          <w:sz w:val="24"/>
          <w:szCs w:val="24"/>
          <w:lang w:val="en-US"/>
        </w:rPr>
        <w:t>exchange rates</w:t>
      </w:r>
      <w:r w:rsidR="001B3679" w:rsidRPr="0029769F">
        <w:rPr>
          <w:sz w:val="24"/>
          <w:szCs w:val="24"/>
          <w:lang w:val="en-US"/>
        </w:rPr>
        <w:t xml:space="preserve">. </w:t>
      </w:r>
      <w:r w:rsidR="00C849E1">
        <w:rPr>
          <w:sz w:val="24"/>
          <w:szCs w:val="24"/>
          <w:lang w:val="en-US"/>
        </w:rPr>
        <w:t>Moreover</w:t>
      </w:r>
      <w:r w:rsidR="00A46B73" w:rsidRPr="0029769F">
        <w:rPr>
          <w:sz w:val="24"/>
          <w:szCs w:val="24"/>
          <w:lang w:val="en-US"/>
        </w:rPr>
        <w:t>,</w:t>
      </w:r>
      <w:r w:rsidR="00DB208A">
        <w:rPr>
          <w:sz w:val="24"/>
          <w:szCs w:val="24"/>
          <w:lang w:val="en-US"/>
        </w:rPr>
        <w:t xml:space="preserve"> </w:t>
      </w:r>
      <w:r w:rsidR="008B69A0">
        <w:rPr>
          <w:sz w:val="24"/>
          <w:szCs w:val="24"/>
          <w:lang w:val="en-US"/>
        </w:rPr>
        <w:t>the</w:t>
      </w:r>
      <w:r w:rsidR="00DB208A">
        <w:rPr>
          <w:sz w:val="24"/>
          <w:szCs w:val="24"/>
          <w:lang w:val="en-US"/>
        </w:rPr>
        <w:t xml:space="preserve"> latest</w:t>
      </w:r>
      <w:r w:rsidR="008B69A0">
        <w:rPr>
          <w:sz w:val="24"/>
          <w:szCs w:val="24"/>
          <w:lang w:val="en-US"/>
        </w:rPr>
        <w:t xml:space="preserve"> figures</w:t>
      </w:r>
      <w:r w:rsidR="00DB208A">
        <w:rPr>
          <w:sz w:val="24"/>
          <w:szCs w:val="24"/>
          <w:lang w:val="en-US"/>
        </w:rPr>
        <w:t xml:space="preserve"> (</w:t>
      </w:r>
      <w:r w:rsidR="007D221F">
        <w:rPr>
          <w:sz w:val="24"/>
          <w:szCs w:val="24"/>
          <w:lang w:val="en-US"/>
        </w:rPr>
        <w:t>July 2023)</w:t>
      </w:r>
      <w:r w:rsidR="008B69A0">
        <w:rPr>
          <w:sz w:val="24"/>
          <w:szCs w:val="24"/>
          <w:lang w:val="en-US"/>
        </w:rPr>
        <w:t xml:space="preserve"> do not reflect the true dollarization potential in </w:t>
      </w:r>
      <w:r w:rsidR="007D221F">
        <w:rPr>
          <w:sz w:val="24"/>
          <w:szCs w:val="24"/>
          <w:lang w:val="en-US"/>
        </w:rPr>
        <w:t xml:space="preserve">the </w:t>
      </w:r>
      <w:r w:rsidR="008B69A0">
        <w:rPr>
          <w:sz w:val="24"/>
          <w:szCs w:val="24"/>
          <w:lang w:val="en-US"/>
        </w:rPr>
        <w:t>economy</w:t>
      </w:r>
      <w:r w:rsidR="00F271F7">
        <w:rPr>
          <w:sz w:val="24"/>
          <w:szCs w:val="24"/>
          <w:lang w:val="en-US"/>
        </w:rPr>
        <w:t xml:space="preserve">. If the policies </w:t>
      </w:r>
      <w:r w:rsidR="001C4462">
        <w:rPr>
          <w:sz w:val="24"/>
          <w:szCs w:val="24"/>
          <w:lang w:val="en-US"/>
        </w:rPr>
        <w:t>discouraging exchange rate-prote</w:t>
      </w:r>
      <w:r w:rsidR="00554D9D">
        <w:rPr>
          <w:sz w:val="24"/>
          <w:szCs w:val="24"/>
          <w:lang w:val="en-US"/>
        </w:rPr>
        <w:t>c</w:t>
      </w:r>
      <w:r w:rsidR="001C4462">
        <w:rPr>
          <w:sz w:val="24"/>
          <w:szCs w:val="24"/>
          <w:lang w:val="en-US"/>
        </w:rPr>
        <w:t>ted</w:t>
      </w:r>
      <w:r w:rsidR="00F271F7">
        <w:rPr>
          <w:sz w:val="24"/>
          <w:szCs w:val="24"/>
          <w:lang w:val="en-US"/>
        </w:rPr>
        <w:t xml:space="preserve"> </w:t>
      </w:r>
      <w:r w:rsidR="00554D9D">
        <w:rPr>
          <w:sz w:val="24"/>
          <w:szCs w:val="24"/>
          <w:lang w:val="en-US"/>
        </w:rPr>
        <w:t xml:space="preserve">lira deposits continue, the rate of dollarization will increase unless </w:t>
      </w:r>
      <w:r w:rsidR="00D65769">
        <w:rPr>
          <w:sz w:val="24"/>
          <w:szCs w:val="24"/>
          <w:lang w:val="en-US"/>
        </w:rPr>
        <w:t xml:space="preserve">the interest on the lira </w:t>
      </w:r>
      <w:r w:rsidR="00746B0E">
        <w:rPr>
          <w:sz w:val="24"/>
          <w:szCs w:val="24"/>
          <w:lang w:val="en-US"/>
        </w:rPr>
        <w:t>is</w:t>
      </w:r>
      <w:r w:rsidR="00D65769">
        <w:rPr>
          <w:sz w:val="24"/>
          <w:szCs w:val="24"/>
          <w:lang w:val="en-US"/>
        </w:rPr>
        <w:t xml:space="preserve"> increased to such a level that will make the lira assets more attractive than </w:t>
      </w:r>
      <w:r w:rsidR="00746B0E">
        <w:rPr>
          <w:sz w:val="24"/>
          <w:szCs w:val="24"/>
          <w:lang w:val="en-US"/>
        </w:rPr>
        <w:t>FX</w:t>
      </w:r>
      <w:r w:rsidR="00D65769">
        <w:rPr>
          <w:sz w:val="24"/>
          <w:szCs w:val="24"/>
          <w:lang w:val="en-US"/>
        </w:rPr>
        <w:t xml:space="preserve"> assets. </w:t>
      </w:r>
      <w:r w:rsidR="00554D9D">
        <w:rPr>
          <w:sz w:val="24"/>
          <w:szCs w:val="24"/>
          <w:lang w:val="en-US"/>
        </w:rPr>
        <w:t xml:space="preserve"> </w:t>
      </w:r>
    </w:p>
    <w:p w14:paraId="07C12CDD" w14:textId="10E64BE3" w:rsidR="00A60C09" w:rsidRDefault="00A60C09" w:rsidP="00635D11">
      <w:pPr>
        <w:spacing w:after="120"/>
        <w:rPr>
          <w:b/>
          <w:bCs/>
          <w:sz w:val="24"/>
          <w:szCs w:val="24"/>
          <w:lang w:val="en-US"/>
        </w:rPr>
      </w:pPr>
      <w:r w:rsidRPr="00E07721">
        <w:rPr>
          <w:b/>
          <w:bCs/>
          <w:sz w:val="24"/>
          <w:szCs w:val="24"/>
          <w:lang w:val="en-US"/>
        </w:rPr>
        <w:t>Figure 8.</w:t>
      </w:r>
      <w:r w:rsidR="00915757">
        <w:rPr>
          <w:b/>
          <w:bCs/>
          <w:sz w:val="24"/>
          <w:szCs w:val="24"/>
          <w:lang w:val="en-US"/>
        </w:rPr>
        <w:t>19</w:t>
      </w:r>
      <w:r w:rsidRPr="00E07721">
        <w:rPr>
          <w:b/>
          <w:bCs/>
          <w:sz w:val="24"/>
          <w:szCs w:val="24"/>
          <w:lang w:val="en-US"/>
        </w:rPr>
        <w:t xml:space="preserve">: </w:t>
      </w:r>
      <w:r w:rsidRPr="00133243">
        <w:rPr>
          <w:b/>
          <w:bCs/>
          <w:sz w:val="24"/>
          <w:szCs w:val="24"/>
          <w:lang w:val="en-US"/>
        </w:rPr>
        <w:t>Dollarization in the Turkish Banking Sector (percent)</w:t>
      </w:r>
    </w:p>
    <w:p w14:paraId="5603A6B3" w14:textId="64D5F216" w:rsidR="00143085" w:rsidRDefault="00143085" w:rsidP="00A60C09">
      <w:pPr>
        <w:spacing w:after="0"/>
        <w:rPr>
          <w:b/>
          <w:bCs/>
          <w:sz w:val="24"/>
          <w:szCs w:val="24"/>
          <w:lang w:val="en-US"/>
        </w:rPr>
      </w:pPr>
      <w:r>
        <w:rPr>
          <w:noProof/>
        </w:rPr>
        <w:drawing>
          <wp:inline distT="0" distB="0" distL="0" distR="0" wp14:anchorId="7EB51872" wp14:editId="52B92D66">
            <wp:extent cx="5760720" cy="2819400"/>
            <wp:effectExtent l="0" t="0" r="11430" b="0"/>
            <wp:docPr id="1397352252" name="Chart 1">
              <a:extLst xmlns:a="http://schemas.openxmlformats.org/drawingml/2006/main">
                <a:ext uri="{FF2B5EF4-FFF2-40B4-BE49-F238E27FC236}">
                  <a16:creationId xmlns:a16="http://schemas.microsoft.com/office/drawing/2014/main" id="{7391BFD0-C3DE-4E40-8FBE-04B15AF05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D190F6" w14:textId="211528C5" w:rsidR="00A60C09" w:rsidRDefault="00A60C09" w:rsidP="00942599">
      <w:pPr>
        <w:spacing w:line="240" w:lineRule="auto"/>
        <w:rPr>
          <w:sz w:val="20"/>
          <w:szCs w:val="20"/>
          <w:lang w:val="en-US"/>
        </w:rPr>
      </w:pPr>
      <w:r w:rsidRPr="00133243">
        <w:rPr>
          <w:sz w:val="20"/>
          <w:szCs w:val="20"/>
          <w:lang w:val="en-US"/>
        </w:rPr>
        <w:t>Source: B</w:t>
      </w:r>
      <w:r w:rsidR="0025236B">
        <w:rPr>
          <w:sz w:val="20"/>
          <w:szCs w:val="20"/>
          <w:lang w:val="en-US"/>
        </w:rPr>
        <w:t>anking Regulation and Supervision Agency (B</w:t>
      </w:r>
      <w:r w:rsidRPr="00133243">
        <w:rPr>
          <w:sz w:val="20"/>
          <w:szCs w:val="20"/>
          <w:lang w:val="en-US"/>
        </w:rPr>
        <w:t>RSA</w:t>
      </w:r>
      <w:r w:rsidR="00BB0DB6">
        <w:rPr>
          <w:sz w:val="20"/>
          <w:szCs w:val="20"/>
          <w:lang w:val="en-US"/>
        </w:rPr>
        <w:t>)</w:t>
      </w:r>
    </w:p>
    <w:p w14:paraId="58B30D59" w14:textId="77777777" w:rsidR="00A60C09" w:rsidRPr="004D7CF6" w:rsidRDefault="00A60C09" w:rsidP="00A60C09">
      <w:pPr>
        <w:pStyle w:val="ListParagraph"/>
        <w:numPr>
          <w:ilvl w:val="0"/>
          <w:numId w:val="42"/>
        </w:numPr>
        <w:spacing w:before="360" w:after="120" w:line="360" w:lineRule="auto"/>
        <w:ind w:left="993" w:hanging="284"/>
        <w:contextualSpacing w:val="0"/>
        <w:jc w:val="both"/>
        <w:rPr>
          <w:b/>
          <w:sz w:val="24"/>
          <w:szCs w:val="24"/>
          <w:lang w:val="en-US"/>
        </w:rPr>
      </w:pPr>
      <w:r w:rsidRPr="004D7CF6">
        <w:rPr>
          <w:b/>
          <w:sz w:val="24"/>
          <w:szCs w:val="24"/>
          <w:lang w:val="en-US"/>
        </w:rPr>
        <w:t>Interest Rates</w:t>
      </w:r>
    </w:p>
    <w:p w14:paraId="68140352" w14:textId="6CCA28FF" w:rsidR="00A60C09" w:rsidRDefault="00A60C09" w:rsidP="00A60C09">
      <w:pPr>
        <w:autoSpaceDE w:val="0"/>
        <w:autoSpaceDN w:val="0"/>
        <w:adjustRightInd w:val="0"/>
        <w:spacing w:before="120" w:after="0" w:line="360" w:lineRule="auto"/>
        <w:jc w:val="both"/>
        <w:rPr>
          <w:sz w:val="24"/>
          <w:szCs w:val="24"/>
          <w:lang w:val="en-US"/>
        </w:rPr>
      </w:pPr>
      <w:r w:rsidRPr="00100177">
        <w:rPr>
          <w:sz w:val="24"/>
          <w:szCs w:val="24"/>
          <w:lang w:val="en-US"/>
        </w:rPr>
        <w:t xml:space="preserve">During the crisis in </w:t>
      </w:r>
      <w:r w:rsidR="004D77BF">
        <w:rPr>
          <w:sz w:val="24"/>
          <w:szCs w:val="24"/>
          <w:lang w:val="en-US"/>
        </w:rPr>
        <w:t>2008-</w:t>
      </w:r>
      <w:r w:rsidRPr="00100177">
        <w:rPr>
          <w:sz w:val="24"/>
          <w:szCs w:val="24"/>
          <w:lang w:val="en-US"/>
        </w:rPr>
        <w:t xml:space="preserve">2009, </w:t>
      </w:r>
      <w:r>
        <w:rPr>
          <w:sz w:val="24"/>
          <w:szCs w:val="24"/>
          <w:lang w:val="en-US"/>
        </w:rPr>
        <w:t xml:space="preserve">interest rates on the lira loans fell because of the </w:t>
      </w:r>
      <w:r w:rsidRPr="00100177">
        <w:rPr>
          <w:sz w:val="24"/>
          <w:szCs w:val="24"/>
          <w:lang w:val="en-US"/>
        </w:rPr>
        <w:t xml:space="preserve">expansionary monetary policy </w:t>
      </w:r>
      <w:r>
        <w:rPr>
          <w:sz w:val="24"/>
          <w:szCs w:val="24"/>
          <w:lang w:val="en-US"/>
        </w:rPr>
        <w:t xml:space="preserve">of </w:t>
      </w:r>
      <w:r w:rsidRPr="00100177">
        <w:rPr>
          <w:sz w:val="24"/>
          <w:szCs w:val="24"/>
          <w:lang w:val="en-US"/>
        </w:rPr>
        <w:t>the CBRT</w:t>
      </w:r>
      <w:r w:rsidRPr="000456BF">
        <w:rPr>
          <w:sz w:val="24"/>
          <w:szCs w:val="24"/>
          <w:lang w:val="en-US"/>
        </w:rPr>
        <w:t xml:space="preserve">. </w:t>
      </w:r>
      <w:r w:rsidRPr="00100177">
        <w:rPr>
          <w:sz w:val="24"/>
          <w:szCs w:val="24"/>
          <w:lang w:val="en-US"/>
        </w:rPr>
        <w:t>There are different interest rates in the economy. We take the weighted average interest rates on banks’ commercial loans as an indicator</w:t>
      </w:r>
      <w:r>
        <w:rPr>
          <w:sz w:val="24"/>
          <w:szCs w:val="24"/>
          <w:lang w:val="en-US"/>
        </w:rPr>
        <w:t>.</w:t>
      </w:r>
      <w:r w:rsidRPr="005764B3">
        <w:rPr>
          <w:sz w:val="24"/>
          <w:szCs w:val="24"/>
          <w:lang w:val="en-US"/>
        </w:rPr>
        <w:t xml:space="preserve"> </w:t>
      </w:r>
      <w:r>
        <w:rPr>
          <w:sz w:val="24"/>
          <w:szCs w:val="24"/>
          <w:lang w:val="en-US"/>
        </w:rPr>
        <w:t xml:space="preserve">The blue bars in </w:t>
      </w:r>
      <w:r w:rsidRPr="00206933">
        <w:rPr>
          <w:sz w:val="24"/>
          <w:szCs w:val="24"/>
          <w:lang w:val="en-US"/>
        </w:rPr>
        <w:t>Figure 8.</w:t>
      </w:r>
      <w:r w:rsidR="00B97FEA" w:rsidRPr="00206933">
        <w:rPr>
          <w:sz w:val="24"/>
          <w:szCs w:val="24"/>
          <w:lang w:val="en-US"/>
        </w:rPr>
        <w:t>2</w:t>
      </w:r>
      <w:r w:rsidR="00915757">
        <w:rPr>
          <w:sz w:val="24"/>
          <w:szCs w:val="24"/>
          <w:lang w:val="en-US"/>
        </w:rPr>
        <w:t>0</w:t>
      </w:r>
      <w:r w:rsidRPr="00206933">
        <w:rPr>
          <w:sz w:val="24"/>
          <w:szCs w:val="24"/>
          <w:lang w:val="en-US"/>
        </w:rPr>
        <w:t xml:space="preserve"> </w:t>
      </w:r>
      <w:r>
        <w:rPr>
          <w:sz w:val="24"/>
          <w:szCs w:val="24"/>
          <w:lang w:val="en-US"/>
        </w:rPr>
        <w:t xml:space="preserve">represent </w:t>
      </w:r>
      <w:r w:rsidRPr="00100177">
        <w:rPr>
          <w:sz w:val="24"/>
          <w:szCs w:val="24"/>
          <w:lang w:val="en-US"/>
        </w:rPr>
        <w:t xml:space="preserve">the weighted average of </w:t>
      </w:r>
      <w:r>
        <w:rPr>
          <w:sz w:val="24"/>
          <w:szCs w:val="24"/>
          <w:lang w:val="en-US"/>
        </w:rPr>
        <w:t xml:space="preserve">the nominal </w:t>
      </w:r>
      <w:r w:rsidRPr="00100177">
        <w:rPr>
          <w:sz w:val="24"/>
          <w:szCs w:val="24"/>
          <w:lang w:val="en-US"/>
        </w:rPr>
        <w:t xml:space="preserve">interest rates on banks’ commercial loans. </w:t>
      </w:r>
    </w:p>
    <w:p w14:paraId="04A3F61D" w14:textId="78204AFB" w:rsidR="008A4879" w:rsidRPr="00503E32" w:rsidRDefault="00A60C09" w:rsidP="008A4879">
      <w:pPr>
        <w:spacing w:before="120" w:after="0" w:line="360" w:lineRule="auto"/>
        <w:ind w:firstLine="709"/>
        <w:jc w:val="both"/>
        <w:rPr>
          <w:rFonts w:cstheme="minorHAnsi"/>
          <w:sz w:val="24"/>
          <w:szCs w:val="24"/>
          <w:lang w:val="en-US"/>
        </w:rPr>
      </w:pPr>
      <w:r w:rsidRPr="000456BF">
        <w:rPr>
          <w:sz w:val="24"/>
          <w:szCs w:val="24"/>
          <w:lang w:val="en-US"/>
        </w:rPr>
        <w:t>In the period under consideration, interest rates fluctuated in a broad band</w:t>
      </w:r>
      <w:r>
        <w:rPr>
          <w:sz w:val="24"/>
          <w:szCs w:val="24"/>
          <w:lang w:val="en-US"/>
        </w:rPr>
        <w:t xml:space="preserve">. </w:t>
      </w:r>
      <w:r w:rsidRPr="00100177">
        <w:rPr>
          <w:sz w:val="24"/>
          <w:szCs w:val="24"/>
          <w:lang w:val="en-US"/>
        </w:rPr>
        <w:t xml:space="preserve">The </w:t>
      </w:r>
      <w:r>
        <w:rPr>
          <w:sz w:val="24"/>
          <w:szCs w:val="24"/>
          <w:lang w:val="en-US"/>
        </w:rPr>
        <w:t xml:space="preserve">nominal </w:t>
      </w:r>
      <w:r w:rsidRPr="00100177">
        <w:rPr>
          <w:sz w:val="24"/>
          <w:szCs w:val="24"/>
          <w:lang w:val="en-US"/>
        </w:rPr>
        <w:t xml:space="preserve">interest rate on commercial loans was below 10% until May 2011; then increased and </w:t>
      </w:r>
      <w:r>
        <w:rPr>
          <w:sz w:val="24"/>
          <w:szCs w:val="24"/>
          <w:lang w:val="en-US"/>
        </w:rPr>
        <w:t xml:space="preserve">fluctuated around </w:t>
      </w:r>
      <w:r w:rsidRPr="00100177">
        <w:rPr>
          <w:sz w:val="24"/>
          <w:szCs w:val="24"/>
          <w:lang w:val="en-US"/>
        </w:rPr>
        <w:t xml:space="preserve">15% </w:t>
      </w:r>
      <w:r>
        <w:rPr>
          <w:sz w:val="24"/>
          <w:szCs w:val="24"/>
          <w:lang w:val="en-US"/>
        </w:rPr>
        <w:t xml:space="preserve">until mid-2017. Then there was a rising trend which accelerated </w:t>
      </w:r>
      <w:r>
        <w:rPr>
          <w:sz w:val="24"/>
          <w:szCs w:val="24"/>
          <w:lang w:val="en-US"/>
        </w:rPr>
        <w:lastRenderedPageBreak/>
        <w:t xml:space="preserve">in June 2018. The </w:t>
      </w:r>
      <w:r w:rsidRPr="00B576D6">
        <w:rPr>
          <w:rFonts w:cstheme="minorHAnsi"/>
          <w:sz w:val="24"/>
          <w:szCs w:val="24"/>
          <w:lang w:val="en-US"/>
        </w:rPr>
        <w:t xml:space="preserve">CBRT </w:t>
      </w:r>
      <w:r>
        <w:rPr>
          <w:rFonts w:cstheme="minorHAnsi"/>
          <w:sz w:val="24"/>
          <w:szCs w:val="24"/>
          <w:lang w:val="en-US"/>
        </w:rPr>
        <w:t xml:space="preserve">tightened monetary policy and raised the funding rate for banks in </w:t>
      </w:r>
      <w:r w:rsidRPr="00B576D6">
        <w:rPr>
          <w:rFonts w:cstheme="minorHAnsi"/>
          <w:sz w:val="24"/>
          <w:szCs w:val="24"/>
          <w:lang w:val="en-US"/>
        </w:rPr>
        <w:t>August 2018</w:t>
      </w:r>
      <w:r>
        <w:rPr>
          <w:rFonts w:cstheme="minorHAnsi"/>
          <w:sz w:val="24"/>
          <w:szCs w:val="24"/>
          <w:lang w:val="en-US"/>
        </w:rPr>
        <w:t xml:space="preserve">, </w:t>
      </w:r>
      <w:r w:rsidRPr="00B576D6">
        <w:rPr>
          <w:rFonts w:cstheme="minorHAnsi"/>
          <w:sz w:val="24"/>
          <w:szCs w:val="24"/>
          <w:lang w:val="en-US"/>
        </w:rPr>
        <w:t>in response to the rapid depreciation of the lira due to excessive volatility in the market</w:t>
      </w:r>
      <w:r>
        <w:rPr>
          <w:rFonts w:cstheme="minorHAnsi"/>
          <w:sz w:val="24"/>
          <w:szCs w:val="24"/>
          <w:lang w:val="en-US"/>
        </w:rPr>
        <w:t>.</w:t>
      </w:r>
      <w:r w:rsidRPr="00B576D6">
        <w:rPr>
          <w:rFonts w:cstheme="minorHAnsi"/>
          <w:sz w:val="24"/>
          <w:szCs w:val="24"/>
          <w:lang w:val="en-US"/>
        </w:rPr>
        <w:t xml:space="preserve"> </w:t>
      </w:r>
      <w:r w:rsidRPr="00B576D6">
        <w:rPr>
          <w:sz w:val="24"/>
          <w:szCs w:val="24"/>
          <w:lang w:val="en-US"/>
        </w:rPr>
        <w:t xml:space="preserve">The </w:t>
      </w:r>
      <w:r w:rsidRPr="00100177">
        <w:rPr>
          <w:sz w:val="24"/>
          <w:szCs w:val="24"/>
          <w:lang w:val="en-US"/>
        </w:rPr>
        <w:t xml:space="preserve">interest rate on commercial loans </w:t>
      </w:r>
      <w:r>
        <w:rPr>
          <w:sz w:val="24"/>
          <w:szCs w:val="24"/>
          <w:lang w:val="en-US"/>
        </w:rPr>
        <w:t>reached the highest level (34.9%) in September,</w:t>
      </w:r>
      <w:r w:rsidRPr="00100177">
        <w:rPr>
          <w:sz w:val="24"/>
          <w:szCs w:val="24"/>
          <w:lang w:val="en-US"/>
        </w:rPr>
        <w:t xml:space="preserve"> after the foreign exchange shock in August</w:t>
      </w:r>
      <w:r>
        <w:rPr>
          <w:sz w:val="24"/>
          <w:szCs w:val="24"/>
          <w:lang w:val="en-US"/>
        </w:rPr>
        <w:t>.</w:t>
      </w:r>
      <w:r w:rsidRPr="005C3BEF">
        <w:rPr>
          <w:rFonts w:cstheme="minorHAnsi"/>
          <w:color w:val="00B050"/>
          <w:sz w:val="24"/>
          <w:szCs w:val="24"/>
          <w:lang w:val="en-US"/>
        </w:rPr>
        <w:t xml:space="preserve"> </w:t>
      </w:r>
      <w:r w:rsidRPr="008462B8">
        <w:rPr>
          <w:rFonts w:cstheme="minorHAnsi"/>
          <w:sz w:val="24"/>
          <w:szCs w:val="24"/>
          <w:lang w:val="en-US"/>
        </w:rPr>
        <w:t xml:space="preserve">The CBRT </w:t>
      </w:r>
      <w:r>
        <w:rPr>
          <w:rFonts w:cstheme="minorHAnsi"/>
          <w:sz w:val="24"/>
          <w:szCs w:val="24"/>
          <w:lang w:val="en-US"/>
        </w:rPr>
        <w:t>continued to</w:t>
      </w:r>
      <w:r w:rsidRPr="008462B8">
        <w:rPr>
          <w:rFonts w:cstheme="minorHAnsi"/>
          <w:sz w:val="24"/>
          <w:szCs w:val="24"/>
          <w:lang w:val="en-US"/>
        </w:rPr>
        <w:t xml:space="preserve"> implement a strong monetary tightening to support price stability</w:t>
      </w:r>
      <w:r>
        <w:rPr>
          <w:rFonts w:cstheme="minorHAnsi"/>
          <w:sz w:val="24"/>
          <w:szCs w:val="24"/>
          <w:lang w:val="en-US"/>
        </w:rPr>
        <w:t>.</w:t>
      </w:r>
      <w:r w:rsidRPr="008462B8">
        <w:rPr>
          <w:rFonts w:cstheme="minorHAnsi"/>
          <w:sz w:val="24"/>
          <w:szCs w:val="24"/>
          <w:lang w:val="en-US"/>
        </w:rPr>
        <w:t xml:space="preserve"> </w:t>
      </w:r>
      <w:r w:rsidRPr="00265051">
        <w:rPr>
          <w:rFonts w:cstheme="minorHAnsi"/>
          <w:sz w:val="24"/>
          <w:szCs w:val="24"/>
          <w:lang w:val="en-US"/>
        </w:rPr>
        <w:t xml:space="preserve">Monetary tightening eased the pressure on </w:t>
      </w:r>
      <w:r w:rsidR="009F6930" w:rsidRPr="00265051">
        <w:rPr>
          <w:rFonts w:cstheme="minorHAnsi"/>
          <w:sz w:val="24"/>
          <w:szCs w:val="24"/>
          <w:lang w:val="en-US"/>
        </w:rPr>
        <w:t>inflation</w:t>
      </w:r>
      <w:r w:rsidRPr="00265051">
        <w:rPr>
          <w:rFonts w:cstheme="minorHAnsi"/>
          <w:sz w:val="24"/>
          <w:szCs w:val="24"/>
          <w:lang w:val="en-US"/>
        </w:rPr>
        <w:t>; the annual consumer inflation fell from 25.52% in September 2018 to less than 10% in September 2019</w:t>
      </w:r>
      <w:r w:rsidR="00490E66" w:rsidRPr="00503E32">
        <w:rPr>
          <w:rFonts w:cstheme="minorHAnsi"/>
          <w:sz w:val="24"/>
          <w:szCs w:val="24"/>
          <w:lang w:val="en-US"/>
        </w:rPr>
        <w:t>.</w:t>
      </w:r>
      <w:r w:rsidRPr="00503E32">
        <w:rPr>
          <w:rFonts w:cstheme="minorHAnsi"/>
          <w:sz w:val="24"/>
          <w:szCs w:val="24"/>
          <w:lang w:val="en-US"/>
        </w:rPr>
        <w:t xml:space="preserve"> </w:t>
      </w:r>
      <w:bookmarkStart w:id="27" w:name="_Hlk79437040"/>
      <w:r w:rsidR="00B14D22" w:rsidRPr="00503E32">
        <w:rPr>
          <w:rFonts w:cstheme="minorHAnsi"/>
          <w:sz w:val="24"/>
          <w:szCs w:val="24"/>
          <w:lang w:val="en-US"/>
        </w:rPr>
        <w:t xml:space="preserve">Interest rates </w:t>
      </w:r>
      <w:r w:rsidR="00677357" w:rsidRPr="00503E32">
        <w:rPr>
          <w:rFonts w:cstheme="minorHAnsi"/>
          <w:sz w:val="24"/>
          <w:szCs w:val="24"/>
          <w:lang w:val="en-US"/>
        </w:rPr>
        <w:t xml:space="preserve">also </w:t>
      </w:r>
      <w:r w:rsidR="00B14D22" w:rsidRPr="00503E32">
        <w:rPr>
          <w:rFonts w:cstheme="minorHAnsi"/>
          <w:sz w:val="24"/>
          <w:szCs w:val="24"/>
          <w:lang w:val="en-US"/>
        </w:rPr>
        <w:t xml:space="preserve">fell </w:t>
      </w:r>
      <w:r w:rsidR="00677357" w:rsidRPr="00503E32">
        <w:rPr>
          <w:sz w:val="24"/>
          <w:szCs w:val="24"/>
          <w:lang w:val="en-US"/>
        </w:rPr>
        <w:t xml:space="preserve">after the peak in September 2018 </w:t>
      </w:r>
      <w:r w:rsidR="009F6930" w:rsidRPr="00503E32">
        <w:rPr>
          <w:rFonts w:cstheme="minorHAnsi"/>
          <w:sz w:val="24"/>
          <w:szCs w:val="24"/>
          <w:lang w:val="en-US"/>
        </w:rPr>
        <w:t>along with</w:t>
      </w:r>
      <w:r w:rsidR="00B14D22" w:rsidRPr="00503E32">
        <w:rPr>
          <w:rFonts w:cstheme="minorHAnsi"/>
          <w:sz w:val="24"/>
          <w:szCs w:val="24"/>
          <w:lang w:val="en-US"/>
        </w:rPr>
        <w:t xml:space="preserve"> the declining inflation.</w:t>
      </w:r>
    </w:p>
    <w:p w14:paraId="6A6E7843" w14:textId="2772AEE6" w:rsidR="00A60C09" w:rsidRDefault="00A60C09" w:rsidP="009A74D4">
      <w:pPr>
        <w:spacing w:before="120" w:after="0" w:line="360" w:lineRule="auto"/>
        <w:rPr>
          <w:b/>
          <w:bCs/>
          <w:sz w:val="24"/>
          <w:szCs w:val="24"/>
          <w:lang w:val="en-US"/>
        </w:rPr>
      </w:pPr>
      <w:r w:rsidRPr="00766CA6">
        <w:rPr>
          <w:b/>
          <w:bCs/>
          <w:sz w:val="24"/>
          <w:szCs w:val="24"/>
          <w:lang w:val="en-US"/>
        </w:rPr>
        <w:t>Figure 8.</w:t>
      </w:r>
      <w:r w:rsidR="00B97FEA" w:rsidRPr="00766CA6">
        <w:rPr>
          <w:b/>
          <w:bCs/>
          <w:sz w:val="24"/>
          <w:szCs w:val="24"/>
          <w:lang w:val="en-US"/>
        </w:rPr>
        <w:t>2</w:t>
      </w:r>
      <w:r w:rsidR="00915757">
        <w:rPr>
          <w:b/>
          <w:bCs/>
          <w:sz w:val="24"/>
          <w:szCs w:val="24"/>
          <w:lang w:val="en-US"/>
        </w:rPr>
        <w:t>0</w:t>
      </w:r>
      <w:r w:rsidRPr="00766CA6">
        <w:rPr>
          <w:b/>
          <w:bCs/>
          <w:sz w:val="24"/>
          <w:szCs w:val="24"/>
          <w:lang w:val="en-US"/>
        </w:rPr>
        <w:t xml:space="preserve">: </w:t>
      </w:r>
      <w:r w:rsidRPr="00100177">
        <w:rPr>
          <w:b/>
          <w:bCs/>
          <w:sz w:val="24"/>
          <w:szCs w:val="24"/>
          <w:lang w:val="en-US"/>
        </w:rPr>
        <w:t xml:space="preserve">Average Weighted Interest Rate for Banks’ Commercial Loans, </w:t>
      </w:r>
      <w:proofErr w:type="gramStart"/>
      <w:r w:rsidRPr="00100177">
        <w:rPr>
          <w:b/>
          <w:bCs/>
          <w:sz w:val="24"/>
          <w:szCs w:val="24"/>
          <w:lang w:val="en-US"/>
        </w:rPr>
        <w:t>%</w:t>
      </w:r>
      <w:r w:rsidR="00671CE4">
        <w:rPr>
          <w:b/>
          <w:bCs/>
          <w:sz w:val="24"/>
          <w:szCs w:val="24"/>
          <w:vertAlign w:val="superscript"/>
          <w:lang w:val="en-US"/>
        </w:rPr>
        <w:t>(</w:t>
      </w:r>
      <w:proofErr w:type="gramEnd"/>
      <w:r w:rsidR="00671CE4">
        <w:rPr>
          <w:b/>
          <w:bCs/>
          <w:sz w:val="24"/>
          <w:szCs w:val="24"/>
          <w:vertAlign w:val="superscript"/>
          <w:lang w:val="en-US"/>
        </w:rPr>
        <w:t>*)</w:t>
      </w:r>
      <w:r w:rsidR="000876CC" w:rsidRPr="000876CC">
        <w:rPr>
          <w:noProof/>
        </w:rPr>
        <w:t xml:space="preserve"> </w:t>
      </w:r>
      <w:r w:rsidR="000876CC">
        <w:rPr>
          <w:noProof/>
        </w:rPr>
        <w:drawing>
          <wp:inline distT="0" distB="0" distL="0" distR="0" wp14:anchorId="2BE717D8" wp14:editId="7F17FCB0">
            <wp:extent cx="5852160" cy="2599055"/>
            <wp:effectExtent l="0" t="0" r="15240" b="10795"/>
            <wp:docPr id="1853990661" name="Chart 1">
              <a:extLst xmlns:a="http://schemas.openxmlformats.org/drawingml/2006/main">
                <a:ext uri="{FF2B5EF4-FFF2-40B4-BE49-F238E27FC236}">
                  <a16:creationId xmlns:a16="http://schemas.microsoft.com/office/drawing/2014/main" id="{4A08D68F-5180-488D-91EE-0BC9BD14A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2BFB67" w14:textId="2B962ED1" w:rsidR="00A60C09" w:rsidRPr="00100177" w:rsidRDefault="00A60C09" w:rsidP="00A60C09">
      <w:pPr>
        <w:spacing w:after="0" w:line="240" w:lineRule="auto"/>
        <w:jc w:val="both"/>
        <w:rPr>
          <w:sz w:val="20"/>
          <w:szCs w:val="20"/>
          <w:lang w:val="en-US"/>
        </w:rPr>
      </w:pPr>
      <w:r w:rsidRPr="00100177">
        <w:rPr>
          <w:sz w:val="20"/>
          <w:szCs w:val="20"/>
          <w:lang w:val="en-US"/>
        </w:rPr>
        <w:t>Source: CBRT</w:t>
      </w:r>
      <w:r w:rsidR="00671CE4">
        <w:rPr>
          <w:sz w:val="20"/>
          <w:szCs w:val="20"/>
          <w:lang w:val="en-US"/>
        </w:rPr>
        <w:t xml:space="preserve">. (*) Blue bars </w:t>
      </w:r>
      <w:r w:rsidR="00617A69">
        <w:rPr>
          <w:sz w:val="20"/>
          <w:szCs w:val="20"/>
          <w:lang w:val="en-US"/>
        </w:rPr>
        <w:t xml:space="preserve">represent the </w:t>
      </w:r>
      <w:r w:rsidR="00671CE4">
        <w:rPr>
          <w:sz w:val="20"/>
          <w:szCs w:val="20"/>
          <w:lang w:val="en-US"/>
        </w:rPr>
        <w:t xml:space="preserve">nominal and red bars </w:t>
      </w:r>
      <w:r w:rsidR="00617A69">
        <w:rPr>
          <w:sz w:val="20"/>
          <w:szCs w:val="20"/>
          <w:lang w:val="en-US"/>
        </w:rPr>
        <w:t xml:space="preserve">represent the </w:t>
      </w:r>
      <w:r w:rsidR="00671CE4">
        <w:rPr>
          <w:sz w:val="20"/>
          <w:szCs w:val="20"/>
          <w:lang w:val="en-US"/>
        </w:rPr>
        <w:t>real rates.</w:t>
      </w:r>
    </w:p>
    <w:bookmarkEnd w:id="27"/>
    <w:p w14:paraId="025E8374" w14:textId="3AFFA130" w:rsidR="00A60C09" w:rsidRPr="000456BF" w:rsidRDefault="00A60C09" w:rsidP="00766CA6">
      <w:pPr>
        <w:spacing w:before="360" w:after="0" w:line="360" w:lineRule="auto"/>
        <w:ind w:firstLine="709"/>
        <w:jc w:val="both"/>
        <w:rPr>
          <w:sz w:val="24"/>
          <w:szCs w:val="24"/>
          <w:lang w:val="en-US"/>
        </w:rPr>
      </w:pPr>
      <w:r w:rsidRPr="003B2DB4">
        <w:rPr>
          <w:sz w:val="24"/>
          <w:szCs w:val="24"/>
          <w:lang w:val="en-US"/>
        </w:rPr>
        <w:t xml:space="preserve">The </w:t>
      </w:r>
      <w:r w:rsidR="00766CA6" w:rsidRPr="003B2DB4">
        <w:rPr>
          <w:sz w:val="24"/>
          <w:szCs w:val="24"/>
          <w:lang w:val="en-US"/>
        </w:rPr>
        <w:t>fall</w:t>
      </w:r>
      <w:r w:rsidRPr="003B2DB4">
        <w:rPr>
          <w:sz w:val="24"/>
          <w:szCs w:val="24"/>
          <w:lang w:val="en-US"/>
        </w:rPr>
        <w:t xml:space="preserve"> in the commercial credit </w:t>
      </w:r>
      <w:r>
        <w:rPr>
          <w:sz w:val="24"/>
          <w:szCs w:val="24"/>
          <w:lang w:val="en-US"/>
        </w:rPr>
        <w:t xml:space="preserve">interest rate </w:t>
      </w:r>
      <w:r w:rsidRPr="00100177">
        <w:rPr>
          <w:sz w:val="24"/>
          <w:szCs w:val="24"/>
          <w:lang w:val="en-US"/>
        </w:rPr>
        <w:t>continued until March 2019 when the rate of interest was still 2</w:t>
      </w:r>
      <w:r>
        <w:rPr>
          <w:sz w:val="24"/>
          <w:szCs w:val="24"/>
          <w:lang w:val="en-US"/>
        </w:rPr>
        <w:t>2.9</w:t>
      </w:r>
      <w:r w:rsidRPr="00100177">
        <w:rPr>
          <w:sz w:val="24"/>
          <w:szCs w:val="24"/>
          <w:lang w:val="en-US"/>
        </w:rPr>
        <w:t>%. Another climb happened during the following three months and the commercial interest rate was 2</w:t>
      </w:r>
      <w:r>
        <w:rPr>
          <w:sz w:val="24"/>
          <w:szCs w:val="24"/>
          <w:lang w:val="en-US"/>
        </w:rPr>
        <w:t>7.5</w:t>
      </w:r>
      <w:r w:rsidRPr="00100177">
        <w:rPr>
          <w:sz w:val="24"/>
          <w:szCs w:val="24"/>
          <w:lang w:val="en-US"/>
        </w:rPr>
        <w:t xml:space="preserve">% in June 2019. There is a sharp fall during the following 11 months, and it fell to </w:t>
      </w:r>
      <w:r>
        <w:rPr>
          <w:sz w:val="24"/>
          <w:szCs w:val="24"/>
          <w:lang w:val="en-US"/>
        </w:rPr>
        <w:t>9.7</w:t>
      </w:r>
      <w:r w:rsidRPr="00100177">
        <w:rPr>
          <w:sz w:val="24"/>
          <w:szCs w:val="24"/>
          <w:lang w:val="en-US"/>
        </w:rPr>
        <w:t xml:space="preserve">% in May 2020. </w:t>
      </w:r>
      <w:r>
        <w:rPr>
          <w:sz w:val="24"/>
          <w:szCs w:val="24"/>
          <w:lang w:val="en-US"/>
        </w:rPr>
        <w:t>It then climbed to 21.5% i</w:t>
      </w:r>
      <w:r w:rsidRPr="00100177">
        <w:rPr>
          <w:sz w:val="24"/>
          <w:szCs w:val="24"/>
          <w:lang w:val="en-US"/>
        </w:rPr>
        <w:t>n July 2021.</w:t>
      </w:r>
      <w:r>
        <w:rPr>
          <w:sz w:val="24"/>
          <w:szCs w:val="24"/>
          <w:lang w:val="en-US"/>
        </w:rPr>
        <w:t xml:space="preserve"> Fluctuations continued also in the following period and the interest rate reached the second highest level in July 2022, 28.4%. It </w:t>
      </w:r>
      <w:r w:rsidR="00743BA5">
        <w:rPr>
          <w:sz w:val="24"/>
          <w:szCs w:val="24"/>
          <w:lang w:val="en-US"/>
        </w:rPr>
        <w:t>followed the</w:t>
      </w:r>
      <w:r w:rsidR="00F0298F">
        <w:rPr>
          <w:sz w:val="24"/>
          <w:szCs w:val="24"/>
          <w:lang w:val="en-US"/>
        </w:rPr>
        <w:t>n</w:t>
      </w:r>
      <w:r w:rsidR="00743BA5">
        <w:rPr>
          <w:sz w:val="24"/>
          <w:szCs w:val="24"/>
          <w:lang w:val="en-US"/>
        </w:rPr>
        <w:t xml:space="preserve"> a u-shaped path, fell to 13.6% in February 2023 and </w:t>
      </w:r>
      <w:r w:rsidR="008B7858">
        <w:rPr>
          <w:sz w:val="24"/>
          <w:szCs w:val="24"/>
          <w:lang w:val="en-US"/>
        </w:rPr>
        <w:t>went up</w:t>
      </w:r>
      <w:r w:rsidR="00982B05">
        <w:rPr>
          <w:sz w:val="24"/>
          <w:szCs w:val="24"/>
          <w:lang w:val="en-US"/>
        </w:rPr>
        <w:t xml:space="preserve"> to 31.5% </w:t>
      </w:r>
      <w:r>
        <w:rPr>
          <w:sz w:val="24"/>
          <w:szCs w:val="24"/>
          <w:lang w:val="en-US"/>
        </w:rPr>
        <w:t xml:space="preserve">in </w:t>
      </w:r>
      <w:r w:rsidR="00887491">
        <w:rPr>
          <w:sz w:val="24"/>
          <w:szCs w:val="24"/>
          <w:lang w:val="en-US"/>
        </w:rPr>
        <w:t>August</w:t>
      </w:r>
      <w:r>
        <w:rPr>
          <w:sz w:val="24"/>
          <w:szCs w:val="24"/>
          <w:lang w:val="en-US"/>
        </w:rPr>
        <w:t xml:space="preserve"> 202</w:t>
      </w:r>
      <w:r w:rsidR="00887491">
        <w:rPr>
          <w:sz w:val="24"/>
          <w:szCs w:val="24"/>
          <w:lang w:val="en-US"/>
        </w:rPr>
        <w:t>3</w:t>
      </w:r>
      <w:r>
        <w:rPr>
          <w:sz w:val="24"/>
          <w:szCs w:val="24"/>
          <w:lang w:val="en-US"/>
        </w:rPr>
        <w:t xml:space="preserve">. </w:t>
      </w:r>
    </w:p>
    <w:p w14:paraId="7EE5AE90" w14:textId="1B463E3D" w:rsidR="00A60C09" w:rsidRPr="00100177" w:rsidRDefault="00A60C09" w:rsidP="00A60C09">
      <w:pPr>
        <w:spacing w:before="120" w:after="0" w:line="360" w:lineRule="auto"/>
        <w:ind w:firstLine="709"/>
        <w:jc w:val="both"/>
        <w:rPr>
          <w:sz w:val="24"/>
          <w:szCs w:val="24"/>
          <w:lang w:val="en-US"/>
        </w:rPr>
      </w:pPr>
      <w:r>
        <w:rPr>
          <w:sz w:val="24"/>
          <w:szCs w:val="24"/>
          <w:lang w:val="en-US"/>
        </w:rPr>
        <w:t>The narrative of the nominal interest does not reflect the real picture. When the inflation rate is taken into consideration, the picture that we have drawn changes drastically. The ex post real interest rate for the bank commercial loans, calculated by discounting nominal interest rates by domestic producer price index</w:t>
      </w:r>
      <w:r w:rsidR="000975CE">
        <w:rPr>
          <w:sz w:val="24"/>
          <w:szCs w:val="24"/>
          <w:lang w:val="en-US"/>
        </w:rPr>
        <w:t>,</w:t>
      </w:r>
      <w:r>
        <w:rPr>
          <w:sz w:val="24"/>
          <w:szCs w:val="24"/>
          <w:lang w:val="en-US"/>
        </w:rPr>
        <w:t xml:space="preserve"> is given by the red bars in Figure </w:t>
      </w:r>
      <w:r w:rsidRPr="000F6DDD">
        <w:rPr>
          <w:sz w:val="24"/>
          <w:szCs w:val="24"/>
          <w:lang w:val="en-US"/>
        </w:rPr>
        <w:lastRenderedPageBreak/>
        <w:t>8.</w:t>
      </w:r>
      <w:r w:rsidR="009A74D4" w:rsidRPr="000F6DDD">
        <w:rPr>
          <w:sz w:val="24"/>
          <w:szCs w:val="24"/>
          <w:lang w:val="en-US"/>
        </w:rPr>
        <w:t>2</w:t>
      </w:r>
      <w:r w:rsidR="005966E5">
        <w:rPr>
          <w:sz w:val="24"/>
          <w:szCs w:val="24"/>
          <w:lang w:val="en-US"/>
        </w:rPr>
        <w:t>0</w:t>
      </w:r>
      <w:r w:rsidRPr="000F6DDD">
        <w:rPr>
          <w:sz w:val="24"/>
          <w:szCs w:val="24"/>
          <w:lang w:val="en-US"/>
        </w:rPr>
        <w:t xml:space="preserve">. </w:t>
      </w:r>
      <w:r>
        <w:rPr>
          <w:sz w:val="24"/>
          <w:szCs w:val="24"/>
          <w:lang w:val="en-US"/>
        </w:rPr>
        <w:t xml:space="preserve">It is seen that the ex post real interest was generally positive until the last quarter of 2020. It fell continuously and </w:t>
      </w:r>
      <w:r w:rsidRPr="008D527B">
        <w:rPr>
          <w:sz w:val="24"/>
          <w:szCs w:val="24"/>
          <w:lang w:val="en-US"/>
        </w:rPr>
        <w:t xml:space="preserve">rapidly </w:t>
      </w:r>
      <w:r w:rsidR="00DD226F">
        <w:rPr>
          <w:sz w:val="24"/>
          <w:szCs w:val="24"/>
          <w:lang w:val="en-US"/>
        </w:rPr>
        <w:t>as the CBRT pursued a</w:t>
      </w:r>
      <w:r w:rsidRPr="008D527B">
        <w:rPr>
          <w:sz w:val="24"/>
          <w:szCs w:val="24"/>
          <w:lang w:val="en-US"/>
        </w:rPr>
        <w:t xml:space="preserve"> </w:t>
      </w:r>
      <w:r w:rsidR="00A16AE5">
        <w:rPr>
          <w:sz w:val="24"/>
          <w:szCs w:val="24"/>
          <w:lang w:val="en-US"/>
        </w:rPr>
        <w:t>low-</w:t>
      </w:r>
      <w:r>
        <w:rPr>
          <w:sz w:val="24"/>
          <w:szCs w:val="24"/>
          <w:lang w:val="en-US"/>
        </w:rPr>
        <w:t xml:space="preserve">interest policy </w:t>
      </w:r>
      <w:r w:rsidR="00540406">
        <w:rPr>
          <w:sz w:val="24"/>
          <w:szCs w:val="24"/>
          <w:lang w:val="en-US"/>
        </w:rPr>
        <w:t xml:space="preserve">which was based on </w:t>
      </w:r>
      <w:r w:rsidR="008D527B">
        <w:rPr>
          <w:sz w:val="24"/>
          <w:szCs w:val="24"/>
          <w:lang w:val="en-US"/>
        </w:rPr>
        <w:t>the argument that</w:t>
      </w:r>
      <w:r w:rsidR="00A16AE5">
        <w:rPr>
          <w:sz w:val="24"/>
          <w:szCs w:val="24"/>
          <w:lang w:val="en-US"/>
        </w:rPr>
        <w:t xml:space="preserve"> </w:t>
      </w:r>
      <w:r w:rsidR="00E377BF">
        <w:rPr>
          <w:sz w:val="24"/>
          <w:szCs w:val="24"/>
          <w:lang w:val="en-US"/>
        </w:rPr>
        <w:t xml:space="preserve">high </w:t>
      </w:r>
      <w:r w:rsidR="00A16AE5">
        <w:rPr>
          <w:sz w:val="24"/>
          <w:szCs w:val="24"/>
          <w:lang w:val="en-US"/>
        </w:rPr>
        <w:t xml:space="preserve">interest </w:t>
      </w:r>
      <w:r w:rsidR="00163B7A">
        <w:rPr>
          <w:sz w:val="24"/>
          <w:szCs w:val="24"/>
          <w:lang w:val="en-US"/>
        </w:rPr>
        <w:t>i</w:t>
      </w:r>
      <w:r w:rsidR="00A16AE5">
        <w:rPr>
          <w:sz w:val="24"/>
          <w:szCs w:val="24"/>
          <w:lang w:val="en-US"/>
        </w:rPr>
        <w:t xml:space="preserve">s the cause of inflation rather than </w:t>
      </w:r>
      <w:r w:rsidR="00540406">
        <w:rPr>
          <w:sz w:val="24"/>
          <w:szCs w:val="24"/>
          <w:lang w:val="en-US"/>
        </w:rPr>
        <w:t>the</w:t>
      </w:r>
      <w:r w:rsidR="006E4487">
        <w:rPr>
          <w:sz w:val="24"/>
          <w:szCs w:val="24"/>
          <w:lang w:val="en-US"/>
        </w:rPr>
        <w:t xml:space="preserve"> outcome of it</w:t>
      </w:r>
      <w:r>
        <w:rPr>
          <w:sz w:val="24"/>
          <w:szCs w:val="24"/>
          <w:lang w:val="en-US"/>
        </w:rPr>
        <w:t xml:space="preserve">. In </w:t>
      </w:r>
      <w:r w:rsidR="00F0298F">
        <w:rPr>
          <w:sz w:val="24"/>
          <w:szCs w:val="24"/>
          <w:lang w:val="en-US"/>
        </w:rPr>
        <w:t>August</w:t>
      </w:r>
      <w:r>
        <w:rPr>
          <w:sz w:val="24"/>
          <w:szCs w:val="24"/>
          <w:lang w:val="en-US"/>
        </w:rPr>
        <w:t xml:space="preserve"> 2022, the real interest rate </w:t>
      </w:r>
      <w:r w:rsidR="000975CE">
        <w:rPr>
          <w:sz w:val="24"/>
          <w:szCs w:val="24"/>
          <w:lang w:val="en-US"/>
        </w:rPr>
        <w:t>reached the lowest level,</w:t>
      </w:r>
      <w:r>
        <w:rPr>
          <w:sz w:val="24"/>
          <w:szCs w:val="24"/>
          <w:lang w:val="en-US"/>
        </w:rPr>
        <w:t xml:space="preserve"> -</w:t>
      </w:r>
      <w:r w:rsidR="00C00328">
        <w:rPr>
          <w:sz w:val="24"/>
          <w:szCs w:val="24"/>
          <w:lang w:val="en-US"/>
        </w:rPr>
        <w:t>53.94</w:t>
      </w:r>
      <w:r>
        <w:rPr>
          <w:sz w:val="24"/>
          <w:szCs w:val="24"/>
          <w:lang w:val="en-US"/>
        </w:rPr>
        <w:t>%.</w:t>
      </w:r>
      <w:r w:rsidR="00C33574">
        <w:rPr>
          <w:sz w:val="24"/>
          <w:szCs w:val="24"/>
          <w:lang w:val="en-US"/>
        </w:rPr>
        <w:t xml:space="preserve"> Durin</w:t>
      </w:r>
      <w:r w:rsidR="005E78EE">
        <w:rPr>
          <w:sz w:val="24"/>
          <w:szCs w:val="24"/>
          <w:lang w:val="en-US"/>
        </w:rPr>
        <w:t>g</w:t>
      </w:r>
      <w:r w:rsidR="00C33574">
        <w:rPr>
          <w:sz w:val="24"/>
          <w:szCs w:val="24"/>
          <w:lang w:val="en-US"/>
        </w:rPr>
        <w:t xml:space="preserve"> the following months, the real interest on commercial loans increased</w:t>
      </w:r>
      <w:r w:rsidR="00444F53" w:rsidRPr="00444F53">
        <w:rPr>
          <w:sz w:val="24"/>
          <w:szCs w:val="24"/>
          <w:lang w:val="en-US"/>
        </w:rPr>
        <w:t xml:space="preserve"> </w:t>
      </w:r>
      <w:r w:rsidR="00444F53">
        <w:rPr>
          <w:sz w:val="24"/>
          <w:szCs w:val="24"/>
          <w:lang w:val="en-US"/>
        </w:rPr>
        <w:t>steadily</w:t>
      </w:r>
      <w:r w:rsidR="00C33574">
        <w:rPr>
          <w:sz w:val="24"/>
          <w:szCs w:val="24"/>
          <w:lang w:val="en-US"/>
        </w:rPr>
        <w:t xml:space="preserve"> </w:t>
      </w:r>
      <w:r w:rsidR="005B238C">
        <w:rPr>
          <w:sz w:val="24"/>
          <w:szCs w:val="24"/>
          <w:lang w:val="en-US"/>
        </w:rPr>
        <w:t>(became lower in absolute terms)</w:t>
      </w:r>
      <w:r w:rsidR="00711A77">
        <w:rPr>
          <w:sz w:val="24"/>
          <w:szCs w:val="24"/>
          <w:lang w:val="en-US"/>
        </w:rPr>
        <w:t xml:space="preserve"> </w:t>
      </w:r>
      <w:r w:rsidR="001A1586">
        <w:rPr>
          <w:sz w:val="24"/>
          <w:szCs w:val="24"/>
          <w:lang w:val="en-US"/>
        </w:rPr>
        <w:t xml:space="preserve">because of the </w:t>
      </w:r>
      <w:r w:rsidR="009D5BE4">
        <w:rPr>
          <w:sz w:val="24"/>
          <w:szCs w:val="24"/>
          <w:lang w:val="en-US"/>
        </w:rPr>
        <w:t xml:space="preserve">policies of </w:t>
      </w:r>
      <w:r w:rsidR="001A1586">
        <w:rPr>
          <w:sz w:val="24"/>
          <w:szCs w:val="24"/>
          <w:lang w:val="en-US"/>
        </w:rPr>
        <w:t>the CBRT</w:t>
      </w:r>
      <w:r w:rsidR="005E78EE">
        <w:rPr>
          <w:sz w:val="24"/>
          <w:szCs w:val="24"/>
          <w:lang w:val="en-US"/>
        </w:rPr>
        <w:t xml:space="preserve"> </w:t>
      </w:r>
      <w:r w:rsidR="00A37C26">
        <w:rPr>
          <w:sz w:val="24"/>
          <w:szCs w:val="24"/>
          <w:lang w:val="en-US"/>
        </w:rPr>
        <w:t xml:space="preserve">and </w:t>
      </w:r>
      <w:r w:rsidR="00AC5D21">
        <w:rPr>
          <w:sz w:val="24"/>
          <w:szCs w:val="24"/>
          <w:lang w:val="en-US"/>
        </w:rPr>
        <w:t>the Banking Regulation and Supervision Agency (BRSA)</w:t>
      </w:r>
      <w:r w:rsidR="00D2348F">
        <w:rPr>
          <w:sz w:val="24"/>
          <w:szCs w:val="24"/>
          <w:lang w:val="en-US"/>
        </w:rPr>
        <w:t xml:space="preserve"> limiting the lending capacity of banks. </w:t>
      </w:r>
      <w:r w:rsidR="00711A77">
        <w:rPr>
          <w:sz w:val="24"/>
          <w:szCs w:val="24"/>
          <w:lang w:val="en-US"/>
        </w:rPr>
        <w:t xml:space="preserve">It </w:t>
      </w:r>
      <w:r w:rsidR="00A37C26">
        <w:rPr>
          <w:sz w:val="24"/>
          <w:szCs w:val="24"/>
          <w:lang w:val="en-US"/>
        </w:rPr>
        <w:t>was</w:t>
      </w:r>
      <w:r w:rsidR="001A1586">
        <w:rPr>
          <w:sz w:val="24"/>
          <w:szCs w:val="24"/>
          <w:lang w:val="en-US"/>
        </w:rPr>
        <w:t xml:space="preserve"> -12.0% in August 2023. </w:t>
      </w:r>
    </w:p>
    <w:p w14:paraId="4C66B7B6" w14:textId="77777777" w:rsidR="00A60C09" w:rsidRPr="0032113F" w:rsidRDefault="00A60C09" w:rsidP="00A60C09">
      <w:pPr>
        <w:pStyle w:val="ListParagraph"/>
        <w:numPr>
          <w:ilvl w:val="0"/>
          <w:numId w:val="42"/>
        </w:numPr>
        <w:spacing w:before="120" w:after="120" w:line="360" w:lineRule="auto"/>
        <w:ind w:left="993" w:hanging="284"/>
        <w:contextualSpacing w:val="0"/>
        <w:jc w:val="both"/>
        <w:rPr>
          <w:b/>
          <w:sz w:val="24"/>
          <w:szCs w:val="24"/>
          <w:lang w:val="en-US"/>
        </w:rPr>
      </w:pPr>
      <w:r w:rsidRPr="0032113F">
        <w:rPr>
          <w:b/>
          <w:sz w:val="24"/>
          <w:szCs w:val="24"/>
          <w:lang w:val="en-US"/>
        </w:rPr>
        <w:t>Exchange Rates</w:t>
      </w:r>
    </w:p>
    <w:p w14:paraId="3127EEF5" w14:textId="7EA2E5A9" w:rsidR="00D32E5B" w:rsidRPr="00B14D22" w:rsidRDefault="00A60C09" w:rsidP="00D32E5B">
      <w:pPr>
        <w:spacing w:before="120" w:after="0" w:line="360" w:lineRule="auto"/>
        <w:jc w:val="both"/>
        <w:rPr>
          <w:rFonts w:cstheme="minorHAnsi"/>
          <w:color w:val="0070C0"/>
          <w:sz w:val="24"/>
          <w:szCs w:val="24"/>
          <w:lang w:val="en-US"/>
        </w:rPr>
      </w:pPr>
      <w:bookmarkStart w:id="28" w:name="_Hlk62845528"/>
      <w:r>
        <w:rPr>
          <w:sz w:val="24"/>
          <w:szCs w:val="24"/>
          <w:lang w:val="en-US"/>
        </w:rPr>
        <w:t>The lira lost 9</w:t>
      </w:r>
      <w:r w:rsidR="007F14E4">
        <w:rPr>
          <w:sz w:val="24"/>
          <w:szCs w:val="24"/>
          <w:lang w:val="en-US"/>
        </w:rPr>
        <w:t>4.4</w:t>
      </w:r>
      <w:r>
        <w:rPr>
          <w:sz w:val="24"/>
          <w:szCs w:val="24"/>
          <w:lang w:val="en-US"/>
        </w:rPr>
        <w:t xml:space="preserve">% and </w:t>
      </w:r>
      <w:r w:rsidR="007F14E4">
        <w:rPr>
          <w:sz w:val="24"/>
          <w:szCs w:val="24"/>
          <w:lang w:val="en-US"/>
        </w:rPr>
        <w:t>92.5</w:t>
      </w:r>
      <w:r>
        <w:rPr>
          <w:sz w:val="24"/>
          <w:szCs w:val="24"/>
          <w:lang w:val="en-US"/>
        </w:rPr>
        <w:t xml:space="preserve">% of its value against dollar and euro, </w:t>
      </w:r>
      <w:r w:rsidR="007F14E4">
        <w:rPr>
          <w:sz w:val="24"/>
          <w:szCs w:val="24"/>
          <w:lang w:val="en-US"/>
        </w:rPr>
        <w:t>from December</w:t>
      </w:r>
      <w:r w:rsidRPr="00100177">
        <w:rPr>
          <w:sz w:val="24"/>
          <w:szCs w:val="24"/>
          <w:lang w:val="en-US"/>
        </w:rPr>
        <w:t xml:space="preserve"> 200</w:t>
      </w:r>
      <w:r w:rsidR="007F14E4">
        <w:rPr>
          <w:sz w:val="24"/>
          <w:szCs w:val="24"/>
          <w:lang w:val="en-US"/>
        </w:rPr>
        <w:t xml:space="preserve">9 to </w:t>
      </w:r>
      <w:r w:rsidR="002C0015">
        <w:rPr>
          <w:sz w:val="24"/>
          <w:szCs w:val="24"/>
          <w:lang w:val="en-US"/>
        </w:rPr>
        <w:t>August</w:t>
      </w:r>
      <w:r w:rsidRPr="00100177">
        <w:rPr>
          <w:sz w:val="24"/>
          <w:szCs w:val="24"/>
          <w:lang w:val="en-US"/>
        </w:rPr>
        <w:t xml:space="preserve"> 202</w:t>
      </w:r>
      <w:r w:rsidR="002C0015">
        <w:rPr>
          <w:sz w:val="24"/>
          <w:szCs w:val="24"/>
          <w:lang w:val="en-US"/>
        </w:rPr>
        <w:t>3</w:t>
      </w:r>
      <w:r>
        <w:rPr>
          <w:sz w:val="24"/>
          <w:szCs w:val="24"/>
          <w:lang w:val="en-US"/>
        </w:rPr>
        <w:t xml:space="preserve">. Depreciation in the lira accelerated starting from May of 2018. </w:t>
      </w:r>
      <w:r w:rsidR="00607AAC">
        <w:rPr>
          <w:sz w:val="24"/>
          <w:szCs w:val="24"/>
          <w:lang w:val="en-US"/>
        </w:rPr>
        <w:t>TL</w:t>
      </w:r>
      <w:r w:rsidR="00BA173D" w:rsidRPr="004302B9">
        <w:rPr>
          <w:rFonts w:cstheme="minorHAnsi"/>
          <w:sz w:val="24"/>
          <w:szCs w:val="24"/>
          <w:lang w:val="en-US"/>
        </w:rPr>
        <w:t xml:space="preserve"> </w:t>
      </w:r>
      <w:r>
        <w:rPr>
          <w:sz w:val="24"/>
          <w:szCs w:val="24"/>
          <w:lang w:val="en-US"/>
        </w:rPr>
        <w:t>While its average monthly deprecation rate against the dollar was about 1</w:t>
      </w:r>
      <w:r w:rsidR="00DD01D9">
        <w:rPr>
          <w:sz w:val="24"/>
          <w:szCs w:val="24"/>
          <w:lang w:val="en-US"/>
        </w:rPr>
        <w:t>.01</w:t>
      </w:r>
      <w:r>
        <w:rPr>
          <w:sz w:val="24"/>
          <w:szCs w:val="24"/>
          <w:lang w:val="en-US"/>
        </w:rPr>
        <w:t>% in January 2010-April 2018, it jumped to about 2,</w:t>
      </w:r>
      <w:r w:rsidR="00DD01D9">
        <w:rPr>
          <w:sz w:val="24"/>
          <w:szCs w:val="24"/>
          <w:lang w:val="en-US"/>
        </w:rPr>
        <w:t>91</w:t>
      </w:r>
      <w:r>
        <w:rPr>
          <w:sz w:val="24"/>
          <w:szCs w:val="24"/>
          <w:lang w:val="en-US"/>
        </w:rPr>
        <w:t>% in May 2018-</w:t>
      </w:r>
      <w:r w:rsidR="00AC6340">
        <w:rPr>
          <w:sz w:val="24"/>
          <w:szCs w:val="24"/>
          <w:lang w:val="en-US"/>
        </w:rPr>
        <w:t>August</w:t>
      </w:r>
      <w:r>
        <w:rPr>
          <w:sz w:val="24"/>
          <w:szCs w:val="24"/>
          <w:lang w:val="en-US"/>
        </w:rPr>
        <w:t xml:space="preserve"> 202</w:t>
      </w:r>
      <w:r w:rsidR="00AC6340">
        <w:rPr>
          <w:sz w:val="24"/>
          <w:szCs w:val="24"/>
          <w:lang w:val="en-US"/>
        </w:rPr>
        <w:t>3</w:t>
      </w:r>
      <w:r>
        <w:rPr>
          <w:sz w:val="24"/>
          <w:szCs w:val="24"/>
          <w:lang w:val="en-US"/>
        </w:rPr>
        <w:t xml:space="preserve">. </w:t>
      </w:r>
      <w:bookmarkEnd w:id="28"/>
    </w:p>
    <w:p w14:paraId="18F7E99F" w14:textId="74661B4B" w:rsidR="00D45583" w:rsidRDefault="00A60C09" w:rsidP="00D45583">
      <w:pPr>
        <w:spacing w:before="120" w:after="120"/>
        <w:rPr>
          <w:b/>
          <w:sz w:val="24"/>
          <w:szCs w:val="24"/>
          <w:lang w:val="en-US"/>
        </w:rPr>
      </w:pPr>
      <w:bookmarkStart w:id="29" w:name="_Hlk79437471"/>
      <w:r w:rsidRPr="00964D75">
        <w:rPr>
          <w:b/>
          <w:sz w:val="24"/>
          <w:szCs w:val="24"/>
          <w:lang w:val="en-US"/>
        </w:rPr>
        <w:t>Figure 8.</w:t>
      </w:r>
      <w:r w:rsidR="007B59D3" w:rsidRPr="00964D75">
        <w:rPr>
          <w:b/>
          <w:sz w:val="24"/>
          <w:szCs w:val="24"/>
          <w:lang w:val="en-US"/>
        </w:rPr>
        <w:t>2</w:t>
      </w:r>
      <w:r w:rsidR="00915757">
        <w:rPr>
          <w:b/>
          <w:sz w:val="24"/>
          <w:szCs w:val="24"/>
          <w:lang w:val="en-US"/>
        </w:rPr>
        <w:t>1</w:t>
      </w:r>
      <w:r w:rsidRPr="00100177">
        <w:rPr>
          <w:b/>
          <w:sz w:val="24"/>
          <w:szCs w:val="24"/>
          <w:lang w:val="en-US"/>
        </w:rPr>
        <w:t>: Dollar/Lira Selling Rate</w:t>
      </w:r>
      <w:r w:rsidR="00681FD2">
        <w:rPr>
          <w:b/>
          <w:sz w:val="24"/>
          <w:szCs w:val="24"/>
          <w:lang w:val="en-US"/>
        </w:rPr>
        <w:t xml:space="preserve"> (Lira, monthly change)</w:t>
      </w:r>
      <w:r w:rsidRPr="00100177">
        <w:rPr>
          <w:b/>
          <w:sz w:val="24"/>
          <w:szCs w:val="24"/>
          <w:lang w:val="en-US"/>
        </w:rPr>
        <w:t xml:space="preserve"> </w:t>
      </w:r>
    </w:p>
    <w:p w14:paraId="2E17139C" w14:textId="7715C372" w:rsidR="00A60C09" w:rsidRPr="00AC6340" w:rsidRDefault="00122BFD" w:rsidP="00C143E2">
      <w:pPr>
        <w:spacing w:before="120" w:after="0"/>
        <w:rPr>
          <w:noProof/>
        </w:rPr>
      </w:pPr>
      <w:r>
        <w:rPr>
          <w:noProof/>
        </w:rPr>
        <w:drawing>
          <wp:inline distT="0" distB="0" distL="0" distR="0" wp14:anchorId="0988FDB1" wp14:editId="5590FFAC">
            <wp:extent cx="5760720" cy="2880360"/>
            <wp:effectExtent l="0" t="0" r="11430" b="15240"/>
            <wp:docPr id="1809209657" name="Chart 1">
              <a:extLst xmlns:a="http://schemas.openxmlformats.org/drawingml/2006/main">
                <a:ext uri="{FF2B5EF4-FFF2-40B4-BE49-F238E27FC236}">
                  <a16:creationId xmlns:a16="http://schemas.microsoft.com/office/drawing/2014/main" id="{A29E7999-0038-47FD-A814-8B22DEF75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58154C" w14:textId="77777777" w:rsidR="00A60C09" w:rsidRDefault="00A60C09" w:rsidP="00A60C09">
      <w:pPr>
        <w:spacing w:after="0" w:line="240" w:lineRule="auto"/>
        <w:jc w:val="both"/>
        <w:rPr>
          <w:sz w:val="20"/>
          <w:szCs w:val="20"/>
          <w:lang w:val="en-US"/>
        </w:rPr>
      </w:pPr>
      <w:r w:rsidRPr="00100177">
        <w:rPr>
          <w:sz w:val="20"/>
          <w:szCs w:val="20"/>
          <w:lang w:val="en-US"/>
        </w:rPr>
        <w:t>Source: CBRT.</w:t>
      </w:r>
    </w:p>
    <w:p w14:paraId="0B11ABBE" w14:textId="7833DC97" w:rsidR="00B17504" w:rsidRPr="00641A7F" w:rsidRDefault="00B17504" w:rsidP="00B17504">
      <w:pPr>
        <w:spacing w:before="240" w:after="0" w:line="360" w:lineRule="auto"/>
        <w:ind w:firstLine="709"/>
        <w:jc w:val="both"/>
        <w:rPr>
          <w:sz w:val="24"/>
          <w:szCs w:val="24"/>
          <w:lang w:val="en-US"/>
        </w:rPr>
      </w:pPr>
      <w:r>
        <w:rPr>
          <w:sz w:val="24"/>
          <w:szCs w:val="24"/>
          <w:lang w:val="en-US"/>
        </w:rPr>
        <w:t xml:space="preserve">Exchange rates were very volatile during the whole period and volatility increased further during the last 6 years (2018-2023) (see, </w:t>
      </w:r>
      <w:r w:rsidRPr="000F6DDD">
        <w:rPr>
          <w:sz w:val="24"/>
          <w:szCs w:val="24"/>
          <w:lang w:val="en-US"/>
        </w:rPr>
        <w:t>Figure 8.2</w:t>
      </w:r>
      <w:r w:rsidR="00915757">
        <w:rPr>
          <w:sz w:val="24"/>
          <w:szCs w:val="24"/>
          <w:lang w:val="en-US"/>
        </w:rPr>
        <w:t>1</w:t>
      </w:r>
      <w:r>
        <w:rPr>
          <w:sz w:val="24"/>
          <w:szCs w:val="24"/>
          <w:lang w:val="en-US"/>
        </w:rPr>
        <w:t>).</w:t>
      </w:r>
      <w:r w:rsidRPr="00100177">
        <w:rPr>
          <w:sz w:val="24"/>
          <w:szCs w:val="24"/>
          <w:lang w:val="en-US"/>
        </w:rPr>
        <w:t xml:space="preserve"> </w:t>
      </w:r>
      <w:r>
        <w:rPr>
          <w:sz w:val="24"/>
          <w:szCs w:val="24"/>
          <w:lang w:val="en-US"/>
        </w:rPr>
        <w:t xml:space="preserve">In this period, there were three exchange rate shocks which jumped the monthly rate of depreciation. The first one was in August 2018 when political tension between Türkiye and the USA increased. The rate of depreciation in the lira against </w:t>
      </w:r>
      <w:r w:rsidRPr="005327F6">
        <w:rPr>
          <w:sz w:val="24"/>
          <w:szCs w:val="24"/>
          <w:lang w:val="en-US"/>
        </w:rPr>
        <w:t xml:space="preserve">the </w:t>
      </w:r>
      <w:r>
        <w:rPr>
          <w:sz w:val="24"/>
          <w:szCs w:val="24"/>
          <w:lang w:val="en-US"/>
        </w:rPr>
        <w:t xml:space="preserve">dollar was 20.69% in that month. A second and a stronger </w:t>
      </w:r>
      <w:r>
        <w:rPr>
          <w:sz w:val="24"/>
          <w:szCs w:val="24"/>
          <w:lang w:val="en-US"/>
        </w:rPr>
        <w:lastRenderedPageBreak/>
        <w:t xml:space="preserve">shock happened in December 2021, mainly because of the consecutive reductions in the policy rate of 500 basis points in September-December, from 19% to 14%. The third shock happened after the elections in May 2023, when the CBRT increased the policy rate less than expected, 650 basis points. </w:t>
      </w:r>
    </w:p>
    <w:bookmarkEnd w:id="29"/>
    <w:p w14:paraId="7AAC278C" w14:textId="77777777" w:rsidR="00A60C09" w:rsidRPr="00E76A67" w:rsidRDefault="00A60C09" w:rsidP="00B17504">
      <w:pPr>
        <w:pStyle w:val="ListParagraph"/>
        <w:numPr>
          <w:ilvl w:val="1"/>
          <w:numId w:val="29"/>
        </w:numPr>
        <w:spacing w:before="240" w:after="240" w:line="360" w:lineRule="auto"/>
        <w:ind w:left="1134" w:hanging="425"/>
        <w:contextualSpacing w:val="0"/>
        <w:jc w:val="both"/>
        <w:rPr>
          <w:b/>
          <w:sz w:val="24"/>
          <w:szCs w:val="24"/>
          <w:lang w:val="en-US"/>
        </w:rPr>
      </w:pPr>
      <w:r w:rsidRPr="00E76A67">
        <w:rPr>
          <w:b/>
          <w:sz w:val="24"/>
          <w:szCs w:val="24"/>
          <w:lang w:val="en-US"/>
        </w:rPr>
        <w:t xml:space="preserve">CONLUDING REMARKS  </w:t>
      </w:r>
      <w:r w:rsidRPr="00E76A67">
        <w:rPr>
          <w:b/>
          <w:sz w:val="24"/>
          <w:szCs w:val="24"/>
          <w:lang w:val="en-US"/>
        </w:rPr>
        <w:tab/>
        <w:t xml:space="preserve"> </w:t>
      </w:r>
    </w:p>
    <w:p w14:paraId="39762A1C" w14:textId="58A75008" w:rsidR="00A60C09" w:rsidRPr="00100177" w:rsidRDefault="00A60C09" w:rsidP="00A60C09">
      <w:pPr>
        <w:spacing w:before="120" w:after="0" w:line="360" w:lineRule="auto"/>
        <w:jc w:val="both"/>
        <w:rPr>
          <w:sz w:val="24"/>
          <w:szCs w:val="24"/>
          <w:lang w:val="en-US"/>
        </w:rPr>
      </w:pPr>
      <w:r w:rsidRPr="00100177">
        <w:rPr>
          <w:sz w:val="24"/>
          <w:szCs w:val="24"/>
          <w:lang w:val="en-US"/>
        </w:rPr>
        <w:t>The Turkish economy could not overcome its two main shortcomings in the last 1</w:t>
      </w:r>
      <w:r w:rsidR="008A717A">
        <w:rPr>
          <w:sz w:val="24"/>
          <w:szCs w:val="24"/>
          <w:lang w:val="en-US"/>
        </w:rPr>
        <w:t>4</w:t>
      </w:r>
      <w:r w:rsidRPr="00100177">
        <w:rPr>
          <w:sz w:val="24"/>
          <w:szCs w:val="24"/>
          <w:lang w:val="en-US"/>
        </w:rPr>
        <w:t xml:space="preserve"> years either; failure in generating savings and foreign exchange required for a desired high and stable economic growth.  </w:t>
      </w:r>
      <w:r w:rsidR="00CF18E2">
        <w:rPr>
          <w:sz w:val="24"/>
          <w:szCs w:val="24"/>
          <w:lang w:val="en-US"/>
        </w:rPr>
        <w:t>It</w:t>
      </w:r>
      <w:r w:rsidRPr="00100177">
        <w:rPr>
          <w:sz w:val="24"/>
          <w:szCs w:val="24"/>
          <w:lang w:val="en-US"/>
        </w:rPr>
        <w:t xml:space="preserve"> continued to bear the risks and uncertainties of financing these two gaps by foreign capital inflows</w:t>
      </w:r>
      <w:r w:rsidR="008D746A">
        <w:rPr>
          <w:sz w:val="24"/>
          <w:szCs w:val="24"/>
          <w:lang w:val="en-US"/>
        </w:rPr>
        <w:t xml:space="preserve">, </w:t>
      </w:r>
      <w:r w:rsidR="00E801BA">
        <w:rPr>
          <w:sz w:val="24"/>
          <w:szCs w:val="24"/>
          <w:lang w:val="en-US"/>
        </w:rPr>
        <w:t>under</w:t>
      </w:r>
      <w:r w:rsidR="008D746A">
        <w:rPr>
          <w:sz w:val="24"/>
          <w:szCs w:val="24"/>
          <w:lang w:val="en-US"/>
        </w:rPr>
        <w:t xml:space="preserve"> the </w:t>
      </w:r>
      <w:r w:rsidR="00E801BA">
        <w:rPr>
          <w:sz w:val="24"/>
          <w:szCs w:val="24"/>
          <w:lang w:val="en-US"/>
        </w:rPr>
        <w:t xml:space="preserve">conditions of </w:t>
      </w:r>
      <w:r w:rsidR="008D746A">
        <w:rPr>
          <w:sz w:val="24"/>
          <w:szCs w:val="24"/>
          <w:lang w:val="en-US"/>
        </w:rPr>
        <w:t>dependent fi</w:t>
      </w:r>
      <w:r w:rsidR="00E801BA">
        <w:rPr>
          <w:sz w:val="24"/>
          <w:szCs w:val="24"/>
          <w:lang w:val="en-US"/>
        </w:rPr>
        <w:t>nancial globalization</w:t>
      </w:r>
      <w:r w:rsidRPr="00100177">
        <w:rPr>
          <w:sz w:val="24"/>
          <w:szCs w:val="24"/>
          <w:lang w:val="en-US"/>
        </w:rPr>
        <w:t xml:space="preserve">. International economic conditions influencing the availability of external savings have continued to be ambiguous. In addition, both the abundance and </w:t>
      </w:r>
      <w:r w:rsidRPr="00BB53AC">
        <w:rPr>
          <w:sz w:val="24"/>
          <w:szCs w:val="24"/>
          <w:lang w:val="en-US"/>
        </w:rPr>
        <w:t xml:space="preserve">absence of </w:t>
      </w:r>
      <w:r w:rsidR="003856CE" w:rsidRPr="00BB53AC">
        <w:rPr>
          <w:sz w:val="24"/>
          <w:szCs w:val="24"/>
          <w:lang w:val="en-US"/>
        </w:rPr>
        <w:t>foreign</w:t>
      </w:r>
      <w:r w:rsidRPr="00BB53AC">
        <w:rPr>
          <w:sz w:val="24"/>
          <w:szCs w:val="24"/>
          <w:lang w:val="en-US"/>
        </w:rPr>
        <w:t xml:space="preserve"> </w:t>
      </w:r>
      <w:r>
        <w:rPr>
          <w:sz w:val="24"/>
          <w:szCs w:val="24"/>
          <w:lang w:val="en-US"/>
        </w:rPr>
        <w:t>capital</w:t>
      </w:r>
      <w:r w:rsidRPr="00100177">
        <w:rPr>
          <w:sz w:val="24"/>
          <w:szCs w:val="24"/>
          <w:lang w:val="en-US"/>
        </w:rPr>
        <w:t xml:space="preserve"> continued to be prone to push the economy into cris</w:t>
      </w:r>
      <w:r>
        <w:rPr>
          <w:sz w:val="24"/>
          <w:szCs w:val="24"/>
          <w:lang w:val="en-US"/>
        </w:rPr>
        <w:t>e</w:t>
      </w:r>
      <w:r w:rsidRPr="00100177">
        <w:rPr>
          <w:sz w:val="24"/>
          <w:szCs w:val="24"/>
          <w:lang w:val="en-US"/>
        </w:rPr>
        <w:t xml:space="preserve">s. </w:t>
      </w:r>
      <w:r w:rsidR="002B6412">
        <w:rPr>
          <w:sz w:val="24"/>
          <w:szCs w:val="24"/>
          <w:lang w:val="en-US"/>
        </w:rPr>
        <w:t>T</w:t>
      </w:r>
      <w:r w:rsidRPr="00100177">
        <w:rPr>
          <w:sz w:val="24"/>
          <w:szCs w:val="24"/>
          <w:lang w:val="en-US"/>
        </w:rPr>
        <w:t>he Government, who failed in reducing or overcoming imbalances</w:t>
      </w:r>
      <w:r w:rsidR="00B41CC3">
        <w:rPr>
          <w:sz w:val="24"/>
          <w:szCs w:val="24"/>
          <w:lang w:val="en-US"/>
        </w:rPr>
        <w:t>,</w:t>
      </w:r>
      <w:r w:rsidRPr="00100177">
        <w:rPr>
          <w:sz w:val="24"/>
          <w:szCs w:val="24"/>
          <w:lang w:val="en-US"/>
        </w:rPr>
        <w:t xml:space="preserve"> tried to limit the negative effects of international economic developments on the Turkish economy and increase its resilience</w:t>
      </w:r>
      <w:r>
        <w:rPr>
          <w:sz w:val="24"/>
          <w:szCs w:val="24"/>
          <w:lang w:val="en-US"/>
        </w:rPr>
        <w:t xml:space="preserve"> by implement</w:t>
      </w:r>
      <w:r w:rsidR="002B6412">
        <w:rPr>
          <w:sz w:val="24"/>
          <w:szCs w:val="24"/>
          <w:lang w:val="en-US"/>
        </w:rPr>
        <w:t>ing</w:t>
      </w:r>
      <w:r>
        <w:rPr>
          <w:sz w:val="24"/>
          <w:szCs w:val="24"/>
          <w:lang w:val="en-US"/>
        </w:rPr>
        <w:t xml:space="preserve"> macroprudential policies</w:t>
      </w:r>
      <w:r w:rsidRPr="00100177">
        <w:rPr>
          <w:sz w:val="24"/>
          <w:szCs w:val="24"/>
          <w:lang w:val="en-US"/>
        </w:rPr>
        <w:t xml:space="preserve">.  </w:t>
      </w:r>
    </w:p>
    <w:p w14:paraId="053A3E94" w14:textId="3E4EB443" w:rsidR="00A60C09" w:rsidRPr="00AF799B" w:rsidRDefault="00A60C09" w:rsidP="00A60C09">
      <w:pPr>
        <w:spacing w:before="120" w:after="0" w:line="360" w:lineRule="auto"/>
        <w:jc w:val="both"/>
        <w:rPr>
          <w:sz w:val="24"/>
          <w:szCs w:val="24"/>
          <w:lang w:val="en-US"/>
        </w:rPr>
      </w:pPr>
      <w:r w:rsidRPr="00100177">
        <w:rPr>
          <w:sz w:val="24"/>
          <w:szCs w:val="24"/>
          <w:lang w:val="en-US"/>
        </w:rPr>
        <w:tab/>
        <w:t xml:space="preserve">In this final chapter, we </w:t>
      </w:r>
      <w:r w:rsidRPr="00C2480A">
        <w:rPr>
          <w:sz w:val="24"/>
          <w:szCs w:val="24"/>
          <w:lang w:val="en-US"/>
        </w:rPr>
        <w:t xml:space="preserve">made an evaluation </w:t>
      </w:r>
      <w:r w:rsidRPr="00100177">
        <w:rPr>
          <w:sz w:val="24"/>
          <w:szCs w:val="24"/>
          <w:lang w:val="en-US"/>
        </w:rPr>
        <w:t xml:space="preserve">of the Turkish economy after the </w:t>
      </w:r>
      <w:r w:rsidR="003B43FA">
        <w:rPr>
          <w:sz w:val="24"/>
          <w:szCs w:val="24"/>
          <w:lang w:val="en-US"/>
        </w:rPr>
        <w:t xml:space="preserve">2009 </w:t>
      </w:r>
      <w:r w:rsidRPr="00100177">
        <w:rPr>
          <w:sz w:val="24"/>
          <w:szCs w:val="24"/>
          <w:lang w:val="en-US"/>
        </w:rPr>
        <w:t>Global Economic Crisis.  We can safely say that the Turkish economy is not more predictable than it was 1</w:t>
      </w:r>
      <w:r w:rsidR="008B21E2">
        <w:rPr>
          <w:sz w:val="24"/>
          <w:szCs w:val="24"/>
          <w:lang w:val="en-US"/>
        </w:rPr>
        <w:t>4</w:t>
      </w:r>
      <w:r w:rsidRPr="00100177">
        <w:rPr>
          <w:sz w:val="24"/>
          <w:szCs w:val="24"/>
          <w:lang w:val="en-US"/>
        </w:rPr>
        <w:t xml:space="preserve"> years ago. </w:t>
      </w:r>
      <w:r w:rsidR="000D1AB4">
        <w:rPr>
          <w:sz w:val="24"/>
          <w:szCs w:val="24"/>
          <w:lang w:val="en-US"/>
        </w:rPr>
        <w:t>Economic</w:t>
      </w:r>
      <w:r w:rsidRPr="00100177">
        <w:rPr>
          <w:sz w:val="24"/>
          <w:szCs w:val="24"/>
          <w:lang w:val="en-US"/>
        </w:rPr>
        <w:t xml:space="preserve"> growth is </w:t>
      </w:r>
      <w:r>
        <w:rPr>
          <w:sz w:val="24"/>
          <w:szCs w:val="24"/>
          <w:lang w:val="en-US"/>
        </w:rPr>
        <w:t xml:space="preserve">still </w:t>
      </w:r>
      <w:r w:rsidRPr="00100177">
        <w:rPr>
          <w:sz w:val="24"/>
          <w:szCs w:val="24"/>
          <w:lang w:val="en-US"/>
        </w:rPr>
        <w:t>dependent on foreign capital inflows</w:t>
      </w:r>
      <w:r>
        <w:rPr>
          <w:sz w:val="24"/>
          <w:szCs w:val="24"/>
          <w:lang w:val="en-US"/>
        </w:rPr>
        <w:t>. Capital inflows followed a declining trend</w:t>
      </w:r>
      <w:r w:rsidRPr="00100177">
        <w:rPr>
          <w:sz w:val="24"/>
          <w:szCs w:val="24"/>
          <w:lang w:val="en-US"/>
        </w:rPr>
        <w:t xml:space="preserve">, </w:t>
      </w:r>
      <w:r w:rsidRPr="002626DE">
        <w:rPr>
          <w:sz w:val="24"/>
          <w:szCs w:val="24"/>
          <w:lang w:val="en-US"/>
        </w:rPr>
        <w:t xml:space="preserve">and the Government tried to balance this decline by monetary expansion, starting from 2017. </w:t>
      </w:r>
      <w:r w:rsidRPr="008A4F32">
        <w:rPr>
          <w:sz w:val="24"/>
          <w:szCs w:val="24"/>
          <w:lang w:val="en-US"/>
        </w:rPr>
        <w:t>Monetary expansion and negative real interest policy</w:t>
      </w:r>
      <w:r w:rsidR="00FC193E">
        <w:rPr>
          <w:sz w:val="24"/>
          <w:szCs w:val="24"/>
          <w:lang w:val="en-US"/>
        </w:rPr>
        <w:t xml:space="preserve">, </w:t>
      </w:r>
      <w:r w:rsidR="005424C7">
        <w:rPr>
          <w:sz w:val="24"/>
          <w:szCs w:val="24"/>
          <w:lang w:val="en-US"/>
        </w:rPr>
        <w:t xml:space="preserve">giving </w:t>
      </w:r>
      <w:r w:rsidR="001113E8">
        <w:rPr>
          <w:sz w:val="24"/>
          <w:szCs w:val="24"/>
          <w:lang w:val="en-US"/>
        </w:rPr>
        <w:t>priority</w:t>
      </w:r>
      <w:r w:rsidR="005424C7">
        <w:rPr>
          <w:sz w:val="24"/>
          <w:szCs w:val="24"/>
          <w:lang w:val="en-US"/>
        </w:rPr>
        <w:t xml:space="preserve"> to economic growth and employment generation</w:t>
      </w:r>
      <w:r w:rsidR="002A7D71">
        <w:rPr>
          <w:sz w:val="24"/>
          <w:szCs w:val="24"/>
          <w:lang w:val="en-US"/>
        </w:rPr>
        <w:t xml:space="preserve"> </w:t>
      </w:r>
      <w:r w:rsidR="00B81D58">
        <w:rPr>
          <w:sz w:val="24"/>
          <w:szCs w:val="24"/>
          <w:lang w:val="en-US"/>
        </w:rPr>
        <w:t xml:space="preserve">and neglecting </w:t>
      </w:r>
      <w:r w:rsidR="001113E8">
        <w:rPr>
          <w:sz w:val="24"/>
          <w:szCs w:val="24"/>
          <w:lang w:val="en-US"/>
        </w:rPr>
        <w:t>price stability</w:t>
      </w:r>
      <w:r w:rsidR="009014E8">
        <w:rPr>
          <w:sz w:val="24"/>
          <w:szCs w:val="24"/>
          <w:lang w:val="en-US"/>
        </w:rPr>
        <w:t>,</w:t>
      </w:r>
      <w:r w:rsidRPr="008A4F32">
        <w:rPr>
          <w:sz w:val="24"/>
          <w:szCs w:val="24"/>
          <w:lang w:val="en-US"/>
        </w:rPr>
        <w:t xml:space="preserve"> accelerated the depreciation of the </w:t>
      </w:r>
      <w:r w:rsidR="00CB4A98" w:rsidRPr="008A4F32">
        <w:rPr>
          <w:sz w:val="24"/>
          <w:szCs w:val="24"/>
          <w:lang w:val="en-US"/>
        </w:rPr>
        <w:t>lira and</w:t>
      </w:r>
      <w:r w:rsidRPr="008A4F32">
        <w:rPr>
          <w:sz w:val="24"/>
          <w:szCs w:val="24"/>
          <w:lang w:val="en-US"/>
        </w:rPr>
        <w:t xml:space="preserve"> exploded inflation.</w:t>
      </w:r>
      <w:r w:rsidR="008A4F32">
        <w:rPr>
          <w:color w:val="00B050"/>
          <w:sz w:val="24"/>
          <w:szCs w:val="24"/>
          <w:lang w:val="en-US"/>
        </w:rPr>
        <w:t xml:space="preserve"> </w:t>
      </w:r>
      <w:r w:rsidR="008A4F32" w:rsidRPr="00880815">
        <w:rPr>
          <w:sz w:val="24"/>
          <w:szCs w:val="24"/>
          <w:lang w:val="en-US"/>
        </w:rPr>
        <w:t>Additionally,</w:t>
      </w:r>
      <w:r w:rsidR="007E7E0D" w:rsidRPr="00880815">
        <w:rPr>
          <w:sz w:val="24"/>
          <w:szCs w:val="24"/>
          <w:lang w:val="en-US"/>
        </w:rPr>
        <w:t xml:space="preserve"> the</w:t>
      </w:r>
      <w:r w:rsidR="008A4F32" w:rsidRPr="00880815">
        <w:rPr>
          <w:sz w:val="24"/>
          <w:szCs w:val="24"/>
          <w:lang w:val="en-US"/>
        </w:rPr>
        <w:t xml:space="preserve"> expected </w:t>
      </w:r>
      <w:r w:rsidR="007E7E0D" w:rsidRPr="00880815">
        <w:rPr>
          <w:sz w:val="24"/>
          <w:szCs w:val="24"/>
          <w:lang w:val="en-US"/>
        </w:rPr>
        <w:t>export</w:t>
      </w:r>
      <w:r w:rsidR="00BD5CAE">
        <w:rPr>
          <w:sz w:val="24"/>
          <w:szCs w:val="24"/>
          <w:lang w:val="en-US"/>
        </w:rPr>
        <w:t>-</w:t>
      </w:r>
      <w:r w:rsidR="007E7E0D" w:rsidRPr="00880815">
        <w:rPr>
          <w:sz w:val="24"/>
          <w:szCs w:val="24"/>
          <w:lang w:val="en-US"/>
        </w:rPr>
        <w:t>promoting effect of the deprecation in the lir</w:t>
      </w:r>
      <w:r w:rsidR="00880815" w:rsidRPr="00880815">
        <w:rPr>
          <w:sz w:val="24"/>
          <w:szCs w:val="24"/>
          <w:lang w:val="en-US"/>
        </w:rPr>
        <w:t>a</w:t>
      </w:r>
      <w:r w:rsidR="007E1293">
        <w:rPr>
          <w:sz w:val="24"/>
          <w:szCs w:val="24"/>
          <w:lang w:val="en-US"/>
        </w:rPr>
        <w:t xml:space="preserve"> was not powerful enough </w:t>
      </w:r>
      <w:r w:rsidR="00690F6A">
        <w:rPr>
          <w:sz w:val="24"/>
          <w:szCs w:val="24"/>
          <w:lang w:val="en-US"/>
        </w:rPr>
        <w:t>for a</w:t>
      </w:r>
      <w:r w:rsidR="006D6FA4">
        <w:rPr>
          <w:sz w:val="24"/>
          <w:szCs w:val="24"/>
          <w:lang w:val="en-US"/>
        </w:rPr>
        <w:t>n export-led growth and employment generation</w:t>
      </w:r>
      <w:r w:rsidR="00690F6A">
        <w:rPr>
          <w:sz w:val="24"/>
          <w:szCs w:val="24"/>
          <w:lang w:val="en-US"/>
        </w:rPr>
        <w:t xml:space="preserve">. </w:t>
      </w:r>
      <w:r w:rsidR="003A311E">
        <w:rPr>
          <w:sz w:val="24"/>
          <w:szCs w:val="24"/>
          <w:lang w:val="en-US"/>
        </w:rPr>
        <w:t xml:space="preserve">The </w:t>
      </w:r>
      <w:r w:rsidR="00CB1C89">
        <w:rPr>
          <w:sz w:val="24"/>
          <w:szCs w:val="24"/>
          <w:lang w:val="en-US"/>
        </w:rPr>
        <w:t xml:space="preserve">Government also tried </w:t>
      </w:r>
      <w:r w:rsidR="003A311E">
        <w:rPr>
          <w:sz w:val="24"/>
          <w:szCs w:val="24"/>
          <w:lang w:val="en-US"/>
        </w:rPr>
        <w:t>to maintain an overvalued lira along the low interest rate, by suppressin</w:t>
      </w:r>
      <w:r w:rsidR="00CB1C89">
        <w:rPr>
          <w:sz w:val="24"/>
          <w:szCs w:val="24"/>
          <w:lang w:val="en-US"/>
        </w:rPr>
        <w:t>g</w:t>
      </w:r>
      <w:r w:rsidR="003A311E">
        <w:rPr>
          <w:sz w:val="24"/>
          <w:szCs w:val="24"/>
          <w:lang w:val="en-US"/>
        </w:rPr>
        <w:t xml:space="preserve"> the deman</w:t>
      </w:r>
      <w:r w:rsidR="00CB1C89">
        <w:rPr>
          <w:sz w:val="24"/>
          <w:szCs w:val="24"/>
          <w:lang w:val="en-US"/>
        </w:rPr>
        <w:t>d</w:t>
      </w:r>
      <w:r w:rsidR="003A311E">
        <w:rPr>
          <w:sz w:val="24"/>
          <w:szCs w:val="24"/>
          <w:lang w:val="en-US"/>
        </w:rPr>
        <w:t xml:space="preserve"> for foreign exchange</w:t>
      </w:r>
      <w:r w:rsidR="00D12AE1">
        <w:rPr>
          <w:sz w:val="24"/>
          <w:szCs w:val="24"/>
          <w:lang w:val="en-US"/>
        </w:rPr>
        <w:t>, especially before the elections</w:t>
      </w:r>
      <w:r w:rsidR="00EB57E0">
        <w:rPr>
          <w:sz w:val="24"/>
          <w:szCs w:val="24"/>
          <w:lang w:val="en-US"/>
        </w:rPr>
        <w:t>. But this policy</w:t>
      </w:r>
      <w:r w:rsidR="00D12AE1">
        <w:rPr>
          <w:sz w:val="24"/>
          <w:szCs w:val="24"/>
          <w:lang w:val="en-US"/>
        </w:rPr>
        <w:t xml:space="preserve"> did bring only a limited and temporary success</w:t>
      </w:r>
      <w:r w:rsidR="009D6503">
        <w:rPr>
          <w:sz w:val="24"/>
          <w:szCs w:val="24"/>
          <w:lang w:val="en-US"/>
        </w:rPr>
        <w:t>,</w:t>
      </w:r>
      <w:r w:rsidR="00F20460">
        <w:rPr>
          <w:sz w:val="24"/>
          <w:szCs w:val="24"/>
          <w:lang w:val="en-US"/>
        </w:rPr>
        <w:t xml:space="preserve"> exchange rates </w:t>
      </w:r>
      <w:r w:rsidR="0036581C">
        <w:rPr>
          <w:sz w:val="24"/>
          <w:szCs w:val="24"/>
          <w:lang w:val="en-US"/>
        </w:rPr>
        <w:t>jumped</w:t>
      </w:r>
      <w:r w:rsidR="00EB57E0">
        <w:rPr>
          <w:sz w:val="24"/>
          <w:szCs w:val="24"/>
          <w:lang w:val="en-US"/>
        </w:rPr>
        <w:t>,</w:t>
      </w:r>
      <w:r w:rsidR="0036581C">
        <w:rPr>
          <w:sz w:val="24"/>
          <w:szCs w:val="24"/>
          <w:lang w:val="en-US"/>
        </w:rPr>
        <w:t xml:space="preserve"> forcing</w:t>
      </w:r>
      <w:r w:rsidR="005C674B">
        <w:rPr>
          <w:sz w:val="24"/>
          <w:szCs w:val="24"/>
          <w:lang w:val="en-US"/>
        </w:rPr>
        <w:t xml:space="preserve"> the CBRT to increase </w:t>
      </w:r>
      <w:r w:rsidR="002F39E6">
        <w:rPr>
          <w:sz w:val="24"/>
          <w:szCs w:val="24"/>
          <w:lang w:val="en-US"/>
        </w:rPr>
        <w:t>the interest</w:t>
      </w:r>
      <w:r w:rsidR="005C674B">
        <w:rPr>
          <w:sz w:val="24"/>
          <w:szCs w:val="24"/>
          <w:lang w:val="en-US"/>
        </w:rPr>
        <w:t xml:space="preserve"> rate. </w:t>
      </w:r>
      <w:r w:rsidR="0036581C">
        <w:rPr>
          <w:sz w:val="24"/>
          <w:szCs w:val="24"/>
          <w:lang w:val="en-US"/>
        </w:rPr>
        <w:t>Despite some p</w:t>
      </w:r>
      <w:r w:rsidR="007F46D2">
        <w:rPr>
          <w:sz w:val="24"/>
          <w:szCs w:val="24"/>
          <w:lang w:val="en-US"/>
        </w:rPr>
        <w:t>r</w:t>
      </w:r>
      <w:r w:rsidR="0036581C">
        <w:rPr>
          <w:sz w:val="24"/>
          <w:szCs w:val="24"/>
          <w:lang w:val="en-US"/>
        </w:rPr>
        <w:t>ogress in job creation during the short-lived booms,</w:t>
      </w:r>
      <w:r w:rsidR="0036581C" w:rsidRPr="00B24FEE">
        <w:rPr>
          <w:sz w:val="24"/>
          <w:szCs w:val="24"/>
          <w:lang w:val="en-US"/>
        </w:rPr>
        <w:t xml:space="preserve"> </w:t>
      </w:r>
      <w:r w:rsidRPr="00B24FEE">
        <w:rPr>
          <w:sz w:val="24"/>
          <w:szCs w:val="24"/>
          <w:lang w:val="en-US"/>
        </w:rPr>
        <w:t>the rate of unemployment</w:t>
      </w:r>
      <w:r w:rsidR="00B24FEE" w:rsidRPr="00B24FEE">
        <w:rPr>
          <w:sz w:val="24"/>
          <w:szCs w:val="24"/>
          <w:lang w:val="en-US"/>
        </w:rPr>
        <w:t xml:space="preserve"> remained high</w:t>
      </w:r>
      <w:r w:rsidRPr="00B24FEE">
        <w:rPr>
          <w:sz w:val="24"/>
          <w:szCs w:val="24"/>
          <w:lang w:val="en-US"/>
        </w:rPr>
        <w:t>.</w:t>
      </w:r>
      <w:r w:rsidRPr="000A3CF1">
        <w:rPr>
          <w:color w:val="00B050"/>
          <w:sz w:val="24"/>
          <w:szCs w:val="24"/>
          <w:lang w:val="en-US"/>
        </w:rPr>
        <w:t xml:space="preserve"> </w:t>
      </w:r>
      <w:r w:rsidRPr="00AF799B">
        <w:rPr>
          <w:sz w:val="24"/>
          <w:szCs w:val="24"/>
          <w:lang w:val="en-US"/>
        </w:rPr>
        <w:t xml:space="preserve">There </w:t>
      </w:r>
      <w:r w:rsidR="00EB6C34" w:rsidRPr="00AF799B">
        <w:rPr>
          <w:sz w:val="24"/>
          <w:szCs w:val="24"/>
          <w:lang w:val="en-US"/>
        </w:rPr>
        <w:t>wa</w:t>
      </w:r>
      <w:r w:rsidRPr="00AF799B">
        <w:rPr>
          <w:sz w:val="24"/>
          <w:szCs w:val="24"/>
          <w:lang w:val="en-US"/>
        </w:rPr>
        <w:t xml:space="preserve">s </w:t>
      </w:r>
      <w:r w:rsidR="00A81A16" w:rsidRPr="00AF799B">
        <w:rPr>
          <w:sz w:val="24"/>
          <w:szCs w:val="24"/>
          <w:lang w:val="en-US"/>
        </w:rPr>
        <w:t xml:space="preserve">also </w:t>
      </w:r>
      <w:r w:rsidRPr="00AF799B">
        <w:rPr>
          <w:sz w:val="24"/>
          <w:szCs w:val="24"/>
          <w:lang w:val="en-US"/>
        </w:rPr>
        <w:t xml:space="preserve">deterioration in public finance, </w:t>
      </w:r>
      <w:r w:rsidR="00C34D92" w:rsidRPr="00AF799B">
        <w:rPr>
          <w:sz w:val="24"/>
          <w:szCs w:val="24"/>
          <w:lang w:val="en-US"/>
        </w:rPr>
        <w:t xml:space="preserve">and </w:t>
      </w:r>
      <w:r w:rsidR="002F39E6" w:rsidRPr="00AF799B">
        <w:rPr>
          <w:sz w:val="24"/>
          <w:szCs w:val="24"/>
          <w:lang w:val="en-US"/>
        </w:rPr>
        <w:t>the technological</w:t>
      </w:r>
      <w:r w:rsidRPr="00AF799B">
        <w:rPr>
          <w:sz w:val="24"/>
          <w:szCs w:val="24"/>
          <w:lang w:val="en-US"/>
        </w:rPr>
        <w:t xml:space="preserve"> level and competitiveness of the economy could not be </w:t>
      </w:r>
      <w:r w:rsidR="00CB4A98" w:rsidRPr="00AF799B">
        <w:rPr>
          <w:sz w:val="24"/>
          <w:szCs w:val="24"/>
          <w:lang w:val="en-US"/>
        </w:rPr>
        <w:t>improved</w:t>
      </w:r>
      <w:r w:rsidRPr="00AF799B">
        <w:rPr>
          <w:sz w:val="24"/>
          <w:szCs w:val="24"/>
          <w:lang w:val="en-US"/>
        </w:rPr>
        <w:t xml:space="preserve">.  </w:t>
      </w:r>
    </w:p>
    <w:p w14:paraId="267F7568" w14:textId="3D51811A" w:rsidR="00A60C09" w:rsidRPr="00FB7BD9" w:rsidRDefault="00A60C09" w:rsidP="00A60C09">
      <w:pPr>
        <w:spacing w:before="120" w:after="0" w:line="360" w:lineRule="auto"/>
        <w:ind w:firstLine="709"/>
        <w:jc w:val="both"/>
        <w:rPr>
          <w:rFonts w:cstheme="minorHAnsi"/>
          <w:sz w:val="24"/>
          <w:szCs w:val="24"/>
          <w:lang w:val="en-US"/>
        </w:rPr>
      </w:pPr>
      <w:r w:rsidRPr="00FB7BD9">
        <w:rPr>
          <w:rFonts w:cstheme="minorHAnsi"/>
          <w:sz w:val="24"/>
          <w:szCs w:val="24"/>
          <w:lang w:val="en-US"/>
        </w:rPr>
        <w:lastRenderedPageBreak/>
        <w:t xml:space="preserve">In the light of these remarks, it is possible to say that macroprudential policies cannot be a remedy for structural problems. They can be effective for a limited period and may be used to save time until deeper structural adjustments take place. </w:t>
      </w:r>
      <w:r w:rsidR="00B4342C">
        <w:rPr>
          <w:rFonts w:cstheme="minorHAnsi"/>
          <w:sz w:val="24"/>
          <w:szCs w:val="24"/>
          <w:lang w:val="en-US"/>
        </w:rPr>
        <w:t>P</w:t>
      </w:r>
      <w:r w:rsidR="00331A6E" w:rsidRPr="00FB7BD9">
        <w:rPr>
          <w:rFonts w:cstheme="minorHAnsi"/>
          <w:sz w:val="24"/>
          <w:szCs w:val="24"/>
          <w:lang w:val="en-US"/>
        </w:rPr>
        <w:t>olicies aiming at rapid technological pro</w:t>
      </w:r>
      <w:r w:rsidR="008516AE" w:rsidRPr="00FB7BD9">
        <w:rPr>
          <w:rFonts w:cstheme="minorHAnsi"/>
          <w:sz w:val="24"/>
          <w:szCs w:val="24"/>
          <w:lang w:val="en-US"/>
        </w:rPr>
        <w:t>g</w:t>
      </w:r>
      <w:r w:rsidR="00331A6E" w:rsidRPr="00FB7BD9">
        <w:rPr>
          <w:rFonts w:cstheme="minorHAnsi"/>
          <w:sz w:val="24"/>
          <w:szCs w:val="24"/>
          <w:lang w:val="en-US"/>
        </w:rPr>
        <w:t xml:space="preserve">ress and improvement in </w:t>
      </w:r>
      <w:r w:rsidR="00E45CCA" w:rsidRPr="00FB7BD9">
        <w:rPr>
          <w:rFonts w:cstheme="minorHAnsi"/>
          <w:sz w:val="24"/>
          <w:szCs w:val="24"/>
          <w:lang w:val="en-US"/>
        </w:rPr>
        <w:t xml:space="preserve">competitiveness, </w:t>
      </w:r>
      <w:r w:rsidR="00B4342C">
        <w:rPr>
          <w:rFonts w:cstheme="minorHAnsi"/>
          <w:sz w:val="24"/>
          <w:szCs w:val="24"/>
          <w:lang w:val="en-US"/>
        </w:rPr>
        <w:t xml:space="preserve">if </w:t>
      </w:r>
      <w:r w:rsidR="00B4342C" w:rsidRPr="00FB7BD9">
        <w:rPr>
          <w:rFonts w:cstheme="minorHAnsi"/>
          <w:sz w:val="24"/>
          <w:szCs w:val="24"/>
          <w:lang w:val="en-US"/>
        </w:rPr>
        <w:t xml:space="preserve">implemented </w:t>
      </w:r>
      <w:r w:rsidR="00B4342C">
        <w:rPr>
          <w:rFonts w:cstheme="minorHAnsi"/>
          <w:sz w:val="24"/>
          <w:szCs w:val="24"/>
          <w:lang w:val="en-US"/>
        </w:rPr>
        <w:t>s</w:t>
      </w:r>
      <w:r w:rsidR="00B4342C" w:rsidRPr="00FB7BD9">
        <w:rPr>
          <w:rFonts w:cstheme="minorHAnsi"/>
          <w:sz w:val="24"/>
          <w:szCs w:val="24"/>
          <w:lang w:val="en-US"/>
        </w:rPr>
        <w:t>uccessfully</w:t>
      </w:r>
      <w:r w:rsidR="0028617F">
        <w:rPr>
          <w:rFonts w:cstheme="minorHAnsi"/>
          <w:sz w:val="24"/>
          <w:szCs w:val="24"/>
          <w:lang w:val="en-US"/>
        </w:rPr>
        <w:t>,</w:t>
      </w:r>
      <w:r w:rsidR="00B4342C" w:rsidRPr="00FB7BD9">
        <w:rPr>
          <w:rFonts w:cstheme="minorHAnsi"/>
          <w:sz w:val="24"/>
          <w:szCs w:val="24"/>
          <w:lang w:val="en-US"/>
        </w:rPr>
        <w:t xml:space="preserve"> </w:t>
      </w:r>
      <w:r w:rsidR="00E45CCA" w:rsidRPr="00FB7BD9">
        <w:rPr>
          <w:rFonts w:cstheme="minorHAnsi"/>
          <w:sz w:val="24"/>
          <w:szCs w:val="24"/>
          <w:lang w:val="en-US"/>
        </w:rPr>
        <w:t>w</w:t>
      </w:r>
      <w:r w:rsidR="00B4342C">
        <w:rPr>
          <w:rFonts w:cstheme="minorHAnsi"/>
          <w:sz w:val="24"/>
          <w:szCs w:val="24"/>
          <w:lang w:val="en-US"/>
        </w:rPr>
        <w:t>ill</w:t>
      </w:r>
      <w:r w:rsidRPr="00FB7BD9">
        <w:rPr>
          <w:rFonts w:cstheme="minorHAnsi"/>
          <w:sz w:val="24"/>
          <w:szCs w:val="24"/>
          <w:lang w:val="en-US"/>
        </w:rPr>
        <w:t xml:space="preserve"> </w:t>
      </w:r>
      <w:r w:rsidR="0010109F" w:rsidRPr="00FB7BD9">
        <w:rPr>
          <w:rFonts w:cstheme="minorHAnsi"/>
          <w:sz w:val="24"/>
          <w:szCs w:val="24"/>
          <w:lang w:val="en-US"/>
        </w:rPr>
        <w:t xml:space="preserve">reduce the dependance </w:t>
      </w:r>
      <w:r w:rsidRPr="00FB7BD9">
        <w:rPr>
          <w:rFonts w:cstheme="minorHAnsi"/>
          <w:sz w:val="24"/>
          <w:szCs w:val="24"/>
          <w:lang w:val="en-US"/>
        </w:rPr>
        <w:t xml:space="preserve">of the economy </w:t>
      </w:r>
      <w:r w:rsidR="00EE1409" w:rsidRPr="00FB7BD9">
        <w:rPr>
          <w:rFonts w:cstheme="minorHAnsi"/>
          <w:sz w:val="24"/>
          <w:szCs w:val="24"/>
          <w:lang w:val="en-US"/>
        </w:rPr>
        <w:t>on the foreign capital inflows</w:t>
      </w:r>
      <w:r w:rsidR="00DC029A">
        <w:rPr>
          <w:rFonts w:cstheme="minorHAnsi"/>
          <w:sz w:val="24"/>
          <w:szCs w:val="24"/>
          <w:lang w:val="en-US"/>
        </w:rPr>
        <w:t>,</w:t>
      </w:r>
      <w:r w:rsidR="00EE1409" w:rsidRPr="00FB7BD9">
        <w:rPr>
          <w:rFonts w:cstheme="minorHAnsi"/>
          <w:sz w:val="24"/>
          <w:szCs w:val="24"/>
          <w:lang w:val="en-US"/>
        </w:rPr>
        <w:t xml:space="preserve"> </w:t>
      </w:r>
      <w:r w:rsidR="00DC029A">
        <w:rPr>
          <w:rFonts w:cstheme="minorHAnsi"/>
          <w:sz w:val="24"/>
          <w:szCs w:val="24"/>
          <w:lang w:val="en-US"/>
        </w:rPr>
        <w:t>in</w:t>
      </w:r>
      <w:r w:rsidR="00EE1409" w:rsidRPr="00FB7BD9">
        <w:rPr>
          <w:rFonts w:cstheme="minorHAnsi"/>
          <w:sz w:val="24"/>
          <w:szCs w:val="24"/>
          <w:lang w:val="en-US"/>
        </w:rPr>
        <w:t xml:space="preserve"> the </w:t>
      </w:r>
      <w:r w:rsidR="008D746A">
        <w:rPr>
          <w:rFonts w:cstheme="minorHAnsi"/>
          <w:sz w:val="24"/>
          <w:szCs w:val="24"/>
          <w:lang w:val="en-US"/>
        </w:rPr>
        <w:t>long run</w:t>
      </w:r>
      <w:r w:rsidR="00EE1409" w:rsidRPr="00FB7BD9">
        <w:rPr>
          <w:rFonts w:cstheme="minorHAnsi"/>
          <w:sz w:val="24"/>
          <w:szCs w:val="24"/>
          <w:lang w:val="en-US"/>
        </w:rPr>
        <w:t>.</w:t>
      </w:r>
      <w:r w:rsidRPr="00FB7BD9">
        <w:rPr>
          <w:rFonts w:cstheme="minorHAnsi"/>
          <w:sz w:val="24"/>
          <w:szCs w:val="24"/>
          <w:lang w:val="en-US"/>
        </w:rPr>
        <w:t xml:space="preserve"> </w:t>
      </w:r>
    </w:p>
    <w:p w14:paraId="46538FE4" w14:textId="479F1E50" w:rsidR="00A60C09" w:rsidRPr="00FB7BD9" w:rsidRDefault="00A60C09" w:rsidP="00A60C09">
      <w:pPr>
        <w:spacing w:before="120" w:after="120" w:line="360" w:lineRule="auto"/>
        <w:ind w:firstLine="709"/>
        <w:jc w:val="both"/>
        <w:rPr>
          <w:rFonts w:cstheme="minorHAnsi"/>
          <w:sz w:val="24"/>
          <w:szCs w:val="24"/>
          <w:lang w:val="en-US"/>
        </w:rPr>
      </w:pPr>
      <w:r w:rsidRPr="00FB7BD9">
        <w:rPr>
          <w:sz w:val="24"/>
          <w:szCs w:val="24"/>
          <w:lang w:val="en-US"/>
        </w:rPr>
        <w:t>The future of the Turkish economy will be determined by the success in developing the general technological level and increasing saving rate, thereby raising productivity, and reducing the dependence on foreign resources.</w:t>
      </w:r>
      <w:r w:rsidRPr="00FB7BD9">
        <w:rPr>
          <w:rFonts w:cstheme="minorHAnsi"/>
          <w:sz w:val="24"/>
          <w:szCs w:val="24"/>
          <w:lang w:val="en-US"/>
        </w:rPr>
        <w:t xml:space="preserve"> For productivity increases, Türkiye must allocate much more domestic resources for</w:t>
      </w:r>
      <w:r w:rsidR="004A18C6" w:rsidRPr="00FB7BD9">
        <w:rPr>
          <w:rFonts w:cstheme="minorHAnsi"/>
          <w:sz w:val="24"/>
          <w:szCs w:val="24"/>
          <w:lang w:val="en-US"/>
        </w:rPr>
        <w:t xml:space="preserve"> effective</w:t>
      </w:r>
      <w:r w:rsidRPr="00FB7BD9">
        <w:rPr>
          <w:rFonts w:cstheme="minorHAnsi"/>
          <w:sz w:val="24"/>
          <w:szCs w:val="24"/>
          <w:lang w:val="en-US"/>
        </w:rPr>
        <w:t xml:space="preserve"> research and development</w:t>
      </w:r>
      <w:r w:rsidR="004A18C6" w:rsidRPr="00FB7BD9">
        <w:rPr>
          <w:rFonts w:cstheme="minorHAnsi"/>
          <w:sz w:val="24"/>
          <w:szCs w:val="24"/>
          <w:lang w:val="en-US"/>
        </w:rPr>
        <w:t xml:space="preserve"> activities</w:t>
      </w:r>
      <w:r w:rsidRPr="00FB7BD9">
        <w:rPr>
          <w:rFonts w:cstheme="minorHAnsi"/>
          <w:sz w:val="24"/>
          <w:szCs w:val="24"/>
          <w:lang w:val="en-US"/>
        </w:rPr>
        <w:t xml:space="preserve"> and fixed capital investment by raising saving rates. </w:t>
      </w:r>
      <w:r w:rsidRPr="00FB7BD9">
        <w:rPr>
          <w:sz w:val="24"/>
          <w:szCs w:val="24"/>
          <w:lang w:val="en-US"/>
        </w:rPr>
        <w:t xml:space="preserve"> It was seen clearly that the weak performance in technological progress and productivity could not be </w:t>
      </w:r>
      <w:r w:rsidR="007C4163" w:rsidRPr="00FB7BD9">
        <w:rPr>
          <w:sz w:val="24"/>
          <w:szCs w:val="24"/>
          <w:lang w:val="en-US"/>
        </w:rPr>
        <w:t>compensated for</w:t>
      </w:r>
      <w:r w:rsidRPr="00FB7BD9">
        <w:rPr>
          <w:sz w:val="24"/>
          <w:szCs w:val="24"/>
          <w:lang w:val="en-US"/>
        </w:rPr>
        <w:t xml:space="preserve"> by</w:t>
      </w:r>
      <w:r w:rsidRPr="00FB7BD9">
        <w:rPr>
          <w:rFonts w:cstheme="minorHAnsi"/>
          <w:sz w:val="24"/>
          <w:szCs w:val="24"/>
          <w:lang w:val="en-US"/>
        </w:rPr>
        <w:t xml:space="preserve"> macroprudential policies which promise only a limited and temporary success. </w:t>
      </w:r>
    </w:p>
    <w:p w14:paraId="19C5DBBE" w14:textId="77777777" w:rsidR="00A60C09" w:rsidRPr="00686BD1" w:rsidRDefault="00A60C09" w:rsidP="00ED048A">
      <w:pPr>
        <w:spacing w:after="240"/>
        <w:rPr>
          <w:b/>
          <w:sz w:val="24"/>
          <w:szCs w:val="24"/>
          <w:lang w:val="en-US"/>
        </w:rPr>
      </w:pPr>
    </w:p>
    <w:sectPr w:rsidR="00A60C09" w:rsidRPr="00686BD1" w:rsidSect="00F47C02">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10121" w14:textId="77777777" w:rsidR="00633A47" w:rsidRDefault="00633A47" w:rsidP="00E87B9E">
      <w:pPr>
        <w:spacing w:after="0" w:line="240" w:lineRule="auto"/>
      </w:pPr>
      <w:r>
        <w:separator/>
      </w:r>
    </w:p>
  </w:endnote>
  <w:endnote w:type="continuationSeparator" w:id="0">
    <w:p w14:paraId="12E3CBB2" w14:textId="77777777" w:rsidR="00633A47" w:rsidRDefault="00633A47" w:rsidP="00E87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80204"/>
      <w:docPartObj>
        <w:docPartGallery w:val="Page Numbers (Bottom of Page)"/>
        <w:docPartUnique/>
      </w:docPartObj>
    </w:sdtPr>
    <w:sdtContent>
      <w:p w14:paraId="73F7A680" w14:textId="77777777" w:rsidR="00D82E5B" w:rsidRDefault="00D82E5B">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7EBB792D" w14:textId="77777777" w:rsidR="00D82E5B" w:rsidRDefault="00D82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6D93F" w14:textId="77777777" w:rsidR="00633A47" w:rsidRDefault="00633A47" w:rsidP="00E87B9E">
      <w:pPr>
        <w:spacing w:after="0" w:line="240" w:lineRule="auto"/>
      </w:pPr>
      <w:r>
        <w:separator/>
      </w:r>
    </w:p>
  </w:footnote>
  <w:footnote w:type="continuationSeparator" w:id="0">
    <w:p w14:paraId="393B3895" w14:textId="77777777" w:rsidR="00633A47" w:rsidRDefault="00633A47" w:rsidP="00E87B9E">
      <w:pPr>
        <w:spacing w:after="0" w:line="240" w:lineRule="auto"/>
      </w:pPr>
      <w:r>
        <w:continuationSeparator/>
      </w:r>
    </w:p>
  </w:footnote>
  <w:footnote w:id="1">
    <w:p w14:paraId="669F7188" w14:textId="77777777" w:rsidR="00D82E5B" w:rsidRPr="001C4D4F" w:rsidRDefault="00D82E5B" w:rsidP="00E72D70">
      <w:pPr>
        <w:pStyle w:val="NormalWeb"/>
        <w:shd w:val="clear" w:color="auto" w:fill="FFFFFF"/>
        <w:spacing w:before="0" w:beforeAutospacing="0" w:after="0" w:afterAutospacing="0"/>
        <w:jc w:val="both"/>
        <w:rPr>
          <w:lang w:val="en-US"/>
        </w:rPr>
      </w:pPr>
      <w:r>
        <w:rPr>
          <w:rStyle w:val="FootnoteReference"/>
        </w:rPr>
        <w:footnoteRef/>
      </w:r>
      <w:r>
        <w:t xml:space="preserve"> </w:t>
      </w:r>
      <w:r w:rsidRPr="001C4D4F">
        <w:rPr>
          <w:rFonts w:asciiTheme="minorHAnsi" w:hAnsiTheme="minorHAnsi"/>
          <w:b/>
          <w:sz w:val="20"/>
          <w:szCs w:val="20"/>
          <w:lang w:val="en-US"/>
        </w:rPr>
        <w:t>Great Depression</w:t>
      </w:r>
      <w:r w:rsidRPr="001C4D4F">
        <w:rPr>
          <w:rFonts w:asciiTheme="minorHAnsi" w:hAnsiTheme="minorHAnsi"/>
          <w:sz w:val="20"/>
          <w:szCs w:val="20"/>
          <w:lang w:val="en-US"/>
        </w:rPr>
        <w:t>: A</w:t>
      </w:r>
      <w:r w:rsidRPr="001C4D4F">
        <w:rPr>
          <w:rStyle w:val="apple-converted-space"/>
          <w:rFonts w:asciiTheme="minorHAnsi" w:hAnsiTheme="minorHAnsi" w:cs="Arial"/>
          <w:color w:val="252525"/>
          <w:sz w:val="20"/>
          <w:szCs w:val="20"/>
          <w:shd w:val="clear" w:color="auto" w:fill="FFFFFF"/>
          <w:lang w:val="en-US"/>
        </w:rPr>
        <w:t> </w:t>
      </w:r>
      <w:r w:rsidRPr="001C4D4F">
        <w:rPr>
          <w:rFonts w:asciiTheme="minorHAnsi" w:hAnsiTheme="minorHAnsi" w:cs="Arial"/>
          <w:bCs/>
          <w:color w:val="252525"/>
          <w:sz w:val="20"/>
          <w:szCs w:val="20"/>
          <w:shd w:val="clear" w:color="auto" w:fill="FFFFFF"/>
          <w:lang w:val="en-US"/>
        </w:rPr>
        <w:t>depression</w:t>
      </w:r>
      <w:r w:rsidRPr="001C4D4F">
        <w:rPr>
          <w:rStyle w:val="apple-converted-space"/>
          <w:rFonts w:asciiTheme="minorHAnsi" w:hAnsiTheme="minorHAnsi" w:cs="Arial"/>
          <w:color w:val="252525"/>
          <w:sz w:val="20"/>
          <w:szCs w:val="20"/>
          <w:shd w:val="clear" w:color="auto" w:fill="FFFFFF"/>
          <w:lang w:val="en-US"/>
        </w:rPr>
        <w:t> </w:t>
      </w:r>
      <w:r w:rsidRPr="001C4D4F">
        <w:rPr>
          <w:rFonts w:asciiTheme="minorHAnsi" w:hAnsiTheme="minorHAnsi" w:cs="Arial"/>
          <w:color w:val="252525"/>
          <w:sz w:val="20"/>
          <w:szCs w:val="20"/>
          <w:shd w:val="clear" w:color="auto" w:fill="FFFFFF"/>
          <w:lang w:val="en-US"/>
        </w:rPr>
        <w:t>is a sustained, long-term downturn in economic activity in one or more economies.</w:t>
      </w:r>
      <w:r w:rsidRPr="001C4D4F">
        <w:rPr>
          <w:rFonts w:asciiTheme="minorHAnsi" w:hAnsiTheme="minorHAnsi" w:cs="Arial"/>
          <w:color w:val="252525"/>
          <w:sz w:val="20"/>
          <w:szCs w:val="20"/>
          <w:lang w:val="en-US"/>
        </w:rPr>
        <w:t xml:space="preserve"> The</w:t>
      </w:r>
      <w:r w:rsidRPr="001C4D4F">
        <w:rPr>
          <w:rStyle w:val="apple-converted-space"/>
          <w:rFonts w:asciiTheme="minorHAnsi" w:hAnsiTheme="minorHAnsi" w:cs="Arial"/>
          <w:color w:val="252525"/>
          <w:sz w:val="20"/>
          <w:szCs w:val="20"/>
          <w:lang w:val="en-US"/>
        </w:rPr>
        <w:t> </w:t>
      </w:r>
      <w:r w:rsidRPr="001C4D4F">
        <w:rPr>
          <w:rFonts w:asciiTheme="minorHAnsi" w:hAnsiTheme="minorHAnsi" w:cs="Arial"/>
          <w:bCs/>
          <w:color w:val="252525"/>
          <w:sz w:val="20"/>
          <w:szCs w:val="20"/>
          <w:lang w:val="en-US"/>
        </w:rPr>
        <w:t>Great Depression</w:t>
      </w:r>
      <w:r w:rsidRPr="001C4D4F">
        <w:rPr>
          <w:rStyle w:val="apple-converted-space"/>
          <w:rFonts w:asciiTheme="minorHAnsi" w:hAnsiTheme="minorHAnsi" w:cs="Arial"/>
          <w:color w:val="252525"/>
          <w:sz w:val="20"/>
          <w:szCs w:val="20"/>
          <w:lang w:val="en-US"/>
        </w:rPr>
        <w:t xml:space="preserve"> is used for the </w:t>
      </w:r>
      <w:r w:rsidRPr="001C4D4F">
        <w:rPr>
          <w:rFonts w:asciiTheme="minorHAnsi" w:hAnsiTheme="minorHAnsi" w:cs="Arial"/>
          <w:color w:val="252525"/>
          <w:sz w:val="20"/>
          <w:szCs w:val="20"/>
          <w:lang w:val="en-US"/>
        </w:rPr>
        <w:t>worldwide depression in the 1930s.</w:t>
      </w:r>
      <w:r w:rsidRPr="001C4D4F">
        <w:rPr>
          <w:rStyle w:val="apple-converted-space"/>
          <w:rFonts w:asciiTheme="minorHAnsi" w:hAnsiTheme="minorHAnsi" w:cs="Arial"/>
          <w:color w:val="252525"/>
          <w:sz w:val="20"/>
          <w:szCs w:val="20"/>
          <w:lang w:val="en-US"/>
        </w:rPr>
        <w:t> </w:t>
      </w:r>
      <w:r w:rsidRPr="001C4D4F">
        <w:rPr>
          <w:rFonts w:asciiTheme="minorHAnsi" w:hAnsiTheme="minorHAnsi" w:cs="Arial"/>
          <w:color w:val="252525"/>
          <w:sz w:val="20"/>
          <w:szCs w:val="20"/>
          <w:lang w:val="en-US"/>
        </w:rPr>
        <w:t>It was the longest, deepest, and most widespread depression of the 20th century.</w:t>
      </w:r>
      <w:r w:rsidRPr="001C4D4F">
        <w:rPr>
          <w:rStyle w:val="apple-converted-space"/>
          <w:rFonts w:asciiTheme="minorHAnsi" w:hAnsiTheme="minorHAnsi" w:cs="Arial"/>
          <w:color w:val="252525"/>
          <w:sz w:val="20"/>
          <w:szCs w:val="20"/>
          <w:lang w:val="en-US"/>
        </w:rPr>
        <w:t> </w:t>
      </w:r>
      <w:r w:rsidRPr="001C4D4F">
        <w:rPr>
          <w:rFonts w:asciiTheme="minorHAnsi" w:hAnsiTheme="minorHAnsi" w:cs="Arial"/>
          <w:color w:val="252525"/>
          <w:sz w:val="20"/>
          <w:szCs w:val="20"/>
          <w:lang w:val="en-US"/>
        </w:rPr>
        <w:t xml:space="preserve">The depression originated in the U.S. and became worldwide.  </w:t>
      </w:r>
    </w:p>
    <w:p w14:paraId="0DD34913" w14:textId="77777777" w:rsidR="00D82E5B" w:rsidRDefault="00D82E5B">
      <w:pPr>
        <w:pStyle w:val="FootnoteText"/>
      </w:pPr>
    </w:p>
  </w:footnote>
  <w:footnote w:id="2">
    <w:p w14:paraId="7DA70922" w14:textId="6F083573" w:rsidR="00D82E5B" w:rsidRPr="00B971C2" w:rsidRDefault="00D82E5B" w:rsidP="00E72D70">
      <w:pPr>
        <w:pStyle w:val="FootnoteText"/>
        <w:jc w:val="both"/>
        <w:rPr>
          <w:rFonts w:asciiTheme="minorHAnsi" w:hAnsiTheme="minorHAnsi"/>
          <w:lang w:val="en-US"/>
        </w:rPr>
      </w:pPr>
      <w:r>
        <w:rPr>
          <w:rStyle w:val="FootnoteReference"/>
        </w:rPr>
        <w:footnoteRef/>
      </w:r>
      <w:r w:rsidRPr="00E72D70">
        <w:rPr>
          <w:rFonts w:asciiTheme="minorHAnsi" w:hAnsiTheme="minorHAnsi"/>
          <w:b/>
          <w:lang w:val="en-US"/>
        </w:rPr>
        <w:t xml:space="preserve"> </w:t>
      </w:r>
      <w:r w:rsidRPr="00B971C2">
        <w:rPr>
          <w:rFonts w:asciiTheme="minorHAnsi" w:hAnsiTheme="minorHAnsi"/>
          <w:b/>
          <w:lang w:val="en-US"/>
        </w:rPr>
        <w:t>Internal terms of trade</w:t>
      </w:r>
      <w:r w:rsidRPr="00B971C2">
        <w:rPr>
          <w:rFonts w:asciiTheme="minorHAnsi" w:hAnsiTheme="minorHAnsi" w:cs="Arial"/>
          <w:b/>
          <w:bCs/>
          <w:color w:val="252525"/>
          <w:shd w:val="clear" w:color="auto" w:fill="FFFFFF"/>
          <w:lang w:val="en-US"/>
        </w:rPr>
        <w:t xml:space="preserve"> </w:t>
      </w:r>
      <w:r w:rsidRPr="00B971C2">
        <w:rPr>
          <w:rFonts w:asciiTheme="minorHAnsi" w:hAnsiTheme="minorHAnsi" w:cs="Arial"/>
          <w:color w:val="252525"/>
          <w:shd w:val="clear" w:color="auto" w:fill="FFFFFF"/>
          <w:lang w:val="en-US"/>
        </w:rPr>
        <w:t>refer to the relative price of agricultural products in terms of industrial goods</w:t>
      </w:r>
      <w:r w:rsidRPr="00B971C2">
        <w:rPr>
          <w:rStyle w:val="apple-converted-space"/>
          <w:rFonts w:asciiTheme="minorHAnsi" w:hAnsiTheme="minorHAnsi" w:cs="Arial"/>
          <w:color w:val="252525"/>
          <w:shd w:val="clear" w:color="auto" w:fill="FFFFFF"/>
          <w:lang w:val="en-US"/>
        </w:rPr>
        <w:t> </w:t>
      </w:r>
      <w:r w:rsidRPr="00B971C2">
        <w:rPr>
          <w:rFonts w:asciiTheme="minorHAnsi" w:hAnsiTheme="minorHAnsi" w:cs="Arial"/>
          <w:color w:val="252525"/>
          <w:shd w:val="clear" w:color="auto" w:fill="FFFFFF"/>
          <w:lang w:val="en-US"/>
        </w:rPr>
        <w:t>and are defined as the ratio of agricultural prices to industrial prices.</w:t>
      </w:r>
      <w:r w:rsidRPr="00B971C2">
        <w:rPr>
          <w:rStyle w:val="apple-converted-space"/>
          <w:rFonts w:asciiTheme="minorHAnsi" w:hAnsiTheme="minorHAnsi" w:cs="Arial"/>
          <w:color w:val="252525"/>
          <w:shd w:val="clear" w:color="auto" w:fill="FFFFFF"/>
          <w:lang w:val="en-US"/>
        </w:rPr>
        <w:t> </w:t>
      </w:r>
      <w:r w:rsidRPr="00B971C2">
        <w:rPr>
          <w:rFonts w:asciiTheme="minorHAnsi" w:hAnsiTheme="minorHAnsi" w:cs="Arial"/>
          <w:color w:val="252525"/>
          <w:shd w:val="clear" w:color="auto" w:fill="FFFFFF"/>
          <w:lang w:val="en-US"/>
        </w:rPr>
        <w:t>It can be interpreted as the amount of industrial goods that can be purchased per unit of agricultural goods.</w:t>
      </w:r>
    </w:p>
    <w:p w14:paraId="0C165624" w14:textId="77777777" w:rsidR="00D82E5B" w:rsidRDefault="00D82E5B">
      <w:pPr>
        <w:pStyle w:val="FootnoteText"/>
      </w:pPr>
    </w:p>
  </w:footnote>
  <w:footnote w:id="3">
    <w:p w14:paraId="4FF34F0F" w14:textId="77777777" w:rsidR="00D82E5B" w:rsidRPr="001C4D4F" w:rsidRDefault="00D82E5B" w:rsidP="00CE4F6C">
      <w:pPr>
        <w:pStyle w:val="NormalWeb"/>
        <w:shd w:val="clear" w:color="auto" w:fill="FFFFFF"/>
        <w:spacing w:before="120" w:beforeAutospacing="0" w:after="0" w:afterAutospacing="0"/>
        <w:jc w:val="both"/>
        <w:rPr>
          <w:lang w:val="en-US"/>
        </w:rPr>
      </w:pPr>
      <w:r>
        <w:rPr>
          <w:rStyle w:val="FootnoteReference"/>
        </w:rPr>
        <w:footnoteRef/>
      </w:r>
      <w:r>
        <w:t xml:space="preserve"> </w:t>
      </w:r>
      <w:r w:rsidRPr="001C4D4F">
        <w:rPr>
          <w:rFonts w:asciiTheme="minorHAnsi" w:hAnsiTheme="minorHAnsi"/>
          <w:b/>
          <w:sz w:val="20"/>
          <w:szCs w:val="20"/>
          <w:lang w:val="en-US"/>
        </w:rPr>
        <w:t>Clearing:</w:t>
      </w:r>
      <w:r w:rsidRPr="001C4D4F">
        <w:rPr>
          <w:rFonts w:asciiTheme="minorHAnsi" w:hAnsiTheme="minorHAnsi"/>
          <w:sz w:val="20"/>
          <w:szCs w:val="20"/>
          <w:lang w:val="en-US"/>
        </w:rPr>
        <w:t xml:space="preserve"> Clearing or bi</w:t>
      </w:r>
      <w:r w:rsidRPr="001C4D4F">
        <w:rPr>
          <w:rFonts w:asciiTheme="minorHAnsi" w:hAnsiTheme="minorHAnsi" w:cs="Arial"/>
          <w:bCs/>
          <w:color w:val="252525"/>
          <w:sz w:val="20"/>
          <w:szCs w:val="20"/>
          <w:lang w:val="en-US"/>
        </w:rPr>
        <w:t>lateral trade</w:t>
      </w:r>
      <w:r w:rsidRPr="001C4D4F">
        <w:rPr>
          <w:rStyle w:val="apple-converted-space"/>
          <w:rFonts w:asciiTheme="minorHAnsi" w:hAnsiTheme="minorHAnsi" w:cs="Arial"/>
          <w:color w:val="252525"/>
          <w:sz w:val="20"/>
          <w:szCs w:val="20"/>
          <w:lang w:val="en-US"/>
        </w:rPr>
        <w:t> </w:t>
      </w:r>
      <w:r w:rsidRPr="001C4D4F">
        <w:rPr>
          <w:rFonts w:asciiTheme="minorHAnsi" w:hAnsiTheme="minorHAnsi" w:cs="Arial"/>
          <w:color w:val="252525"/>
          <w:sz w:val="20"/>
          <w:szCs w:val="20"/>
          <w:lang w:val="en-US"/>
        </w:rPr>
        <w:t>is trade exclusively between two states, particularly, barter trade</w:t>
      </w:r>
      <w:r w:rsidRPr="001C4D4F">
        <w:rPr>
          <w:rStyle w:val="apple-converted-space"/>
          <w:rFonts w:asciiTheme="minorHAnsi" w:hAnsiTheme="minorHAnsi" w:cs="Arial"/>
          <w:color w:val="252525"/>
          <w:sz w:val="20"/>
          <w:szCs w:val="20"/>
          <w:lang w:val="en-US"/>
        </w:rPr>
        <w:t> </w:t>
      </w:r>
      <w:r w:rsidRPr="001C4D4F">
        <w:rPr>
          <w:rFonts w:asciiTheme="minorHAnsi" w:hAnsiTheme="minorHAnsi" w:cs="Arial"/>
          <w:color w:val="252525"/>
          <w:sz w:val="20"/>
          <w:szCs w:val="20"/>
          <w:lang w:val="en-US"/>
        </w:rPr>
        <w:t>based on bilateral deals between Governments, and without using hard currency</w:t>
      </w:r>
      <w:r w:rsidRPr="001C4D4F">
        <w:rPr>
          <w:rStyle w:val="apple-converted-space"/>
          <w:rFonts w:asciiTheme="minorHAnsi" w:hAnsiTheme="minorHAnsi" w:cs="Arial"/>
          <w:color w:val="252525"/>
          <w:sz w:val="20"/>
          <w:szCs w:val="20"/>
          <w:lang w:val="en-US"/>
        </w:rPr>
        <w:t> </w:t>
      </w:r>
      <w:r w:rsidRPr="001C4D4F">
        <w:rPr>
          <w:rFonts w:asciiTheme="minorHAnsi" w:hAnsiTheme="minorHAnsi" w:cs="Arial"/>
          <w:color w:val="252525"/>
          <w:sz w:val="20"/>
          <w:szCs w:val="20"/>
          <w:lang w:val="en-US"/>
        </w:rPr>
        <w:t>for payment. Bilateral trade agreements often aim to keep trade deficits at minimum by keeping a clearing account where deficit would accumulate.</w:t>
      </w:r>
    </w:p>
  </w:footnote>
  <w:footnote w:id="4">
    <w:p w14:paraId="442CE431" w14:textId="2C8CF845" w:rsidR="00D82E5B" w:rsidRPr="001C4D4F" w:rsidRDefault="00D82E5B" w:rsidP="00134348">
      <w:pPr>
        <w:pStyle w:val="FootnoteText"/>
        <w:jc w:val="both"/>
        <w:rPr>
          <w:rFonts w:asciiTheme="minorHAnsi" w:hAnsiTheme="minorHAnsi"/>
          <w:lang w:val="en-US"/>
        </w:rPr>
      </w:pPr>
      <w:r>
        <w:rPr>
          <w:rStyle w:val="FootnoteReference"/>
        </w:rPr>
        <w:footnoteRef/>
      </w:r>
      <w:r>
        <w:t xml:space="preserve"> </w:t>
      </w:r>
      <w:r w:rsidRPr="001C4D4F">
        <w:rPr>
          <w:rFonts w:asciiTheme="minorHAnsi" w:hAnsiTheme="minorHAnsi"/>
          <w:b/>
          <w:lang w:val="en-US"/>
        </w:rPr>
        <w:t>Import substituting industrialization</w:t>
      </w:r>
      <w:r w:rsidRPr="001C4D4F">
        <w:rPr>
          <w:rFonts w:asciiTheme="minorHAnsi" w:hAnsiTheme="minorHAnsi"/>
          <w:lang w:val="en-US"/>
        </w:rPr>
        <w:t xml:space="preserve"> (ISI)</w:t>
      </w:r>
      <w:r w:rsidRPr="001C4D4F">
        <w:rPr>
          <w:rFonts w:asciiTheme="minorHAnsi" w:hAnsiTheme="minorHAnsi" w:cs="Arial"/>
          <w:color w:val="252525"/>
          <w:shd w:val="clear" w:color="auto" w:fill="FFFFFF"/>
          <w:lang w:val="en-US"/>
        </w:rPr>
        <w:t xml:space="preserve"> is a</w:t>
      </w:r>
      <w:r w:rsidRPr="001C4D4F">
        <w:rPr>
          <w:rStyle w:val="apple-converted-space"/>
          <w:rFonts w:asciiTheme="minorHAnsi" w:hAnsiTheme="minorHAnsi" w:cs="Arial"/>
          <w:color w:val="252525"/>
          <w:shd w:val="clear" w:color="auto" w:fill="FFFFFF"/>
          <w:lang w:val="en-US"/>
        </w:rPr>
        <w:t> trade </w:t>
      </w:r>
      <w:r w:rsidRPr="001C4D4F">
        <w:rPr>
          <w:rFonts w:asciiTheme="minorHAnsi" w:hAnsiTheme="minorHAnsi" w:cs="Arial"/>
          <w:color w:val="252525"/>
          <w:shd w:val="clear" w:color="auto" w:fill="FFFFFF"/>
          <w:lang w:val="en-US"/>
        </w:rPr>
        <w:t>and</w:t>
      </w:r>
      <w:r w:rsidRPr="001C4D4F">
        <w:rPr>
          <w:rStyle w:val="apple-converted-space"/>
          <w:rFonts w:asciiTheme="minorHAnsi" w:hAnsiTheme="minorHAnsi" w:cs="Arial"/>
          <w:color w:val="252525"/>
          <w:shd w:val="clear" w:color="auto" w:fill="FFFFFF"/>
          <w:lang w:val="en-US"/>
        </w:rPr>
        <w:t> economic policy </w:t>
      </w:r>
      <w:r w:rsidRPr="001C4D4F">
        <w:rPr>
          <w:rFonts w:asciiTheme="minorHAnsi" w:hAnsiTheme="minorHAnsi" w:cs="Arial"/>
          <w:color w:val="252525"/>
          <w:shd w:val="clear" w:color="auto" w:fill="FFFFFF"/>
          <w:lang w:val="en-US"/>
        </w:rPr>
        <w:t xml:space="preserve">that advocates replacing </w:t>
      </w:r>
      <w:r w:rsidRPr="00DA5FDC">
        <w:rPr>
          <w:rFonts w:asciiTheme="minorHAnsi" w:hAnsiTheme="minorHAnsi" w:cs="Arial"/>
          <w:shd w:val="clear" w:color="auto" w:fill="FFFFFF"/>
          <w:lang w:val="en-US"/>
        </w:rPr>
        <w:t xml:space="preserve">imports </w:t>
      </w:r>
      <w:r w:rsidRPr="001C4D4F">
        <w:rPr>
          <w:rFonts w:asciiTheme="minorHAnsi" w:hAnsiTheme="minorHAnsi" w:cs="Arial"/>
          <w:color w:val="252525"/>
          <w:shd w:val="clear" w:color="auto" w:fill="FFFFFF"/>
          <w:lang w:val="en-US"/>
        </w:rPr>
        <w:t>with domestic production.</w:t>
      </w:r>
      <w:r w:rsidRPr="001C4D4F">
        <w:rPr>
          <w:rStyle w:val="apple-converted-space"/>
          <w:rFonts w:asciiTheme="minorHAnsi" w:hAnsiTheme="minorHAnsi" w:cs="Arial"/>
          <w:color w:val="252525"/>
          <w:shd w:val="clear" w:color="auto" w:fill="FFFFFF"/>
          <w:lang w:val="en-US"/>
        </w:rPr>
        <w:t> </w:t>
      </w:r>
      <w:r w:rsidRPr="001C4D4F">
        <w:rPr>
          <w:rFonts w:asciiTheme="minorHAnsi" w:hAnsiTheme="minorHAnsi" w:cs="Arial"/>
          <w:color w:val="252525"/>
          <w:shd w:val="clear" w:color="auto" w:fill="FFFFFF"/>
          <w:lang w:val="en-US"/>
        </w:rPr>
        <w:t>ISI is based on the premise that a country should attempt to reduce its foreign dependency through the local production of industrialized products.</w:t>
      </w:r>
      <w:r w:rsidRPr="001C4D4F">
        <w:rPr>
          <w:rStyle w:val="apple-converted-space"/>
          <w:rFonts w:asciiTheme="minorHAnsi" w:hAnsiTheme="minorHAnsi" w:cs="Arial"/>
          <w:color w:val="252525"/>
          <w:shd w:val="clear" w:color="auto" w:fill="FFFFFF"/>
          <w:lang w:val="en-US"/>
        </w:rPr>
        <w:t> </w:t>
      </w:r>
    </w:p>
  </w:footnote>
  <w:footnote w:id="5">
    <w:p w14:paraId="093AFB4E" w14:textId="77777777" w:rsidR="00D82E5B" w:rsidRPr="001C4D4F" w:rsidRDefault="00D82E5B">
      <w:pPr>
        <w:pStyle w:val="FootnoteText"/>
        <w:rPr>
          <w:rFonts w:asciiTheme="minorHAnsi" w:hAnsiTheme="minorHAnsi"/>
          <w:lang w:val="en-US"/>
        </w:rPr>
      </w:pPr>
      <w:r w:rsidRPr="001C4D4F">
        <w:rPr>
          <w:rStyle w:val="FootnoteReference"/>
          <w:lang w:val="en-US"/>
        </w:rPr>
        <w:footnoteRef/>
      </w:r>
      <w:r w:rsidRPr="001C4D4F">
        <w:rPr>
          <w:lang w:val="en-US"/>
        </w:rPr>
        <w:t xml:space="preserve"> </w:t>
      </w:r>
      <w:r w:rsidRPr="001C4D4F">
        <w:rPr>
          <w:rFonts w:asciiTheme="minorHAnsi" w:hAnsiTheme="minorHAnsi"/>
          <w:b/>
          <w:lang w:val="en-US"/>
        </w:rPr>
        <w:t>Producer goods</w:t>
      </w:r>
      <w:r w:rsidRPr="001C4D4F">
        <w:rPr>
          <w:rFonts w:asciiTheme="minorHAnsi" w:hAnsiTheme="minorHAnsi"/>
          <w:lang w:val="en-US"/>
        </w:rPr>
        <w:t>: In economics goods are classified as raw materials, producer goods and consumer goods. Producer goods or intermediate goods are produce</w:t>
      </w:r>
      <w:r>
        <w:rPr>
          <w:rFonts w:asciiTheme="minorHAnsi" w:hAnsiTheme="minorHAnsi"/>
          <w:lang w:val="en-US"/>
        </w:rPr>
        <w:t>d</w:t>
      </w:r>
      <w:r w:rsidRPr="001C4D4F">
        <w:rPr>
          <w:rFonts w:asciiTheme="minorHAnsi" w:hAnsiTheme="minorHAnsi"/>
          <w:lang w:val="en-US"/>
        </w:rPr>
        <w:t xml:space="preserve"> by one producer and used as inputs by other producers. Consumer goods or final goods are goods ready to be consumed by consumers. </w:t>
      </w:r>
    </w:p>
  </w:footnote>
  <w:footnote w:id="6">
    <w:p w14:paraId="36C78819" w14:textId="77777777" w:rsidR="00D82E5B" w:rsidRPr="001C4D4F" w:rsidRDefault="00D82E5B" w:rsidP="00130559">
      <w:pPr>
        <w:pStyle w:val="FootnoteText"/>
        <w:jc w:val="both"/>
        <w:rPr>
          <w:rFonts w:asciiTheme="minorHAnsi" w:hAnsiTheme="minorHAnsi"/>
          <w:lang w:val="en-US"/>
        </w:rPr>
      </w:pPr>
      <w:r>
        <w:rPr>
          <w:rStyle w:val="FootnoteReference"/>
        </w:rPr>
        <w:footnoteRef/>
      </w:r>
      <w:r>
        <w:t xml:space="preserve"> </w:t>
      </w:r>
      <w:r w:rsidRPr="001C4D4F">
        <w:rPr>
          <w:rFonts w:asciiTheme="minorHAnsi" w:hAnsiTheme="minorHAnsi"/>
          <w:b/>
          <w:lang w:val="en-US"/>
        </w:rPr>
        <w:t>Monetary policy</w:t>
      </w:r>
      <w:r w:rsidRPr="001C4D4F">
        <w:rPr>
          <w:rFonts w:asciiTheme="minorHAnsi" w:hAnsiTheme="minorHAnsi"/>
          <w:lang w:val="en-US"/>
        </w:rPr>
        <w:t xml:space="preserve"> is trying to influence the economic performance of a country by changing the quantity of money. Monetary policy is determined and implemented by the Central Bank. </w:t>
      </w:r>
      <w:r w:rsidRPr="001C4D4F">
        <w:rPr>
          <w:rFonts w:asciiTheme="minorHAnsi" w:hAnsiTheme="minorHAnsi"/>
          <w:b/>
          <w:lang w:val="en-US"/>
        </w:rPr>
        <w:t>Fiscal policy</w:t>
      </w:r>
      <w:r w:rsidRPr="001C4D4F">
        <w:rPr>
          <w:rFonts w:asciiTheme="minorHAnsi" w:hAnsiTheme="minorHAnsi"/>
          <w:lang w:val="en-US"/>
        </w:rPr>
        <w:t xml:space="preserve"> is trying to influence the economic performance of a country by changing the total quantity of Government revenues and expenditures and the composition of revenues and/or expenditures.</w:t>
      </w:r>
    </w:p>
  </w:footnote>
  <w:footnote w:id="7">
    <w:p w14:paraId="1FBCF9BB" w14:textId="77777777" w:rsidR="00D82E5B" w:rsidRPr="00D40820" w:rsidRDefault="00D82E5B">
      <w:pPr>
        <w:pStyle w:val="FootnoteText"/>
        <w:rPr>
          <w:rFonts w:asciiTheme="minorHAnsi" w:hAnsiTheme="minorHAnsi" w:cstheme="minorHAnsi"/>
        </w:rPr>
      </w:pPr>
      <w:r>
        <w:rPr>
          <w:rStyle w:val="FootnoteReference"/>
        </w:rPr>
        <w:footnoteRef/>
      </w:r>
      <w:r>
        <w:t xml:space="preserve"> </w:t>
      </w:r>
      <w:r w:rsidRPr="00D40820">
        <w:rPr>
          <w:rFonts w:asciiTheme="minorHAnsi" w:hAnsiTheme="minorHAnsi" w:cstheme="minorHAnsi"/>
        </w:rPr>
        <w:t>Based on calculation by the Ministry of Development by using the TURKSTAT growth rates.</w:t>
      </w:r>
    </w:p>
    <w:p w14:paraId="2FC53BD3" w14:textId="77777777" w:rsidR="00D82E5B" w:rsidRPr="00D40820" w:rsidRDefault="00D82E5B">
      <w:pPr>
        <w:pStyle w:val="FootnoteText"/>
        <w:rPr>
          <w:rFonts w:asciiTheme="minorHAnsi" w:hAnsiTheme="minorHAnsi" w:cstheme="minorHAnsi"/>
        </w:rPr>
      </w:pPr>
    </w:p>
  </w:footnote>
  <w:footnote w:id="8">
    <w:p w14:paraId="3C94CCAB" w14:textId="77777777" w:rsidR="00D82E5B" w:rsidRPr="00E56CED" w:rsidRDefault="00D82E5B" w:rsidP="00E56CED">
      <w:pPr>
        <w:pStyle w:val="FootnoteText"/>
        <w:jc w:val="both"/>
        <w:rPr>
          <w:rFonts w:asciiTheme="minorHAnsi" w:hAnsiTheme="minorHAnsi"/>
          <w:lang w:val="en-US"/>
        </w:rPr>
      </w:pPr>
      <w:r>
        <w:rPr>
          <w:rStyle w:val="FootnoteReference"/>
        </w:rPr>
        <w:footnoteRef/>
      </w:r>
      <w:r w:rsidRPr="00B971C2">
        <w:rPr>
          <w:rFonts w:asciiTheme="minorHAnsi" w:hAnsiTheme="minorHAnsi" w:cs="Arial"/>
          <w:b/>
          <w:bCs/>
          <w:color w:val="252525"/>
          <w:shd w:val="clear" w:color="auto" w:fill="FFFFFF"/>
          <w:lang w:val="en-US"/>
        </w:rPr>
        <w:t>IMF Stand-By Arrangement</w:t>
      </w:r>
      <w:r w:rsidRPr="00B971C2">
        <w:rPr>
          <w:rStyle w:val="apple-converted-space"/>
          <w:rFonts w:asciiTheme="minorHAnsi" w:hAnsiTheme="minorHAnsi" w:cs="Arial"/>
          <w:color w:val="252525"/>
          <w:shd w:val="clear" w:color="auto" w:fill="FFFFFF"/>
          <w:lang w:val="en-US"/>
        </w:rPr>
        <w:t> </w:t>
      </w:r>
      <w:r w:rsidRPr="00B971C2">
        <w:rPr>
          <w:rFonts w:asciiTheme="minorHAnsi" w:hAnsiTheme="minorHAnsi" w:cs="Arial"/>
          <w:color w:val="252525"/>
          <w:shd w:val="clear" w:color="auto" w:fill="FFFFFF"/>
          <w:lang w:val="en-US"/>
        </w:rPr>
        <w:t>is an economic program of the International Monetary Fund (IMF) involving financial aid to a member state in need of financial assistance, normally arising from a financial crisis. In return</w:t>
      </w:r>
      <w:r w:rsidRPr="003F55C4">
        <w:rPr>
          <w:rFonts w:asciiTheme="minorHAnsi" w:hAnsiTheme="minorHAnsi" w:cs="Arial"/>
          <w:color w:val="252525"/>
          <w:shd w:val="clear" w:color="auto" w:fill="FFFFFF"/>
        </w:rPr>
        <w:t xml:space="preserve"> </w:t>
      </w:r>
      <w:r w:rsidRPr="001C4D4F">
        <w:rPr>
          <w:rFonts w:asciiTheme="minorHAnsi" w:hAnsiTheme="minorHAnsi" w:cs="Arial"/>
          <w:color w:val="252525"/>
          <w:shd w:val="clear" w:color="auto" w:fill="FFFFFF"/>
          <w:lang w:val="en-US"/>
        </w:rPr>
        <w:t>for aid, the economic program stipulates reforms in the recipient country, which are seen necessary by the IMF to bring it back on a path of financial stability and economic sustainability.</w:t>
      </w:r>
    </w:p>
  </w:footnote>
  <w:footnote w:id="9">
    <w:p w14:paraId="29401FC3" w14:textId="77777777" w:rsidR="00D82E5B" w:rsidRPr="001C4D4F" w:rsidRDefault="00D82E5B" w:rsidP="00A26FE9">
      <w:pPr>
        <w:pStyle w:val="FootnoteText"/>
        <w:jc w:val="both"/>
        <w:rPr>
          <w:rFonts w:asciiTheme="minorHAnsi" w:hAnsiTheme="minorHAnsi"/>
          <w:lang w:val="en-US"/>
        </w:rPr>
      </w:pPr>
      <w:r>
        <w:rPr>
          <w:rStyle w:val="FootnoteReference"/>
        </w:rPr>
        <w:footnoteRef/>
      </w:r>
      <w:r>
        <w:t xml:space="preserve"> </w:t>
      </w:r>
      <w:r w:rsidRPr="001C4D4F">
        <w:rPr>
          <w:rFonts w:asciiTheme="minorHAnsi" w:hAnsiTheme="minorHAnsi" w:cs="Arial"/>
          <w:b/>
          <w:bCs/>
          <w:color w:val="252525"/>
          <w:shd w:val="clear" w:color="auto" w:fill="FFFFFF"/>
          <w:lang w:val="en-US"/>
        </w:rPr>
        <w:t>Foreign direct investment</w:t>
      </w:r>
      <w:r w:rsidRPr="001C4D4F">
        <w:rPr>
          <w:rStyle w:val="apple-converted-space"/>
          <w:rFonts w:asciiTheme="minorHAnsi" w:hAnsiTheme="minorHAnsi" w:cs="Arial"/>
          <w:color w:val="252525"/>
          <w:shd w:val="clear" w:color="auto" w:fill="FFFFFF"/>
          <w:lang w:val="en-US"/>
        </w:rPr>
        <w:t> </w:t>
      </w:r>
      <w:r w:rsidRPr="001C4D4F">
        <w:rPr>
          <w:rFonts w:asciiTheme="minorHAnsi" w:hAnsiTheme="minorHAnsi" w:cs="Arial"/>
          <w:color w:val="252525"/>
          <w:shd w:val="clear" w:color="auto" w:fill="FFFFFF"/>
          <w:lang w:val="en-US"/>
        </w:rPr>
        <w:t>(</w:t>
      </w:r>
      <w:r w:rsidRPr="001C4D4F">
        <w:rPr>
          <w:rFonts w:asciiTheme="minorHAnsi" w:hAnsiTheme="minorHAnsi" w:cs="Arial"/>
          <w:b/>
          <w:bCs/>
          <w:color w:val="252525"/>
          <w:shd w:val="clear" w:color="auto" w:fill="FFFFFF"/>
          <w:lang w:val="en-US"/>
        </w:rPr>
        <w:t>FDI</w:t>
      </w:r>
      <w:r w:rsidRPr="001C4D4F">
        <w:rPr>
          <w:rFonts w:asciiTheme="minorHAnsi" w:hAnsiTheme="minorHAnsi" w:cs="Arial"/>
          <w:color w:val="252525"/>
          <w:shd w:val="clear" w:color="auto" w:fill="FFFFFF"/>
          <w:lang w:val="en-US"/>
        </w:rPr>
        <w:t>) is a direct investment into production or business in a country by an individual or company of another country, either by buying a company in the target country or by expanding operations of an existing business in that country. F</w:t>
      </w:r>
      <w:r>
        <w:rPr>
          <w:rFonts w:asciiTheme="minorHAnsi" w:hAnsiTheme="minorHAnsi" w:cs="Arial"/>
          <w:color w:val="252525"/>
          <w:shd w:val="clear" w:color="auto" w:fill="FFFFFF"/>
          <w:lang w:val="en-US"/>
        </w:rPr>
        <w:t>DI</w:t>
      </w:r>
      <w:r w:rsidRPr="001C4D4F">
        <w:rPr>
          <w:rFonts w:asciiTheme="minorHAnsi" w:hAnsiTheme="minorHAnsi" w:cs="Arial"/>
          <w:color w:val="252525"/>
          <w:shd w:val="clear" w:color="auto" w:fill="FFFFFF"/>
          <w:lang w:val="en-US"/>
        </w:rPr>
        <w:t xml:space="preserve"> is a long-term investment and does not create foreign debt in contrast to speculative portfolio or financial investment.</w:t>
      </w:r>
    </w:p>
    <w:p w14:paraId="4857E96D" w14:textId="11657C42" w:rsidR="00D82E5B" w:rsidRDefault="00D82E5B">
      <w:pPr>
        <w:pStyle w:val="FootnoteText"/>
      </w:pPr>
    </w:p>
  </w:footnote>
  <w:footnote w:id="10">
    <w:p w14:paraId="337C8CBF" w14:textId="77777777" w:rsidR="00D82E5B" w:rsidRDefault="00D82E5B" w:rsidP="008C44C4">
      <w:pPr>
        <w:pStyle w:val="FootnoteText"/>
      </w:pPr>
      <w:r>
        <w:rPr>
          <w:rStyle w:val="FootnoteReference"/>
        </w:rPr>
        <w:footnoteRef/>
      </w:r>
      <w:r>
        <w:t xml:space="preserve"> </w:t>
      </w:r>
      <w:r w:rsidRPr="00B971C2">
        <w:rPr>
          <w:rFonts w:asciiTheme="minorHAnsi" w:hAnsiTheme="minorHAnsi"/>
          <w:lang w:val="en-US"/>
        </w:rPr>
        <w:t xml:space="preserve">For the exchange rate systems see </w:t>
      </w:r>
      <w:r>
        <w:rPr>
          <w:rFonts w:asciiTheme="minorHAnsi" w:hAnsiTheme="minorHAnsi"/>
          <w:lang w:val="en-US"/>
        </w:rPr>
        <w:t>Appendix</w:t>
      </w:r>
      <w:r w:rsidRPr="00B971C2">
        <w:rPr>
          <w:rFonts w:asciiTheme="minorHAnsi" w:hAnsiTheme="minorHAnsi"/>
          <w:lang w:val="en-US"/>
        </w:rPr>
        <w:t xml:space="preserve"> </w:t>
      </w:r>
      <w:r>
        <w:rPr>
          <w:rFonts w:asciiTheme="minorHAnsi" w:hAnsiTheme="minorHAnsi"/>
          <w:lang w:val="en-US"/>
        </w:rPr>
        <w:t>2</w:t>
      </w:r>
      <w:r w:rsidRPr="00B971C2">
        <w:rPr>
          <w:rFonts w:asciiTheme="minorHAnsi" w:hAnsiTheme="minorHAnsi"/>
          <w:lang w:val="en-US"/>
        </w:rPr>
        <w:t>.</w:t>
      </w:r>
    </w:p>
  </w:footnote>
  <w:footnote w:id="11">
    <w:p w14:paraId="4C303FF2" w14:textId="77777777" w:rsidR="00D82E5B" w:rsidRPr="00D04D03" w:rsidRDefault="00D82E5B" w:rsidP="008C44C4">
      <w:pPr>
        <w:pStyle w:val="FootnoteText"/>
        <w:rPr>
          <w:rFonts w:asciiTheme="minorHAnsi" w:hAnsiTheme="minorHAnsi" w:cstheme="minorHAnsi"/>
        </w:rPr>
      </w:pPr>
      <w:r>
        <w:rPr>
          <w:rStyle w:val="FootnoteReference"/>
        </w:rPr>
        <w:footnoteRef/>
      </w:r>
      <w:r>
        <w:t xml:space="preserve"> </w:t>
      </w:r>
      <w:r w:rsidRPr="00D04D03">
        <w:rPr>
          <w:rFonts w:asciiTheme="minorHAnsi" w:hAnsiTheme="minorHAnsi" w:cstheme="minorHAnsi"/>
          <w:b/>
          <w:lang w:val="en-US"/>
        </w:rPr>
        <w:t>Public sector borrowing requirement (PSBR)</w:t>
      </w:r>
      <w:r w:rsidRPr="00D04D03">
        <w:rPr>
          <w:rFonts w:asciiTheme="minorHAnsi" w:hAnsiTheme="minorHAnsi" w:cstheme="minorHAnsi"/>
          <w:lang w:val="en-US"/>
        </w:rPr>
        <w:t xml:space="preserve"> is</w:t>
      </w:r>
      <w:r w:rsidRPr="00D04D03">
        <w:rPr>
          <w:rStyle w:val="apple-converted-space"/>
          <w:rFonts w:asciiTheme="minorHAnsi" w:hAnsiTheme="minorHAnsi" w:cstheme="minorHAnsi"/>
          <w:color w:val="000000"/>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the</w:t>
      </w:r>
      <w:r w:rsidRPr="00D04D03">
        <w:rPr>
          <w:rStyle w:val="apple-converted-space"/>
          <w:rFonts w:asciiTheme="minorHAnsi" w:hAnsiTheme="minorHAnsi" w:cstheme="minorHAnsi"/>
          <w:bCs/>
          <w:bdr w:val="none" w:sz="0" w:space="0" w:color="auto" w:frame="1"/>
          <w:shd w:val="clear" w:color="auto" w:fill="FFFFFF"/>
          <w:lang w:val="en-US"/>
        </w:rPr>
        <w:t> </w:t>
      </w:r>
      <w:hyperlink r:id="rId1" w:tooltip="amount" w:history="1">
        <w:r w:rsidRPr="00D04D03">
          <w:rPr>
            <w:rStyle w:val="Hyperlink"/>
            <w:rFonts w:asciiTheme="minorHAnsi" w:hAnsiTheme="minorHAnsi" w:cstheme="minorHAnsi"/>
            <w:bCs/>
            <w:color w:val="auto"/>
            <w:u w:val="none"/>
            <w:bdr w:val="none" w:sz="0" w:space="0" w:color="auto" w:frame="1"/>
            <w:shd w:val="clear" w:color="auto" w:fill="FFFFFF"/>
            <w:lang w:val="en-US"/>
          </w:rPr>
          <w:t>amount</w:t>
        </w:r>
      </w:hyperlink>
      <w:r w:rsidRPr="00D04D03">
        <w:rPr>
          <w:rStyle w:val="apple-converted-space"/>
          <w:rFonts w:asciiTheme="minorHAnsi" w:hAnsiTheme="minorHAnsi" w:cstheme="minorHAnsi"/>
          <w:bCs/>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of</w:t>
      </w:r>
      <w:r w:rsidRPr="00D04D03">
        <w:rPr>
          <w:rStyle w:val="apple-converted-space"/>
          <w:rFonts w:asciiTheme="minorHAnsi" w:hAnsiTheme="minorHAnsi" w:cstheme="minorHAnsi"/>
          <w:bCs/>
          <w:bdr w:val="none" w:sz="0" w:space="0" w:color="auto" w:frame="1"/>
          <w:shd w:val="clear" w:color="auto" w:fill="FFFFFF"/>
          <w:lang w:val="en-US"/>
        </w:rPr>
        <w:t> </w:t>
      </w:r>
      <w:hyperlink r:id="rId2" w:tooltip="money" w:history="1">
        <w:r w:rsidRPr="00D04D03">
          <w:rPr>
            <w:rStyle w:val="Hyperlink"/>
            <w:rFonts w:asciiTheme="minorHAnsi" w:hAnsiTheme="minorHAnsi" w:cstheme="minorHAnsi"/>
            <w:bCs/>
            <w:color w:val="auto"/>
            <w:u w:val="none"/>
            <w:bdr w:val="none" w:sz="0" w:space="0" w:color="auto" w:frame="1"/>
            <w:shd w:val="clear" w:color="auto" w:fill="FFFFFF"/>
            <w:lang w:val="en-US"/>
          </w:rPr>
          <w:t>money</w:t>
        </w:r>
      </w:hyperlink>
      <w:r w:rsidRPr="00D04D03">
        <w:rPr>
          <w:rStyle w:val="apple-converted-space"/>
          <w:rFonts w:asciiTheme="minorHAnsi" w:hAnsiTheme="minorHAnsi" w:cstheme="minorHAnsi"/>
          <w:bCs/>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the</w:t>
      </w:r>
      <w:r w:rsidRPr="00D04D03">
        <w:rPr>
          <w:rStyle w:val="apple-converted-space"/>
          <w:rFonts w:asciiTheme="minorHAnsi" w:hAnsiTheme="minorHAnsi" w:cstheme="minorHAnsi"/>
          <w:bCs/>
          <w:bdr w:val="none" w:sz="0" w:space="0" w:color="auto" w:frame="1"/>
          <w:shd w:val="clear" w:color="auto" w:fill="FFFFFF"/>
          <w:lang w:val="en-US"/>
        </w:rPr>
        <w:t> </w:t>
      </w:r>
      <w:hyperlink r:id="rId3" w:tooltip="government" w:history="1">
        <w:r w:rsidRPr="00D04D03">
          <w:rPr>
            <w:rStyle w:val="Hyperlink"/>
            <w:rFonts w:asciiTheme="minorHAnsi" w:hAnsiTheme="minorHAnsi" w:cstheme="minorHAnsi"/>
            <w:bCs/>
            <w:color w:val="auto"/>
            <w:u w:val="none"/>
            <w:bdr w:val="none" w:sz="0" w:space="0" w:color="auto" w:frame="1"/>
            <w:shd w:val="clear" w:color="auto" w:fill="FFFFFF"/>
            <w:lang w:val="en-US"/>
          </w:rPr>
          <w:t>Government</w:t>
        </w:r>
      </w:hyperlink>
      <w:r w:rsidRPr="00D04D03">
        <w:rPr>
          <w:rStyle w:val="apple-converted-space"/>
          <w:rFonts w:asciiTheme="minorHAnsi" w:hAnsiTheme="minorHAnsi" w:cstheme="minorHAnsi"/>
          <w:bCs/>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has to</w:t>
      </w:r>
      <w:r w:rsidRPr="00D04D03">
        <w:rPr>
          <w:rStyle w:val="apple-converted-space"/>
          <w:rFonts w:asciiTheme="minorHAnsi" w:hAnsiTheme="minorHAnsi" w:cstheme="minorHAnsi"/>
          <w:bCs/>
          <w:bdr w:val="none" w:sz="0" w:space="0" w:color="auto" w:frame="1"/>
          <w:shd w:val="clear" w:color="auto" w:fill="FFFFFF"/>
          <w:lang w:val="en-US"/>
        </w:rPr>
        <w:t> </w:t>
      </w:r>
      <w:hyperlink r:id="rId4" w:tooltip="borrow" w:history="1">
        <w:r w:rsidRPr="00D04D03">
          <w:rPr>
            <w:rStyle w:val="Hyperlink"/>
            <w:rFonts w:asciiTheme="minorHAnsi" w:hAnsiTheme="minorHAnsi" w:cstheme="minorHAnsi"/>
            <w:bCs/>
            <w:color w:val="auto"/>
            <w:u w:val="none"/>
            <w:bdr w:val="none" w:sz="0" w:space="0" w:color="auto" w:frame="1"/>
            <w:shd w:val="clear" w:color="auto" w:fill="FFFFFF"/>
            <w:lang w:val="en-US"/>
          </w:rPr>
          <w:t>borrow</w:t>
        </w:r>
      </w:hyperlink>
      <w:r w:rsidRPr="00D04D03">
        <w:rPr>
          <w:rStyle w:val="apple-converted-space"/>
          <w:rFonts w:asciiTheme="minorHAnsi" w:hAnsiTheme="minorHAnsi" w:cstheme="minorHAnsi"/>
          <w:bCs/>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 xml:space="preserve">when </w:t>
      </w:r>
      <w:hyperlink r:id="rId5" w:tooltip="taxes" w:history="1">
        <w:r w:rsidRPr="00D04D03">
          <w:rPr>
            <w:rStyle w:val="Hyperlink"/>
            <w:rFonts w:asciiTheme="minorHAnsi" w:hAnsiTheme="minorHAnsi" w:cstheme="minorHAnsi"/>
            <w:bCs/>
            <w:color w:val="auto"/>
            <w:u w:val="none"/>
            <w:bdr w:val="none" w:sz="0" w:space="0" w:color="auto" w:frame="1"/>
            <w:shd w:val="clear" w:color="auto" w:fill="FFFFFF"/>
            <w:lang w:val="en-US"/>
          </w:rPr>
          <w:t>taxes</w:t>
        </w:r>
      </w:hyperlink>
      <w:r w:rsidRPr="00D04D03">
        <w:rPr>
          <w:rStyle w:val="apple-converted-space"/>
          <w:rFonts w:asciiTheme="minorHAnsi" w:hAnsiTheme="minorHAnsi" w:cstheme="minorHAnsi"/>
          <w:bCs/>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and its other</w:t>
      </w:r>
      <w:r w:rsidRPr="00D04D03">
        <w:rPr>
          <w:rStyle w:val="apple-converted-space"/>
          <w:rFonts w:asciiTheme="minorHAnsi" w:hAnsiTheme="minorHAnsi" w:cstheme="minorHAnsi"/>
          <w:bCs/>
          <w:bdr w:val="none" w:sz="0" w:space="0" w:color="auto" w:frame="1"/>
          <w:shd w:val="clear" w:color="auto" w:fill="FFFFFF"/>
          <w:lang w:val="en-US"/>
        </w:rPr>
        <w:t> </w:t>
      </w:r>
      <w:hyperlink r:id="rId6" w:tooltip="sources" w:history="1">
        <w:r w:rsidRPr="00D04D03">
          <w:rPr>
            <w:rStyle w:val="Hyperlink"/>
            <w:rFonts w:asciiTheme="minorHAnsi" w:hAnsiTheme="minorHAnsi" w:cstheme="minorHAnsi"/>
            <w:bCs/>
            <w:color w:val="auto"/>
            <w:u w:val="none"/>
            <w:bdr w:val="none" w:sz="0" w:space="0" w:color="auto" w:frame="1"/>
            <w:shd w:val="clear" w:color="auto" w:fill="FFFFFF"/>
            <w:lang w:val="en-US"/>
          </w:rPr>
          <w:t>sources</w:t>
        </w:r>
      </w:hyperlink>
      <w:r w:rsidRPr="00D04D03">
        <w:rPr>
          <w:rStyle w:val="apple-converted-space"/>
          <w:rFonts w:asciiTheme="minorHAnsi" w:hAnsiTheme="minorHAnsi" w:cstheme="minorHAnsi"/>
          <w:bCs/>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of</w:t>
      </w:r>
      <w:r w:rsidRPr="00D04D03">
        <w:rPr>
          <w:rStyle w:val="apple-converted-space"/>
          <w:rFonts w:asciiTheme="minorHAnsi" w:hAnsiTheme="minorHAnsi" w:cstheme="minorHAnsi"/>
          <w:bCs/>
          <w:bdr w:val="none" w:sz="0" w:space="0" w:color="auto" w:frame="1"/>
          <w:shd w:val="clear" w:color="auto" w:fill="FFFFFF"/>
          <w:lang w:val="en-US"/>
        </w:rPr>
        <w:t> </w:t>
      </w:r>
      <w:hyperlink r:id="rId7" w:tooltip="income" w:history="1">
        <w:r w:rsidRPr="00D04D03">
          <w:rPr>
            <w:rStyle w:val="Hyperlink"/>
            <w:rFonts w:asciiTheme="minorHAnsi" w:hAnsiTheme="minorHAnsi" w:cstheme="minorHAnsi"/>
            <w:bCs/>
            <w:color w:val="auto"/>
            <w:u w:val="none"/>
            <w:bdr w:val="none" w:sz="0" w:space="0" w:color="auto" w:frame="1"/>
            <w:shd w:val="clear" w:color="auto" w:fill="FFFFFF"/>
            <w:lang w:val="en-US"/>
          </w:rPr>
          <w:t>income</w:t>
        </w:r>
      </w:hyperlink>
      <w:r w:rsidRPr="00D04D03">
        <w:rPr>
          <w:rStyle w:val="apple-converted-space"/>
          <w:rFonts w:asciiTheme="minorHAnsi" w:hAnsiTheme="minorHAnsi" w:cstheme="minorHAnsi"/>
          <w:bCs/>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are not enough</w:t>
      </w:r>
      <w:r w:rsidRPr="00D04D03">
        <w:rPr>
          <w:rStyle w:val="apple-converted-space"/>
          <w:rFonts w:asciiTheme="minorHAnsi" w:hAnsiTheme="minorHAnsi" w:cstheme="minorHAnsi"/>
          <w:bCs/>
          <w:bdr w:val="none" w:sz="0" w:space="0" w:color="auto" w:frame="1"/>
          <w:shd w:val="clear" w:color="auto" w:fill="FFFFFF"/>
          <w:lang w:val="en-US"/>
        </w:rPr>
        <w:t> </w:t>
      </w:r>
      <w:r w:rsidRPr="00D04D03">
        <w:rPr>
          <w:rStyle w:val="def"/>
          <w:rFonts w:asciiTheme="minorHAnsi" w:hAnsiTheme="minorHAnsi" w:cstheme="minorHAnsi"/>
          <w:bCs/>
          <w:bdr w:val="none" w:sz="0" w:space="0" w:color="auto" w:frame="1"/>
          <w:shd w:val="clear" w:color="auto" w:fill="FFFFFF"/>
          <w:lang w:val="en-US"/>
        </w:rPr>
        <w:t>for its payments.</w:t>
      </w:r>
    </w:p>
  </w:footnote>
  <w:footnote w:id="12">
    <w:p w14:paraId="72120878" w14:textId="027C7887" w:rsidR="00D82E5B" w:rsidRPr="00B971C2" w:rsidRDefault="00D82E5B" w:rsidP="008C44C4">
      <w:pPr>
        <w:pStyle w:val="FootnoteText"/>
        <w:rPr>
          <w:rFonts w:asciiTheme="minorHAnsi" w:hAnsiTheme="minorHAnsi"/>
          <w:lang w:val="en-US"/>
        </w:rPr>
      </w:pPr>
      <w:r w:rsidRPr="00B971C2">
        <w:rPr>
          <w:rStyle w:val="FootnoteReference"/>
          <w:rFonts w:asciiTheme="minorHAnsi" w:hAnsiTheme="minorHAnsi"/>
          <w:lang w:val="en-US"/>
        </w:rPr>
        <w:footnoteRef/>
      </w:r>
      <w:r w:rsidRPr="00B971C2">
        <w:rPr>
          <w:rFonts w:asciiTheme="minorHAnsi" w:hAnsiTheme="minorHAnsi"/>
          <w:lang w:val="en-US"/>
        </w:rPr>
        <w:t xml:space="preserve"> </w:t>
      </w:r>
      <w:r w:rsidRPr="00B971C2">
        <w:rPr>
          <w:rFonts w:asciiTheme="minorHAnsi" w:hAnsiTheme="minorHAnsi"/>
          <w:b/>
          <w:lang w:val="en-US"/>
        </w:rPr>
        <w:t>Open foreign currency position</w:t>
      </w:r>
      <w:r w:rsidRPr="00B971C2">
        <w:rPr>
          <w:rFonts w:asciiTheme="minorHAnsi" w:hAnsiTheme="minorHAnsi" w:cs="Arial"/>
          <w:shd w:val="clear" w:color="auto" w:fill="FFFFFF"/>
          <w:lang w:val="en-US"/>
        </w:rPr>
        <w:t xml:space="preserve"> refers a situation when the total value of foreign exchange assets is less than the total value of the foreign exchange liabilities</w:t>
      </w:r>
      <w:r w:rsidRPr="00B971C2">
        <w:rPr>
          <w:rFonts w:asciiTheme="minorHAnsi" w:hAnsiTheme="minorHAnsi" w:cs="Arial"/>
          <w:color w:val="003E77"/>
          <w:shd w:val="clear" w:color="auto" w:fill="FFFFFF"/>
          <w:lang w:val="en-US"/>
        </w:rPr>
        <w:t>.</w:t>
      </w:r>
    </w:p>
  </w:footnote>
  <w:footnote w:id="13">
    <w:p w14:paraId="1FE82C21" w14:textId="77777777" w:rsidR="00D82E5B" w:rsidRPr="00B971C2" w:rsidRDefault="00D82E5B" w:rsidP="008C44C4">
      <w:pPr>
        <w:pStyle w:val="FootnoteText"/>
        <w:rPr>
          <w:rFonts w:asciiTheme="minorHAnsi" w:hAnsiTheme="minorHAnsi"/>
        </w:rPr>
      </w:pPr>
      <w:r>
        <w:rPr>
          <w:rStyle w:val="FootnoteReference"/>
        </w:rPr>
        <w:footnoteRef/>
      </w:r>
      <w:r>
        <w:t xml:space="preserve"> </w:t>
      </w:r>
      <w:r w:rsidRPr="00B971C2">
        <w:rPr>
          <w:rFonts w:asciiTheme="minorHAnsi" w:hAnsiTheme="minorHAnsi"/>
          <w:b/>
          <w:lang w:val="en-US"/>
        </w:rPr>
        <w:t>Public sector</w:t>
      </w:r>
      <w:r w:rsidRPr="00B971C2">
        <w:rPr>
          <w:rFonts w:asciiTheme="minorHAnsi" w:hAnsiTheme="minorHAnsi"/>
          <w:lang w:val="en-US"/>
        </w:rPr>
        <w:t xml:space="preserve"> includes, in addition to the central Government, local Governments, non-financial state enterprises, social security funds and the unemployment insurance fund.    </w:t>
      </w:r>
    </w:p>
  </w:footnote>
  <w:footnote w:id="14">
    <w:p w14:paraId="28F1A42A" w14:textId="7A9A6E4A" w:rsidR="00D82E5B" w:rsidRPr="001C4D4F" w:rsidRDefault="00D82E5B" w:rsidP="00C63D4F">
      <w:pPr>
        <w:pStyle w:val="FootnoteText"/>
        <w:jc w:val="both"/>
        <w:rPr>
          <w:rFonts w:asciiTheme="minorHAnsi" w:hAnsiTheme="minorHAnsi"/>
          <w:lang w:val="en-US"/>
        </w:rPr>
      </w:pPr>
      <w:r w:rsidRPr="00C63D4F">
        <w:rPr>
          <w:rStyle w:val="FootnoteReference"/>
          <w:rFonts w:asciiTheme="minorHAnsi" w:hAnsiTheme="minorHAnsi"/>
        </w:rPr>
        <w:footnoteRef/>
      </w:r>
      <w:r w:rsidRPr="00C63D4F">
        <w:rPr>
          <w:rFonts w:asciiTheme="minorHAnsi" w:hAnsiTheme="minorHAnsi"/>
        </w:rPr>
        <w:t xml:space="preserve"> </w:t>
      </w:r>
      <w:r w:rsidRPr="005D7D0F">
        <w:rPr>
          <w:rFonts w:asciiTheme="minorHAnsi" w:hAnsiTheme="minorHAnsi"/>
          <w:b/>
          <w:lang w:val="en-US"/>
        </w:rPr>
        <w:t>I</w:t>
      </w:r>
      <w:r w:rsidRPr="005D7D0F">
        <w:rPr>
          <w:rFonts w:asciiTheme="minorHAnsi" w:hAnsiTheme="minorHAnsi" w:cs="Arial"/>
          <w:b/>
          <w:bCs/>
          <w:color w:val="252525"/>
          <w:shd w:val="clear" w:color="auto" w:fill="FFFFFF"/>
          <w:lang w:val="en-US"/>
        </w:rPr>
        <w:t>ncomes policies</w:t>
      </w:r>
      <w:r w:rsidRPr="001C4D4F">
        <w:rPr>
          <w:rStyle w:val="apple-converted-space"/>
          <w:rFonts w:asciiTheme="minorHAnsi" w:hAnsiTheme="minorHAnsi" w:cs="Arial"/>
          <w:color w:val="252525"/>
          <w:shd w:val="clear" w:color="auto" w:fill="FFFFFF"/>
          <w:lang w:val="en-US"/>
        </w:rPr>
        <w:t xml:space="preserve"> are </w:t>
      </w:r>
      <w:r w:rsidRPr="001C4D4F">
        <w:rPr>
          <w:rFonts w:asciiTheme="minorHAnsi" w:hAnsiTheme="minorHAnsi" w:cs="Arial"/>
          <w:color w:val="252525"/>
          <w:shd w:val="clear" w:color="auto" w:fill="FFFFFF"/>
          <w:lang w:val="en-US"/>
        </w:rPr>
        <w:t>economy-wide wage</w:t>
      </w:r>
      <w:r w:rsidRPr="001C4D4F">
        <w:rPr>
          <w:rStyle w:val="apple-converted-space"/>
          <w:rFonts w:asciiTheme="minorHAnsi" w:hAnsiTheme="minorHAnsi" w:cs="Arial"/>
          <w:color w:val="252525"/>
          <w:shd w:val="clear" w:color="auto" w:fill="FFFFFF"/>
          <w:lang w:val="en-US"/>
        </w:rPr>
        <w:t> </w:t>
      </w:r>
      <w:r w:rsidRPr="001C4D4F">
        <w:rPr>
          <w:rFonts w:asciiTheme="minorHAnsi" w:hAnsiTheme="minorHAnsi" w:cs="Arial"/>
          <w:color w:val="252525"/>
          <w:shd w:val="clear" w:color="auto" w:fill="FFFFFF"/>
          <w:lang w:val="en-US"/>
        </w:rPr>
        <w:t>and price controls, commonly instituted as a response to inflation, and usually seeking to establish wages and prices below free market</w:t>
      </w:r>
      <w:r w:rsidRPr="001C4D4F">
        <w:rPr>
          <w:rStyle w:val="apple-converted-space"/>
          <w:rFonts w:asciiTheme="minorHAnsi" w:hAnsiTheme="minorHAnsi" w:cs="Arial"/>
          <w:color w:val="252525"/>
          <w:shd w:val="clear" w:color="auto" w:fill="FFFFFF"/>
          <w:lang w:val="en-US"/>
        </w:rPr>
        <w:t> </w:t>
      </w:r>
      <w:r w:rsidRPr="001C4D4F">
        <w:rPr>
          <w:rFonts w:asciiTheme="minorHAnsi" w:hAnsiTheme="minorHAnsi" w:cs="Arial"/>
          <w:color w:val="252525"/>
          <w:shd w:val="clear" w:color="auto" w:fill="FFFFFF"/>
          <w:lang w:val="en-US"/>
        </w:rPr>
        <w:t>level.</w:t>
      </w:r>
    </w:p>
  </w:footnote>
  <w:footnote w:id="15">
    <w:p w14:paraId="59339F3F" w14:textId="77777777" w:rsidR="00D82E5B" w:rsidRPr="001C4D4F" w:rsidRDefault="00D82E5B" w:rsidP="00B71F6E">
      <w:pPr>
        <w:pStyle w:val="FootnoteText"/>
        <w:jc w:val="both"/>
        <w:rPr>
          <w:rFonts w:asciiTheme="minorHAnsi" w:hAnsiTheme="minorHAnsi"/>
          <w:lang w:val="en-US"/>
        </w:rPr>
      </w:pPr>
      <w:r w:rsidRPr="00463637">
        <w:rPr>
          <w:rStyle w:val="FootnoteReference"/>
          <w:lang w:val="en-US"/>
        </w:rPr>
        <w:footnoteRef/>
      </w:r>
      <w:r w:rsidRPr="00463637">
        <w:rPr>
          <w:rFonts w:asciiTheme="minorHAnsi" w:hAnsiTheme="minorHAnsi" w:cs="Arial"/>
          <w:b/>
          <w:bCs/>
          <w:shd w:val="clear" w:color="auto" w:fill="FFFFFF"/>
          <w:lang w:val="en-US"/>
        </w:rPr>
        <w:t xml:space="preserve"> </w:t>
      </w:r>
      <w:r w:rsidRPr="001C4D4F">
        <w:rPr>
          <w:rFonts w:asciiTheme="minorHAnsi" w:hAnsiTheme="minorHAnsi" w:cs="Arial"/>
          <w:b/>
          <w:bCs/>
          <w:shd w:val="clear" w:color="auto" w:fill="FFFFFF"/>
          <w:lang w:val="en-US"/>
        </w:rPr>
        <w:t>Sterilization</w:t>
      </w:r>
      <w:r w:rsidRPr="001C4D4F">
        <w:rPr>
          <w:rStyle w:val="apple-converted-space"/>
          <w:rFonts w:asciiTheme="minorHAnsi" w:hAnsiTheme="minorHAnsi" w:cs="Arial"/>
          <w:b/>
          <w:shd w:val="clear" w:color="auto" w:fill="FFFFFF"/>
          <w:lang w:val="en-US"/>
        </w:rPr>
        <w:t> </w:t>
      </w:r>
      <w:r w:rsidRPr="001C4D4F">
        <w:rPr>
          <w:rFonts w:asciiTheme="minorHAnsi" w:hAnsiTheme="minorHAnsi" w:cs="Arial"/>
          <w:b/>
          <w:shd w:val="clear" w:color="auto" w:fill="FFFFFF"/>
          <w:lang w:val="en-US"/>
        </w:rPr>
        <w:t>refers</w:t>
      </w:r>
      <w:r w:rsidRPr="001C4D4F">
        <w:rPr>
          <w:rFonts w:asciiTheme="minorHAnsi" w:hAnsiTheme="minorHAnsi" w:cs="Arial"/>
          <w:shd w:val="clear" w:color="auto" w:fill="FFFFFF"/>
          <w:lang w:val="en-US"/>
        </w:rPr>
        <w:t xml:space="preserve"> to the actions taken by the</w:t>
      </w:r>
      <w:r w:rsidRPr="001C4D4F">
        <w:rPr>
          <w:rStyle w:val="apple-converted-space"/>
          <w:rFonts w:asciiTheme="minorHAnsi" w:hAnsiTheme="minorHAnsi" w:cs="Arial"/>
          <w:shd w:val="clear" w:color="auto" w:fill="FFFFFF"/>
          <w:lang w:val="en-US"/>
        </w:rPr>
        <w:t> </w:t>
      </w:r>
      <w:hyperlink r:id="rId8" w:tooltip="Central bank" w:history="1">
        <w:r w:rsidRPr="001C4D4F">
          <w:rPr>
            <w:rStyle w:val="Hyperlink"/>
            <w:rFonts w:asciiTheme="minorHAnsi" w:hAnsiTheme="minorHAnsi" w:cs="Arial"/>
            <w:color w:val="auto"/>
            <w:u w:val="none"/>
            <w:shd w:val="clear" w:color="auto" w:fill="FFFFFF"/>
            <w:lang w:val="en-US"/>
          </w:rPr>
          <w:t>Central Bank</w:t>
        </w:r>
      </w:hyperlink>
      <w:r w:rsidRPr="001C4D4F">
        <w:rPr>
          <w:rStyle w:val="apple-converted-space"/>
          <w:rFonts w:asciiTheme="minorHAnsi" w:hAnsiTheme="minorHAnsi" w:cs="Arial"/>
          <w:shd w:val="clear" w:color="auto" w:fill="FFFFFF"/>
          <w:lang w:val="en-US"/>
        </w:rPr>
        <w:t> </w:t>
      </w:r>
      <w:r w:rsidRPr="001C4D4F">
        <w:rPr>
          <w:rFonts w:asciiTheme="minorHAnsi" w:hAnsiTheme="minorHAnsi" w:cs="Arial"/>
          <w:shd w:val="clear" w:color="auto" w:fill="FFFFFF"/>
          <w:lang w:val="en-US"/>
        </w:rPr>
        <w:t xml:space="preserve">to counter the effects on the </w:t>
      </w:r>
      <w:hyperlink r:id="rId9" w:tooltip="Money supply" w:history="1">
        <w:r w:rsidRPr="001C4D4F">
          <w:rPr>
            <w:rStyle w:val="Hyperlink"/>
            <w:rFonts w:asciiTheme="minorHAnsi" w:hAnsiTheme="minorHAnsi" w:cs="Arial"/>
            <w:color w:val="auto"/>
            <w:u w:val="none"/>
            <w:shd w:val="clear" w:color="auto" w:fill="FFFFFF"/>
            <w:lang w:val="en-US"/>
          </w:rPr>
          <w:t>money supply</w:t>
        </w:r>
      </w:hyperlink>
      <w:r w:rsidRPr="001C4D4F">
        <w:rPr>
          <w:rStyle w:val="apple-converted-space"/>
          <w:rFonts w:asciiTheme="minorHAnsi" w:hAnsiTheme="minorHAnsi" w:cs="Arial"/>
          <w:shd w:val="clear" w:color="auto" w:fill="FFFFFF"/>
          <w:lang w:val="en-US"/>
        </w:rPr>
        <w:t> </w:t>
      </w:r>
      <w:r w:rsidRPr="001C4D4F">
        <w:rPr>
          <w:rFonts w:asciiTheme="minorHAnsi" w:hAnsiTheme="minorHAnsi" w:cs="Arial"/>
          <w:shd w:val="clear" w:color="auto" w:fill="FFFFFF"/>
          <w:lang w:val="en-US"/>
        </w:rPr>
        <w:t>caused by an increase or decrease in foreign Exchange reserves.</w:t>
      </w:r>
      <w:r w:rsidRPr="001C4D4F">
        <w:rPr>
          <w:rStyle w:val="apple-converted-space"/>
          <w:rFonts w:asciiTheme="minorHAnsi" w:hAnsiTheme="minorHAnsi" w:cs="Arial"/>
          <w:shd w:val="clear" w:color="auto" w:fill="FFFFFF"/>
          <w:lang w:val="en-US"/>
        </w:rPr>
        <w:t> </w:t>
      </w:r>
      <w:r w:rsidRPr="001C4D4F">
        <w:rPr>
          <w:rFonts w:asciiTheme="minorHAnsi" w:hAnsiTheme="minorHAnsi"/>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897"/>
    <w:multiLevelType w:val="hybridMultilevel"/>
    <w:tmpl w:val="5E623404"/>
    <w:lvl w:ilvl="0" w:tplc="D3863582">
      <w:start w:val="1"/>
      <w:numFmt w:val="bullet"/>
      <w:lvlText w:val="•"/>
      <w:lvlJc w:val="left"/>
      <w:pPr>
        <w:tabs>
          <w:tab w:val="num" w:pos="720"/>
        </w:tabs>
        <w:ind w:left="720" w:hanging="360"/>
      </w:pPr>
      <w:rPr>
        <w:rFonts w:ascii="Arial" w:hAnsi="Arial" w:hint="default"/>
      </w:rPr>
    </w:lvl>
    <w:lvl w:ilvl="1" w:tplc="1DC8F97E" w:tentative="1">
      <w:start w:val="1"/>
      <w:numFmt w:val="bullet"/>
      <w:lvlText w:val="•"/>
      <w:lvlJc w:val="left"/>
      <w:pPr>
        <w:tabs>
          <w:tab w:val="num" w:pos="1440"/>
        </w:tabs>
        <w:ind w:left="1440" w:hanging="360"/>
      </w:pPr>
      <w:rPr>
        <w:rFonts w:ascii="Arial" w:hAnsi="Arial" w:hint="default"/>
      </w:rPr>
    </w:lvl>
    <w:lvl w:ilvl="2" w:tplc="E4F2D2E2" w:tentative="1">
      <w:start w:val="1"/>
      <w:numFmt w:val="bullet"/>
      <w:lvlText w:val="•"/>
      <w:lvlJc w:val="left"/>
      <w:pPr>
        <w:tabs>
          <w:tab w:val="num" w:pos="2160"/>
        </w:tabs>
        <w:ind w:left="2160" w:hanging="360"/>
      </w:pPr>
      <w:rPr>
        <w:rFonts w:ascii="Arial" w:hAnsi="Arial" w:hint="default"/>
      </w:rPr>
    </w:lvl>
    <w:lvl w:ilvl="3" w:tplc="BC7C4FE8" w:tentative="1">
      <w:start w:val="1"/>
      <w:numFmt w:val="bullet"/>
      <w:lvlText w:val="•"/>
      <w:lvlJc w:val="left"/>
      <w:pPr>
        <w:tabs>
          <w:tab w:val="num" w:pos="2880"/>
        </w:tabs>
        <w:ind w:left="2880" w:hanging="360"/>
      </w:pPr>
      <w:rPr>
        <w:rFonts w:ascii="Arial" w:hAnsi="Arial" w:hint="default"/>
      </w:rPr>
    </w:lvl>
    <w:lvl w:ilvl="4" w:tplc="E8CC7394" w:tentative="1">
      <w:start w:val="1"/>
      <w:numFmt w:val="bullet"/>
      <w:lvlText w:val="•"/>
      <w:lvlJc w:val="left"/>
      <w:pPr>
        <w:tabs>
          <w:tab w:val="num" w:pos="3600"/>
        </w:tabs>
        <w:ind w:left="3600" w:hanging="360"/>
      </w:pPr>
      <w:rPr>
        <w:rFonts w:ascii="Arial" w:hAnsi="Arial" w:hint="default"/>
      </w:rPr>
    </w:lvl>
    <w:lvl w:ilvl="5" w:tplc="5F46667C" w:tentative="1">
      <w:start w:val="1"/>
      <w:numFmt w:val="bullet"/>
      <w:lvlText w:val="•"/>
      <w:lvlJc w:val="left"/>
      <w:pPr>
        <w:tabs>
          <w:tab w:val="num" w:pos="4320"/>
        </w:tabs>
        <w:ind w:left="4320" w:hanging="360"/>
      </w:pPr>
      <w:rPr>
        <w:rFonts w:ascii="Arial" w:hAnsi="Arial" w:hint="default"/>
      </w:rPr>
    </w:lvl>
    <w:lvl w:ilvl="6" w:tplc="03ECB3C2" w:tentative="1">
      <w:start w:val="1"/>
      <w:numFmt w:val="bullet"/>
      <w:lvlText w:val="•"/>
      <w:lvlJc w:val="left"/>
      <w:pPr>
        <w:tabs>
          <w:tab w:val="num" w:pos="5040"/>
        </w:tabs>
        <w:ind w:left="5040" w:hanging="360"/>
      </w:pPr>
      <w:rPr>
        <w:rFonts w:ascii="Arial" w:hAnsi="Arial" w:hint="default"/>
      </w:rPr>
    </w:lvl>
    <w:lvl w:ilvl="7" w:tplc="B6324C74" w:tentative="1">
      <w:start w:val="1"/>
      <w:numFmt w:val="bullet"/>
      <w:lvlText w:val="•"/>
      <w:lvlJc w:val="left"/>
      <w:pPr>
        <w:tabs>
          <w:tab w:val="num" w:pos="5760"/>
        </w:tabs>
        <w:ind w:left="5760" w:hanging="360"/>
      </w:pPr>
      <w:rPr>
        <w:rFonts w:ascii="Arial" w:hAnsi="Arial" w:hint="default"/>
      </w:rPr>
    </w:lvl>
    <w:lvl w:ilvl="8" w:tplc="5B0672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757A16"/>
    <w:multiLevelType w:val="hybridMultilevel"/>
    <w:tmpl w:val="85161A9E"/>
    <w:lvl w:ilvl="0" w:tplc="6768891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6B4B97"/>
    <w:multiLevelType w:val="hybridMultilevel"/>
    <w:tmpl w:val="2D743320"/>
    <w:lvl w:ilvl="0" w:tplc="30C4417C">
      <w:start w:val="1"/>
      <w:numFmt w:val="lowerLetter"/>
      <w:lvlText w:val="%1."/>
      <w:lvlJc w:val="left"/>
      <w:pPr>
        <w:ind w:left="1068" w:hanging="360"/>
      </w:pPr>
      <w:rPr>
        <w:rFonts w:hint="default"/>
      </w:rPr>
    </w:lvl>
    <w:lvl w:ilvl="1" w:tplc="3C2CDC68">
      <w:start w:val="1"/>
      <w:numFmt w:val="lowerLetter"/>
      <w:lvlText w:val="(%2)"/>
      <w:lvlJc w:val="left"/>
      <w:pPr>
        <w:ind w:left="1788" w:hanging="360"/>
      </w:pPr>
      <w:rPr>
        <w:rFonts w:hint="default"/>
      </w:rPr>
    </w:lvl>
    <w:lvl w:ilvl="2" w:tplc="B30C66D8">
      <w:start w:val="1"/>
      <w:numFmt w:val="decimal"/>
      <w:lvlText w:val="(%3)"/>
      <w:lvlJc w:val="left"/>
      <w:pPr>
        <w:ind w:left="2688" w:hanging="360"/>
      </w:pPr>
      <w:rPr>
        <w:rFonts w:hint="default"/>
      </w:r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06286D28"/>
    <w:multiLevelType w:val="hybridMultilevel"/>
    <w:tmpl w:val="3B2C86C0"/>
    <w:lvl w:ilvl="0" w:tplc="9176FCA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4" w15:restartNumberingAfterBreak="0">
    <w:nsid w:val="08763B6E"/>
    <w:multiLevelType w:val="hybridMultilevel"/>
    <w:tmpl w:val="7CC86258"/>
    <w:lvl w:ilvl="0" w:tplc="1350628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0FAA2E8E"/>
    <w:multiLevelType w:val="hybridMultilevel"/>
    <w:tmpl w:val="893AEE46"/>
    <w:lvl w:ilvl="0" w:tplc="041F0011">
      <w:start w:val="1"/>
      <w:numFmt w:val="decimal"/>
      <w:lvlText w:val="%1)"/>
      <w:lvlJc w:val="left"/>
      <w:pPr>
        <w:ind w:left="720" w:hanging="360"/>
      </w:pPr>
    </w:lvl>
    <w:lvl w:ilvl="1" w:tplc="041F0011">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3F411B"/>
    <w:multiLevelType w:val="multilevel"/>
    <w:tmpl w:val="D8CED7BA"/>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7FE2A01"/>
    <w:multiLevelType w:val="hybridMultilevel"/>
    <w:tmpl w:val="61D8FD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B820C47"/>
    <w:multiLevelType w:val="hybridMultilevel"/>
    <w:tmpl w:val="06FE76A8"/>
    <w:lvl w:ilvl="0" w:tplc="43C8D4C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1CD00004"/>
    <w:multiLevelType w:val="hybridMultilevel"/>
    <w:tmpl w:val="4E1C1FC2"/>
    <w:lvl w:ilvl="0" w:tplc="041F0019">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15:restartNumberingAfterBreak="0">
    <w:nsid w:val="1F0952A0"/>
    <w:multiLevelType w:val="multilevel"/>
    <w:tmpl w:val="2F44A90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3AA73DE"/>
    <w:multiLevelType w:val="hybridMultilevel"/>
    <w:tmpl w:val="25082076"/>
    <w:lvl w:ilvl="0" w:tplc="5E2E608A">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251E3A12"/>
    <w:multiLevelType w:val="hybridMultilevel"/>
    <w:tmpl w:val="82FA4DAE"/>
    <w:lvl w:ilvl="0" w:tplc="85C44F60">
      <w:start w:val="1"/>
      <w:numFmt w:val="lowerLetter"/>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3" w15:restartNumberingAfterBreak="0">
    <w:nsid w:val="258228C9"/>
    <w:multiLevelType w:val="hybridMultilevel"/>
    <w:tmpl w:val="DF4E3DC4"/>
    <w:lvl w:ilvl="0" w:tplc="3F60ADD2">
      <w:start w:val="1"/>
      <w:numFmt w:val="lowerLetter"/>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3095770F"/>
    <w:multiLevelType w:val="multilevel"/>
    <w:tmpl w:val="770472B4"/>
    <w:lvl w:ilvl="0">
      <w:start w:val="6"/>
      <w:numFmt w:val="decimal"/>
      <w:lvlText w:val="%1."/>
      <w:lvlJc w:val="left"/>
      <w:pPr>
        <w:ind w:left="360" w:hanging="360"/>
      </w:pPr>
      <w:rPr>
        <w:rFonts w:hint="default"/>
        <w:b w:val="0"/>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15" w15:restartNumberingAfterBreak="0">
    <w:nsid w:val="371C7742"/>
    <w:multiLevelType w:val="hybridMultilevel"/>
    <w:tmpl w:val="C82A9D48"/>
    <w:lvl w:ilvl="0" w:tplc="53648D2E">
      <w:start w:val="1182"/>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87403DD"/>
    <w:multiLevelType w:val="hybridMultilevel"/>
    <w:tmpl w:val="D5CA3A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036EC9"/>
    <w:multiLevelType w:val="hybridMultilevel"/>
    <w:tmpl w:val="3708AAAA"/>
    <w:lvl w:ilvl="0" w:tplc="04720010">
      <w:start w:val="1"/>
      <w:numFmt w:val="lowerLetter"/>
      <w:lvlText w:val="%1."/>
      <w:lvlJc w:val="left"/>
      <w:pPr>
        <w:ind w:left="1789" w:hanging="360"/>
      </w:pPr>
      <w:rPr>
        <w:rFonts w:hint="default"/>
      </w:r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18" w15:restartNumberingAfterBreak="0">
    <w:nsid w:val="3B6D15C6"/>
    <w:multiLevelType w:val="hybridMultilevel"/>
    <w:tmpl w:val="DE66738E"/>
    <w:lvl w:ilvl="0" w:tplc="30C4417C">
      <w:start w:val="1"/>
      <w:numFmt w:val="lowerLetter"/>
      <w:lvlText w:val="%1."/>
      <w:lvlJc w:val="left"/>
      <w:pPr>
        <w:ind w:left="1068" w:hanging="360"/>
      </w:pPr>
      <w:rPr>
        <w:rFonts w:hint="default"/>
      </w:rPr>
    </w:lvl>
    <w:lvl w:ilvl="1" w:tplc="041F0011">
      <w:start w:val="1"/>
      <w:numFmt w:val="decimal"/>
      <w:lvlText w:val="%2)"/>
      <w:lvlJc w:val="left"/>
      <w:pPr>
        <w:ind w:left="1788" w:hanging="360"/>
      </w:pPr>
      <w:rPr>
        <w:rFonts w:hint="default"/>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1384B83"/>
    <w:multiLevelType w:val="multilevel"/>
    <w:tmpl w:val="AD74DB98"/>
    <w:lvl w:ilvl="0">
      <w:start w:val="8"/>
      <w:numFmt w:val="decimal"/>
      <w:lvlText w:val="%1."/>
      <w:lvlJc w:val="left"/>
      <w:pPr>
        <w:ind w:left="360" w:hanging="360"/>
      </w:pPr>
      <w:rPr>
        <w:rFonts w:hint="default"/>
      </w:rPr>
    </w:lvl>
    <w:lvl w:ilvl="1">
      <w:start w:val="3"/>
      <w:numFmt w:val="decimal"/>
      <w:lvlText w:val="%1.%2."/>
      <w:lvlJc w:val="left"/>
      <w:pPr>
        <w:ind w:left="1428" w:hanging="72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42E91713"/>
    <w:multiLevelType w:val="multilevel"/>
    <w:tmpl w:val="C610E9F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50B62A09"/>
    <w:multiLevelType w:val="hybridMultilevel"/>
    <w:tmpl w:val="72E08F8E"/>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25F5BCD"/>
    <w:multiLevelType w:val="hybridMultilevel"/>
    <w:tmpl w:val="B7F23164"/>
    <w:lvl w:ilvl="0" w:tplc="AE3EF2A8">
      <w:start w:val="1"/>
      <w:numFmt w:val="lowerLetter"/>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3" w15:restartNumberingAfterBreak="0">
    <w:nsid w:val="537C0874"/>
    <w:multiLevelType w:val="hybridMultilevel"/>
    <w:tmpl w:val="6130C866"/>
    <w:lvl w:ilvl="0" w:tplc="87F8BCD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557B1A0B"/>
    <w:multiLevelType w:val="hybridMultilevel"/>
    <w:tmpl w:val="C9684CA0"/>
    <w:lvl w:ilvl="0" w:tplc="155A9FBE">
      <w:start w:val="1"/>
      <w:numFmt w:val="decimal"/>
      <w:lvlText w:val="(%1)"/>
      <w:lvlJc w:val="left"/>
      <w:pPr>
        <w:ind w:left="720" w:hanging="360"/>
      </w:pPr>
      <w:rPr>
        <w:rFonts w:hint="default"/>
      </w:rPr>
    </w:lvl>
    <w:lvl w:ilvl="1" w:tplc="09E86A60">
      <w:start w:val="1"/>
      <w:numFmt w:val="lowerLetter"/>
      <w:lvlText w:val="%2."/>
      <w:lvlJc w:val="left"/>
      <w:pPr>
        <w:ind w:left="1440" w:hanging="360"/>
      </w:pPr>
      <w:rPr>
        <w:rFonts w:asciiTheme="minorHAnsi" w:hAnsiTheme="minorHAns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6D858B0"/>
    <w:multiLevelType w:val="multilevel"/>
    <w:tmpl w:val="49CC727C"/>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7EC32C3"/>
    <w:multiLevelType w:val="multilevel"/>
    <w:tmpl w:val="6200F05A"/>
    <w:lvl w:ilvl="0">
      <w:start w:val="4"/>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7" w15:restartNumberingAfterBreak="0">
    <w:nsid w:val="59EF60AB"/>
    <w:multiLevelType w:val="hybridMultilevel"/>
    <w:tmpl w:val="A57E7F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A931128"/>
    <w:multiLevelType w:val="hybridMultilevel"/>
    <w:tmpl w:val="12F6DC3A"/>
    <w:lvl w:ilvl="0" w:tplc="FA7AC286">
      <w:start w:val="1"/>
      <w:numFmt w:val="lowerLetter"/>
      <w:lvlText w:val="(%1)"/>
      <w:lvlJc w:val="left"/>
      <w:pPr>
        <w:ind w:left="1070"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29" w15:restartNumberingAfterBreak="0">
    <w:nsid w:val="5C660207"/>
    <w:multiLevelType w:val="hybridMultilevel"/>
    <w:tmpl w:val="E50C9D66"/>
    <w:lvl w:ilvl="0" w:tplc="DFAED196">
      <w:start w:val="1"/>
      <w:numFmt w:val="decimal"/>
      <w:lvlText w:val="(%1)"/>
      <w:lvlJc w:val="left"/>
      <w:pPr>
        <w:tabs>
          <w:tab w:val="num" w:pos="720"/>
        </w:tabs>
        <w:ind w:left="720" w:hanging="360"/>
      </w:pPr>
    </w:lvl>
    <w:lvl w:ilvl="1" w:tplc="ED50BAA8" w:tentative="1">
      <w:start w:val="1"/>
      <w:numFmt w:val="decimal"/>
      <w:lvlText w:val="(%2)"/>
      <w:lvlJc w:val="left"/>
      <w:pPr>
        <w:tabs>
          <w:tab w:val="num" w:pos="1440"/>
        </w:tabs>
        <w:ind w:left="1440" w:hanging="360"/>
      </w:pPr>
    </w:lvl>
    <w:lvl w:ilvl="2" w:tplc="6DA61144" w:tentative="1">
      <w:start w:val="1"/>
      <w:numFmt w:val="decimal"/>
      <w:lvlText w:val="(%3)"/>
      <w:lvlJc w:val="left"/>
      <w:pPr>
        <w:tabs>
          <w:tab w:val="num" w:pos="2160"/>
        </w:tabs>
        <w:ind w:left="2160" w:hanging="360"/>
      </w:pPr>
    </w:lvl>
    <w:lvl w:ilvl="3" w:tplc="A3BCEAE0" w:tentative="1">
      <w:start w:val="1"/>
      <w:numFmt w:val="decimal"/>
      <w:lvlText w:val="(%4)"/>
      <w:lvlJc w:val="left"/>
      <w:pPr>
        <w:tabs>
          <w:tab w:val="num" w:pos="2880"/>
        </w:tabs>
        <w:ind w:left="2880" w:hanging="360"/>
      </w:pPr>
    </w:lvl>
    <w:lvl w:ilvl="4" w:tplc="277E66C2" w:tentative="1">
      <w:start w:val="1"/>
      <w:numFmt w:val="decimal"/>
      <w:lvlText w:val="(%5)"/>
      <w:lvlJc w:val="left"/>
      <w:pPr>
        <w:tabs>
          <w:tab w:val="num" w:pos="3600"/>
        </w:tabs>
        <w:ind w:left="3600" w:hanging="360"/>
      </w:pPr>
    </w:lvl>
    <w:lvl w:ilvl="5" w:tplc="8A9C0156" w:tentative="1">
      <w:start w:val="1"/>
      <w:numFmt w:val="decimal"/>
      <w:lvlText w:val="(%6)"/>
      <w:lvlJc w:val="left"/>
      <w:pPr>
        <w:tabs>
          <w:tab w:val="num" w:pos="4320"/>
        </w:tabs>
        <w:ind w:left="4320" w:hanging="360"/>
      </w:pPr>
    </w:lvl>
    <w:lvl w:ilvl="6" w:tplc="9AE85F22" w:tentative="1">
      <w:start w:val="1"/>
      <w:numFmt w:val="decimal"/>
      <w:lvlText w:val="(%7)"/>
      <w:lvlJc w:val="left"/>
      <w:pPr>
        <w:tabs>
          <w:tab w:val="num" w:pos="5040"/>
        </w:tabs>
        <w:ind w:left="5040" w:hanging="360"/>
      </w:pPr>
    </w:lvl>
    <w:lvl w:ilvl="7" w:tplc="0ADE3F08" w:tentative="1">
      <w:start w:val="1"/>
      <w:numFmt w:val="decimal"/>
      <w:lvlText w:val="(%8)"/>
      <w:lvlJc w:val="left"/>
      <w:pPr>
        <w:tabs>
          <w:tab w:val="num" w:pos="5760"/>
        </w:tabs>
        <w:ind w:left="5760" w:hanging="360"/>
      </w:pPr>
    </w:lvl>
    <w:lvl w:ilvl="8" w:tplc="7286EAC8" w:tentative="1">
      <w:start w:val="1"/>
      <w:numFmt w:val="decimal"/>
      <w:lvlText w:val="(%9)"/>
      <w:lvlJc w:val="left"/>
      <w:pPr>
        <w:tabs>
          <w:tab w:val="num" w:pos="6480"/>
        </w:tabs>
        <w:ind w:left="6480" w:hanging="360"/>
      </w:pPr>
    </w:lvl>
  </w:abstractNum>
  <w:abstractNum w:abstractNumId="30" w15:restartNumberingAfterBreak="0">
    <w:nsid w:val="5CF60497"/>
    <w:multiLevelType w:val="hybridMultilevel"/>
    <w:tmpl w:val="E60CE290"/>
    <w:lvl w:ilvl="0" w:tplc="C93A4C1A">
      <w:start w:val="1"/>
      <w:numFmt w:val="decimal"/>
      <w:lvlText w:val="(%1)"/>
      <w:lvlJc w:val="left"/>
      <w:pPr>
        <w:ind w:left="420" w:hanging="360"/>
      </w:pPr>
      <w:rPr>
        <w:rFonts w:hint="default"/>
        <w:color w:val="auto"/>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1" w15:restartNumberingAfterBreak="0">
    <w:nsid w:val="604B5ACF"/>
    <w:multiLevelType w:val="hybridMultilevel"/>
    <w:tmpl w:val="2EB064FA"/>
    <w:lvl w:ilvl="0" w:tplc="DB165CD8">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15:restartNumberingAfterBreak="0">
    <w:nsid w:val="626639B5"/>
    <w:multiLevelType w:val="hybridMultilevel"/>
    <w:tmpl w:val="282C64E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40F624A"/>
    <w:multiLevelType w:val="hybridMultilevel"/>
    <w:tmpl w:val="FF0E6E56"/>
    <w:lvl w:ilvl="0" w:tplc="8C8A1214">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4" w15:restartNumberingAfterBreak="0">
    <w:nsid w:val="67E224B5"/>
    <w:multiLevelType w:val="hybridMultilevel"/>
    <w:tmpl w:val="B19077DE"/>
    <w:lvl w:ilvl="0" w:tplc="041F0011">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15:restartNumberingAfterBreak="0">
    <w:nsid w:val="689019B9"/>
    <w:multiLevelType w:val="multilevel"/>
    <w:tmpl w:val="1C987378"/>
    <w:lvl w:ilvl="0">
      <w:start w:val="7"/>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6" w15:restartNumberingAfterBreak="0">
    <w:nsid w:val="6A853D9E"/>
    <w:multiLevelType w:val="hybridMultilevel"/>
    <w:tmpl w:val="C792BF1C"/>
    <w:lvl w:ilvl="0" w:tplc="13A4BB7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B1B40FB"/>
    <w:multiLevelType w:val="hybridMultilevel"/>
    <w:tmpl w:val="351CFD2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DD4208A"/>
    <w:multiLevelType w:val="hybridMultilevel"/>
    <w:tmpl w:val="3D86BAD0"/>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E1F7AF9"/>
    <w:multiLevelType w:val="multilevel"/>
    <w:tmpl w:val="02F6E74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0" w15:restartNumberingAfterBreak="0">
    <w:nsid w:val="70CD40C6"/>
    <w:multiLevelType w:val="multilevel"/>
    <w:tmpl w:val="696EF97E"/>
    <w:lvl w:ilvl="0">
      <w:start w:val="1"/>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1" w15:restartNumberingAfterBreak="0">
    <w:nsid w:val="72AB6CA2"/>
    <w:multiLevelType w:val="hybridMultilevel"/>
    <w:tmpl w:val="A97CA78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7A53533"/>
    <w:multiLevelType w:val="hybridMultilevel"/>
    <w:tmpl w:val="175ED0B8"/>
    <w:lvl w:ilvl="0" w:tplc="04720010">
      <w:start w:val="1"/>
      <w:numFmt w:val="lowerLetter"/>
      <w:lvlText w:val="%1."/>
      <w:lvlJc w:val="left"/>
      <w:pPr>
        <w:ind w:left="1789" w:hanging="360"/>
      </w:pPr>
      <w:rPr>
        <w:rFonts w:hint="default"/>
      </w:r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43" w15:restartNumberingAfterBreak="0">
    <w:nsid w:val="78506A5C"/>
    <w:multiLevelType w:val="hybridMultilevel"/>
    <w:tmpl w:val="982AF4CA"/>
    <w:lvl w:ilvl="0" w:tplc="041F0011">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4" w15:restartNumberingAfterBreak="0">
    <w:nsid w:val="79C720A1"/>
    <w:multiLevelType w:val="hybridMultilevel"/>
    <w:tmpl w:val="D7AEBB5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D626BF7"/>
    <w:multiLevelType w:val="hybridMultilevel"/>
    <w:tmpl w:val="B59EFE0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131703337">
    <w:abstractNumId w:val="39"/>
  </w:num>
  <w:num w:numId="2" w16cid:durableId="1223129968">
    <w:abstractNumId w:val="45"/>
  </w:num>
  <w:num w:numId="3" w16cid:durableId="486553668">
    <w:abstractNumId w:val="2"/>
  </w:num>
  <w:num w:numId="4" w16cid:durableId="1734544747">
    <w:abstractNumId w:val="43"/>
  </w:num>
  <w:num w:numId="5" w16cid:durableId="1580288517">
    <w:abstractNumId w:val="10"/>
  </w:num>
  <w:num w:numId="6" w16cid:durableId="243031443">
    <w:abstractNumId w:val="24"/>
  </w:num>
  <w:num w:numId="7" w16cid:durableId="176500706">
    <w:abstractNumId w:val="15"/>
  </w:num>
  <w:num w:numId="8" w16cid:durableId="991173395">
    <w:abstractNumId w:val="40"/>
  </w:num>
  <w:num w:numId="9" w16cid:durableId="514267801">
    <w:abstractNumId w:val="26"/>
  </w:num>
  <w:num w:numId="10" w16cid:durableId="1046678867">
    <w:abstractNumId w:val="38"/>
  </w:num>
  <w:num w:numId="11" w16cid:durableId="969480668">
    <w:abstractNumId w:val="41"/>
  </w:num>
  <w:num w:numId="12" w16cid:durableId="1247034703">
    <w:abstractNumId w:val="32"/>
  </w:num>
  <w:num w:numId="13" w16cid:durableId="2017808469">
    <w:abstractNumId w:val="35"/>
  </w:num>
  <w:num w:numId="14" w16cid:durableId="2108190206">
    <w:abstractNumId w:val="31"/>
  </w:num>
  <w:num w:numId="15" w16cid:durableId="2049716654">
    <w:abstractNumId w:val="36"/>
  </w:num>
  <w:num w:numId="16" w16cid:durableId="723987053">
    <w:abstractNumId w:val="34"/>
  </w:num>
  <w:num w:numId="17" w16cid:durableId="1659462440">
    <w:abstractNumId w:val="25"/>
  </w:num>
  <w:num w:numId="18" w16cid:durableId="208693373">
    <w:abstractNumId w:val="30"/>
  </w:num>
  <w:num w:numId="19" w16cid:durableId="1989479392">
    <w:abstractNumId w:val="5"/>
  </w:num>
  <w:num w:numId="20" w16cid:durableId="1654798532">
    <w:abstractNumId w:val="6"/>
  </w:num>
  <w:num w:numId="21" w16cid:durableId="329450434">
    <w:abstractNumId w:val="14"/>
  </w:num>
  <w:num w:numId="22" w16cid:durableId="1997488413">
    <w:abstractNumId w:val="20"/>
  </w:num>
  <w:num w:numId="23" w16cid:durableId="326448792">
    <w:abstractNumId w:val="44"/>
  </w:num>
  <w:num w:numId="24" w16cid:durableId="1052659921">
    <w:abstractNumId w:val="18"/>
  </w:num>
  <w:num w:numId="25" w16cid:durableId="527304508">
    <w:abstractNumId w:val="8"/>
  </w:num>
  <w:num w:numId="26" w16cid:durableId="2009749491">
    <w:abstractNumId w:val="13"/>
  </w:num>
  <w:num w:numId="27" w16cid:durableId="1867518300">
    <w:abstractNumId w:val="16"/>
  </w:num>
  <w:num w:numId="28" w16cid:durableId="290284115">
    <w:abstractNumId w:val="9"/>
  </w:num>
  <w:num w:numId="29" w16cid:durableId="1902591466">
    <w:abstractNumId w:val="19"/>
  </w:num>
  <w:num w:numId="30" w16cid:durableId="1187906104">
    <w:abstractNumId w:val="33"/>
  </w:num>
  <w:num w:numId="31" w16cid:durableId="1282494786">
    <w:abstractNumId w:val="17"/>
  </w:num>
  <w:num w:numId="32" w16cid:durableId="370306505">
    <w:abstractNumId w:val="23"/>
  </w:num>
  <w:num w:numId="33" w16cid:durableId="1503010519">
    <w:abstractNumId w:val="4"/>
  </w:num>
  <w:num w:numId="34" w16cid:durableId="1720781989">
    <w:abstractNumId w:val="37"/>
  </w:num>
  <w:num w:numId="35" w16cid:durableId="1134638847">
    <w:abstractNumId w:val="11"/>
  </w:num>
  <w:num w:numId="36" w16cid:durableId="1817456351">
    <w:abstractNumId w:val="1"/>
  </w:num>
  <w:num w:numId="37" w16cid:durableId="1384669746">
    <w:abstractNumId w:val="42"/>
  </w:num>
  <w:num w:numId="38" w16cid:durableId="659965509">
    <w:abstractNumId w:val="7"/>
  </w:num>
  <w:num w:numId="39" w16cid:durableId="287204978">
    <w:abstractNumId w:val="27"/>
  </w:num>
  <w:num w:numId="40" w16cid:durableId="1112474437">
    <w:abstractNumId w:val="12"/>
  </w:num>
  <w:num w:numId="41" w16cid:durableId="407268647">
    <w:abstractNumId w:val="28"/>
  </w:num>
  <w:num w:numId="42" w16cid:durableId="2058239084">
    <w:abstractNumId w:val="3"/>
  </w:num>
  <w:num w:numId="43" w16cid:durableId="1058818258">
    <w:abstractNumId w:val="29"/>
  </w:num>
  <w:num w:numId="44" w16cid:durableId="827594112">
    <w:abstractNumId w:val="0"/>
  </w:num>
  <w:num w:numId="45" w16cid:durableId="2123575361">
    <w:abstractNumId w:val="21"/>
  </w:num>
  <w:num w:numId="46" w16cid:durableId="606231810">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D03"/>
    <w:rsid w:val="0000033B"/>
    <w:rsid w:val="0000049D"/>
    <w:rsid w:val="000004CB"/>
    <w:rsid w:val="00000579"/>
    <w:rsid w:val="000006E7"/>
    <w:rsid w:val="000008E3"/>
    <w:rsid w:val="00000AD4"/>
    <w:rsid w:val="00000B75"/>
    <w:rsid w:val="000016F9"/>
    <w:rsid w:val="00001AAC"/>
    <w:rsid w:val="00002356"/>
    <w:rsid w:val="0000247C"/>
    <w:rsid w:val="00002862"/>
    <w:rsid w:val="00003053"/>
    <w:rsid w:val="000032D3"/>
    <w:rsid w:val="000038EC"/>
    <w:rsid w:val="00003AFC"/>
    <w:rsid w:val="000041DE"/>
    <w:rsid w:val="00004755"/>
    <w:rsid w:val="00004BDB"/>
    <w:rsid w:val="00004C56"/>
    <w:rsid w:val="00005349"/>
    <w:rsid w:val="00005CD7"/>
    <w:rsid w:val="00006743"/>
    <w:rsid w:val="00006ACD"/>
    <w:rsid w:val="00006D52"/>
    <w:rsid w:val="00006E19"/>
    <w:rsid w:val="000073EC"/>
    <w:rsid w:val="0001009D"/>
    <w:rsid w:val="0001045B"/>
    <w:rsid w:val="000109FE"/>
    <w:rsid w:val="00010E16"/>
    <w:rsid w:val="0001103E"/>
    <w:rsid w:val="00011127"/>
    <w:rsid w:val="00011373"/>
    <w:rsid w:val="00011384"/>
    <w:rsid w:val="00011456"/>
    <w:rsid w:val="00011A85"/>
    <w:rsid w:val="00011EE6"/>
    <w:rsid w:val="00012B70"/>
    <w:rsid w:val="00012C16"/>
    <w:rsid w:val="00012F97"/>
    <w:rsid w:val="0001328A"/>
    <w:rsid w:val="000137CD"/>
    <w:rsid w:val="000142B8"/>
    <w:rsid w:val="00014548"/>
    <w:rsid w:val="0001479C"/>
    <w:rsid w:val="0001488A"/>
    <w:rsid w:val="00014B81"/>
    <w:rsid w:val="00016715"/>
    <w:rsid w:val="000171F9"/>
    <w:rsid w:val="0001774A"/>
    <w:rsid w:val="00017AC3"/>
    <w:rsid w:val="00017DAD"/>
    <w:rsid w:val="00017E0D"/>
    <w:rsid w:val="000202B8"/>
    <w:rsid w:val="000203E3"/>
    <w:rsid w:val="000206B5"/>
    <w:rsid w:val="00020B03"/>
    <w:rsid w:val="00020DF8"/>
    <w:rsid w:val="00020E94"/>
    <w:rsid w:val="00021569"/>
    <w:rsid w:val="00021783"/>
    <w:rsid w:val="00021B15"/>
    <w:rsid w:val="00021C20"/>
    <w:rsid w:val="000221D9"/>
    <w:rsid w:val="00022A15"/>
    <w:rsid w:val="00022C2C"/>
    <w:rsid w:val="00022DC0"/>
    <w:rsid w:val="00023976"/>
    <w:rsid w:val="000239B0"/>
    <w:rsid w:val="00023CB6"/>
    <w:rsid w:val="00023D63"/>
    <w:rsid w:val="00023DA4"/>
    <w:rsid w:val="0002450F"/>
    <w:rsid w:val="00024516"/>
    <w:rsid w:val="00024596"/>
    <w:rsid w:val="000248ED"/>
    <w:rsid w:val="00024C87"/>
    <w:rsid w:val="00024CA6"/>
    <w:rsid w:val="0002533D"/>
    <w:rsid w:val="000256DF"/>
    <w:rsid w:val="00025C8B"/>
    <w:rsid w:val="00025EA4"/>
    <w:rsid w:val="000263E9"/>
    <w:rsid w:val="00026D49"/>
    <w:rsid w:val="0002721D"/>
    <w:rsid w:val="00027362"/>
    <w:rsid w:val="000274B1"/>
    <w:rsid w:val="0002773E"/>
    <w:rsid w:val="00027CFC"/>
    <w:rsid w:val="000302F9"/>
    <w:rsid w:val="0003039C"/>
    <w:rsid w:val="000303A4"/>
    <w:rsid w:val="000307A8"/>
    <w:rsid w:val="0003093D"/>
    <w:rsid w:val="00030A0B"/>
    <w:rsid w:val="00030FF1"/>
    <w:rsid w:val="0003134B"/>
    <w:rsid w:val="0003148E"/>
    <w:rsid w:val="0003152D"/>
    <w:rsid w:val="000315DF"/>
    <w:rsid w:val="000318BB"/>
    <w:rsid w:val="00032C76"/>
    <w:rsid w:val="000330CE"/>
    <w:rsid w:val="00033B7B"/>
    <w:rsid w:val="00033F14"/>
    <w:rsid w:val="000342A3"/>
    <w:rsid w:val="000342D1"/>
    <w:rsid w:val="00034819"/>
    <w:rsid w:val="00034852"/>
    <w:rsid w:val="00034A06"/>
    <w:rsid w:val="00035069"/>
    <w:rsid w:val="000352E7"/>
    <w:rsid w:val="00035507"/>
    <w:rsid w:val="000355E0"/>
    <w:rsid w:val="00035931"/>
    <w:rsid w:val="00036678"/>
    <w:rsid w:val="00036753"/>
    <w:rsid w:val="0003689D"/>
    <w:rsid w:val="000369F3"/>
    <w:rsid w:val="00036A87"/>
    <w:rsid w:val="00036DFB"/>
    <w:rsid w:val="00036EE7"/>
    <w:rsid w:val="0003707D"/>
    <w:rsid w:val="000371C6"/>
    <w:rsid w:val="000372F0"/>
    <w:rsid w:val="000379AE"/>
    <w:rsid w:val="00037C2B"/>
    <w:rsid w:val="00037E07"/>
    <w:rsid w:val="000401E1"/>
    <w:rsid w:val="00040482"/>
    <w:rsid w:val="00040549"/>
    <w:rsid w:val="000406C0"/>
    <w:rsid w:val="00040B89"/>
    <w:rsid w:val="00040CE1"/>
    <w:rsid w:val="00040CF8"/>
    <w:rsid w:val="00040DF5"/>
    <w:rsid w:val="00040F9C"/>
    <w:rsid w:val="000416D9"/>
    <w:rsid w:val="00042056"/>
    <w:rsid w:val="0004253B"/>
    <w:rsid w:val="00042D01"/>
    <w:rsid w:val="00042DD8"/>
    <w:rsid w:val="000432A0"/>
    <w:rsid w:val="000432EC"/>
    <w:rsid w:val="00043780"/>
    <w:rsid w:val="00043B76"/>
    <w:rsid w:val="00043DA0"/>
    <w:rsid w:val="00043EE3"/>
    <w:rsid w:val="0004422A"/>
    <w:rsid w:val="00044E5D"/>
    <w:rsid w:val="00044ED1"/>
    <w:rsid w:val="00045001"/>
    <w:rsid w:val="000451B2"/>
    <w:rsid w:val="000455C8"/>
    <w:rsid w:val="000455FA"/>
    <w:rsid w:val="000457F3"/>
    <w:rsid w:val="00045BE8"/>
    <w:rsid w:val="00045D0F"/>
    <w:rsid w:val="000464A3"/>
    <w:rsid w:val="000465C7"/>
    <w:rsid w:val="00046664"/>
    <w:rsid w:val="00046996"/>
    <w:rsid w:val="00046B2F"/>
    <w:rsid w:val="00046C9D"/>
    <w:rsid w:val="00046D35"/>
    <w:rsid w:val="000472D0"/>
    <w:rsid w:val="00047884"/>
    <w:rsid w:val="00047AA4"/>
    <w:rsid w:val="00047F85"/>
    <w:rsid w:val="00047FF5"/>
    <w:rsid w:val="00050109"/>
    <w:rsid w:val="000503FD"/>
    <w:rsid w:val="000505B4"/>
    <w:rsid w:val="000509B7"/>
    <w:rsid w:val="000509FF"/>
    <w:rsid w:val="00050F22"/>
    <w:rsid w:val="000510F0"/>
    <w:rsid w:val="00051520"/>
    <w:rsid w:val="00051644"/>
    <w:rsid w:val="000518D8"/>
    <w:rsid w:val="00051BF4"/>
    <w:rsid w:val="00051F95"/>
    <w:rsid w:val="00051FE8"/>
    <w:rsid w:val="00052601"/>
    <w:rsid w:val="0005280C"/>
    <w:rsid w:val="00052ADD"/>
    <w:rsid w:val="00052C86"/>
    <w:rsid w:val="0005341C"/>
    <w:rsid w:val="000537CD"/>
    <w:rsid w:val="00053D87"/>
    <w:rsid w:val="00054609"/>
    <w:rsid w:val="00054C59"/>
    <w:rsid w:val="00055913"/>
    <w:rsid w:val="000559DA"/>
    <w:rsid w:val="00055B9B"/>
    <w:rsid w:val="00055ECC"/>
    <w:rsid w:val="00055F56"/>
    <w:rsid w:val="00056160"/>
    <w:rsid w:val="00056389"/>
    <w:rsid w:val="000563FE"/>
    <w:rsid w:val="00056834"/>
    <w:rsid w:val="00056A60"/>
    <w:rsid w:val="00057498"/>
    <w:rsid w:val="000574F1"/>
    <w:rsid w:val="00057A1B"/>
    <w:rsid w:val="00057BD8"/>
    <w:rsid w:val="00057C7E"/>
    <w:rsid w:val="00057F53"/>
    <w:rsid w:val="000600EB"/>
    <w:rsid w:val="00060693"/>
    <w:rsid w:val="00060B3D"/>
    <w:rsid w:val="00060C92"/>
    <w:rsid w:val="00060FCE"/>
    <w:rsid w:val="00061091"/>
    <w:rsid w:val="000616FB"/>
    <w:rsid w:val="00061E34"/>
    <w:rsid w:val="00061E42"/>
    <w:rsid w:val="00061E65"/>
    <w:rsid w:val="00062A67"/>
    <w:rsid w:val="00062DDC"/>
    <w:rsid w:val="00062E04"/>
    <w:rsid w:val="000635DF"/>
    <w:rsid w:val="00064371"/>
    <w:rsid w:val="000643DB"/>
    <w:rsid w:val="00064701"/>
    <w:rsid w:val="0006470D"/>
    <w:rsid w:val="00064E07"/>
    <w:rsid w:val="00064F1C"/>
    <w:rsid w:val="00065E07"/>
    <w:rsid w:val="00065EBB"/>
    <w:rsid w:val="00066084"/>
    <w:rsid w:val="00066147"/>
    <w:rsid w:val="00066E57"/>
    <w:rsid w:val="0006710A"/>
    <w:rsid w:val="0006757A"/>
    <w:rsid w:val="000675D8"/>
    <w:rsid w:val="00067CFD"/>
    <w:rsid w:val="0007018D"/>
    <w:rsid w:val="000704DA"/>
    <w:rsid w:val="00070737"/>
    <w:rsid w:val="00070AF6"/>
    <w:rsid w:val="00070CCC"/>
    <w:rsid w:val="00070D7F"/>
    <w:rsid w:val="00070DB7"/>
    <w:rsid w:val="00071099"/>
    <w:rsid w:val="0007152D"/>
    <w:rsid w:val="000719BD"/>
    <w:rsid w:val="00071B0F"/>
    <w:rsid w:val="00072072"/>
    <w:rsid w:val="0007260E"/>
    <w:rsid w:val="000729C9"/>
    <w:rsid w:val="00072A46"/>
    <w:rsid w:val="00072AD7"/>
    <w:rsid w:val="00072F4D"/>
    <w:rsid w:val="00073614"/>
    <w:rsid w:val="000738C9"/>
    <w:rsid w:val="00073F8B"/>
    <w:rsid w:val="00074799"/>
    <w:rsid w:val="000748CA"/>
    <w:rsid w:val="00074B7C"/>
    <w:rsid w:val="00074BB5"/>
    <w:rsid w:val="00074FA2"/>
    <w:rsid w:val="00075381"/>
    <w:rsid w:val="000754E6"/>
    <w:rsid w:val="0007586E"/>
    <w:rsid w:val="000763E1"/>
    <w:rsid w:val="00076559"/>
    <w:rsid w:val="00076590"/>
    <w:rsid w:val="00076AC2"/>
    <w:rsid w:val="00076C9D"/>
    <w:rsid w:val="00076F83"/>
    <w:rsid w:val="0007747D"/>
    <w:rsid w:val="00077B53"/>
    <w:rsid w:val="00077C8A"/>
    <w:rsid w:val="00077DC6"/>
    <w:rsid w:val="00080327"/>
    <w:rsid w:val="0008058E"/>
    <w:rsid w:val="00080EED"/>
    <w:rsid w:val="00081464"/>
    <w:rsid w:val="000814B4"/>
    <w:rsid w:val="000818B4"/>
    <w:rsid w:val="000820AB"/>
    <w:rsid w:val="00082773"/>
    <w:rsid w:val="0008289E"/>
    <w:rsid w:val="00083041"/>
    <w:rsid w:val="00083647"/>
    <w:rsid w:val="00083910"/>
    <w:rsid w:val="00083A79"/>
    <w:rsid w:val="00083A7C"/>
    <w:rsid w:val="00084851"/>
    <w:rsid w:val="0008486C"/>
    <w:rsid w:val="000850D9"/>
    <w:rsid w:val="000851F2"/>
    <w:rsid w:val="00085979"/>
    <w:rsid w:val="000859BE"/>
    <w:rsid w:val="00085C35"/>
    <w:rsid w:val="00085C9C"/>
    <w:rsid w:val="0008637F"/>
    <w:rsid w:val="0008654B"/>
    <w:rsid w:val="00086907"/>
    <w:rsid w:val="000869AC"/>
    <w:rsid w:val="00086B65"/>
    <w:rsid w:val="00086BC3"/>
    <w:rsid w:val="00086D2F"/>
    <w:rsid w:val="00086DE7"/>
    <w:rsid w:val="0008725D"/>
    <w:rsid w:val="0008739B"/>
    <w:rsid w:val="00087499"/>
    <w:rsid w:val="000876CC"/>
    <w:rsid w:val="00087847"/>
    <w:rsid w:val="00090FB6"/>
    <w:rsid w:val="00091986"/>
    <w:rsid w:val="00091B89"/>
    <w:rsid w:val="00091F30"/>
    <w:rsid w:val="00092096"/>
    <w:rsid w:val="0009223E"/>
    <w:rsid w:val="000926E7"/>
    <w:rsid w:val="000930F8"/>
    <w:rsid w:val="000938EC"/>
    <w:rsid w:val="000941BA"/>
    <w:rsid w:val="0009430A"/>
    <w:rsid w:val="00094787"/>
    <w:rsid w:val="00094886"/>
    <w:rsid w:val="00095067"/>
    <w:rsid w:val="000950B0"/>
    <w:rsid w:val="000955B8"/>
    <w:rsid w:val="00095666"/>
    <w:rsid w:val="00095E46"/>
    <w:rsid w:val="00096046"/>
    <w:rsid w:val="00096056"/>
    <w:rsid w:val="00096617"/>
    <w:rsid w:val="00096C1C"/>
    <w:rsid w:val="000970F7"/>
    <w:rsid w:val="0009746C"/>
    <w:rsid w:val="000975CE"/>
    <w:rsid w:val="00097E15"/>
    <w:rsid w:val="000A03DB"/>
    <w:rsid w:val="000A0892"/>
    <w:rsid w:val="000A0A39"/>
    <w:rsid w:val="000A1424"/>
    <w:rsid w:val="000A1815"/>
    <w:rsid w:val="000A24E8"/>
    <w:rsid w:val="000A24F8"/>
    <w:rsid w:val="000A292A"/>
    <w:rsid w:val="000A2A9E"/>
    <w:rsid w:val="000A2B5C"/>
    <w:rsid w:val="000A3AB7"/>
    <w:rsid w:val="000A3CF1"/>
    <w:rsid w:val="000A3E87"/>
    <w:rsid w:val="000A450E"/>
    <w:rsid w:val="000A4AE8"/>
    <w:rsid w:val="000A558A"/>
    <w:rsid w:val="000A5BB3"/>
    <w:rsid w:val="000A6147"/>
    <w:rsid w:val="000A652F"/>
    <w:rsid w:val="000A6AEB"/>
    <w:rsid w:val="000A6B74"/>
    <w:rsid w:val="000A6CB8"/>
    <w:rsid w:val="000A6FC5"/>
    <w:rsid w:val="000A729A"/>
    <w:rsid w:val="000A7321"/>
    <w:rsid w:val="000A7363"/>
    <w:rsid w:val="000A74BD"/>
    <w:rsid w:val="000A77FA"/>
    <w:rsid w:val="000A7848"/>
    <w:rsid w:val="000B0128"/>
    <w:rsid w:val="000B01EA"/>
    <w:rsid w:val="000B04DB"/>
    <w:rsid w:val="000B07E8"/>
    <w:rsid w:val="000B0B01"/>
    <w:rsid w:val="000B0F0B"/>
    <w:rsid w:val="000B1288"/>
    <w:rsid w:val="000B17A6"/>
    <w:rsid w:val="000B1AB7"/>
    <w:rsid w:val="000B1ADC"/>
    <w:rsid w:val="000B1EA9"/>
    <w:rsid w:val="000B2062"/>
    <w:rsid w:val="000B2F41"/>
    <w:rsid w:val="000B32A2"/>
    <w:rsid w:val="000B3744"/>
    <w:rsid w:val="000B38C8"/>
    <w:rsid w:val="000B41A9"/>
    <w:rsid w:val="000B494A"/>
    <w:rsid w:val="000B49F8"/>
    <w:rsid w:val="000B4C34"/>
    <w:rsid w:val="000B4C77"/>
    <w:rsid w:val="000B5421"/>
    <w:rsid w:val="000B59A1"/>
    <w:rsid w:val="000B5AD1"/>
    <w:rsid w:val="000B5B02"/>
    <w:rsid w:val="000B5F87"/>
    <w:rsid w:val="000B5FEF"/>
    <w:rsid w:val="000B65E6"/>
    <w:rsid w:val="000B706E"/>
    <w:rsid w:val="000B7160"/>
    <w:rsid w:val="000B7614"/>
    <w:rsid w:val="000B7CC6"/>
    <w:rsid w:val="000C0214"/>
    <w:rsid w:val="000C0604"/>
    <w:rsid w:val="000C0726"/>
    <w:rsid w:val="000C1AE2"/>
    <w:rsid w:val="000C1B97"/>
    <w:rsid w:val="000C1C38"/>
    <w:rsid w:val="000C1D79"/>
    <w:rsid w:val="000C1FD9"/>
    <w:rsid w:val="000C301D"/>
    <w:rsid w:val="000C32AA"/>
    <w:rsid w:val="000C3787"/>
    <w:rsid w:val="000C3A96"/>
    <w:rsid w:val="000C3F81"/>
    <w:rsid w:val="000C3FA4"/>
    <w:rsid w:val="000C403D"/>
    <w:rsid w:val="000C42B4"/>
    <w:rsid w:val="000C4672"/>
    <w:rsid w:val="000C4721"/>
    <w:rsid w:val="000C49BA"/>
    <w:rsid w:val="000C49CE"/>
    <w:rsid w:val="000C520F"/>
    <w:rsid w:val="000C576D"/>
    <w:rsid w:val="000C57F1"/>
    <w:rsid w:val="000C58E1"/>
    <w:rsid w:val="000C5BFF"/>
    <w:rsid w:val="000C5F42"/>
    <w:rsid w:val="000C618D"/>
    <w:rsid w:val="000C6217"/>
    <w:rsid w:val="000C6E35"/>
    <w:rsid w:val="000C6F56"/>
    <w:rsid w:val="000D0114"/>
    <w:rsid w:val="000D0A31"/>
    <w:rsid w:val="000D0C07"/>
    <w:rsid w:val="000D0C0D"/>
    <w:rsid w:val="000D0EA7"/>
    <w:rsid w:val="000D109A"/>
    <w:rsid w:val="000D1669"/>
    <w:rsid w:val="000D1848"/>
    <w:rsid w:val="000D1AB4"/>
    <w:rsid w:val="000D2384"/>
    <w:rsid w:val="000D288C"/>
    <w:rsid w:val="000D2A96"/>
    <w:rsid w:val="000D2B76"/>
    <w:rsid w:val="000D2E1A"/>
    <w:rsid w:val="000D345E"/>
    <w:rsid w:val="000D3516"/>
    <w:rsid w:val="000D3BC1"/>
    <w:rsid w:val="000D41BB"/>
    <w:rsid w:val="000D443B"/>
    <w:rsid w:val="000D452E"/>
    <w:rsid w:val="000D4776"/>
    <w:rsid w:val="000D4A36"/>
    <w:rsid w:val="000D5032"/>
    <w:rsid w:val="000D50B4"/>
    <w:rsid w:val="000D5388"/>
    <w:rsid w:val="000D5591"/>
    <w:rsid w:val="000D57B4"/>
    <w:rsid w:val="000D5ADC"/>
    <w:rsid w:val="000D5C9E"/>
    <w:rsid w:val="000D5E9A"/>
    <w:rsid w:val="000D5EB6"/>
    <w:rsid w:val="000D5FCC"/>
    <w:rsid w:val="000D61C0"/>
    <w:rsid w:val="000D68F6"/>
    <w:rsid w:val="000D70D4"/>
    <w:rsid w:val="000D7629"/>
    <w:rsid w:val="000D7A9A"/>
    <w:rsid w:val="000D7C3D"/>
    <w:rsid w:val="000D7C81"/>
    <w:rsid w:val="000D7EF6"/>
    <w:rsid w:val="000D7F54"/>
    <w:rsid w:val="000E0137"/>
    <w:rsid w:val="000E0419"/>
    <w:rsid w:val="000E06E8"/>
    <w:rsid w:val="000E078A"/>
    <w:rsid w:val="000E0D02"/>
    <w:rsid w:val="000E1361"/>
    <w:rsid w:val="000E1497"/>
    <w:rsid w:val="000E1722"/>
    <w:rsid w:val="000E18FE"/>
    <w:rsid w:val="000E194B"/>
    <w:rsid w:val="000E1962"/>
    <w:rsid w:val="000E1988"/>
    <w:rsid w:val="000E1B50"/>
    <w:rsid w:val="000E1EF3"/>
    <w:rsid w:val="000E265B"/>
    <w:rsid w:val="000E2AD9"/>
    <w:rsid w:val="000E2D67"/>
    <w:rsid w:val="000E373A"/>
    <w:rsid w:val="000E3D23"/>
    <w:rsid w:val="000E43BC"/>
    <w:rsid w:val="000E4C30"/>
    <w:rsid w:val="000E5140"/>
    <w:rsid w:val="000E5320"/>
    <w:rsid w:val="000E5C9C"/>
    <w:rsid w:val="000E5F09"/>
    <w:rsid w:val="000E6608"/>
    <w:rsid w:val="000E6869"/>
    <w:rsid w:val="000E69F7"/>
    <w:rsid w:val="000E7527"/>
    <w:rsid w:val="000E76F9"/>
    <w:rsid w:val="000F0610"/>
    <w:rsid w:val="000F07FE"/>
    <w:rsid w:val="000F0915"/>
    <w:rsid w:val="000F14D2"/>
    <w:rsid w:val="000F1683"/>
    <w:rsid w:val="000F19BF"/>
    <w:rsid w:val="000F1BC3"/>
    <w:rsid w:val="000F1D19"/>
    <w:rsid w:val="000F1F78"/>
    <w:rsid w:val="000F2001"/>
    <w:rsid w:val="000F24C9"/>
    <w:rsid w:val="000F26B5"/>
    <w:rsid w:val="000F2868"/>
    <w:rsid w:val="000F2BA1"/>
    <w:rsid w:val="000F30B7"/>
    <w:rsid w:val="000F3278"/>
    <w:rsid w:val="000F34B3"/>
    <w:rsid w:val="000F3519"/>
    <w:rsid w:val="000F3D40"/>
    <w:rsid w:val="000F3DC1"/>
    <w:rsid w:val="000F3E7A"/>
    <w:rsid w:val="000F439E"/>
    <w:rsid w:val="000F44EB"/>
    <w:rsid w:val="000F4740"/>
    <w:rsid w:val="000F4A7F"/>
    <w:rsid w:val="000F55FE"/>
    <w:rsid w:val="000F5839"/>
    <w:rsid w:val="000F591C"/>
    <w:rsid w:val="000F5FD9"/>
    <w:rsid w:val="000F637D"/>
    <w:rsid w:val="000F6DDD"/>
    <w:rsid w:val="000F738E"/>
    <w:rsid w:val="000F7698"/>
    <w:rsid w:val="000F76FD"/>
    <w:rsid w:val="0010054A"/>
    <w:rsid w:val="00100AFE"/>
    <w:rsid w:val="00100DCB"/>
    <w:rsid w:val="00100FF0"/>
    <w:rsid w:val="0010109F"/>
    <w:rsid w:val="001010C0"/>
    <w:rsid w:val="00101257"/>
    <w:rsid w:val="001012BC"/>
    <w:rsid w:val="00101332"/>
    <w:rsid w:val="001015E4"/>
    <w:rsid w:val="0010271D"/>
    <w:rsid w:val="00102C79"/>
    <w:rsid w:val="00102EE8"/>
    <w:rsid w:val="00102FE6"/>
    <w:rsid w:val="00103192"/>
    <w:rsid w:val="00103710"/>
    <w:rsid w:val="001037D0"/>
    <w:rsid w:val="00103B6C"/>
    <w:rsid w:val="00103D48"/>
    <w:rsid w:val="00104448"/>
    <w:rsid w:val="0010477D"/>
    <w:rsid w:val="001049D6"/>
    <w:rsid w:val="00104B2A"/>
    <w:rsid w:val="00104B5F"/>
    <w:rsid w:val="001051AA"/>
    <w:rsid w:val="001051C7"/>
    <w:rsid w:val="00105303"/>
    <w:rsid w:val="001053A6"/>
    <w:rsid w:val="00105709"/>
    <w:rsid w:val="00105931"/>
    <w:rsid w:val="00105B26"/>
    <w:rsid w:val="00105EF5"/>
    <w:rsid w:val="00105F05"/>
    <w:rsid w:val="0010619A"/>
    <w:rsid w:val="001064D1"/>
    <w:rsid w:val="001068B5"/>
    <w:rsid w:val="00106BB7"/>
    <w:rsid w:val="00106DB0"/>
    <w:rsid w:val="00107814"/>
    <w:rsid w:val="00107DA6"/>
    <w:rsid w:val="00107FB3"/>
    <w:rsid w:val="001101F7"/>
    <w:rsid w:val="0011037B"/>
    <w:rsid w:val="0011044F"/>
    <w:rsid w:val="001105C5"/>
    <w:rsid w:val="00110808"/>
    <w:rsid w:val="00110A2C"/>
    <w:rsid w:val="00111131"/>
    <w:rsid w:val="00111335"/>
    <w:rsid w:val="001113E8"/>
    <w:rsid w:val="00112316"/>
    <w:rsid w:val="00112889"/>
    <w:rsid w:val="00112B80"/>
    <w:rsid w:val="001132C0"/>
    <w:rsid w:val="00113397"/>
    <w:rsid w:val="001133C4"/>
    <w:rsid w:val="0011359E"/>
    <w:rsid w:val="001135BF"/>
    <w:rsid w:val="00113B64"/>
    <w:rsid w:val="00113CB8"/>
    <w:rsid w:val="00113F18"/>
    <w:rsid w:val="00114B76"/>
    <w:rsid w:val="00114EA2"/>
    <w:rsid w:val="00114ED8"/>
    <w:rsid w:val="00115888"/>
    <w:rsid w:val="0011619E"/>
    <w:rsid w:val="001168A7"/>
    <w:rsid w:val="00117E8E"/>
    <w:rsid w:val="00117FD5"/>
    <w:rsid w:val="0012012B"/>
    <w:rsid w:val="0012039B"/>
    <w:rsid w:val="001208CC"/>
    <w:rsid w:val="00120D67"/>
    <w:rsid w:val="0012150E"/>
    <w:rsid w:val="00121608"/>
    <w:rsid w:val="001216A4"/>
    <w:rsid w:val="00121919"/>
    <w:rsid w:val="00121962"/>
    <w:rsid w:val="00122342"/>
    <w:rsid w:val="0012262E"/>
    <w:rsid w:val="0012279A"/>
    <w:rsid w:val="00122BFD"/>
    <w:rsid w:val="00122DFC"/>
    <w:rsid w:val="00123DF3"/>
    <w:rsid w:val="00124578"/>
    <w:rsid w:val="001245E0"/>
    <w:rsid w:val="00124957"/>
    <w:rsid w:val="00124958"/>
    <w:rsid w:val="001249C5"/>
    <w:rsid w:val="00124ADD"/>
    <w:rsid w:val="00126352"/>
    <w:rsid w:val="00126695"/>
    <w:rsid w:val="00126757"/>
    <w:rsid w:val="0012676B"/>
    <w:rsid w:val="001267AE"/>
    <w:rsid w:val="00126A91"/>
    <w:rsid w:val="00126D57"/>
    <w:rsid w:val="00126DC8"/>
    <w:rsid w:val="00126E94"/>
    <w:rsid w:val="001271AD"/>
    <w:rsid w:val="001271EA"/>
    <w:rsid w:val="00127C31"/>
    <w:rsid w:val="00130025"/>
    <w:rsid w:val="001304E4"/>
    <w:rsid w:val="00130559"/>
    <w:rsid w:val="00130686"/>
    <w:rsid w:val="00130B13"/>
    <w:rsid w:val="00130D93"/>
    <w:rsid w:val="00130DA8"/>
    <w:rsid w:val="0013137E"/>
    <w:rsid w:val="00131D7A"/>
    <w:rsid w:val="00132201"/>
    <w:rsid w:val="001326E3"/>
    <w:rsid w:val="00132F03"/>
    <w:rsid w:val="00134348"/>
    <w:rsid w:val="0013441E"/>
    <w:rsid w:val="00134A50"/>
    <w:rsid w:val="00134E55"/>
    <w:rsid w:val="001351EA"/>
    <w:rsid w:val="00135EE9"/>
    <w:rsid w:val="0013641E"/>
    <w:rsid w:val="00136C33"/>
    <w:rsid w:val="00136CE5"/>
    <w:rsid w:val="00137316"/>
    <w:rsid w:val="001378D2"/>
    <w:rsid w:val="00137EAA"/>
    <w:rsid w:val="00140184"/>
    <w:rsid w:val="00140722"/>
    <w:rsid w:val="00140C96"/>
    <w:rsid w:val="00140D15"/>
    <w:rsid w:val="00140F15"/>
    <w:rsid w:val="00141604"/>
    <w:rsid w:val="00141B1F"/>
    <w:rsid w:val="00141B57"/>
    <w:rsid w:val="00141BE6"/>
    <w:rsid w:val="00142096"/>
    <w:rsid w:val="00142201"/>
    <w:rsid w:val="001428B3"/>
    <w:rsid w:val="0014295F"/>
    <w:rsid w:val="00142C21"/>
    <w:rsid w:val="00142ECA"/>
    <w:rsid w:val="00143085"/>
    <w:rsid w:val="001432F2"/>
    <w:rsid w:val="0014348C"/>
    <w:rsid w:val="001439BF"/>
    <w:rsid w:val="00143D51"/>
    <w:rsid w:val="00143D80"/>
    <w:rsid w:val="00143FE1"/>
    <w:rsid w:val="00143FF2"/>
    <w:rsid w:val="0014427A"/>
    <w:rsid w:val="001446F9"/>
    <w:rsid w:val="00144C5E"/>
    <w:rsid w:val="00144D9E"/>
    <w:rsid w:val="0014549C"/>
    <w:rsid w:val="00145607"/>
    <w:rsid w:val="001458EB"/>
    <w:rsid w:val="00145A30"/>
    <w:rsid w:val="00145CDC"/>
    <w:rsid w:val="00145DCD"/>
    <w:rsid w:val="0014605B"/>
    <w:rsid w:val="00146436"/>
    <w:rsid w:val="001469EF"/>
    <w:rsid w:val="00146DCA"/>
    <w:rsid w:val="00147089"/>
    <w:rsid w:val="00147642"/>
    <w:rsid w:val="001479DA"/>
    <w:rsid w:val="00150AEB"/>
    <w:rsid w:val="00150BA8"/>
    <w:rsid w:val="00150BB0"/>
    <w:rsid w:val="00151E74"/>
    <w:rsid w:val="00152E52"/>
    <w:rsid w:val="0015304C"/>
    <w:rsid w:val="0015391A"/>
    <w:rsid w:val="00153E67"/>
    <w:rsid w:val="00153E94"/>
    <w:rsid w:val="00153EDB"/>
    <w:rsid w:val="00154517"/>
    <w:rsid w:val="00154B35"/>
    <w:rsid w:val="00155BD0"/>
    <w:rsid w:val="00155C81"/>
    <w:rsid w:val="00155DFB"/>
    <w:rsid w:val="00155EBE"/>
    <w:rsid w:val="00156C7D"/>
    <w:rsid w:val="00156D86"/>
    <w:rsid w:val="00156E75"/>
    <w:rsid w:val="00156EFB"/>
    <w:rsid w:val="0015770C"/>
    <w:rsid w:val="001577C4"/>
    <w:rsid w:val="00157AD5"/>
    <w:rsid w:val="0016038A"/>
    <w:rsid w:val="001604F9"/>
    <w:rsid w:val="00160A2B"/>
    <w:rsid w:val="00160BB5"/>
    <w:rsid w:val="00160F8E"/>
    <w:rsid w:val="0016116F"/>
    <w:rsid w:val="0016135F"/>
    <w:rsid w:val="00161B94"/>
    <w:rsid w:val="00161EA1"/>
    <w:rsid w:val="00162572"/>
    <w:rsid w:val="00162583"/>
    <w:rsid w:val="0016271B"/>
    <w:rsid w:val="00162825"/>
    <w:rsid w:val="001636E5"/>
    <w:rsid w:val="0016388E"/>
    <w:rsid w:val="00163B7A"/>
    <w:rsid w:val="00163FB9"/>
    <w:rsid w:val="001644F3"/>
    <w:rsid w:val="00164AEB"/>
    <w:rsid w:val="00164C00"/>
    <w:rsid w:val="0016512A"/>
    <w:rsid w:val="0016518A"/>
    <w:rsid w:val="00165672"/>
    <w:rsid w:val="00165747"/>
    <w:rsid w:val="001659D9"/>
    <w:rsid w:val="00165A91"/>
    <w:rsid w:val="00165AA4"/>
    <w:rsid w:val="00165DF3"/>
    <w:rsid w:val="00165DF5"/>
    <w:rsid w:val="00165F3E"/>
    <w:rsid w:val="001665C5"/>
    <w:rsid w:val="00166C04"/>
    <w:rsid w:val="001670F5"/>
    <w:rsid w:val="001676B0"/>
    <w:rsid w:val="00167832"/>
    <w:rsid w:val="001679D5"/>
    <w:rsid w:val="00167E0C"/>
    <w:rsid w:val="001700A9"/>
    <w:rsid w:val="001704AF"/>
    <w:rsid w:val="0017051E"/>
    <w:rsid w:val="00170F1A"/>
    <w:rsid w:val="001710B6"/>
    <w:rsid w:val="001718B3"/>
    <w:rsid w:val="001719C4"/>
    <w:rsid w:val="00172064"/>
    <w:rsid w:val="00172148"/>
    <w:rsid w:val="00172536"/>
    <w:rsid w:val="0017253E"/>
    <w:rsid w:val="00172689"/>
    <w:rsid w:val="00172F9A"/>
    <w:rsid w:val="00173021"/>
    <w:rsid w:val="00173A51"/>
    <w:rsid w:val="00173C9F"/>
    <w:rsid w:val="00173F8F"/>
    <w:rsid w:val="00174397"/>
    <w:rsid w:val="00174845"/>
    <w:rsid w:val="00174872"/>
    <w:rsid w:val="00174A6E"/>
    <w:rsid w:val="00174A92"/>
    <w:rsid w:val="00174E6B"/>
    <w:rsid w:val="001750EC"/>
    <w:rsid w:val="00175202"/>
    <w:rsid w:val="00175B05"/>
    <w:rsid w:val="0017616F"/>
    <w:rsid w:val="001774C7"/>
    <w:rsid w:val="001775E1"/>
    <w:rsid w:val="00177715"/>
    <w:rsid w:val="00177728"/>
    <w:rsid w:val="00177D48"/>
    <w:rsid w:val="00180007"/>
    <w:rsid w:val="001805DD"/>
    <w:rsid w:val="00180748"/>
    <w:rsid w:val="001807CB"/>
    <w:rsid w:val="00180937"/>
    <w:rsid w:val="0018099C"/>
    <w:rsid w:val="00180E39"/>
    <w:rsid w:val="00180F28"/>
    <w:rsid w:val="00180F77"/>
    <w:rsid w:val="00181499"/>
    <w:rsid w:val="001814D2"/>
    <w:rsid w:val="0018150D"/>
    <w:rsid w:val="00181955"/>
    <w:rsid w:val="00182A40"/>
    <w:rsid w:val="00182D9C"/>
    <w:rsid w:val="00182E36"/>
    <w:rsid w:val="00182EDF"/>
    <w:rsid w:val="0018364C"/>
    <w:rsid w:val="00183B2F"/>
    <w:rsid w:val="00183BD0"/>
    <w:rsid w:val="00183F53"/>
    <w:rsid w:val="00183FBA"/>
    <w:rsid w:val="00184C26"/>
    <w:rsid w:val="00184E61"/>
    <w:rsid w:val="00184F5A"/>
    <w:rsid w:val="00185332"/>
    <w:rsid w:val="0018580E"/>
    <w:rsid w:val="00185B36"/>
    <w:rsid w:val="00185C7B"/>
    <w:rsid w:val="0018672C"/>
    <w:rsid w:val="001867D5"/>
    <w:rsid w:val="001869A0"/>
    <w:rsid w:val="00186AA6"/>
    <w:rsid w:val="00186C65"/>
    <w:rsid w:val="00186C76"/>
    <w:rsid w:val="00186DB0"/>
    <w:rsid w:val="001873A2"/>
    <w:rsid w:val="00187ABF"/>
    <w:rsid w:val="00187B10"/>
    <w:rsid w:val="001900D0"/>
    <w:rsid w:val="00190527"/>
    <w:rsid w:val="00190A8A"/>
    <w:rsid w:val="00190B6E"/>
    <w:rsid w:val="001916F1"/>
    <w:rsid w:val="00191870"/>
    <w:rsid w:val="00191AA4"/>
    <w:rsid w:val="001920F5"/>
    <w:rsid w:val="0019269D"/>
    <w:rsid w:val="0019283A"/>
    <w:rsid w:val="00192D9E"/>
    <w:rsid w:val="00192F31"/>
    <w:rsid w:val="0019304F"/>
    <w:rsid w:val="00193176"/>
    <w:rsid w:val="00193554"/>
    <w:rsid w:val="001935DD"/>
    <w:rsid w:val="0019393A"/>
    <w:rsid w:val="0019404F"/>
    <w:rsid w:val="00194540"/>
    <w:rsid w:val="0019458D"/>
    <w:rsid w:val="0019479B"/>
    <w:rsid w:val="001952AC"/>
    <w:rsid w:val="00195B64"/>
    <w:rsid w:val="00195F33"/>
    <w:rsid w:val="00195F8B"/>
    <w:rsid w:val="00196264"/>
    <w:rsid w:val="00196760"/>
    <w:rsid w:val="001969E1"/>
    <w:rsid w:val="00196EC8"/>
    <w:rsid w:val="001971B1"/>
    <w:rsid w:val="00197813"/>
    <w:rsid w:val="00197E8D"/>
    <w:rsid w:val="001A0406"/>
    <w:rsid w:val="001A04E3"/>
    <w:rsid w:val="001A0895"/>
    <w:rsid w:val="001A0E11"/>
    <w:rsid w:val="001A0ED6"/>
    <w:rsid w:val="001A1416"/>
    <w:rsid w:val="001A1586"/>
    <w:rsid w:val="001A15FD"/>
    <w:rsid w:val="001A193C"/>
    <w:rsid w:val="001A1AF1"/>
    <w:rsid w:val="001A1D17"/>
    <w:rsid w:val="001A1FAE"/>
    <w:rsid w:val="001A2A27"/>
    <w:rsid w:val="001A308A"/>
    <w:rsid w:val="001A3903"/>
    <w:rsid w:val="001A3CFE"/>
    <w:rsid w:val="001A4371"/>
    <w:rsid w:val="001A451B"/>
    <w:rsid w:val="001A4627"/>
    <w:rsid w:val="001A5008"/>
    <w:rsid w:val="001A5065"/>
    <w:rsid w:val="001A54E8"/>
    <w:rsid w:val="001A5515"/>
    <w:rsid w:val="001A56EF"/>
    <w:rsid w:val="001A60F3"/>
    <w:rsid w:val="001A63CF"/>
    <w:rsid w:val="001A6B5F"/>
    <w:rsid w:val="001A6D86"/>
    <w:rsid w:val="001A714C"/>
    <w:rsid w:val="001A7696"/>
    <w:rsid w:val="001A77C3"/>
    <w:rsid w:val="001A7839"/>
    <w:rsid w:val="001A7E47"/>
    <w:rsid w:val="001A7EE2"/>
    <w:rsid w:val="001B05D3"/>
    <w:rsid w:val="001B0AD4"/>
    <w:rsid w:val="001B0ECA"/>
    <w:rsid w:val="001B0FB5"/>
    <w:rsid w:val="001B131F"/>
    <w:rsid w:val="001B13C1"/>
    <w:rsid w:val="001B1707"/>
    <w:rsid w:val="001B1762"/>
    <w:rsid w:val="001B1834"/>
    <w:rsid w:val="001B1D13"/>
    <w:rsid w:val="001B20D9"/>
    <w:rsid w:val="001B28EA"/>
    <w:rsid w:val="001B2AAD"/>
    <w:rsid w:val="001B2B1D"/>
    <w:rsid w:val="001B2E6B"/>
    <w:rsid w:val="001B3509"/>
    <w:rsid w:val="001B359B"/>
    <w:rsid w:val="001B3679"/>
    <w:rsid w:val="001B3760"/>
    <w:rsid w:val="001B39AC"/>
    <w:rsid w:val="001B3A30"/>
    <w:rsid w:val="001B3CEE"/>
    <w:rsid w:val="001B4D5B"/>
    <w:rsid w:val="001B5ADD"/>
    <w:rsid w:val="001B5E72"/>
    <w:rsid w:val="001B5FB2"/>
    <w:rsid w:val="001B6052"/>
    <w:rsid w:val="001B625B"/>
    <w:rsid w:val="001B653D"/>
    <w:rsid w:val="001B738D"/>
    <w:rsid w:val="001B740C"/>
    <w:rsid w:val="001B7A0C"/>
    <w:rsid w:val="001C01BD"/>
    <w:rsid w:val="001C04F3"/>
    <w:rsid w:val="001C0808"/>
    <w:rsid w:val="001C0DB3"/>
    <w:rsid w:val="001C2865"/>
    <w:rsid w:val="001C296A"/>
    <w:rsid w:val="001C2BF8"/>
    <w:rsid w:val="001C2EE6"/>
    <w:rsid w:val="001C3073"/>
    <w:rsid w:val="001C354C"/>
    <w:rsid w:val="001C3958"/>
    <w:rsid w:val="001C3A96"/>
    <w:rsid w:val="001C4125"/>
    <w:rsid w:val="001C41A8"/>
    <w:rsid w:val="001C4462"/>
    <w:rsid w:val="001C459A"/>
    <w:rsid w:val="001C4BF8"/>
    <w:rsid w:val="001C4D4F"/>
    <w:rsid w:val="001C5496"/>
    <w:rsid w:val="001C561B"/>
    <w:rsid w:val="001C5BA1"/>
    <w:rsid w:val="001C5E52"/>
    <w:rsid w:val="001C5F9D"/>
    <w:rsid w:val="001C6692"/>
    <w:rsid w:val="001C6955"/>
    <w:rsid w:val="001C71A7"/>
    <w:rsid w:val="001C72ED"/>
    <w:rsid w:val="001C7464"/>
    <w:rsid w:val="001C7901"/>
    <w:rsid w:val="001C7A63"/>
    <w:rsid w:val="001D07EF"/>
    <w:rsid w:val="001D0833"/>
    <w:rsid w:val="001D09B7"/>
    <w:rsid w:val="001D0B77"/>
    <w:rsid w:val="001D132B"/>
    <w:rsid w:val="001D1A34"/>
    <w:rsid w:val="001D23BD"/>
    <w:rsid w:val="001D2485"/>
    <w:rsid w:val="001D2E1D"/>
    <w:rsid w:val="001D31BF"/>
    <w:rsid w:val="001D384D"/>
    <w:rsid w:val="001D388D"/>
    <w:rsid w:val="001D38B7"/>
    <w:rsid w:val="001D3B8E"/>
    <w:rsid w:val="001D3E7E"/>
    <w:rsid w:val="001D421F"/>
    <w:rsid w:val="001D44E1"/>
    <w:rsid w:val="001D4C38"/>
    <w:rsid w:val="001D4C66"/>
    <w:rsid w:val="001D4C84"/>
    <w:rsid w:val="001D561A"/>
    <w:rsid w:val="001D572D"/>
    <w:rsid w:val="001D5B4C"/>
    <w:rsid w:val="001D6B33"/>
    <w:rsid w:val="001D6CB0"/>
    <w:rsid w:val="001D6D21"/>
    <w:rsid w:val="001D6EC0"/>
    <w:rsid w:val="001D712E"/>
    <w:rsid w:val="001D734E"/>
    <w:rsid w:val="001D7509"/>
    <w:rsid w:val="001D79DC"/>
    <w:rsid w:val="001D7D30"/>
    <w:rsid w:val="001E0185"/>
    <w:rsid w:val="001E073E"/>
    <w:rsid w:val="001E0BA0"/>
    <w:rsid w:val="001E1154"/>
    <w:rsid w:val="001E1433"/>
    <w:rsid w:val="001E1528"/>
    <w:rsid w:val="001E1581"/>
    <w:rsid w:val="001E1659"/>
    <w:rsid w:val="001E1995"/>
    <w:rsid w:val="001E1EFA"/>
    <w:rsid w:val="001E2875"/>
    <w:rsid w:val="001E2913"/>
    <w:rsid w:val="001E312D"/>
    <w:rsid w:val="001E39CA"/>
    <w:rsid w:val="001E3B18"/>
    <w:rsid w:val="001E473B"/>
    <w:rsid w:val="001E538E"/>
    <w:rsid w:val="001E5677"/>
    <w:rsid w:val="001E56C4"/>
    <w:rsid w:val="001E5772"/>
    <w:rsid w:val="001E5C95"/>
    <w:rsid w:val="001E5D10"/>
    <w:rsid w:val="001E6202"/>
    <w:rsid w:val="001E638F"/>
    <w:rsid w:val="001E688B"/>
    <w:rsid w:val="001E7013"/>
    <w:rsid w:val="001E7333"/>
    <w:rsid w:val="001E7808"/>
    <w:rsid w:val="001E7C29"/>
    <w:rsid w:val="001F01DB"/>
    <w:rsid w:val="001F08EC"/>
    <w:rsid w:val="001F0C0D"/>
    <w:rsid w:val="001F0F35"/>
    <w:rsid w:val="001F116C"/>
    <w:rsid w:val="001F156F"/>
    <w:rsid w:val="001F1583"/>
    <w:rsid w:val="001F1658"/>
    <w:rsid w:val="001F1AC0"/>
    <w:rsid w:val="001F2291"/>
    <w:rsid w:val="001F2982"/>
    <w:rsid w:val="001F2B3D"/>
    <w:rsid w:val="001F2F62"/>
    <w:rsid w:val="001F3509"/>
    <w:rsid w:val="001F3619"/>
    <w:rsid w:val="001F364D"/>
    <w:rsid w:val="001F3C97"/>
    <w:rsid w:val="001F3DB6"/>
    <w:rsid w:val="001F48AD"/>
    <w:rsid w:val="001F4BB1"/>
    <w:rsid w:val="001F595C"/>
    <w:rsid w:val="001F5B58"/>
    <w:rsid w:val="001F5D0A"/>
    <w:rsid w:val="001F5D1E"/>
    <w:rsid w:val="001F6B1E"/>
    <w:rsid w:val="001F7070"/>
    <w:rsid w:val="001F7126"/>
    <w:rsid w:val="001F7353"/>
    <w:rsid w:val="001F766B"/>
    <w:rsid w:val="001F7B33"/>
    <w:rsid w:val="001F7B6C"/>
    <w:rsid w:val="001F7CF4"/>
    <w:rsid w:val="00200160"/>
    <w:rsid w:val="00200563"/>
    <w:rsid w:val="0020061E"/>
    <w:rsid w:val="00200633"/>
    <w:rsid w:val="002006CB"/>
    <w:rsid w:val="002008B9"/>
    <w:rsid w:val="00200A1B"/>
    <w:rsid w:val="00200B2A"/>
    <w:rsid w:val="00200F94"/>
    <w:rsid w:val="00201037"/>
    <w:rsid w:val="00201279"/>
    <w:rsid w:val="00201558"/>
    <w:rsid w:val="002016D6"/>
    <w:rsid w:val="00201811"/>
    <w:rsid w:val="00201B9C"/>
    <w:rsid w:val="00201CCD"/>
    <w:rsid w:val="00202057"/>
    <w:rsid w:val="0020213D"/>
    <w:rsid w:val="00202711"/>
    <w:rsid w:val="00203060"/>
    <w:rsid w:val="0020331A"/>
    <w:rsid w:val="00203386"/>
    <w:rsid w:val="0020347E"/>
    <w:rsid w:val="00203483"/>
    <w:rsid w:val="00203BD9"/>
    <w:rsid w:val="00204952"/>
    <w:rsid w:val="00204D91"/>
    <w:rsid w:val="00204FE8"/>
    <w:rsid w:val="00205141"/>
    <w:rsid w:val="002053C1"/>
    <w:rsid w:val="002053FA"/>
    <w:rsid w:val="002055B8"/>
    <w:rsid w:val="00205759"/>
    <w:rsid w:val="00205C19"/>
    <w:rsid w:val="00205C9B"/>
    <w:rsid w:val="00205E04"/>
    <w:rsid w:val="0020645F"/>
    <w:rsid w:val="00206933"/>
    <w:rsid w:val="00206C52"/>
    <w:rsid w:val="00206CE4"/>
    <w:rsid w:val="002070A2"/>
    <w:rsid w:val="0020731D"/>
    <w:rsid w:val="0020770B"/>
    <w:rsid w:val="002079A0"/>
    <w:rsid w:val="00207A06"/>
    <w:rsid w:val="00207A81"/>
    <w:rsid w:val="00210E81"/>
    <w:rsid w:val="0021146E"/>
    <w:rsid w:val="002115AB"/>
    <w:rsid w:val="0021167D"/>
    <w:rsid w:val="00211DEE"/>
    <w:rsid w:val="00211E6E"/>
    <w:rsid w:val="00211F2D"/>
    <w:rsid w:val="002126B1"/>
    <w:rsid w:val="00212961"/>
    <w:rsid w:val="00212E6D"/>
    <w:rsid w:val="0021328A"/>
    <w:rsid w:val="002133C7"/>
    <w:rsid w:val="00213917"/>
    <w:rsid w:val="00213E43"/>
    <w:rsid w:val="0021429E"/>
    <w:rsid w:val="002148E3"/>
    <w:rsid w:val="002155BB"/>
    <w:rsid w:val="0021584C"/>
    <w:rsid w:val="00215BE4"/>
    <w:rsid w:val="00216140"/>
    <w:rsid w:val="002161AA"/>
    <w:rsid w:val="0021677F"/>
    <w:rsid w:val="00216A59"/>
    <w:rsid w:val="00216D11"/>
    <w:rsid w:val="00216F8C"/>
    <w:rsid w:val="002174AF"/>
    <w:rsid w:val="00217517"/>
    <w:rsid w:val="002178E6"/>
    <w:rsid w:val="00217CD3"/>
    <w:rsid w:val="00217ED2"/>
    <w:rsid w:val="00217F22"/>
    <w:rsid w:val="002200A8"/>
    <w:rsid w:val="002202A9"/>
    <w:rsid w:val="002204E0"/>
    <w:rsid w:val="002216C0"/>
    <w:rsid w:val="002220FE"/>
    <w:rsid w:val="00222590"/>
    <w:rsid w:val="0022287B"/>
    <w:rsid w:val="00222F4A"/>
    <w:rsid w:val="00223142"/>
    <w:rsid w:val="00223D81"/>
    <w:rsid w:val="00224190"/>
    <w:rsid w:val="0022429C"/>
    <w:rsid w:val="002244E8"/>
    <w:rsid w:val="002248AB"/>
    <w:rsid w:val="00224D86"/>
    <w:rsid w:val="00224E2F"/>
    <w:rsid w:val="00224F9B"/>
    <w:rsid w:val="002256D1"/>
    <w:rsid w:val="00225AB4"/>
    <w:rsid w:val="00225F40"/>
    <w:rsid w:val="00225F73"/>
    <w:rsid w:val="0022649F"/>
    <w:rsid w:val="002268CB"/>
    <w:rsid w:val="00226BB9"/>
    <w:rsid w:val="00226CFC"/>
    <w:rsid w:val="00226CFD"/>
    <w:rsid w:val="00227035"/>
    <w:rsid w:val="0022738B"/>
    <w:rsid w:val="0022739C"/>
    <w:rsid w:val="002278E0"/>
    <w:rsid w:val="00227C97"/>
    <w:rsid w:val="00227EED"/>
    <w:rsid w:val="00230603"/>
    <w:rsid w:val="00230A66"/>
    <w:rsid w:val="00230B9A"/>
    <w:rsid w:val="00231125"/>
    <w:rsid w:val="0023125E"/>
    <w:rsid w:val="0023147E"/>
    <w:rsid w:val="0023197C"/>
    <w:rsid w:val="00231B3E"/>
    <w:rsid w:val="00231E96"/>
    <w:rsid w:val="00231EC8"/>
    <w:rsid w:val="002320B1"/>
    <w:rsid w:val="00232480"/>
    <w:rsid w:val="00232638"/>
    <w:rsid w:val="00232804"/>
    <w:rsid w:val="002328DC"/>
    <w:rsid w:val="00232BF5"/>
    <w:rsid w:val="00232E85"/>
    <w:rsid w:val="00232F34"/>
    <w:rsid w:val="0023316D"/>
    <w:rsid w:val="002332A6"/>
    <w:rsid w:val="00233AB9"/>
    <w:rsid w:val="0023477F"/>
    <w:rsid w:val="00234B8B"/>
    <w:rsid w:val="00234BD5"/>
    <w:rsid w:val="00234C14"/>
    <w:rsid w:val="0023514E"/>
    <w:rsid w:val="002355E5"/>
    <w:rsid w:val="002356BF"/>
    <w:rsid w:val="00235CE3"/>
    <w:rsid w:val="00236342"/>
    <w:rsid w:val="002367CA"/>
    <w:rsid w:val="00236BF0"/>
    <w:rsid w:val="002375EB"/>
    <w:rsid w:val="0023766B"/>
    <w:rsid w:val="00237AD3"/>
    <w:rsid w:val="00237C4D"/>
    <w:rsid w:val="00240816"/>
    <w:rsid w:val="00240D34"/>
    <w:rsid w:val="002412C8"/>
    <w:rsid w:val="00241331"/>
    <w:rsid w:val="0024135A"/>
    <w:rsid w:val="00241510"/>
    <w:rsid w:val="002417B8"/>
    <w:rsid w:val="002417D8"/>
    <w:rsid w:val="002418BC"/>
    <w:rsid w:val="002429D3"/>
    <w:rsid w:val="00242EEC"/>
    <w:rsid w:val="00243060"/>
    <w:rsid w:val="00243067"/>
    <w:rsid w:val="002431D6"/>
    <w:rsid w:val="002432F8"/>
    <w:rsid w:val="0024367E"/>
    <w:rsid w:val="00243C9E"/>
    <w:rsid w:val="002442A3"/>
    <w:rsid w:val="00244319"/>
    <w:rsid w:val="00244351"/>
    <w:rsid w:val="00244650"/>
    <w:rsid w:val="00244D3C"/>
    <w:rsid w:val="0024546F"/>
    <w:rsid w:val="00245570"/>
    <w:rsid w:val="00245749"/>
    <w:rsid w:val="002458F0"/>
    <w:rsid w:val="002463A7"/>
    <w:rsid w:val="00246F71"/>
    <w:rsid w:val="002470C8"/>
    <w:rsid w:val="0024712D"/>
    <w:rsid w:val="002471BD"/>
    <w:rsid w:val="00247367"/>
    <w:rsid w:val="0024753D"/>
    <w:rsid w:val="002476E3"/>
    <w:rsid w:val="002500A9"/>
    <w:rsid w:val="002501F7"/>
    <w:rsid w:val="002504D9"/>
    <w:rsid w:val="002507CB"/>
    <w:rsid w:val="00250BDD"/>
    <w:rsid w:val="00250D61"/>
    <w:rsid w:val="00250DB2"/>
    <w:rsid w:val="00251400"/>
    <w:rsid w:val="00251480"/>
    <w:rsid w:val="0025158A"/>
    <w:rsid w:val="00251B21"/>
    <w:rsid w:val="00251DE9"/>
    <w:rsid w:val="0025236B"/>
    <w:rsid w:val="002523A9"/>
    <w:rsid w:val="0025291B"/>
    <w:rsid w:val="00252A0D"/>
    <w:rsid w:val="00252DB0"/>
    <w:rsid w:val="00252F7A"/>
    <w:rsid w:val="0025309E"/>
    <w:rsid w:val="002530BA"/>
    <w:rsid w:val="00253618"/>
    <w:rsid w:val="00253B6C"/>
    <w:rsid w:val="002540D3"/>
    <w:rsid w:val="002546A3"/>
    <w:rsid w:val="00254F7D"/>
    <w:rsid w:val="002552E4"/>
    <w:rsid w:val="00255B43"/>
    <w:rsid w:val="00255E77"/>
    <w:rsid w:val="00256316"/>
    <w:rsid w:val="00256577"/>
    <w:rsid w:val="0025667F"/>
    <w:rsid w:val="002566E0"/>
    <w:rsid w:val="00256F45"/>
    <w:rsid w:val="00257EAB"/>
    <w:rsid w:val="002600F4"/>
    <w:rsid w:val="00260B83"/>
    <w:rsid w:val="00260DC6"/>
    <w:rsid w:val="002611FC"/>
    <w:rsid w:val="002617D4"/>
    <w:rsid w:val="00261BB9"/>
    <w:rsid w:val="00262690"/>
    <w:rsid w:val="002626DE"/>
    <w:rsid w:val="0026289C"/>
    <w:rsid w:val="00262AD3"/>
    <w:rsid w:val="00262BEB"/>
    <w:rsid w:val="00262CD5"/>
    <w:rsid w:val="0026353F"/>
    <w:rsid w:val="002638D5"/>
    <w:rsid w:val="002638F6"/>
    <w:rsid w:val="00263996"/>
    <w:rsid w:val="00263AEB"/>
    <w:rsid w:val="00263E49"/>
    <w:rsid w:val="002640FA"/>
    <w:rsid w:val="002641FE"/>
    <w:rsid w:val="002643ED"/>
    <w:rsid w:val="00264860"/>
    <w:rsid w:val="00264A20"/>
    <w:rsid w:val="00264D2A"/>
    <w:rsid w:val="00264FFD"/>
    <w:rsid w:val="00265051"/>
    <w:rsid w:val="0026520F"/>
    <w:rsid w:val="002657F1"/>
    <w:rsid w:val="002658F3"/>
    <w:rsid w:val="00265FA8"/>
    <w:rsid w:val="0026621A"/>
    <w:rsid w:val="002664BF"/>
    <w:rsid w:val="00266885"/>
    <w:rsid w:val="00266A54"/>
    <w:rsid w:val="00266B12"/>
    <w:rsid w:val="00266D76"/>
    <w:rsid w:val="00266D81"/>
    <w:rsid w:val="002670E3"/>
    <w:rsid w:val="00267857"/>
    <w:rsid w:val="00267A10"/>
    <w:rsid w:val="00267DFD"/>
    <w:rsid w:val="00270087"/>
    <w:rsid w:val="00270107"/>
    <w:rsid w:val="00270437"/>
    <w:rsid w:val="00270560"/>
    <w:rsid w:val="00270738"/>
    <w:rsid w:val="00270882"/>
    <w:rsid w:val="002708C2"/>
    <w:rsid w:val="00270914"/>
    <w:rsid w:val="00270991"/>
    <w:rsid w:val="00271062"/>
    <w:rsid w:val="0027139C"/>
    <w:rsid w:val="00271700"/>
    <w:rsid w:val="00271B54"/>
    <w:rsid w:val="00271C07"/>
    <w:rsid w:val="00272285"/>
    <w:rsid w:val="00272287"/>
    <w:rsid w:val="0027233A"/>
    <w:rsid w:val="00272360"/>
    <w:rsid w:val="002724BA"/>
    <w:rsid w:val="002733B2"/>
    <w:rsid w:val="0027379A"/>
    <w:rsid w:val="002739E0"/>
    <w:rsid w:val="00273AED"/>
    <w:rsid w:val="00273EFD"/>
    <w:rsid w:val="00273F95"/>
    <w:rsid w:val="002741EE"/>
    <w:rsid w:val="002745B2"/>
    <w:rsid w:val="00274678"/>
    <w:rsid w:val="00274C32"/>
    <w:rsid w:val="00274D56"/>
    <w:rsid w:val="00275301"/>
    <w:rsid w:val="002756C7"/>
    <w:rsid w:val="0027584D"/>
    <w:rsid w:val="00275B66"/>
    <w:rsid w:val="00275F96"/>
    <w:rsid w:val="00276993"/>
    <w:rsid w:val="00276F3E"/>
    <w:rsid w:val="00277136"/>
    <w:rsid w:val="0027760D"/>
    <w:rsid w:val="0027789F"/>
    <w:rsid w:val="00277F37"/>
    <w:rsid w:val="00280121"/>
    <w:rsid w:val="002804A1"/>
    <w:rsid w:val="00280B91"/>
    <w:rsid w:val="0028120F"/>
    <w:rsid w:val="0028179D"/>
    <w:rsid w:val="00281BED"/>
    <w:rsid w:val="00281C1A"/>
    <w:rsid w:val="00282007"/>
    <w:rsid w:val="00282CF6"/>
    <w:rsid w:val="00283229"/>
    <w:rsid w:val="00283787"/>
    <w:rsid w:val="00284551"/>
    <w:rsid w:val="00284795"/>
    <w:rsid w:val="002847BE"/>
    <w:rsid w:val="00284822"/>
    <w:rsid w:val="00284D46"/>
    <w:rsid w:val="00285176"/>
    <w:rsid w:val="00285204"/>
    <w:rsid w:val="00285C89"/>
    <w:rsid w:val="00285EF0"/>
    <w:rsid w:val="0028617F"/>
    <w:rsid w:val="00286938"/>
    <w:rsid w:val="002869F8"/>
    <w:rsid w:val="00286BF8"/>
    <w:rsid w:val="00286E90"/>
    <w:rsid w:val="0028718F"/>
    <w:rsid w:val="002873B2"/>
    <w:rsid w:val="00287649"/>
    <w:rsid w:val="00287EC7"/>
    <w:rsid w:val="002907D2"/>
    <w:rsid w:val="002909E0"/>
    <w:rsid w:val="00290D9D"/>
    <w:rsid w:val="0029173A"/>
    <w:rsid w:val="002918CA"/>
    <w:rsid w:val="0029208D"/>
    <w:rsid w:val="0029239B"/>
    <w:rsid w:val="0029239E"/>
    <w:rsid w:val="00292479"/>
    <w:rsid w:val="002924F1"/>
    <w:rsid w:val="00292888"/>
    <w:rsid w:val="0029343A"/>
    <w:rsid w:val="00293849"/>
    <w:rsid w:val="00293924"/>
    <w:rsid w:val="002942FE"/>
    <w:rsid w:val="0029450C"/>
    <w:rsid w:val="002946F2"/>
    <w:rsid w:val="00294851"/>
    <w:rsid w:val="00294E21"/>
    <w:rsid w:val="00294EBF"/>
    <w:rsid w:val="002951D4"/>
    <w:rsid w:val="002956DC"/>
    <w:rsid w:val="002957B5"/>
    <w:rsid w:val="00295994"/>
    <w:rsid w:val="00295D3A"/>
    <w:rsid w:val="002960F8"/>
    <w:rsid w:val="00296B8E"/>
    <w:rsid w:val="00296EC5"/>
    <w:rsid w:val="0029738D"/>
    <w:rsid w:val="0029769F"/>
    <w:rsid w:val="00297736"/>
    <w:rsid w:val="002978A2"/>
    <w:rsid w:val="00297F93"/>
    <w:rsid w:val="002A0A7A"/>
    <w:rsid w:val="002A0B9D"/>
    <w:rsid w:val="002A117E"/>
    <w:rsid w:val="002A1437"/>
    <w:rsid w:val="002A1B59"/>
    <w:rsid w:val="002A1C96"/>
    <w:rsid w:val="002A231C"/>
    <w:rsid w:val="002A246B"/>
    <w:rsid w:val="002A27CF"/>
    <w:rsid w:val="002A3319"/>
    <w:rsid w:val="002A3527"/>
    <w:rsid w:val="002A3535"/>
    <w:rsid w:val="002A3CFC"/>
    <w:rsid w:val="002A440C"/>
    <w:rsid w:val="002A4CE0"/>
    <w:rsid w:val="002A4CF7"/>
    <w:rsid w:val="002A518A"/>
    <w:rsid w:val="002A51FD"/>
    <w:rsid w:val="002A575E"/>
    <w:rsid w:val="002A59BD"/>
    <w:rsid w:val="002A5E59"/>
    <w:rsid w:val="002A6087"/>
    <w:rsid w:val="002A6109"/>
    <w:rsid w:val="002A6215"/>
    <w:rsid w:val="002A6F57"/>
    <w:rsid w:val="002A70C8"/>
    <w:rsid w:val="002A721B"/>
    <w:rsid w:val="002A7241"/>
    <w:rsid w:val="002A76A2"/>
    <w:rsid w:val="002A773B"/>
    <w:rsid w:val="002A7A97"/>
    <w:rsid w:val="002A7BCA"/>
    <w:rsid w:val="002A7D71"/>
    <w:rsid w:val="002B0575"/>
    <w:rsid w:val="002B0909"/>
    <w:rsid w:val="002B0CD2"/>
    <w:rsid w:val="002B0EEA"/>
    <w:rsid w:val="002B0F2E"/>
    <w:rsid w:val="002B10CA"/>
    <w:rsid w:val="002B126F"/>
    <w:rsid w:val="002B12F9"/>
    <w:rsid w:val="002B139C"/>
    <w:rsid w:val="002B1784"/>
    <w:rsid w:val="002B1C4A"/>
    <w:rsid w:val="002B1CED"/>
    <w:rsid w:val="002B2396"/>
    <w:rsid w:val="002B25D9"/>
    <w:rsid w:val="002B3159"/>
    <w:rsid w:val="002B328A"/>
    <w:rsid w:val="002B370F"/>
    <w:rsid w:val="002B389B"/>
    <w:rsid w:val="002B3945"/>
    <w:rsid w:val="002B3BCC"/>
    <w:rsid w:val="002B3ED6"/>
    <w:rsid w:val="002B4100"/>
    <w:rsid w:val="002B41FE"/>
    <w:rsid w:val="002B4338"/>
    <w:rsid w:val="002B530C"/>
    <w:rsid w:val="002B59EB"/>
    <w:rsid w:val="002B5A50"/>
    <w:rsid w:val="002B5E1A"/>
    <w:rsid w:val="002B62A0"/>
    <w:rsid w:val="002B63A8"/>
    <w:rsid w:val="002B6412"/>
    <w:rsid w:val="002B68C2"/>
    <w:rsid w:val="002B6A86"/>
    <w:rsid w:val="002B6C22"/>
    <w:rsid w:val="002B6D81"/>
    <w:rsid w:val="002B703D"/>
    <w:rsid w:val="002B7166"/>
    <w:rsid w:val="002B71A7"/>
    <w:rsid w:val="002B7436"/>
    <w:rsid w:val="002B7465"/>
    <w:rsid w:val="002B7BC7"/>
    <w:rsid w:val="002B7CFF"/>
    <w:rsid w:val="002B7DD0"/>
    <w:rsid w:val="002C0015"/>
    <w:rsid w:val="002C0413"/>
    <w:rsid w:val="002C0423"/>
    <w:rsid w:val="002C076F"/>
    <w:rsid w:val="002C155D"/>
    <w:rsid w:val="002C1DE4"/>
    <w:rsid w:val="002C1EEB"/>
    <w:rsid w:val="002C28F6"/>
    <w:rsid w:val="002C2D22"/>
    <w:rsid w:val="002C321B"/>
    <w:rsid w:val="002C36D6"/>
    <w:rsid w:val="002C36F3"/>
    <w:rsid w:val="002C3708"/>
    <w:rsid w:val="002C38F0"/>
    <w:rsid w:val="002C4418"/>
    <w:rsid w:val="002C4B41"/>
    <w:rsid w:val="002C4C57"/>
    <w:rsid w:val="002C4CA0"/>
    <w:rsid w:val="002C51E8"/>
    <w:rsid w:val="002C5432"/>
    <w:rsid w:val="002C617D"/>
    <w:rsid w:val="002C63E4"/>
    <w:rsid w:val="002C658C"/>
    <w:rsid w:val="002C6746"/>
    <w:rsid w:val="002C676A"/>
    <w:rsid w:val="002C6C08"/>
    <w:rsid w:val="002C6DCB"/>
    <w:rsid w:val="002C70AD"/>
    <w:rsid w:val="002C7209"/>
    <w:rsid w:val="002C771E"/>
    <w:rsid w:val="002C7D03"/>
    <w:rsid w:val="002C7DC1"/>
    <w:rsid w:val="002C7FBB"/>
    <w:rsid w:val="002D01BA"/>
    <w:rsid w:val="002D064A"/>
    <w:rsid w:val="002D06D3"/>
    <w:rsid w:val="002D0D38"/>
    <w:rsid w:val="002D0DAB"/>
    <w:rsid w:val="002D0DAC"/>
    <w:rsid w:val="002D169C"/>
    <w:rsid w:val="002D16D2"/>
    <w:rsid w:val="002D1E04"/>
    <w:rsid w:val="002D250D"/>
    <w:rsid w:val="002D2841"/>
    <w:rsid w:val="002D2F88"/>
    <w:rsid w:val="002D300D"/>
    <w:rsid w:val="002D362E"/>
    <w:rsid w:val="002D38A2"/>
    <w:rsid w:val="002D3B99"/>
    <w:rsid w:val="002D3D35"/>
    <w:rsid w:val="002D3E79"/>
    <w:rsid w:val="002D4B84"/>
    <w:rsid w:val="002D4BA5"/>
    <w:rsid w:val="002D4D01"/>
    <w:rsid w:val="002D4E2C"/>
    <w:rsid w:val="002D50DE"/>
    <w:rsid w:val="002D535A"/>
    <w:rsid w:val="002D5767"/>
    <w:rsid w:val="002D6011"/>
    <w:rsid w:val="002D6150"/>
    <w:rsid w:val="002D6DAB"/>
    <w:rsid w:val="002D7008"/>
    <w:rsid w:val="002D725B"/>
    <w:rsid w:val="002D732B"/>
    <w:rsid w:val="002D7382"/>
    <w:rsid w:val="002D749C"/>
    <w:rsid w:val="002D74D9"/>
    <w:rsid w:val="002D7577"/>
    <w:rsid w:val="002D7AAB"/>
    <w:rsid w:val="002E03E9"/>
    <w:rsid w:val="002E0892"/>
    <w:rsid w:val="002E0CAF"/>
    <w:rsid w:val="002E0CD1"/>
    <w:rsid w:val="002E0D58"/>
    <w:rsid w:val="002E0E87"/>
    <w:rsid w:val="002E0F16"/>
    <w:rsid w:val="002E1470"/>
    <w:rsid w:val="002E156B"/>
    <w:rsid w:val="002E157C"/>
    <w:rsid w:val="002E1692"/>
    <w:rsid w:val="002E16CE"/>
    <w:rsid w:val="002E1767"/>
    <w:rsid w:val="002E1C76"/>
    <w:rsid w:val="002E21F4"/>
    <w:rsid w:val="002E2534"/>
    <w:rsid w:val="002E2760"/>
    <w:rsid w:val="002E281B"/>
    <w:rsid w:val="002E29B5"/>
    <w:rsid w:val="002E2F75"/>
    <w:rsid w:val="002E3162"/>
    <w:rsid w:val="002E36E4"/>
    <w:rsid w:val="002E51C0"/>
    <w:rsid w:val="002E5571"/>
    <w:rsid w:val="002E563C"/>
    <w:rsid w:val="002E5722"/>
    <w:rsid w:val="002E577C"/>
    <w:rsid w:val="002E593B"/>
    <w:rsid w:val="002E5D33"/>
    <w:rsid w:val="002E5E9B"/>
    <w:rsid w:val="002E6172"/>
    <w:rsid w:val="002E623A"/>
    <w:rsid w:val="002E6540"/>
    <w:rsid w:val="002E67EB"/>
    <w:rsid w:val="002E6818"/>
    <w:rsid w:val="002E6905"/>
    <w:rsid w:val="002E6BEA"/>
    <w:rsid w:val="002E6D6E"/>
    <w:rsid w:val="002E76E7"/>
    <w:rsid w:val="002E78EF"/>
    <w:rsid w:val="002E7D27"/>
    <w:rsid w:val="002F042D"/>
    <w:rsid w:val="002F04BF"/>
    <w:rsid w:val="002F04ED"/>
    <w:rsid w:val="002F055E"/>
    <w:rsid w:val="002F078B"/>
    <w:rsid w:val="002F09EF"/>
    <w:rsid w:val="002F0AAC"/>
    <w:rsid w:val="002F0ACB"/>
    <w:rsid w:val="002F0CB0"/>
    <w:rsid w:val="002F0FA4"/>
    <w:rsid w:val="002F13B4"/>
    <w:rsid w:val="002F1696"/>
    <w:rsid w:val="002F1A3E"/>
    <w:rsid w:val="002F1B0D"/>
    <w:rsid w:val="002F1C7C"/>
    <w:rsid w:val="002F1EE6"/>
    <w:rsid w:val="002F1EFF"/>
    <w:rsid w:val="002F2CC1"/>
    <w:rsid w:val="002F3163"/>
    <w:rsid w:val="002F3790"/>
    <w:rsid w:val="002F39E6"/>
    <w:rsid w:val="002F45C9"/>
    <w:rsid w:val="002F4BF3"/>
    <w:rsid w:val="002F4C43"/>
    <w:rsid w:val="002F4FE5"/>
    <w:rsid w:val="002F5049"/>
    <w:rsid w:val="002F576D"/>
    <w:rsid w:val="002F63DE"/>
    <w:rsid w:val="002F66D1"/>
    <w:rsid w:val="002F6727"/>
    <w:rsid w:val="002F6DCB"/>
    <w:rsid w:val="002F7038"/>
    <w:rsid w:val="002F710E"/>
    <w:rsid w:val="002F7994"/>
    <w:rsid w:val="002F7BB4"/>
    <w:rsid w:val="002F7CDC"/>
    <w:rsid w:val="0030076C"/>
    <w:rsid w:val="0030099C"/>
    <w:rsid w:val="003009A1"/>
    <w:rsid w:val="00300C29"/>
    <w:rsid w:val="00300F6F"/>
    <w:rsid w:val="00301621"/>
    <w:rsid w:val="00301851"/>
    <w:rsid w:val="00301B24"/>
    <w:rsid w:val="00302282"/>
    <w:rsid w:val="00302681"/>
    <w:rsid w:val="00302806"/>
    <w:rsid w:val="00302965"/>
    <w:rsid w:val="0030296C"/>
    <w:rsid w:val="00302B30"/>
    <w:rsid w:val="00302FE1"/>
    <w:rsid w:val="0030316F"/>
    <w:rsid w:val="00303621"/>
    <w:rsid w:val="003036B4"/>
    <w:rsid w:val="00303A55"/>
    <w:rsid w:val="00303B07"/>
    <w:rsid w:val="00303C4A"/>
    <w:rsid w:val="00303CCF"/>
    <w:rsid w:val="00304162"/>
    <w:rsid w:val="00304880"/>
    <w:rsid w:val="00304DD7"/>
    <w:rsid w:val="00305316"/>
    <w:rsid w:val="00305790"/>
    <w:rsid w:val="003059D6"/>
    <w:rsid w:val="003059E6"/>
    <w:rsid w:val="00305A85"/>
    <w:rsid w:val="00305E62"/>
    <w:rsid w:val="00306494"/>
    <w:rsid w:val="00306773"/>
    <w:rsid w:val="003067AD"/>
    <w:rsid w:val="0030680A"/>
    <w:rsid w:val="00306B50"/>
    <w:rsid w:val="00306B81"/>
    <w:rsid w:val="00306E53"/>
    <w:rsid w:val="00307005"/>
    <w:rsid w:val="003070E6"/>
    <w:rsid w:val="003071E0"/>
    <w:rsid w:val="003073FD"/>
    <w:rsid w:val="00307A51"/>
    <w:rsid w:val="00307D2A"/>
    <w:rsid w:val="00307D3B"/>
    <w:rsid w:val="00310031"/>
    <w:rsid w:val="003103BA"/>
    <w:rsid w:val="00310801"/>
    <w:rsid w:val="00310A2F"/>
    <w:rsid w:val="00310EC0"/>
    <w:rsid w:val="00311234"/>
    <w:rsid w:val="00311532"/>
    <w:rsid w:val="00311778"/>
    <w:rsid w:val="00311E86"/>
    <w:rsid w:val="00312411"/>
    <w:rsid w:val="00312632"/>
    <w:rsid w:val="003133F4"/>
    <w:rsid w:val="00313723"/>
    <w:rsid w:val="00313992"/>
    <w:rsid w:val="00314162"/>
    <w:rsid w:val="003145BC"/>
    <w:rsid w:val="0031472F"/>
    <w:rsid w:val="00314E9E"/>
    <w:rsid w:val="00315339"/>
    <w:rsid w:val="0031547C"/>
    <w:rsid w:val="0031562D"/>
    <w:rsid w:val="003162C6"/>
    <w:rsid w:val="00316442"/>
    <w:rsid w:val="00316D08"/>
    <w:rsid w:val="00317D78"/>
    <w:rsid w:val="00320122"/>
    <w:rsid w:val="00320196"/>
    <w:rsid w:val="0032028D"/>
    <w:rsid w:val="00320362"/>
    <w:rsid w:val="003205A9"/>
    <w:rsid w:val="00320819"/>
    <w:rsid w:val="00320A37"/>
    <w:rsid w:val="00320E2A"/>
    <w:rsid w:val="00321376"/>
    <w:rsid w:val="00321390"/>
    <w:rsid w:val="00321923"/>
    <w:rsid w:val="00321CC6"/>
    <w:rsid w:val="00322238"/>
    <w:rsid w:val="00322415"/>
    <w:rsid w:val="00322A42"/>
    <w:rsid w:val="00322EB7"/>
    <w:rsid w:val="00323092"/>
    <w:rsid w:val="003233E2"/>
    <w:rsid w:val="00323887"/>
    <w:rsid w:val="00323BDE"/>
    <w:rsid w:val="00323C73"/>
    <w:rsid w:val="00323CE8"/>
    <w:rsid w:val="0032409A"/>
    <w:rsid w:val="0032453E"/>
    <w:rsid w:val="003246BD"/>
    <w:rsid w:val="00324A8F"/>
    <w:rsid w:val="0032518A"/>
    <w:rsid w:val="00325256"/>
    <w:rsid w:val="00325583"/>
    <w:rsid w:val="00325804"/>
    <w:rsid w:val="00325EC9"/>
    <w:rsid w:val="0032665A"/>
    <w:rsid w:val="0032673C"/>
    <w:rsid w:val="00326865"/>
    <w:rsid w:val="003268D4"/>
    <w:rsid w:val="00326A9C"/>
    <w:rsid w:val="00326F35"/>
    <w:rsid w:val="00327048"/>
    <w:rsid w:val="00327A4F"/>
    <w:rsid w:val="00330814"/>
    <w:rsid w:val="003313B0"/>
    <w:rsid w:val="00331A6E"/>
    <w:rsid w:val="00331C64"/>
    <w:rsid w:val="00331D68"/>
    <w:rsid w:val="00331DA8"/>
    <w:rsid w:val="0033232D"/>
    <w:rsid w:val="00332452"/>
    <w:rsid w:val="00332563"/>
    <w:rsid w:val="003325DA"/>
    <w:rsid w:val="003325DF"/>
    <w:rsid w:val="00332675"/>
    <w:rsid w:val="0033370E"/>
    <w:rsid w:val="00333835"/>
    <w:rsid w:val="003339DE"/>
    <w:rsid w:val="00333ADE"/>
    <w:rsid w:val="00333E7E"/>
    <w:rsid w:val="003341CE"/>
    <w:rsid w:val="00334A8F"/>
    <w:rsid w:val="00334CC2"/>
    <w:rsid w:val="00334D58"/>
    <w:rsid w:val="00334D95"/>
    <w:rsid w:val="00335012"/>
    <w:rsid w:val="0033504F"/>
    <w:rsid w:val="00335278"/>
    <w:rsid w:val="003352D9"/>
    <w:rsid w:val="0033530D"/>
    <w:rsid w:val="00335C12"/>
    <w:rsid w:val="00335C39"/>
    <w:rsid w:val="00335FE7"/>
    <w:rsid w:val="003361FC"/>
    <w:rsid w:val="00336343"/>
    <w:rsid w:val="003365EE"/>
    <w:rsid w:val="00336AB9"/>
    <w:rsid w:val="00336CE1"/>
    <w:rsid w:val="00336E4C"/>
    <w:rsid w:val="00336FA7"/>
    <w:rsid w:val="00340218"/>
    <w:rsid w:val="003402CD"/>
    <w:rsid w:val="00340593"/>
    <w:rsid w:val="00340610"/>
    <w:rsid w:val="003407C6"/>
    <w:rsid w:val="00340847"/>
    <w:rsid w:val="0034098F"/>
    <w:rsid w:val="00340C5D"/>
    <w:rsid w:val="00340EB4"/>
    <w:rsid w:val="00341372"/>
    <w:rsid w:val="00341D31"/>
    <w:rsid w:val="00342264"/>
    <w:rsid w:val="003422AF"/>
    <w:rsid w:val="00342A7E"/>
    <w:rsid w:val="00342B26"/>
    <w:rsid w:val="00342D0C"/>
    <w:rsid w:val="0034312A"/>
    <w:rsid w:val="003441BE"/>
    <w:rsid w:val="003442FB"/>
    <w:rsid w:val="00344324"/>
    <w:rsid w:val="0034440D"/>
    <w:rsid w:val="0034474A"/>
    <w:rsid w:val="0034480D"/>
    <w:rsid w:val="00344B4F"/>
    <w:rsid w:val="00344D41"/>
    <w:rsid w:val="00344E79"/>
    <w:rsid w:val="003453BD"/>
    <w:rsid w:val="00345570"/>
    <w:rsid w:val="003460E4"/>
    <w:rsid w:val="0034631D"/>
    <w:rsid w:val="0034631E"/>
    <w:rsid w:val="003463EF"/>
    <w:rsid w:val="00346A2D"/>
    <w:rsid w:val="00346C8F"/>
    <w:rsid w:val="003475DC"/>
    <w:rsid w:val="00347A09"/>
    <w:rsid w:val="00347CDA"/>
    <w:rsid w:val="00347D7C"/>
    <w:rsid w:val="00350085"/>
    <w:rsid w:val="003505AC"/>
    <w:rsid w:val="003505F1"/>
    <w:rsid w:val="00350E5B"/>
    <w:rsid w:val="00350F22"/>
    <w:rsid w:val="00351128"/>
    <w:rsid w:val="00351674"/>
    <w:rsid w:val="00351880"/>
    <w:rsid w:val="00351D3F"/>
    <w:rsid w:val="003521B8"/>
    <w:rsid w:val="00352209"/>
    <w:rsid w:val="0035229B"/>
    <w:rsid w:val="0035232A"/>
    <w:rsid w:val="00352576"/>
    <w:rsid w:val="00353EC5"/>
    <w:rsid w:val="0035432E"/>
    <w:rsid w:val="00354470"/>
    <w:rsid w:val="00354B90"/>
    <w:rsid w:val="00354DF4"/>
    <w:rsid w:val="00354EA6"/>
    <w:rsid w:val="00355CB5"/>
    <w:rsid w:val="00355E3E"/>
    <w:rsid w:val="00356200"/>
    <w:rsid w:val="00356610"/>
    <w:rsid w:val="00356625"/>
    <w:rsid w:val="003566A7"/>
    <w:rsid w:val="003568BE"/>
    <w:rsid w:val="00356D9C"/>
    <w:rsid w:val="00356E19"/>
    <w:rsid w:val="0035744D"/>
    <w:rsid w:val="00357C5C"/>
    <w:rsid w:val="00357CDA"/>
    <w:rsid w:val="00357F02"/>
    <w:rsid w:val="0036013B"/>
    <w:rsid w:val="00360353"/>
    <w:rsid w:val="003605E2"/>
    <w:rsid w:val="00360635"/>
    <w:rsid w:val="00362052"/>
    <w:rsid w:val="003620A5"/>
    <w:rsid w:val="00362187"/>
    <w:rsid w:val="003622F6"/>
    <w:rsid w:val="0036239D"/>
    <w:rsid w:val="0036243B"/>
    <w:rsid w:val="00362500"/>
    <w:rsid w:val="00362684"/>
    <w:rsid w:val="003628A6"/>
    <w:rsid w:val="00363033"/>
    <w:rsid w:val="003630F6"/>
    <w:rsid w:val="003633AD"/>
    <w:rsid w:val="00363578"/>
    <w:rsid w:val="003638FC"/>
    <w:rsid w:val="00363FCE"/>
    <w:rsid w:val="00364705"/>
    <w:rsid w:val="0036474F"/>
    <w:rsid w:val="003647ED"/>
    <w:rsid w:val="00364B61"/>
    <w:rsid w:val="00364BEA"/>
    <w:rsid w:val="00364ED3"/>
    <w:rsid w:val="00365025"/>
    <w:rsid w:val="00365689"/>
    <w:rsid w:val="0036581C"/>
    <w:rsid w:val="00365A00"/>
    <w:rsid w:val="00365EB1"/>
    <w:rsid w:val="00365ED0"/>
    <w:rsid w:val="00365F4E"/>
    <w:rsid w:val="00366682"/>
    <w:rsid w:val="003668B1"/>
    <w:rsid w:val="00366939"/>
    <w:rsid w:val="0036707F"/>
    <w:rsid w:val="003671FA"/>
    <w:rsid w:val="0036792A"/>
    <w:rsid w:val="00367BAD"/>
    <w:rsid w:val="00367E3A"/>
    <w:rsid w:val="0037044B"/>
    <w:rsid w:val="0037054C"/>
    <w:rsid w:val="00370903"/>
    <w:rsid w:val="00371356"/>
    <w:rsid w:val="003714BE"/>
    <w:rsid w:val="0037174F"/>
    <w:rsid w:val="00371B86"/>
    <w:rsid w:val="003720F3"/>
    <w:rsid w:val="0037252F"/>
    <w:rsid w:val="0037277A"/>
    <w:rsid w:val="0037281E"/>
    <w:rsid w:val="0037287E"/>
    <w:rsid w:val="00372E7C"/>
    <w:rsid w:val="00372FFE"/>
    <w:rsid w:val="00373185"/>
    <w:rsid w:val="00373350"/>
    <w:rsid w:val="0037338D"/>
    <w:rsid w:val="00373390"/>
    <w:rsid w:val="00373615"/>
    <w:rsid w:val="003736A6"/>
    <w:rsid w:val="003738FA"/>
    <w:rsid w:val="00373B70"/>
    <w:rsid w:val="0037429D"/>
    <w:rsid w:val="00374913"/>
    <w:rsid w:val="003749A6"/>
    <w:rsid w:val="00374DB8"/>
    <w:rsid w:val="00374E9B"/>
    <w:rsid w:val="00374FBD"/>
    <w:rsid w:val="00375581"/>
    <w:rsid w:val="0037684A"/>
    <w:rsid w:val="00376AE6"/>
    <w:rsid w:val="00376BCB"/>
    <w:rsid w:val="003770BD"/>
    <w:rsid w:val="00377298"/>
    <w:rsid w:val="003774D3"/>
    <w:rsid w:val="003778DE"/>
    <w:rsid w:val="00377B77"/>
    <w:rsid w:val="00377F24"/>
    <w:rsid w:val="0038071F"/>
    <w:rsid w:val="00380EFB"/>
    <w:rsid w:val="00381017"/>
    <w:rsid w:val="003812D7"/>
    <w:rsid w:val="00381654"/>
    <w:rsid w:val="003817EA"/>
    <w:rsid w:val="00381C9E"/>
    <w:rsid w:val="003821FC"/>
    <w:rsid w:val="003823A4"/>
    <w:rsid w:val="0038263D"/>
    <w:rsid w:val="00382D89"/>
    <w:rsid w:val="00382F49"/>
    <w:rsid w:val="00382FD5"/>
    <w:rsid w:val="003831CE"/>
    <w:rsid w:val="00383643"/>
    <w:rsid w:val="003837EE"/>
    <w:rsid w:val="00383B7B"/>
    <w:rsid w:val="00384326"/>
    <w:rsid w:val="0038451E"/>
    <w:rsid w:val="00384926"/>
    <w:rsid w:val="00384CCB"/>
    <w:rsid w:val="00385463"/>
    <w:rsid w:val="00385661"/>
    <w:rsid w:val="003856CE"/>
    <w:rsid w:val="00385E5F"/>
    <w:rsid w:val="00386609"/>
    <w:rsid w:val="0038671D"/>
    <w:rsid w:val="00386B3C"/>
    <w:rsid w:val="00386BAA"/>
    <w:rsid w:val="00386ED5"/>
    <w:rsid w:val="003872CF"/>
    <w:rsid w:val="003877EC"/>
    <w:rsid w:val="00387CCB"/>
    <w:rsid w:val="003903B3"/>
    <w:rsid w:val="003903D2"/>
    <w:rsid w:val="00390BB5"/>
    <w:rsid w:val="00390BED"/>
    <w:rsid w:val="00390D26"/>
    <w:rsid w:val="00391160"/>
    <w:rsid w:val="003912A9"/>
    <w:rsid w:val="00391589"/>
    <w:rsid w:val="003915C0"/>
    <w:rsid w:val="003915DD"/>
    <w:rsid w:val="00391FCD"/>
    <w:rsid w:val="0039221D"/>
    <w:rsid w:val="0039250B"/>
    <w:rsid w:val="00392553"/>
    <w:rsid w:val="00392A9F"/>
    <w:rsid w:val="00392F01"/>
    <w:rsid w:val="00393494"/>
    <w:rsid w:val="0039350A"/>
    <w:rsid w:val="00393A6D"/>
    <w:rsid w:val="00393AEB"/>
    <w:rsid w:val="00394434"/>
    <w:rsid w:val="0039495E"/>
    <w:rsid w:val="00394AE9"/>
    <w:rsid w:val="00394DD2"/>
    <w:rsid w:val="00394F20"/>
    <w:rsid w:val="003952B2"/>
    <w:rsid w:val="00395481"/>
    <w:rsid w:val="00395BEC"/>
    <w:rsid w:val="00395E55"/>
    <w:rsid w:val="003962A3"/>
    <w:rsid w:val="00396397"/>
    <w:rsid w:val="0039644A"/>
    <w:rsid w:val="00396E67"/>
    <w:rsid w:val="00396EA9"/>
    <w:rsid w:val="00396EB9"/>
    <w:rsid w:val="0039722B"/>
    <w:rsid w:val="00397450"/>
    <w:rsid w:val="00397649"/>
    <w:rsid w:val="00397C40"/>
    <w:rsid w:val="00397D36"/>
    <w:rsid w:val="00397D95"/>
    <w:rsid w:val="003A0464"/>
    <w:rsid w:val="003A065F"/>
    <w:rsid w:val="003A09BB"/>
    <w:rsid w:val="003A09D7"/>
    <w:rsid w:val="003A09DA"/>
    <w:rsid w:val="003A0AE5"/>
    <w:rsid w:val="003A0B4D"/>
    <w:rsid w:val="003A0CEF"/>
    <w:rsid w:val="003A0FBA"/>
    <w:rsid w:val="003A147F"/>
    <w:rsid w:val="003A14FE"/>
    <w:rsid w:val="003A153E"/>
    <w:rsid w:val="003A1563"/>
    <w:rsid w:val="003A1951"/>
    <w:rsid w:val="003A19A9"/>
    <w:rsid w:val="003A2351"/>
    <w:rsid w:val="003A2384"/>
    <w:rsid w:val="003A2389"/>
    <w:rsid w:val="003A2890"/>
    <w:rsid w:val="003A2CEA"/>
    <w:rsid w:val="003A2D20"/>
    <w:rsid w:val="003A2E27"/>
    <w:rsid w:val="003A311E"/>
    <w:rsid w:val="003A3196"/>
    <w:rsid w:val="003A31A6"/>
    <w:rsid w:val="003A3D97"/>
    <w:rsid w:val="003A3F83"/>
    <w:rsid w:val="003A40C0"/>
    <w:rsid w:val="003A4256"/>
    <w:rsid w:val="003A4914"/>
    <w:rsid w:val="003A55DF"/>
    <w:rsid w:val="003A5A63"/>
    <w:rsid w:val="003A5CAF"/>
    <w:rsid w:val="003A5F84"/>
    <w:rsid w:val="003A6259"/>
    <w:rsid w:val="003A627D"/>
    <w:rsid w:val="003A64B6"/>
    <w:rsid w:val="003A6B9E"/>
    <w:rsid w:val="003A6F74"/>
    <w:rsid w:val="003A776B"/>
    <w:rsid w:val="003A776F"/>
    <w:rsid w:val="003A7859"/>
    <w:rsid w:val="003A7DB7"/>
    <w:rsid w:val="003B0247"/>
    <w:rsid w:val="003B037A"/>
    <w:rsid w:val="003B0C21"/>
    <w:rsid w:val="003B0D60"/>
    <w:rsid w:val="003B10B6"/>
    <w:rsid w:val="003B10C1"/>
    <w:rsid w:val="003B159B"/>
    <w:rsid w:val="003B16AE"/>
    <w:rsid w:val="003B172B"/>
    <w:rsid w:val="003B1927"/>
    <w:rsid w:val="003B1951"/>
    <w:rsid w:val="003B207F"/>
    <w:rsid w:val="003B20D1"/>
    <w:rsid w:val="003B2167"/>
    <w:rsid w:val="003B21B2"/>
    <w:rsid w:val="003B23A6"/>
    <w:rsid w:val="003B2539"/>
    <w:rsid w:val="003B2C00"/>
    <w:rsid w:val="003B2DB4"/>
    <w:rsid w:val="003B302E"/>
    <w:rsid w:val="003B31CA"/>
    <w:rsid w:val="003B39CE"/>
    <w:rsid w:val="003B3AF2"/>
    <w:rsid w:val="003B3CE2"/>
    <w:rsid w:val="003B3E4A"/>
    <w:rsid w:val="003B43FA"/>
    <w:rsid w:val="003B44A9"/>
    <w:rsid w:val="003B4E36"/>
    <w:rsid w:val="003B5A85"/>
    <w:rsid w:val="003B5B4D"/>
    <w:rsid w:val="003B7260"/>
    <w:rsid w:val="003B76BD"/>
    <w:rsid w:val="003B7E0C"/>
    <w:rsid w:val="003C013B"/>
    <w:rsid w:val="003C05E1"/>
    <w:rsid w:val="003C0B48"/>
    <w:rsid w:val="003C10EA"/>
    <w:rsid w:val="003C11D9"/>
    <w:rsid w:val="003C1326"/>
    <w:rsid w:val="003C18EA"/>
    <w:rsid w:val="003C19B7"/>
    <w:rsid w:val="003C1DF8"/>
    <w:rsid w:val="003C2852"/>
    <w:rsid w:val="003C2CE2"/>
    <w:rsid w:val="003C2D35"/>
    <w:rsid w:val="003C2DBD"/>
    <w:rsid w:val="003C34E2"/>
    <w:rsid w:val="003C3566"/>
    <w:rsid w:val="003C3BB6"/>
    <w:rsid w:val="003C436A"/>
    <w:rsid w:val="003C4AE6"/>
    <w:rsid w:val="003C540A"/>
    <w:rsid w:val="003C548A"/>
    <w:rsid w:val="003C5633"/>
    <w:rsid w:val="003C5E94"/>
    <w:rsid w:val="003C65BB"/>
    <w:rsid w:val="003C6605"/>
    <w:rsid w:val="003C6D7A"/>
    <w:rsid w:val="003C7171"/>
    <w:rsid w:val="003C744E"/>
    <w:rsid w:val="003D141B"/>
    <w:rsid w:val="003D1B7E"/>
    <w:rsid w:val="003D1F67"/>
    <w:rsid w:val="003D2872"/>
    <w:rsid w:val="003D2A6F"/>
    <w:rsid w:val="003D2B4B"/>
    <w:rsid w:val="003D2BBD"/>
    <w:rsid w:val="003D2D01"/>
    <w:rsid w:val="003D2F4E"/>
    <w:rsid w:val="003D2FA1"/>
    <w:rsid w:val="003D321F"/>
    <w:rsid w:val="003D3225"/>
    <w:rsid w:val="003D38BB"/>
    <w:rsid w:val="003D40A0"/>
    <w:rsid w:val="003D4780"/>
    <w:rsid w:val="003D482B"/>
    <w:rsid w:val="003D4A33"/>
    <w:rsid w:val="003D4A45"/>
    <w:rsid w:val="003D4BD2"/>
    <w:rsid w:val="003D5127"/>
    <w:rsid w:val="003D5183"/>
    <w:rsid w:val="003D537D"/>
    <w:rsid w:val="003D58AC"/>
    <w:rsid w:val="003D60B3"/>
    <w:rsid w:val="003D7070"/>
    <w:rsid w:val="003D7169"/>
    <w:rsid w:val="003D7D60"/>
    <w:rsid w:val="003D7DAB"/>
    <w:rsid w:val="003E00DF"/>
    <w:rsid w:val="003E0244"/>
    <w:rsid w:val="003E0B9F"/>
    <w:rsid w:val="003E13B6"/>
    <w:rsid w:val="003E1A64"/>
    <w:rsid w:val="003E2129"/>
    <w:rsid w:val="003E2319"/>
    <w:rsid w:val="003E242E"/>
    <w:rsid w:val="003E2894"/>
    <w:rsid w:val="003E383E"/>
    <w:rsid w:val="003E3B0F"/>
    <w:rsid w:val="003E3CBB"/>
    <w:rsid w:val="003E3E8E"/>
    <w:rsid w:val="003E4787"/>
    <w:rsid w:val="003E48DB"/>
    <w:rsid w:val="003E48E0"/>
    <w:rsid w:val="003E5334"/>
    <w:rsid w:val="003E5569"/>
    <w:rsid w:val="003E5A01"/>
    <w:rsid w:val="003E5C11"/>
    <w:rsid w:val="003E5C6E"/>
    <w:rsid w:val="003E62A7"/>
    <w:rsid w:val="003E6325"/>
    <w:rsid w:val="003E635E"/>
    <w:rsid w:val="003E6518"/>
    <w:rsid w:val="003E6579"/>
    <w:rsid w:val="003E68A8"/>
    <w:rsid w:val="003E6A4D"/>
    <w:rsid w:val="003E6B50"/>
    <w:rsid w:val="003E6E4B"/>
    <w:rsid w:val="003E6F2D"/>
    <w:rsid w:val="003E70B7"/>
    <w:rsid w:val="003E79C2"/>
    <w:rsid w:val="003E7BFC"/>
    <w:rsid w:val="003E7CC5"/>
    <w:rsid w:val="003F020F"/>
    <w:rsid w:val="003F02AF"/>
    <w:rsid w:val="003F0468"/>
    <w:rsid w:val="003F0B72"/>
    <w:rsid w:val="003F0F36"/>
    <w:rsid w:val="003F0F44"/>
    <w:rsid w:val="003F13B7"/>
    <w:rsid w:val="003F1856"/>
    <w:rsid w:val="003F19AA"/>
    <w:rsid w:val="003F1D1A"/>
    <w:rsid w:val="003F2815"/>
    <w:rsid w:val="003F2B1A"/>
    <w:rsid w:val="003F3B3E"/>
    <w:rsid w:val="003F3E76"/>
    <w:rsid w:val="003F4776"/>
    <w:rsid w:val="003F49DF"/>
    <w:rsid w:val="003F4BB6"/>
    <w:rsid w:val="003F4E03"/>
    <w:rsid w:val="003F4F70"/>
    <w:rsid w:val="003F518C"/>
    <w:rsid w:val="003F55C4"/>
    <w:rsid w:val="003F584C"/>
    <w:rsid w:val="003F5FA6"/>
    <w:rsid w:val="003F63D9"/>
    <w:rsid w:val="003F63F4"/>
    <w:rsid w:val="003F64E0"/>
    <w:rsid w:val="003F6734"/>
    <w:rsid w:val="003F68BE"/>
    <w:rsid w:val="003F6985"/>
    <w:rsid w:val="003F6D9D"/>
    <w:rsid w:val="003F722E"/>
    <w:rsid w:val="003F72B1"/>
    <w:rsid w:val="003F738A"/>
    <w:rsid w:val="003F76C7"/>
    <w:rsid w:val="004005F6"/>
    <w:rsid w:val="00401409"/>
    <w:rsid w:val="00401460"/>
    <w:rsid w:val="00401526"/>
    <w:rsid w:val="004016DB"/>
    <w:rsid w:val="00401763"/>
    <w:rsid w:val="00401924"/>
    <w:rsid w:val="00401EE5"/>
    <w:rsid w:val="00402517"/>
    <w:rsid w:val="00402AB4"/>
    <w:rsid w:val="0040321E"/>
    <w:rsid w:val="004036C1"/>
    <w:rsid w:val="00403E77"/>
    <w:rsid w:val="00403E84"/>
    <w:rsid w:val="004044F9"/>
    <w:rsid w:val="0040473E"/>
    <w:rsid w:val="00404863"/>
    <w:rsid w:val="0040497F"/>
    <w:rsid w:val="004049BB"/>
    <w:rsid w:val="004049BF"/>
    <w:rsid w:val="00404C3F"/>
    <w:rsid w:val="00404DE2"/>
    <w:rsid w:val="00404E41"/>
    <w:rsid w:val="00404EAE"/>
    <w:rsid w:val="004050D3"/>
    <w:rsid w:val="00405974"/>
    <w:rsid w:val="00405C63"/>
    <w:rsid w:val="004064F0"/>
    <w:rsid w:val="00406586"/>
    <w:rsid w:val="00406642"/>
    <w:rsid w:val="00406781"/>
    <w:rsid w:val="00407145"/>
    <w:rsid w:val="0040749A"/>
    <w:rsid w:val="0040750E"/>
    <w:rsid w:val="004079A1"/>
    <w:rsid w:val="00407A7B"/>
    <w:rsid w:val="00407C2E"/>
    <w:rsid w:val="00407DE8"/>
    <w:rsid w:val="004103C7"/>
    <w:rsid w:val="00410653"/>
    <w:rsid w:val="004106C9"/>
    <w:rsid w:val="00410B33"/>
    <w:rsid w:val="00410F0C"/>
    <w:rsid w:val="00411456"/>
    <w:rsid w:val="00411487"/>
    <w:rsid w:val="00411C05"/>
    <w:rsid w:val="00411D2E"/>
    <w:rsid w:val="004120A8"/>
    <w:rsid w:val="004124A3"/>
    <w:rsid w:val="00412B8F"/>
    <w:rsid w:val="00412C1C"/>
    <w:rsid w:val="0041338D"/>
    <w:rsid w:val="004138F6"/>
    <w:rsid w:val="0041415A"/>
    <w:rsid w:val="00414210"/>
    <w:rsid w:val="004142B7"/>
    <w:rsid w:val="00414612"/>
    <w:rsid w:val="00414FC7"/>
    <w:rsid w:val="004156B8"/>
    <w:rsid w:val="004156D8"/>
    <w:rsid w:val="004158E0"/>
    <w:rsid w:val="004158EF"/>
    <w:rsid w:val="00415ABA"/>
    <w:rsid w:val="00416334"/>
    <w:rsid w:val="0041686E"/>
    <w:rsid w:val="004169E6"/>
    <w:rsid w:val="00416C9F"/>
    <w:rsid w:val="00416CE0"/>
    <w:rsid w:val="00416E04"/>
    <w:rsid w:val="00417768"/>
    <w:rsid w:val="0041783C"/>
    <w:rsid w:val="00417D3F"/>
    <w:rsid w:val="004200A9"/>
    <w:rsid w:val="00420404"/>
    <w:rsid w:val="004206B0"/>
    <w:rsid w:val="00420D32"/>
    <w:rsid w:val="0042108B"/>
    <w:rsid w:val="0042132D"/>
    <w:rsid w:val="0042141C"/>
    <w:rsid w:val="00421A56"/>
    <w:rsid w:val="00421C41"/>
    <w:rsid w:val="0042201F"/>
    <w:rsid w:val="004220D0"/>
    <w:rsid w:val="00422232"/>
    <w:rsid w:val="0042233E"/>
    <w:rsid w:val="00422795"/>
    <w:rsid w:val="00423194"/>
    <w:rsid w:val="0042365D"/>
    <w:rsid w:val="004236F2"/>
    <w:rsid w:val="00423835"/>
    <w:rsid w:val="00423C68"/>
    <w:rsid w:val="00423E19"/>
    <w:rsid w:val="00423F54"/>
    <w:rsid w:val="00424641"/>
    <w:rsid w:val="0042482F"/>
    <w:rsid w:val="00424833"/>
    <w:rsid w:val="0042520D"/>
    <w:rsid w:val="00425901"/>
    <w:rsid w:val="004259B8"/>
    <w:rsid w:val="00425C0E"/>
    <w:rsid w:val="00426140"/>
    <w:rsid w:val="004261D5"/>
    <w:rsid w:val="00426265"/>
    <w:rsid w:val="004262A8"/>
    <w:rsid w:val="004263F1"/>
    <w:rsid w:val="004264A6"/>
    <w:rsid w:val="00426618"/>
    <w:rsid w:val="0042695F"/>
    <w:rsid w:val="00426FDD"/>
    <w:rsid w:val="00427BA6"/>
    <w:rsid w:val="00427BA7"/>
    <w:rsid w:val="00427E5E"/>
    <w:rsid w:val="00427EA6"/>
    <w:rsid w:val="00427F76"/>
    <w:rsid w:val="004301DD"/>
    <w:rsid w:val="004302B9"/>
    <w:rsid w:val="004309BF"/>
    <w:rsid w:val="004311B4"/>
    <w:rsid w:val="0043123E"/>
    <w:rsid w:val="0043162D"/>
    <w:rsid w:val="00431834"/>
    <w:rsid w:val="00431B90"/>
    <w:rsid w:val="00431D08"/>
    <w:rsid w:val="00432406"/>
    <w:rsid w:val="004324AC"/>
    <w:rsid w:val="004327D6"/>
    <w:rsid w:val="00432EA2"/>
    <w:rsid w:val="00432F9A"/>
    <w:rsid w:val="00433131"/>
    <w:rsid w:val="00433A14"/>
    <w:rsid w:val="00433F10"/>
    <w:rsid w:val="0043441D"/>
    <w:rsid w:val="004344B9"/>
    <w:rsid w:val="00434572"/>
    <w:rsid w:val="0043459D"/>
    <w:rsid w:val="0043459F"/>
    <w:rsid w:val="0043461E"/>
    <w:rsid w:val="00434A97"/>
    <w:rsid w:val="00434D43"/>
    <w:rsid w:val="00434F0D"/>
    <w:rsid w:val="00434FD8"/>
    <w:rsid w:val="00435134"/>
    <w:rsid w:val="004356D8"/>
    <w:rsid w:val="00436171"/>
    <w:rsid w:val="0043638C"/>
    <w:rsid w:val="0043658F"/>
    <w:rsid w:val="004365D6"/>
    <w:rsid w:val="00436B20"/>
    <w:rsid w:val="00436F43"/>
    <w:rsid w:val="00436FB4"/>
    <w:rsid w:val="00437313"/>
    <w:rsid w:val="00437526"/>
    <w:rsid w:val="004378C3"/>
    <w:rsid w:val="00437906"/>
    <w:rsid w:val="00440672"/>
    <w:rsid w:val="00440879"/>
    <w:rsid w:val="00440DD6"/>
    <w:rsid w:val="004414B0"/>
    <w:rsid w:val="00441698"/>
    <w:rsid w:val="004416F8"/>
    <w:rsid w:val="0044190C"/>
    <w:rsid w:val="00442285"/>
    <w:rsid w:val="00442307"/>
    <w:rsid w:val="00442A4F"/>
    <w:rsid w:val="00442E68"/>
    <w:rsid w:val="0044313E"/>
    <w:rsid w:val="00443A1C"/>
    <w:rsid w:val="00443DDF"/>
    <w:rsid w:val="00443F22"/>
    <w:rsid w:val="0044412C"/>
    <w:rsid w:val="0044418C"/>
    <w:rsid w:val="00444BE6"/>
    <w:rsid w:val="00444C7F"/>
    <w:rsid w:val="00444F53"/>
    <w:rsid w:val="004454A5"/>
    <w:rsid w:val="0044563A"/>
    <w:rsid w:val="00445BD4"/>
    <w:rsid w:val="0044616B"/>
    <w:rsid w:val="004467AB"/>
    <w:rsid w:val="004467AE"/>
    <w:rsid w:val="0044739B"/>
    <w:rsid w:val="004478A3"/>
    <w:rsid w:val="00447C60"/>
    <w:rsid w:val="00447F76"/>
    <w:rsid w:val="004501A9"/>
    <w:rsid w:val="00450C06"/>
    <w:rsid w:val="00451744"/>
    <w:rsid w:val="004518C7"/>
    <w:rsid w:val="00451EA1"/>
    <w:rsid w:val="004522F9"/>
    <w:rsid w:val="004525C9"/>
    <w:rsid w:val="004525EA"/>
    <w:rsid w:val="00452758"/>
    <w:rsid w:val="00452B1A"/>
    <w:rsid w:val="00452E19"/>
    <w:rsid w:val="00453C6B"/>
    <w:rsid w:val="00453C7B"/>
    <w:rsid w:val="00453C9C"/>
    <w:rsid w:val="00453D4E"/>
    <w:rsid w:val="00453D8D"/>
    <w:rsid w:val="00453DAE"/>
    <w:rsid w:val="00453DDC"/>
    <w:rsid w:val="00454040"/>
    <w:rsid w:val="0045439D"/>
    <w:rsid w:val="004543FF"/>
    <w:rsid w:val="0045449D"/>
    <w:rsid w:val="0045464E"/>
    <w:rsid w:val="004547EA"/>
    <w:rsid w:val="00454CA2"/>
    <w:rsid w:val="00454FC1"/>
    <w:rsid w:val="00455021"/>
    <w:rsid w:val="0045520F"/>
    <w:rsid w:val="004554B7"/>
    <w:rsid w:val="004562DE"/>
    <w:rsid w:val="004564C7"/>
    <w:rsid w:val="00456720"/>
    <w:rsid w:val="004567E9"/>
    <w:rsid w:val="004570C3"/>
    <w:rsid w:val="004571FF"/>
    <w:rsid w:val="004576DE"/>
    <w:rsid w:val="00457A12"/>
    <w:rsid w:val="00457AE9"/>
    <w:rsid w:val="00457F4C"/>
    <w:rsid w:val="0046088D"/>
    <w:rsid w:val="00460932"/>
    <w:rsid w:val="00460975"/>
    <w:rsid w:val="004609E4"/>
    <w:rsid w:val="00460C34"/>
    <w:rsid w:val="00460EAB"/>
    <w:rsid w:val="00460F31"/>
    <w:rsid w:val="0046191A"/>
    <w:rsid w:val="00461B1A"/>
    <w:rsid w:val="00461BF0"/>
    <w:rsid w:val="00462208"/>
    <w:rsid w:val="0046236C"/>
    <w:rsid w:val="00462453"/>
    <w:rsid w:val="00462470"/>
    <w:rsid w:val="0046269B"/>
    <w:rsid w:val="004634FF"/>
    <w:rsid w:val="00463637"/>
    <w:rsid w:val="0046399D"/>
    <w:rsid w:val="00463C9D"/>
    <w:rsid w:val="00463E3C"/>
    <w:rsid w:val="004641A5"/>
    <w:rsid w:val="00464330"/>
    <w:rsid w:val="0046442A"/>
    <w:rsid w:val="004645B0"/>
    <w:rsid w:val="00464A3B"/>
    <w:rsid w:val="00464C1A"/>
    <w:rsid w:val="00464CE3"/>
    <w:rsid w:val="00464FDC"/>
    <w:rsid w:val="00465020"/>
    <w:rsid w:val="0046503A"/>
    <w:rsid w:val="0046529A"/>
    <w:rsid w:val="0046561B"/>
    <w:rsid w:val="0046591B"/>
    <w:rsid w:val="00466073"/>
    <w:rsid w:val="00466185"/>
    <w:rsid w:val="004661D7"/>
    <w:rsid w:val="00466227"/>
    <w:rsid w:val="00466BF8"/>
    <w:rsid w:val="00467303"/>
    <w:rsid w:val="00467523"/>
    <w:rsid w:val="0046798A"/>
    <w:rsid w:val="00467FCF"/>
    <w:rsid w:val="0047032D"/>
    <w:rsid w:val="0047054C"/>
    <w:rsid w:val="004706E7"/>
    <w:rsid w:val="00470EF1"/>
    <w:rsid w:val="00471247"/>
    <w:rsid w:val="0047147F"/>
    <w:rsid w:val="00471853"/>
    <w:rsid w:val="00471EBD"/>
    <w:rsid w:val="004723C6"/>
    <w:rsid w:val="0047251F"/>
    <w:rsid w:val="00472E9F"/>
    <w:rsid w:val="004735E4"/>
    <w:rsid w:val="004737D9"/>
    <w:rsid w:val="004739B3"/>
    <w:rsid w:val="00473D16"/>
    <w:rsid w:val="0047455B"/>
    <w:rsid w:val="00474734"/>
    <w:rsid w:val="00474982"/>
    <w:rsid w:val="00474A24"/>
    <w:rsid w:val="00474AA9"/>
    <w:rsid w:val="00474BB9"/>
    <w:rsid w:val="0047504D"/>
    <w:rsid w:val="00475A82"/>
    <w:rsid w:val="00475EA4"/>
    <w:rsid w:val="00475F1F"/>
    <w:rsid w:val="00475F30"/>
    <w:rsid w:val="004761CC"/>
    <w:rsid w:val="004761FA"/>
    <w:rsid w:val="00476495"/>
    <w:rsid w:val="004770F7"/>
    <w:rsid w:val="0047743D"/>
    <w:rsid w:val="00480518"/>
    <w:rsid w:val="00480874"/>
    <w:rsid w:val="00480899"/>
    <w:rsid w:val="00480CAD"/>
    <w:rsid w:val="00480CD4"/>
    <w:rsid w:val="00480F50"/>
    <w:rsid w:val="004810F4"/>
    <w:rsid w:val="00481AB5"/>
    <w:rsid w:val="00481B22"/>
    <w:rsid w:val="00481B5B"/>
    <w:rsid w:val="00481D66"/>
    <w:rsid w:val="00482099"/>
    <w:rsid w:val="00482312"/>
    <w:rsid w:val="00482DCE"/>
    <w:rsid w:val="00482DD3"/>
    <w:rsid w:val="004835E0"/>
    <w:rsid w:val="00483A90"/>
    <w:rsid w:val="00483DC7"/>
    <w:rsid w:val="0048404D"/>
    <w:rsid w:val="00484136"/>
    <w:rsid w:val="00484DB6"/>
    <w:rsid w:val="00485080"/>
    <w:rsid w:val="00485486"/>
    <w:rsid w:val="004854CE"/>
    <w:rsid w:val="004856AD"/>
    <w:rsid w:val="004857F4"/>
    <w:rsid w:val="0048588D"/>
    <w:rsid w:val="00485B41"/>
    <w:rsid w:val="00485F4A"/>
    <w:rsid w:val="00486F3A"/>
    <w:rsid w:val="004871D1"/>
    <w:rsid w:val="004878A6"/>
    <w:rsid w:val="00487A1F"/>
    <w:rsid w:val="00487A6E"/>
    <w:rsid w:val="00490123"/>
    <w:rsid w:val="00490772"/>
    <w:rsid w:val="004909B4"/>
    <w:rsid w:val="00490B7A"/>
    <w:rsid w:val="00490E66"/>
    <w:rsid w:val="00491366"/>
    <w:rsid w:val="00491ABE"/>
    <w:rsid w:val="00492211"/>
    <w:rsid w:val="00492591"/>
    <w:rsid w:val="004928C3"/>
    <w:rsid w:val="004929D1"/>
    <w:rsid w:val="00492AE3"/>
    <w:rsid w:val="00492F14"/>
    <w:rsid w:val="00493357"/>
    <w:rsid w:val="0049420A"/>
    <w:rsid w:val="0049488C"/>
    <w:rsid w:val="00494C97"/>
    <w:rsid w:val="00494DC6"/>
    <w:rsid w:val="00494F0D"/>
    <w:rsid w:val="00495065"/>
    <w:rsid w:val="00495076"/>
    <w:rsid w:val="00496188"/>
    <w:rsid w:val="0049640E"/>
    <w:rsid w:val="0049691B"/>
    <w:rsid w:val="00496E85"/>
    <w:rsid w:val="0049701E"/>
    <w:rsid w:val="00497191"/>
    <w:rsid w:val="0049725C"/>
    <w:rsid w:val="004973EE"/>
    <w:rsid w:val="0049789F"/>
    <w:rsid w:val="00497C07"/>
    <w:rsid w:val="00497F62"/>
    <w:rsid w:val="004A02ED"/>
    <w:rsid w:val="004A0751"/>
    <w:rsid w:val="004A07B3"/>
    <w:rsid w:val="004A125E"/>
    <w:rsid w:val="004A1283"/>
    <w:rsid w:val="004A1319"/>
    <w:rsid w:val="004A149B"/>
    <w:rsid w:val="004A1565"/>
    <w:rsid w:val="004A18C6"/>
    <w:rsid w:val="004A1ECB"/>
    <w:rsid w:val="004A1F41"/>
    <w:rsid w:val="004A24ED"/>
    <w:rsid w:val="004A2563"/>
    <w:rsid w:val="004A2A15"/>
    <w:rsid w:val="004A313A"/>
    <w:rsid w:val="004A3192"/>
    <w:rsid w:val="004A3297"/>
    <w:rsid w:val="004A354B"/>
    <w:rsid w:val="004A370E"/>
    <w:rsid w:val="004A3713"/>
    <w:rsid w:val="004A37BE"/>
    <w:rsid w:val="004A3ACC"/>
    <w:rsid w:val="004A3B30"/>
    <w:rsid w:val="004A3D5C"/>
    <w:rsid w:val="004A3DB8"/>
    <w:rsid w:val="004A426E"/>
    <w:rsid w:val="004A447C"/>
    <w:rsid w:val="004A4575"/>
    <w:rsid w:val="004A474B"/>
    <w:rsid w:val="004A4DB6"/>
    <w:rsid w:val="004A4E2D"/>
    <w:rsid w:val="004A4EEA"/>
    <w:rsid w:val="004A5752"/>
    <w:rsid w:val="004A586D"/>
    <w:rsid w:val="004A5996"/>
    <w:rsid w:val="004A59BE"/>
    <w:rsid w:val="004A5F2C"/>
    <w:rsid w:val="004A60F4"/>
    <w:rsid w:val="004A6251"/>
    <w:rsid w:val="004A62AC"/>
    <w:rsid w:val="004A64E7"/>
    <w:rsid w:val="004A6C6B"/>
    <w:rsid w:val="004A6E7C"/>
    <w:rsid w:val="004A6ECB"/>
    <w:rsid w:val="004A75D4"/>
    <w:rsid w:val="004A79DA"/>
    <w:rsid w:val="004A7ABB"/>
    <w:rsid w:val="004A7B71"/>
    <w:rsid w:val="004B0369"/>
    <w:rsid w:val="004B08C3"/>
    <w:rsid w:val="004B09C0"/>
    <w:rsid w:val="004B113B"/>
    <w:rsid w:val="004B1317"/>
    <w:rsid w:val="004B14CA"/>
    <w:rsid w:val="004B17BE"/>
    <w:rsid w:val="004B1E20"/>
    <w:rsid w:val="004B28C0"/>
    <w:rsid w:val="004B2ADA"/>
    <w:rsid w:val="004B2B6C"/>
    <w:rsid w:val="004B3127"/>
    <w:rsid w:val="004B31DD"/>
    <w:rsid w:val="004B34F9"/>
    <w:rsid w:val="004B391B"/>
    <w:rsid w:val="004B3CF3"/>
    <w:rsid w:val="004B3FF5"/>
    <w:rsid w:val="004B41C9"/>
    <w:rsid w:val="004B4BA4"/>
    <w:rsid w:val="004B4DC6"/>
    <w:rsid w:val="004B505C"/>
    <w:rsid w:val="004B526D"/>
    <w:rsid w:val="004B5E40"/>
    <w:rsid w:val="004B5F46"/>
    <w:rsid w:val="004B5F56"/>
    <w:rsid w:val="004B5FC4"/>
    <w:rsid w:val="004B608C"/>
    <w:rsid w:val="004B70F4"/>
    <w:rsid w:val="004B73C7"/>
    <w:rsid w:val="004B73E9"/>
    <w:rsid w:val="004B75BE"/>
    <w:rsid w:val="004B763B"/>
    <w:rsid w:val="004B773A"/>
    <w:rsid w:val="004B773D"/>
    <w:rsid w:val="004B7C8F"/>
    <w:rsid w:val="004C0059"/>
    <w:rsid w:val="004C0129"/>
    <w:rsid w:val="004C0CB1"/>
    <w:rsid w:val="004C0F85"/>
    <w:rsid w:val="004C0FA3"/>
    <w:rsid w:val="004C1084"/>
    <w:rsid w:val="004C14D4"/>
    <w:rsid w:val="004C196C"/>
    <w:rsid w:val="004C1DC1"/>
    <w:rsid w:val="004C1E68"/>
    <w:rsid w:val="004C218F"/>
    <w:rsid w:val="004C23E2"/>
    <w:rsid w:val="004C2770"/>
    <w:rsid w:val="004C299E"/>
    <w:rsid w:val="004C2AC9"/>
    <w:rsid w:val="004C2E0E"/>
    <w:rsid w:val="004C326E"/>
    <w:rsid w:val="004C391C"/>
    <w:rsid w:val="004C39B6"/>
    <w:rsid w:val="004C3F1E"/>
    <w:rsid w:val="004C400F"/>
    <w:rsid w:val="004C40C4"/>
    <w:rsid w:val="004C46B0"/>
    <w:rsid w:val="004C4C6F"/>
    <w:rsid w:val="004C4E7A"/>
    <w:rsid w:val="004C5327"/>
    <w:rsid w:val="004C5A3F"/>
    <w:rsid w:val="004C5C9F"/>
    <w:rsid w:val="004C5E08"/>
    <w:rsid w:val="004C61CA"/>
    <w:rsid w:val="004C666C"/>
    <w:rsid w:val="004C6991"/>
    <w:rsid w:val="004C69E6"/>
    <w:rsid w:val="004C6AFA"/>
    <w:rsid w:val="004C6D56"/>
    <w:rsid w:val="004C6F07"/>
    <w:rsid w:val="004C70E5"/>
    <w:rsid w:val="004C7939"/>
    <w:rsid w:val="004C7D6B"/>
    <w:rsid w:val="004C7DD5"/>
    <w:rsid w:val="004D020E"/>
    <w:rsid w:val="004D05C9"/>
    <w:rsid w:val="004D0751"/>
    <w:rsid w:val="004D0D36"/>
    <w:rsid w:val="004D0D41"/>
    <w:rsid w:val="004D0D48"/>
    <w:rsid w:val="004D0EBE"/>
    <w:rsid w:val="004D1156"/>
    <w:rsid w:val="004D12F1"/>
    <w:rsid w:val="004D1579"/>
    <w:rsid w:val="004D1704"/>
    <w:rsid w:val="004D1A1F"/>
    <w:rsid w:val="004D205E"/>
    <w:rsid w:val="004D2115"/>
    <w:rsid w:val="004D2227"/>
    <w:rsid w:val="004D2296"/>
    <w:rsid w:val="004D2799"/>
    <w:rsid w:val="004D2B2D"/>
    <w:rsid w:val="004D38CC"/>
    <w:rsid w:val="004D3930"/>
    <w:rsid w:val="004D3FC3"/>
    <w:rsid w:val="004D4067"/>
    <w:rsid w:val="004D455B"/>
    <w:rsid w:val="004D47B0"/>
    <w:rsid w:val="004D4B25"/>
    <w:rsid w:val="004D4C96"/>
    <w:rsid w:val="004D4D37"/>
    <w:rsid w:val="004D4D72"/>
    <w:rsid w:val="004D505E"/>
    <w:rsid w:val="004D5165"/>
    <w:rsid w:val="004D5662"/>
    <w:rsid w:val="004D577A"/>
    <w:rsid w:val="004D58F1"/>
    <w:rsid w:val="004D5DC2"/>
    <w:rsid w:val="004D619E"/>
    <w:rsid w:val="004D61F1"/>
    <w:rsid w:val="004D643A"/>
    <w:rsid w:val="004D6512"/>
    <w:rsid w:val="004D7304"/>
    <w:rsid w:val="004D77BF"/>
    <w:rsid w:val="004D7916"/>
    <w:rsid w:val="004D7A2F"/>
    <w:rsid w:val="004D7CF6"/>
    <w:rsid w:val="004E07CE"/>
    <w:rsid w:val="004E0FD9"/>
    <w:rsid w:val="004E17E1"/>
    <w:rsid w:val="004E181F"/>
    <w:rsid w:val="004E19F2"/>
    <w:rsid w:val="004E23CD"/>
    <w:rsid w:val="004E2961"/>
    <w:rsid w:val="004E2EAA"/>
    <w:rsid w:val="004E33B1"/>
    <w:rsid w:val="004E33C1"/>
    <w:rsid w:val="004E37B7"/>
    <w:rsid w:val="004E3C22"/>
    <w:rsid w:val="004E3CBF"/>
    <w:rsid w:val="004E403E"/>
    <w:rsid w:val="004E43CC"/>
    <w:rsid w:val="004E4732"/>
    <w:rsid w:val="004E4EB3"/>
    <w:rsid w:val="004E5157"/>
    <w:rsid w:val="004E5167"/>
    <w:rsid w:val="004E51C6"/>
    <w:rsid w:val="004E5231"/>
    <w:rsid w:val="004E5281"/>
    <w:rsid w:val="004E5845"/>
    <w:rsid w:val="004E588E"/>
    <w:rsid w:val="004E6279"/>
    <w:rsid w:val="004E644F"/>
    <w:rsid w:val="004E64F3"/>
    <w:rsid w:val="004E7027"/>
    <w:rsid w:val="004E74F7"/>
    <w:rsid w:val="004E7688"/>
    <w:rsid w:val="004E7A1F"/>
    <w:rsid w:val="004E7C41"/>
    <w:rsid w:val="004F01D2"/>
    <w:rsid w:val="004F0335"/>
    <w:rsid w:val="004F03FD"/>
    <w:rsid w:val="004F0673"/>
    <w:rsid w:val="004F09F4"/>
    <w:rsid w:val="004F0AF2"/>
    <w:rsid w:val="004F143D"/>
    <w:rsid w:val="004F147B"/>
    <w:rsid w:val="004F1696"/>
    <w:rsid w:val="004F2540"/>
    <w:rsid w:val="004F2659"/>
    <w:rsid w:val="004F2723"/>
    <w:rsid w:val="004F2EEA"/>
    <w:rsid w:val="004F30CD"/>
    <w:rsid w:val="004F345A"/>
    <w:rsid w:val="004F3BEB"/>
    <w:rsid w:val="004F3E60"/>
    <w:rsid w:val="004F3ED7"/>
    <w:rsid w:val="004F3FB6"/>
    <w:rsid w:val="004F4382"/>
    <w:rsid w:val="004F45EE"/>
    <w:rsid w:val="004F4A75"/>
    <w:rsid w:val="004F4E62"/>
    <w:rsid w:val="004F4E99"/>
    <w:rsid w:val="004F4EE3"/>
    <w:rsid w:val="004F4F28"/>
    <w:rsid w:val="004F4FB6"/>
    <w:rsid w:val="004F525B"/>
    <w:rsid w:val="004F53EB"/>
    <w:rsid w:val="004F56F2"/>
    <w:rsid w:val="004F5CD6"/>
    <w:rsid w:val="004F680D"/>
    <w:rsid w:val="004F6BC5"/>
    <w:rsid w:val="004F6C58"/>
    <w:rsid w:val="004F6CEF"/>
    <w:rsid w:val="004F7172"/>
    <w:rsid w:val="004F7196"/>
    <w:rsid w:val="004F7643"/>
    <w:rsid w:val="004F7E36"/>
    <w:rsid w:val="00500457"/>
    <w:rsid w:val="005006A4"/>
    <w:rsid w:val="00500853"/>
    <w:rsid w:val="00500933"/>
    <w:rsid w:val="00500C2A"/>
    <w:rsid w:val="00500D11"/>
    <w:rsid w:val="00500D9D"/>
    <w:rsid w:val="00501003"/>
    <w:rsid w:val="0050108E"/>
    <w:rsid w:val="005010B2"/>
    <w:rsid w:val="005011D1"/>
    <w:rsid w:val="00501713"/>
    <w:rsid w:val="00501FF5"/>
    <w:rsid w:val="005024F3"/>
    <w:rsid w:val="00502892"/>
    <w:rsid w:val="00502A1B"/>
    <w:rsid w:val="00502A83"/>
    <w:rsid w:val="00502AEE"/>
    <w:rsid w:val="00502CDC"/>
    <w:rsid w:val="0050367C"/>
    <w:rsid w:val="00503C4A"/>
    <w:rsid w:val="00503E32"/>
    <w:rsid w:val="0050413E"/>
    <w:rsid w:val="00504794"/>
    <w:rsid w:val="0050486D"/>
    <w:rsid w:val="00504FC5"/>
    <w:rsid w:val="00505185"/>
    <w:rsid w:val="005057D4"/>
    <w:rsid w:val="005059DF"/>
    <w:rsid w:val="005063F1"/>
    <w:rsid w:val="005065DE"/>
    <w:rsid w:val="00506833"/>
    <w:rsid w:val="00506CA0"/>
    <w:rsid w:val="00506EE3"/>
    <w:rsid w:val="00506F4F"/>
    <w:rsid w:val="00506F65"/>
    <w:rsid w:val="00507760"/>
    <w:rsid w:val="00507C7C"/>
    <w:rsid w:val="00510119"/>
    <w:rsid w:val="005109D2"/>
    <w:rsid w:val="00510DD2"/>
    <w:rsid w:val="00510EA7"/>
    <w:rsid w:val="00511660"/>
    <w:rsid w:val="00511690"/>
    <w:rsid w:val="005125FE"/>
    <w:rsid w:val="00512863"/>
    <w:rsid w:val="0051289D"/>
    <w:rsid w:val="005133E1"/>
    <w:rsid w:val="00513677"/>
    <w:rsid w:val="005138AD"/>
    <w:rsid w:val="00513945"/>
    <w:rsid w:val="00513EBF"/>
    <w:rsid w:val="0051418C"/>
    <w:rsid w:val="00514492"/>
    <w:rsid w:val="00514C6D"/>
    <w:rsid w:val="00514E82"/>
    <w:rsid w:val="00514FEB"/>
    <w:rsid w:val="005150E1"/>
    <w:rsid w:val="00515105"/>
    <w:rsid w:val="00515558"/>
    <w:rsid w:val="00515C26"/>
    <w:rsid w:val="00515E17"/>
    <w:rsid w:val="0051639E"/>
    <w:rsid w:val="00516688"/>
    <w:rsid w:val="00517E0C"/>
    <w:rsid w:val="00517FCB"/>
    <w:rsid w:val="005201DB"/>
    <w:rsid w:val="0052055D"/>
    <w:rsid w:val="00521212"/>
    <w:rsid w:val="00521539"/>
    <w:rsid w:val="005217B4"/>
    <w:rsid w:val="00521882"/>
    <w:rsid w:val="00521BE5"/>
    <w:rsid w:val="00521E6C"/>
    <w:rsid w:val="0052235C"/>
    <w:rsid w:val="0052264C"/>
    <w:rsid w:val="00522695"/>
    <w:rsid w:val="0052276A"/>
    <w:rsid w:val="005227E8"/>
    <w:rsid w:val="00522A66"/>
    <w:rsid w:val="00523012"/>
    <w:rsid w:val="00523038"/>
    <w:rsid w:val="005231AC"/>
    <w:rsid w:val="0052337C"/>
    <w:rsid w:val="00523629"/>
    <w:rsid w:val="0052394E"/>
    <w:rsid w:val="00523A0B"/>
    <w:rsid w:val="00523B3F"/>
    <w:rsid w:val="00524627"/>
    <w:rsid w:val="00524D0B"/>
    <w:rsid w:val="00525335"/>
    <w:rsid w:val="00525421"/>
    <w:rsid w:val="00525592"/>
    <w:rsid w:val="00525A24"/>
    <w:rsid w:val="00525BFB"/>
    <w:rsid w:val="00525F7F"/>
    <w:rsid w:val="0052622D"/>
    <w:rsid w:val="00526D22"/>
    <w:rsid w:val="00527D6F"/>
    <w:rsid w:val="00527E96"/>
    <w:rsid w:val="0053069F"/>
    <w:rsid w:val="005309C6"/>
    <w:rsid w:val="005309E6"/>
    <w:rsid w:val="00530CFF"/>
    <w:rsid w:val="00531144"/>
    <w:rsid w:val="0053180A"/>
    <w:rsid w:val="0053189C"/>
    <w:rsid w:val="005318EB"/>
    <w:rsid w:val="00531DC8"/>
    <w:rsid w:val="005327F6"/>
    <w:rsid w:val="00533A10"/>
    <w:rsid w:val="00534252"/>
    <w:rsid w:val="005344E0"/>
    <w:rsid w:val="005344FC"/>
    <w:rsid w:val="0053461E"/>
    <w:rsid w:val="00534C28"/>
    <w:rsid w:val="00534F6F"/>
    <w:rsid w:val="00534FF4"/>
    <w:rsid w:val="005359B2"/>
    <w:rsid w:val="005359FD"/>
    <w:rsid w:val="00535C34"/>
    <w:rsid w:val="00535F3C"/>
    <w:rsid w:val="00536328"/>
    <w:rsid w:val="00536331"/>
    <w:rsid w:val="00536332"/>
    <w:rsid w:val="0053641C"/>
    <w:rsid w:val="0053684D"/>
    <w:rsid w:val="0053686B"/>
    <w:rsid w:val="00536AD9"/>
    <w:rsid w:val="00536FBD"/>
    <w:rsid w:val="005372F6"/>
    <w:rsid w:val="005373F6"/>
    <w:rsid w:val="005374B9"/>
    <w:rsid w:val="005400B4"/>
    <w:rsid w:val="00540406"/>
    <w:rsid w:val="00540BB4"/>
    <w:rsid w:val="0054122E"/>
    <w:rsid w:val="005413B4"/>
    <w:rsid w:val="005424C7"/>
    <w:rsid w:val="00542AE2"/>
    <w:rsid w:val="00542BD2"/>
    <w:rsid w:val="00542CDF"/>
    <w:rsid w:val="00542E81"/>
    <w:rsid w:val="00542ED4"/>
    <w:rsid w:val="00543218"/>
    <w:rsid w:val="005433B2"/>
    <w:rsid w:val="00543EE1"/>
    <w:rsid w:val="00544159"/>
    <w:rsid w:val="0054432C"/>
    <w:rsid w:val="00544525"/>
    <w:rsid w:val="00544564"/>
    <w:rsid w:val="0054475E"/>
    <w:rsid w:val="0054511B"/>
    <w:rsid w:val="00545BDB"/>
    <w:rsid w:val="00545DFC"/>
    <w:rsid w:val="00546035"/>
    <w:rsid w:val="00546317"/>
    <w:rsid w:val="005468FD"/>
    <w:rsid w:val="00546A84"/>
    <w:rsid w:val="00546AC8"/>
    <w:rsid w:val="00546C9D"/>
    <w:rsid w:val="00546D25"/>
    <w:rsid w:val="00546E0D"/>
    <w:rsid w:val="00546E0F"/>
    <w:rsid w:val="00546EA2"/>
    <w:rsid w:val="00546FBC"/>
    <w:rsid w:val="005474CB"/>
    <w:rsid w:val="005474DE"/>
    <w:rsid w:val="00547A17"/>
    <w:rsid w:val="00547CFF"/>
    <w:rsid w:val="00547E4B"/>
    <w:rsid w:val="00550162"/>
    <w:rsid w:val="00550226"/>
    <w:rsid w:val="005504AE"/>
    <w:rsid w:val="0055079B"/>
    <w:rsid w:val="00550C6F"/>
    <w:rsid w:val="00550CBB"/>
    <w:rsid w:val="00550DB2"/>
    <w:rsid w:val="00550E92"/>
    <w:rsid w:val="00550FE2"/>
    <w:rsid w:val="005510BB"/>
    <w:rsid w:val="005513CA"/>
    <w:rsid w:val="00551452"/>
    <w:rsid w:val="00551FC8"/>
    <w:rsid w:val="0055256A"/>
    <w:rsid w:val="005527C8"/>
    <w:rsid w:val="00552AC3"/>
    <w:rsid w:val="00552BE2"/>
    <w:rsid w:val="00553244"/>
    <w:rsid w:val="00553DD9"/>
    <w:rsid w:val="005541DA"/>
    <w:rsid w:val="0055468B"/>
    <w:rsid w:val="005548B5"/>
    <w:rsid w:val="00554D9D"/>
    <w:rsid w:val="00555B50"/>
    <w:rsid w:val="005562D0"/>
    <w:rsid w:val="0055640D"/>
    <w:rsid w:val="005565AB"/>
    <w:rsid w:val="005571E6"/>
    <w:rsid w:val="00557489"/>
    <w:rsid w:val="00557843"/>
    <w:rsid w:val="00557A98"/>
    <w:rsid w:val="00560291"/>
    <w:rsid w:val="005602BF"/>
    <w:rsid w:val="005603C6"/>
    <w:rsid w:val="005605DE"/>
    <w:rsid w:val="005609C5"/>
    <w:rsid w:val="00561E3D"/>
    <w:rsid w:val="00561FE6"/>
    <w:rsid w:val="00561FF3"/>
    <w:rsid w:val="00562113"/>
    <w:rsid w:val="00562141"/>
    <w:rsid w:val="005621B9"/>
    <w:rsid w:val="005622B7"/>
    <w:rsid w:val="0056252C"/>
    <w:rsid w:val="00562D25"/>
    <w:rsid w:val="00563063"/>
    <w:rsid w:val="00563955"/>
    <w:rsid w:val="00563EE4"/>
    <w:rsid w:val="005641E3"/>
    <w:rsid w:val="005653BC"/>
    <w:rsid w:val="00566574"/>
    <w:rsid w:val="0056670D"/>
    <w:rsid w:val="005667BA"/>
    <w:rsid w:val="005669F4"/>
    <w:rsid w:val="00566A44"/>
    <w:rsid w:val="00566C01"/>
    <w:rsid w:val="00566E64"/>
    <w:rsid w:val="0056721F"/>
    <w:rsid w:val="00567458"/>
    <w:rsid w:val="00567676"/>
    <w:rsid w:val="0056776A"/>
    <w:rsid w:val="00570338"/>
    <w:rsid w:val="0057171E"/>
    <w:rsid w:val="00571892"/>
    <w:rsid w:val="00571B42"/>
    <w:rsid w:val="00571BEB"/>
    <w:rsid w:val="00571E0B"/>
    <w:rsid w:val="005720E8"/>
    <w:rsid w:val="005722EA"/>
    <w:rsid w:val="00573E9F"/>
    <w:rsid w:val="005744DE"/>
    <w:rsid w:val="00574B52"/>
    <w:rsid w:val="00575060"/>
    <w:rsid w:val="005752AF"/>
    <w:rsid w:val="00575331"/>
    <w:rsid w:val="00575383"/>
    <w:rsid w:val="0057558F"/>
    <w:rsid w:val="00575C70"/>
    <w:rsid w:val="00576005"/>
    <w:rsid w:val="00576BA8"/>
    <w:rsid w:val="0057707F"/>
    <w:rsid w:val="00577251"/>
    <w:rsid w:val="0058016F"/>
    <w:rsid w:val="0058023B"/>
    <w:rsid w:val="00580359"/>
    <w:rsid w:val="00580562"/>
    <w:rsid w:val="00580E27"/>
    <w:rsid w:val="00581442"/>
    <w:rsid w:val="005817B4"/>
    <w:rsid w:val="005817C9"/>
    <w:rsid w:val="00581E4B"/>
    <w:rsid w:val="0058226B"/>
    <w:rsid w:val="0058254F"/>
    <w:rsid w:val="005828DA"/>
    <w:rsid w:val="00582B5A"/>
    <w:rsid w:val="00582BFB"/>
    <w:rsid w:val="00582DA5"/>
    <w:rsid w:val="0058304D"/>
    <w:rsid w:val="00583252"/>
    <w:rsid w:val="0058357C"/>
    <w:rsid w:val="00583857"/>
    <w:rsid w:val="00583A02"/>
    <w:rsid w:val="00584AA1"/>
    <w:rsid w:val="00584C4C"/>
    <w:rsid w:val="00584DAB"/>
    <w:rsid w:val="005852AB"/>
    <w:rsid w:val="0058596F"/>
    <w:rsid w:val="00586222"/>
    <w:rsid w:val="00586256"/>
    <w:rsid w:val="00586495"/>
    <w:rsid w:val="005865D5"/>
    <w:rsid w:val="00586603"/>
    <w:rsid w:val="0058670D"/>
    <w:rsid w:val="00586985"/>
    <w:rsid w:val="00586BE8"/>
    <w:rsid w:val="0058715A"/>
    <w:rsid w:val="00587355"/>
    <w:rsid w:val="0058765C"/>
    <w:rsid w:val="00590532"/>
    <w:rsid w:val="0059069A"/>
    <w:rsid w:val="00590E03"/>
    <w:rsid w:val="00591072"/>
    <w:rsid w:val="00591123"/>
    <w:rsid w:val="00591351"/>
    <w:rsid w:val="00591859"/>
    <w:rsid w:val="00591955"/>
    <w:rsid w:val="00591E48"/>
    <w:rsid w:val="00591E98"/>
    <w:rsid w:val="0059237E"/>
    <w:rsid w:val="00592E33"/>
    <w:rsid w:val="00592E5B"/>
    <w:rsid w:val="0059329A"/>
    <w:rsid w:val="00593A45"/>
    <w:rsid w:val="00593D2B"/>
    <w:rsid w:val="00593F29"/>
    <w:rsid w:val="00594156"/>
    <w:rsid w:val="00594692"/>
    <w:rsid w:val="00594BC0"/>
    <w:rsid w:val="00594D5D"/>
    <w:rsid w:val="00594EE3"/>
    <w:rsid w:val="00594F80"/>
    <w:rsid w:val="0059509F"/>
    <w:rsid w:val="00595392"/>
    <w:rsid w:val="00595998"/>
    <w:rsid w:val="005959FF"/>
    <w:rsid w:val="00595A5B"/>
    <w:rsid w:val="00595B03"/>
    <w:rsid w:val="00595B8A"/>
    <w:rsid w:val="00595E1A"/>
    <w:rsid w:val="00595E4A"/>
    <w:rsid w:val="005960F2"/>
    <w:rsid w:val="005960FF"/>
    <w:rsid w:val="00596368"/>
    <w:rsid w:val="005965B4"/>
    <w:rsid w:val="005966BB"/>
    <w:rsid w:val="005966E5"/>
    <w:rsid w:val="0059680C"/>
    <w:rsid w:val="00596AFA"/>
    <w:rsid w:val="00597359"/>
    <w:rsid w:val="005A041A"/>
    <w:rsid w:val="005A05C5"/>
    <w:rsid w:val="005A075B"/>
    <w:rsid w:val="005A081D"/>
    <w:rsid w:val="005A148F"/>
    <w:rsid w:val="005A1542"/>
    <w:rsid w:val="005A1623"/>
    <w:rsid w:val="005A1903"/>
    <w:rsid w:val="005A1917"/>
    <w:rsid w:val="005A1EFB"/>
    <w:rsid w:val="005A1F09"/>
    <w:rsid w:val="005A26A0"/>
    <w:rsid w:val="005A28DD"/>
    <w:rsid w:val="005A32AA"/>
    <w:rsid w:val="005A3540"/>
    <w:rsid w:val="005A3623"/>
    <w:rsid w:val="005A3823"/>
    <w:rsid w:val="005A3C59"/>
    <w:rsid w:val="005A40B4"/>
    <w:rsid w:val="005A4565"/>
    <w:rsid w:val="005A45AB"/>
    <w:rsid w:val="005A45AD"/>
    <w:rsid w:val="005A46F9"/>
    <w:rsid w:val="005A47A1"/>
    <w:rsid w:val="005A47E9"/>
    <w:rsid w:val="005A4E56"/>
    <w:rsid w:val="005A4ED1"/>
    <w:rsid w:val="005A531C"/>
    <w:rsid w:val="005A5324"/>
    <w:rsid w:val="005A53EF"/>
    <w:rsid w:val="005A59CA"/>
    <w:rsid w:val="005A59CD"/>
    <w:rsid w:val="005A5CA7"/>
    <w:rsid w:val="005A5D5E"/>
    <w:rsid w:val="005A5E29"/>
    <w:rsid w:val="005A5F0F"/>
    <w:rsid w:val="005A7160"/>
    <w:rsid w:val="005A72F2"/>
    <w:rsid w:val="005A73C9"/>
    <w:rsid w:val="005A7663"/>
    <w:rsid w:val="005A771B"/>
    <w:rsid w:val="005A7B6A"/>
    <w:rsid w:val="005A7BF5"/>
    <w:rsid w:val="005A7F51"/>
    <w:rsid w:val="005B0108"/>
    <w:rsid w:val="005B02E3"/>
    <w:rsid w:val="005B0500"/>
    <w:rsid w:val="005B0F3B"/>
    <w:rsid w:val="005B10F9"/>
    <w:rsid w:val="005B1458"/>
    <w:rsid w:val="005B1C2C"/>
    <w:rsid w:val="005B1DF5"/>
    <w:rsid w:val="005B2254"/>
    <w:rsid w:val="005B238C"/>
    <w:rsid w:val="005B24F7"/>
    <w:rsid w:val="005B2F7E"/>
    <w:rsid w:val="005B3661"/>
    <w:rsid w:val="005B3729"/>
    <w:rsid w:val="005B3A9C"/>
    <w:rsid w:val="005B4437"/>
    <w:rsid w:val="005B47D7"/>
    <w:rsid w:val="005B534A"/>
    <w:rsid w:val="005B58C8"/>
    <w:rsid w:val="005B5964"/>
    <w:rsid w:val="005B5C24"/>
    <w:rsid w:val="005B6042"/>
    <w:rsid w:val="005B6148"/>
    <w:rsid w:val="005B6685"/>
    <w:rsid w:val="005B6748"/>
    <w:rsid w:val="005B6934"/>
    <w:rsid w:val="005B6A44"/>
    <w:rsid w:val="005B6B67"/>
    <w:rsid w:val="005B6FC8"/>
    <w:rsid w:val="005B710E"/>
    <w:rsid w:val="005B7C21"/>
    <w:rsid w:val="005B7F6C"/>
    <w:rsid w:val="005C0458"/>
    <w:rsid w:val="005C0AC7"/>
    <w:rsid w:val="005C0BCA"/>
    <w:rsid w:val="005C1192"/>
    <w:rsid w:val="005C1302"/>
    <w:rsid w:val="005C1386"/>
    <w:rsid w:val="005C14AF"/>
    <w:rsid w:val="005C16A4"/>
    <w:rsid w:val="005C16EC"/>
    <w:rsid w:val="005C17F0"/>
    <w:rsid w:val="005C2103"/>
    <w:rsid w:val="005C2216"/>
    <w:rsid w:val="005C233B"/>
    <w:rsid w:val="005C281D"/>
    <w:rsid w:val="005C3990"/>
    <w:rsid w:val="005C4044"/>
    <w:rsid w:val="005C422A"/>
    <w:rsid w:val="005C4305"/>
    <w:rsid w:val="005C43FC"/>
    <w:rsid w:val="005C4673"/>
    <w:rsid w:val="005C56F0"/>
    <w:rsid w:val="005C5A68"/>
    <w:rsid w:val="005C5ABD"/>
    <w:rsid w:val="005C5BA8"/>
    <w:rsid w:val="005C5FE4"/>
    <w:rsid w:val="005C6258"/>
    <w:rsid w:val="005C63D4"/>
    <w:rsid w:val="005C674B"/>
    <w:rsid w:val="005C68A3"/>
    <w:rsid w:val="005C6CC9"/>
    <w:rsid w:val="005C6FB1"/>
    <w:rsid w:val="005C715E"/>
    <w:rsid w:val="005C740D"/>
    <w:rsid w:val="005C7435"/>
    <w:rsid w:val="005C7750"/>
    <w:rsid w:val="005C7B31"/>
    <w:rsid w:val="005C7DA7"/>
    <w:rsid w:val="005C7F6E"/>
    <w:rsid w:val="005D0340"/>
    <w:rsid w:val="005D05D6"/>
    <w:rsid w:val="005D0D77"/>
    <w:rsid w:val="005D0EE4"/>
    <w:rsid w:val="005D0F47"/>
    <w:rsid w:val="005D0FE4"/>
    <w:rsid w:val="005D1487"/>
    <w:rsid w:val="005D17BC"/>
    <w:rsid w:val="005D1A08"/>
    <w:rsid w:val="005D1C38"/>
    <w:rsid w:val="005D2ED4"/>
    <w:rsid w:val="005D3139"/>
    <w:rsid w:val="005D36B8"/>
    <w:rsid w:val="005D3D58"/>
    <w:rsid w:val="005D423D"/>
    <w:rsid w:val="005D4811"/>
    <w:rsid w:val="005D4F1F"/>
    <w:rsid w:val="005D5226"/>
    <w:rsid w:val="005D543A"/>
    <w:rsid w:val="005D57E4"/>
    <w:rsid w:val="005D5BA1"/>
    <w:rsid w:val="005D5EC7"/>
    <w:rsid w:val="005D5FF9"/>
    <w:rsid w:val="005D6608"/>
    <w:rsid w:val="005D68E7"/>
    <w:rsid w:val="005D74C8"/>
    <w:rsid w:val="005D74E6"/>
    <w:rsid w:val="005D7BD9"/>
    <w:rsid w:val="005D7D0F"/>
    <w:rsid w:val="005E00C8"/>
    <w:rsid w:val="005E039A"/>
    <w:rsid w:val="005E03B1"/>
    <w:rsid w:val="005E03B6"/>
    <w:rsid w:val="005E05CC"/>
    <w:rsid w:val="005E0675"/>
    <w:rsid w:val="005E0E28"/>
    <w:rsid w:val="005E1F5F"/>
    <w:rsid w:val="005E2563"/>
    <w:rsid w:val="005E2577"/>
    <w:rsid w:val="005E2956"/>
    <w:rsid w:val="005E2987"/>
    <w:rsid w:val="005E2A17"/>
    <w:rsid w:val="005E2C5B"/>
    <w:rsid w:val="005E2D24"/>
    <w:rsid w:val="005E31DF"/>
    <w:rsid w:val="005E3572"/>
    <w:rsid w:val="005E3B95"/>
    <w:rsid w:val="005E408C"/>
    <w:rsid w:val="005E410F"/>
    <w:rsid w:val="005E466C"/>
    <w:rsid w:val="005E4C44"/>
    <w:rsid w:val="005E4D12"/>
    <w:rsid w:val="005E4E4F"/>
    <w:rsid w:val="005E4FCB"/>
    <w:rsid w:val="005E5060"/>
    <w:rsid w:val="005E51AD"/>
    <w:rsid w:val="005E58A8"/>
    <w:rsid w:val="005E59FA"/>
    <w:rsid w:val="005E662A"/>
    <w:rsid w:val="005E6FB3"/>
    <w:rsid w:val="005E71DE"/>
    <w:rsid w:val="005E72E2"/>
    <w:rsid w:val="005E733A"/>
    <w:rsid w:val="005E78EE"/>
    <w:rsid w:val="005F026D"/>
    <w:rsid w:val="005F0682"/>
    <w:rsid w:val="005F0CB9"/>
    <w:rsid w:val="005F0FCA"/>
    <w:rsid w:val="005F1294"/>
    <w:rsid w:val="005F12D0"/>
    <w:rsid w:val="005F15C7"/>
    <w:rsid w:val="005F182A"/>
    <w:rsid w:val="005F182D"/>
    <w:rsid w:val="005F25F9"/>
    <w:rsid w:val="005F2D27"/>
    <w:rsid w:val="005F2D2B"/>
    <w:rsid w:val="005F3112"/>
    <w:rsid w:val="005F375E"/>
    <w:rsid w:val="005F37D0"/>
    <w:rsid w:val="005F4598"/>
    <w:rsid w:val="005F4607"/>
    <w:rsid w:val="005F498B"/>
    <w:rsid w:val="005F4D27"/>
    <w:rsid w:val="005F4F6B"/>
    <w:rsid w:val="005F5AE3"/>
    <w:rsid w:val="005F5DA1"/>
    <w:rsid w:val="005F5E96"/>
    <w:rsid w:val="005F6BF0"/>
    <w:rsid w:val="005F6DDF"/>
    <w:rsid w:val="005F797B"/>
    <w:rsid w:val="005F7A39"/>
    <w:rsid w:val="005F7BF5"/>
    <w:rsid w:val="005F7D44"/>
    <w:rsid w:val="005F7E05"/>
    <w:rsid w:val="006006D4"/>
    <w:rsid w:val="00600804"/>
    <w:rsid w:val="00600A10"/>
    <w:rsid w:val="00601032"/>
    <w:rsid w:val="0060166F"/>
    <w:rsid w:val="006018ED"/>
    <w:rsid w:val="00602095"/>
    <w:rsid w:val="006025EE"/>
    <w:rsid w:val="00602D95"/>
    <w:rsid w:val="00602E3E"/>
    <w:rsid w:val="0060370E"/>
    <w:rsid w:val="0060387F"/>
    <w:rsid w:val="00603A17"/>
    <w:rsid w:val="006043DD"/>
    <w:rsid w:val="0060444D"/>
    <w:rsid w:val="0060459F"/>
    <w:rsid w:val="00604637"/>
    <w:rsid w:val="00604899"/>
    <w:rsid w:val="0060561E"/>
    <w:rsid w:val="00605656"/>
    <w:rsid w:val="00605FB3"/>
    <w:rsid w:val="00605FC5"/>
    <w:rsid w:val="006065ED"/>
    <w:rsid w:val="006068A2"/>
    <w:rsid w:val="00607031"/>
    <w:rsid w:val="00607609"/>
    <w:rsid w:val="00607AAC"/>
    <w:rsid w:val="00607B2B"/>
    <w:rsid w:val="00607B8B"/>
    <w:rsid w:val="006101E7"/>
    <w:rsid w:val="00610AFF"/>
    <w:rsid w:val="00610BF0"/>
    <w:rsid w:val="006110BE"/>
    <w:rsid w:val="0061135C"/>
    <w:rsid w:val="0061143D"/>
    <w:rsid w:val="00611675"/>
    <w:rsid w:val="00612068"/>
    <w:rsid w:val="006121DC"/>
    <w:rsid w:val="00612443"/>
    <w:rsid w:val="0061255D"/>
    <w:rsid w:val="0061266A"/>
    <w:rsid w:val="006128DA"/>
    <w:rsid w:val="006129EF"/>
    <w:rsid w:val="00612E91"/>
    <w:rsid w:val="00612FE9"/>
    <w:rsid w:val="0061358C"/>
    <w:rsid w:val="006135DA"/>
    <w:rsid w:val="0061375A"/>
    <w:rsid w:val="00613942"/>
    <w:rsid w:val="00613C60"/>
    <w:rsid w:val="00613CD5"/>
    <w:rsid w:val="006140F2"/>
    <w:rsid w:val="0061424B"/>
    <w:rsid w:val="00614414"/>
    <w:rsid w:val="006146EF"/>
    <w:rsid w:val="00614F73"/>
    <w:rsid w:val="00615512"/>
    <w:rsid w:val="006158A8"/>
    <w:rsid w:val="00615A09"/>
    <w:rsid w:val="00615B84"/>
    <w:rsid w:val="006160FC"/>
    <w:rsid w:val="006162B0"/>
    <w:rsid w:val="006167E9"/>
    <w:rsid w:val="006169DE"/>
    <w:rsid w:val="006173D4"/>
    <w:rsid w:val="00617A69"/>
    <w:rsid w:val="00617D46"/>
    <w:rsid w:val="00617DAF"/>
    <w:rsid w:val="0062038A"/>
    <w:rsid w:val="0062055E"/>
    <w:rsid w:val="00620C96"/>
    <w:rsid w:val="00620CC2"/>
    <w:rsid w:val="00620E30"/>
    <w:rsid w:val="0062183C"/>
    <w:rsid w:val="006219AD"/>
    <w:rsid w:val="00621ADD"/>
    <w:rsid w:val="0062207B"/>
    <w:rsid w:val="00622288"/>
    <w:rsid w:val="006224E9"/>
    <w:rsid w:val="0062255D"/>
    <w:rsid w:val="0062263B"/>
    <w:rsid w:val="00622712"/>
    <w:rsid w:val="00622D4A"/>
    <w:rsid w:val="00622EBB"/>
    <w:rsid w:val="00622F9A"/>
    <w:rsid w:val="0062331A"/>
    <w:rsid w:val="006234A6"/>
    <w:rsid w:val="00623B5A"/>
    <w:rsid w:val="00623DF2"/>
    <w:rsid w:val="00624085"/>
    <w:rsid w:val="00624209"/>
    <w:rsid w:val="006242CB"/>
    <w:rsid w:val="00624D47"/>
    <w:rsid w:val="00625077"/>
    <w:rsid w:val="00625A89"/>
    <w:rsid w:val="006263D7"/>
    <w:rsid w:val="006263D9"/>
    <w:rsid w:val="00626608"/>
    <w:rsid w:val="006269FE"/>
    <w:rsid w:val="00626C13"/>
    <w:rsid w:val="00626FC1"/>
    <w:rsid w:val="006270E8"/>
    <w:rsid w:val="006278C3"/>
    <w:rsid w:val="00627C15"/>
    <w:rsid w:val="00627EEE"/>
    <w:rsid w:val="00627EFC"/>
    <w:rsid w:val="0063018A"/>
    <w:rsid w:val="00630639"/>
    <w:rsid w:val="006310D2"/>
    <w:rsid w:val="006317F8"/>
    <w:rsid w:val="00631D10"/>
    <w:rsid w:val="006324AA"/>
    <w:rsid w:val="00632C2C"/>
    <w:rsid w:val="00632CE6"/>
    <w:rsid w:val="0063335C"/>
    <w:rsid w:val="00633A47"/>
    <w:rsid w:val="0063427C"/>
    <w:rsid w:val="0063432B"/>
    <w:rsid w:val="0063496D"/>
    <w:rsid w:val="00634CCC"/>
    <w:rsid w:val="00634D83"/>
    <w:rsid w:val="00634DA9"/>
    <w:rsid w:val="00634F43"/>
    <w:rsid w:val="0063562E"/>
    <w:rsid w:val="00635D11"/>
    <w:rsid w:val="00636AB1"/>
    <w:rsid w:val="00636BF8"/>
    <w:rsid w:val="0063719E"/>
    <w:rsid w:val="00637543"/>
    <w:rsid w:val="00637A74"/>
    <w:rsid w:val="00637E65"/>
    <w:rsid w:val="00637FF7"/>
    <w:rsid w:val="006402A4"/>
    <w:rsid w:val="00640C25"/>
    <w:rsid w:val="00640C5B"/>
    <w:rsid w:val="00640D6C"/>
    <w:rsid w:val="0064106E"/>
    <w:rsid w:val="006416BC"/>
    <w:rsid w:val="00642467"/>
    <w:rsid w:val="0064290D"/>
    <w:rsid w:val="00642E86"/>
    <w:rsid w:val="00642F60"/>
    <w:rsid w:val="00642F8E"/>
    <w:rsid w:val="006431EF"/>
    <w:rsid w:val="00643512"/>
    <w:rsid w:val="00643F5E"/>
    <w:rsid w:val="00644187"/>
    <w:rsid w:val="00644C4B"/>
    <w:rsid w:val="00644E0E"/>
    <w:rsid w:val="0064534F"/>
    <w:rsid w:val="006454F2"/>
    <w:rsid w:val="006461A9"/>
    <w:rsid w:val="00646AE7"/>
    <w:rsid w:val="00646B61"/>
    <w:rsid w:val="00646DC9"/>
    <w:rsid w:val="00646F5D"/>
    <w:rsid w:val="006472CA"/>
    <w:rsid w:val="006500DC"/>
    <w:rsid w:val="00650233"/>
    <w:rsid w:val="00650591"/>
    <w:rsid w:val="006505E7"/>
    <w:rsid w:val="00650930"/>
    <w:rsid w:val="00650A04"/>
    <w:rsid w:val="00650AAE"/>
    <w:rsid w:val="00650B76"/>
    <w:rsid w:val="00650DA9"/>
    <w:rsid w:val="00650FA6"/>
    <w:rsid w:val="00650FF4"/>
    <w:rsid w:val="00651175"/>
    <w:rsid w:val="0065150E"/>
    <w:rsid w:val="00651B97"/>
    <w:rsid w:val="00651FA1"/>
    <w:rsid w:val="00652146"/>
    <w:rsid w:val="00652C58"/>
    <w:rsid w:val="00652DA4"/>
    <w:rsid w:val="00652F44"/>
    <w:rsid w:val="00652F67"/>
    <w:rsid w:val="0065313F"/>
    <w:rsid w:val="006533ED"/>
    <w:rsid w:val="00654ADC"/>
    <w:rsid w:val="00654E7F"/>
    <w:rsid w:val="00654E81"/>
    <w:rsid w:val="00654EAD"/>
    <w:rsid w:val="00655AED"/>
    <w:rsid w:val="00655B7B"/>
    <w:rsid w:val="00655D41"/>
    <w:rsid w:val="00656615"/>
    <w:rsid w:val="00656756"/>
    <w:rsid w:val="0065679F"/>
    <w:rsid w:val="006567F5"/>
    <w:rsid w:val="00657489"/>
    <w:rsid w:val="0065755F"/>
    <w:rsid w:val="0065788C"/>
    <w:rsid w:val="0065789C"/>
    <w:rsid w:val="0065794F"/>
    <w:rsid w:val="006579EA"/>
    <w:rsid w:val="00657A08"/>
    <w:rsid w:val="00657BC0"/>
    <w:rsid w:val="00657E1D"/>
    <w:rsid w:val="00660052"/>
    <w:rsid w:val="00660CC1"/>
    <w:rsid w:val="00660FC7"/>
    <w:rsid w:val="00661488"/>
    <w:rsid w:val="00661558"/>
    <w:rsid w:val="0066172A"/>
    <w:rsid w:val="00661788"/>
    <w:rsid w:val="00661A3E"/>
    <w:rsid w:val="00661B57"/>
    <w:rsid w:val="00661B63"/>
    <w:rsid w:val="00661BBD"/>
    <w:rsid w:val="00661BC2"/>
    <w:rsid w:val="00661C9D"/>
    <w:rsid w:val="00661CBD"/>
    <w:rsid w:val="00661EBB"/>
    <w:rsid w:val="006622DF"/>
    <w:rsid w:val="006623FB"/>
    <w:rsid w:val="00662CF8"/>
    <w:rsid w:val="00662D61"/>
    <w:rsid w:val="00662DD6"/>
    <w:rsid w:val="00662DE8"/>
    <w:rsid w:val="00663067"/>
    <w:rsid w:val="0066330F"/>
    <w:rsid w:val="0066356F"/>
    <w:rsid w:val="0066379C"/>
    <w:rsid w:val="0066450A"/>
    <w:rsid w:val="00664A56"/>
    <w:rsid w:val="00664C17"/>
    <w:rsid w:val="00664DDB"/>
    <w:rsid w:val="006652AA"/>
    <w:rsid w:val="00665774"/>
    <w:rsid w:val="00665A2F"/>
    <w:rsid w:val="00665D5D"/>
    <w:rsid w:val="006662EF"/>
    <w:rsid w:val="00666532"/>
    <w:rsid w:val="00666868"/>
    <w:rsid w:val="00666B77"/>
    <w:rsid w:val="006672AA"/>
    <w:rsid w:val="00667405"/>
    <w:rsid w:val="00667504"/>
    <w:rsid w:val="00667666"/>
    <w:rsid w:val="00670DC3"/>
    <w:rsid w:val="0067140F"/>
    <w:rsid w:val="0067145B"/>
    <w:rsid w:val="0067165D"/>
    <w:rsid w:val="00671CE4"/>
    <w:rsid w:val="00671F32"/>
    <w:rsid w:val="00672257"/>
    <w:rsid w:val="006722ED"/>
    <w:rsid w:val="00673010"/>
    <w:rsid w:val="006731F0"/>
    <w:rsid w:val="00673238"/>
    <w:rsid w:val="00673B6A"/>
    <w:rsid w:val="006747CE"/>
    <w:rsid w:val="00674C00"/>
    <w:rsid w:val="00674FCF"/>
    <w:rsid w:val="0067552C"/>
    <w:rsid w:val="00675795"/>
    <w:rsid w:val="006758F2"/>
    <w:rsid w:val="00675D67"/>
    <w:rsid w:val="00676057"/>
    <w:rsid w:val="006767A4"/>
    <w:rsid w:val="006768A1"/>
    <w:rsid w:val="006768C5"/>
    <w:rsid w:val="00676C5C"/>
    <w:rsid w:val="00677357"/>
    <w:rsid w:val="00680055"/>
    <w:rsid w:val="006801A1"/>
    <w:rsid w:val="00680BEB"/>
    <w:rsid w:val="00681362"/>
    <w:rsid w:val="006813C9"/>
    <w:rsid w:val="00681625"/>
    <w:rsid w:val="00681FD2"/>
    <w:rsid w:val="00682085"/>
    <w:rsid w:val="006824A6"/>
    <w:rsid w:val="0068251C"/>
    <w:rsid w:val="0068333C"/>
    <w:rsid w:val="00683FA0"/>
    <w:rsid w:val="00684540"/>
    <w:rsid w:val="00684AD3"/>
    <w:rsid w:val="00684E4C"/>
    <w:rsid w:val="00684E77"/>
    <w:rsid w:val="006853FA"/>
    <w:rsid w:val="00685976"/>
    <w:rsid w:val="00685B74"/>
    <w:rsid w:val="00685E30"/>
    <w:rsid w:val="00686097"/>
    <w:rsid w:val="006861CB"/>
    <w:rsid w:val="0068635D"/>
    <w:rsid w:val="00686611"/>
    <w:rsid w:val="0068674C"/>
    <w:rsid w:val="00686896"/>
    <w:rsid w:val="00686931"/>
    <w:rsid w:val="00686BD1"/>
    <w:rsid w:val="00686E09"/>
    <w:rsid w:val="0068703C"/>
    <w:rsid w:val="00687504"/>
    <w:rsid w:val="0068787F"/>
    <w:rsid w:val="00687BC3"/>
    <w:rsid w:val="00687C7B"/>
    <w:rsid w:val="00687F80"/>
    <w:rsid w:val="006902E9"/>
    <w:rsid w:val="00690A48"/>
    <w:rsid w:val="00690B0A"/>
    <w:rsid w:val="00690EF7"/>
    <w:rsid w:val="00690F6A"/>
    <w:rsid w:val="006910E3"/>
    <w:rsid w:val="00691837"/>
    <w:rsid w:val="00691A61"/>
    <w:rsid w:val="00691BD8"/>
    <w:rsid w:val="00692222"/>
    <w:rsid w:val="0069291E"/>
    <w:rsid w:val="00692A4D"/>
    <w:rsid w:val="00692B67"/>
    <w:rsid w:val="00692D84"/>
    <w:rsid w:val="00692FB4"/>
    <w:rsid w:val="006931FD"/>
    <w:rsid w:val="00693870"/>
    <w:rsid w:val="00693DE7"/>
    <w:rsid w:val="006942F8"/>
    <w:rsid w:val="00694702"/>
    <w:rsid w:val="006948F7"/>
    <w:rsid w:val="00694D19"/>
    <w:rsid w:val="0069526E"/>
    <w:rsid w:val="006952D6"/>
    <w:rsid w:val="006954DB"/>
    <w:rsid w:val="006954F1"/>
    <w:rsid w:val="00695701"/>
    <w:rsid w:val="006957B4"/>
    <w:rsid w:val="006958DD"/>
    <w:rsid w:val="0069597B"/>
    <w:rsid w:val="00695E7B"/>
    <w:rsid w:val="00695E85"/>
    <w:rsid w:val="006961AF"/>
    <w:rsid w:val="00696571"/>
    <w:rsid w:val="00696782"/>
    <w:rsid w:val="00696BB2"/>
    <w:rsid w:val="00696E58"/>
    <w:rsid w:val="00696EE2"/>
    <w:rsid w:val="00696F75"/>
    <w:rsid w:val="00697405"/>
    <w:rsid w:val="006976C3"/>
    <w:rsid w:val="00697877"/>
    <w:rsid w:val="00697966"/>
    <w:rsid w:val="00697B5E"/>
    <w:rsid w:val="00697C62"/>
    <w:rsid w:val="006A030E"/>
    <w:rsid w:val="006A03E3"/>
    <w:rsid w:val="006A04B7"/>
    <w:rsid w:val="006A0564"/>
    <w:rsid w:val="006A05FC"/>
    <w:rsid w:val="006A0911"/>
    <w:rsid w:val="006A1235"/>
    <w:rsid w:val="006A12DD"/>
    <w:rsid w:val="006A1434"/>
    <w:rsid w:val="006A18A6"/>
    <w:rsid w:val="006A23BD"/>
    <w:rsid w:val="006A259E"/>
    <w:rsid w:val="006A275C"/>
    <w:rsid w:val="006A2D75"/>
    <w:rsid w:val="006A3D59"/>
    <w:rsid w:val="006A3F80"/>
    <w:rsid w:val="006A431D"/>
    <w:rsid w:val="006A4326"/>
    <w:rsid w:val="006A4F18"/>
    <w:rsid w:val="006A517C"/>
    <w:rsid w:val="006A55B1"/>
    <w:rsid w:val="006A5ADC"/>
    <w:rsid w:val="006A5C8B"/>
    <w:rsid w:val="006A60B7"/>
    <w:rsid w:val="006A629A"/>
    <w:rsid w:val="006A6A0B"/>
    <w:rsid w:val="006A723E"/>
    <w:rsid w:val="006A7435"/>
    <w:rsid w:val="006A78A9"/>
    <w:rsid w:val="006A7939"/>
    <w:rsid w:val="006A7C62"/>
    <w:rsid w:val="006A7F0C"/>
    <w:rsid w:val="006B0326"/>
    <w:rsid w:val="006B0474"/>
    <w:rsid w:val="006B0488"/>
    <w:rsid w:val="006B0514"/>
    <w:rsid w:val="006B08FD"/>
    <w:rsid w:val="006B0990"/>
    <w:rsid w:val="006B0B03"/>
    <w:rsid w:val="006B11D6"/>
    <w:rsid w:val="006B1DA9"/>
    <w:rsid w:val="006B1F16"/>
    <w:rsid w:val="006B1F90"/>
    <w:rsid w:val="006B21D0"/>
    <w:rsid w:val="006B2303"/>
    <w:rsid w:val="006B25C8"/>
    <w:rsid w:val="006B28D8"/>
    <w:rsid w:val="006B2A25"/>
    <w:rsid w:val="006B2D9D"/>
    <w:rsid w:val="006B2F75"/>
    <w:rsid w:val="006B307D"/>
    <w:rsid w:val="006B3128"/>
    <w:rsid w:val="006B342A"/>
    <w:rsid w:val="006B36B8"/>
    <w:rsid w:val="006B36D3"/>
    <w:rsid w:val="006B3875"/>
    <w:rsid w:val="006B3AC1"/>
    <w:rsid w:val="006B3DBD"/>
    <w:rsid w:val="006B4461"/>
    <w:rsid w:val="006B4E68"/>
    <w:rsid w:val="006B54DA"/>
    <w:rsid w:val="006B5BF1"/>
    <w:rsid w:val="006B5DBD"/>
    <w:rsid w:val="006B5FF1"/>
    <w:rsid w:val="006B63F1"/>
    <w:rsid w:val="006B6EE5"/>
    <w:rsid w:val="006B6F93"/>
    <w:rsid w:val="006B73E3"/>
    <w:rsid w:val="006B7630"/>
    <w:rsid w:val="006B774E"/>
    <w:rsid w:val="006B7A8F"/>
    <w:rsid w:val="006B7EEB"/>
    <w:rsid w:val="006C1478"/>
    <w:rsid w:val="006C1C73"/>
    <w:rsid w:val="006C1F8A"/>
    <w:rsid w:val="006C24EE"/>
    <w:rsid w:val="006C253B"/>
    <w:rsid w:val="006C25F9"/>
    <w:rsid w:val="006C272B"/>
    <w:rsid w:val="006C2894"/>
    <w:rsid w:val="006C2D41"/>
    <w:rsid w:val="006C3485"/>
    <w:rsid w:val="006C3760"/>
    <w:rsid w:val="006C3E5F"/>
    <w:rsid w:val="006C3EF1"/>
    <w:rsid w:val="006C4029"/>
    <w:rsid w:val="006C445B"/>
    <w:rsid w:val="006C4464"/>
    <w:rsid w:val="006C4A72"/>
    <w:rsid w:val="006C4CDE"/>
    <w:rsid w:val="006C50E2"/>
    <w:rsid w:val="006C53CF"/>
    <w:rsid w:val="006C5492"/>
    <w:rsid w:val="006C56EA"/>
    <w:rsid w:val="006C59AC"/>
    <w:rsid w:val="006C5C01"/>
    <w:rsid w:val="006C609A"/>
    <w:rsid w:val="006C633D"/>
    <w:rsid w:val="006C642A"/>
    <w:rsid w:val="006C64A0"/>
    <w:rsid w:val="006C69C8"/>
    <w:rsid w:val="006C6ACE"/>
    <w:rsid w:val="006C6EE8"/>
    <w:rsid w:val="006C6FF3"/>
    <w:rsid w:val="006C7125"/>
    <w:rsid w:val="006D016B"/>
    <w:rsid w:val="006D0366"/>
    <w:rsid w:val="006D0C51"/>
    <w:rsid w:val="006D152E"/>
    <w:rsid w:val="006D1D3E"/>
    <w:rsid w:val="006D2C66"/>
    <w:rsid w:val="006D3217"/>
    <w:rsid w:val="006D34BE"/>
    <w:rsid w:val="006D36C9"/>
    <w:rsid w:val="006D3702"/>
    <w:rsid w:val="006D3F97"/>
    <w:rsid w:val="006D4054"/>
    <w:rsid w:val="006D4264"/>
    <w:rsid w:val="006D45C7"/>
    <w:rsid w:val="006D4774"/>
    <w:rsid w:val="006D4B51"/>
    <w:rsid w:val="006D4E36"/>
    <w:rsid w:val="006D4FD2"/>
    <w:rsid w:val="006D59D7"/>
    <w:rsid w:val="006D5CEF"/>
    <w:rsid w:val="006D5D38"/>
    <w:rsid w:val="006D6449"/>
    <w:rsid w:val="006D67C7"/>
    <w:rsid w:val="006D687D"/>
    <w:rsid w:val="006D6BCD"/>
    <w:rsid w:val="006D6DB6"/>
    <w:rsid w:val="006D6FA3"/>
    <w:rsid w:val="006D6FA4"/>
    <w:rsid w:val="006D79B6"/>
    <w:rsid w:val="006D7CD7"/>
    <w:rsid w:val="006D7EA5"/>
    <w:rsid w:val="006E02C0"/>
    <w:rsid w:val="006E047F"/>
    <w:rsid w:val="006E1628"/>
    <w:rsid w:val="006E1A7F"/>
    <w:rsid w:val="006E1F03"/>
    <w:rsid w:val="006E1F5D"/>
    <w:rsid w:val="006E1F7B"/>
    <w:rsid w:val="006E1F92"/>
    <w:rsid w:val="006E1FE3"/>
    <w:rsid w:val="006E20BB"/>
    <w:rsid w:val="006E20C0"/>
    <w:rsid w:val="006E2570"/>
    <w:rsid w:val="006E25EC"/>
    <w:rsid w:val="006E28B2"/>
    <w:rsid w:val="006E2909"/>
    <w:rsid w:val="006E2B5B"/>
    <w:rsid w:val="006E3212"/>
    <w:rsid w:val="006E3A16"/>
    <w:rsid w:val="006E4048"/>
    <w:rsid w:val="006E447F"/>
    <w:rsid w:val="006E4487"/>
    <w:rsid w:val="006E4671"/>
    <w:rsid w:val="006E4741"/>
    <w:rsid w:val="006E4BE9"/>
    <w:rsid w:val="006E560D"/>
    <w:rsid w:val="006E5615"/>
    <w:rsid w:val="006E56CF"/>
    <w:rsid w:val="006E5A0A"/>
    <w:rsid w:val="006E5AC5"/>
    <w:rsid w:val="006E621C"/>
    <w:rsid w:val="006E6652"/>
    <w:rsid w:val="006E6902"/>
    <w:rsid w:val="006E6D50"/>
    <w:rsid w:val="006E6E2E"/>
    <w:rsid w:val="006E6E4C"/>
    <w:rsid w:val="006E714E"/>
    <w:rsid w:val="006E7C6C"/>
    <w:rsid w:val="006E7C82"/>
    <w:rsid w:val="006E7D43"/>
    <w:rsid w:val="006F0057"/>
    <w:rsid w:val="006F011C"/>
    <w:rsid w:val="006F01A7"/>
    <w:rsid w:val="006F03B2"/>
    <w:rsid w:val="006F0554"/>
    <w:rsid w:val="006F056A"/>
    <w:rsid w:val="006F06A5"/>
    <w:rsid w:val="006F07B5"/>
    <w:rsid w:val="006F0A22"/>
    <w:rsid w:val="006F1257"/>
    <w:rsid w:val="006F1327"/>
    <w:rsid w:val="006F13A6"/>
    <w:rsid w:val="006F247A"/>
    <w:rsid w:val="006F2587"/>
    <w:rsid w:val="006F2600"/>
    <w:rsid w:val="006F26D3"/>
    <w:rsid w:val="006F271C"/>
    <w:rsid w:val="006F28FE"/>
    <w:rsid w:val="006F2A9B"/>
    <w:rsid w:val="006F3089"/>
    <w:rsid w:val="006F3275"/>
    <w:rsid w:val="006F3832"/>
    <w:rsid w:val="006F3E32"/>
    <w:rsid w:val="006F405E"/>
    <w:rsid w:val="006F4B28"/>
    <w:rsid w:val="006F4B45"/>
    <w:rsid w:val="006F53D3"/>
    <w:rsid w:val="006F53E4"/>
    <w:rsid w:val="006F5718"/>
    <w:rsid w:val="006F5839"/>
    <w:rsid w:val="006F5B4E"/>
    <w:rsid w:val="006F5EFD"/>
    <w:rsid w:val="006F5F9A"/>
    <w:rsid w:val="006F62F8"/>
    <w:rsid w:val="006F64A1"/>
    <w:rsid w:val="006F6583"/>
    <w:rsid w:val="006F65DF"/>
    <w:rsid w:val="006F67C7"/>
    <w:rsid w:val="006F68AB"/>
    <w:rsid w:val="006F6A64"/>
    <w:rsid w:val="006F7496"/>
    <w:rsid w:val="006F7870"/>
    <w:rsid w:val="006F7900"/>
    <w:rsid w:val="006F7C5E"/>
    <w:rsid w:val="006F7D64"/>
    <w:rsid w:val="00700201"/>
    <w:rsid w:val="00700307"/>
    <w:rsid w:val="00700527"/>
    <w:rsid w:val="007006FF"/>
    <w:rsid w:val="00700AD4"/>
    <w:rsid w:val="00700B1C"/>
    <w:rsid w:val="00700B4C"/>
    <w:rsid w:val="00700BFF"/>
    <w:rsid w:val="00700FDC"/>
    <w:rsid w:val="00701543"/>
    <w:rsid w:val="0070182C"/>
    <w:rsid w:val="00701CFF"/>
    <w:rsid w:val="00701D2B"/>
    <w:rsid w:val="00701F1F"/>
    <w:rsid w:val="0070208B"/>
    <w:rsid w:val="007025E4"/>
    <w:rsid w:val="0070262E"/>
    <w:rsid w:val="00702BBF"/>
    <w:rsid w:val="00703890"/>
    <w:rsid w:val="00703F43"/>
    <w:rsid w:val="00703F53"/>
    <w:rsid w:val="0070454D"/>
    <w:rsid w:val="00705070"/>
    <w:rsid w:val="00705126"/>
    <w:rsid w:val="007058D5"/>
    <w:rsid w:val="00705CA6"/>
    <w:rsid w:val="00705CF9"/>
    <w:rsid w:val="00706048"/>
    <w:rsid w:val="00706638"/>
    <w:rsid w:val="00706689"/>
    <w:rsid w:val="0070672F"/>
    <w:rsid w:val="00706CAE"/>
    <w:rsid w:val="0070752B"/>
    <w:rsid w:val="007079D3"/>
    <w:rsid w:val="00707AEC"/>
    <w:rsid w:val="00707C1D"/>
    <w:rsid w:val="00707EF3"/>
    <w:rsid w:val="007102EA"/>
    <w:rsid w:val="00710356"/>
    <w:rsid w:val="00710615"/>
    <w:rsid w:val="00710711"/>
    <w:rsid w:val="00710940"/>
    <w:rsid w:val="00710A78"/>
    <w:rsid w:val="00710AD5"/>
    <w:rsid w:val="00710BF2"/>
    <w:rsid w:val="00710C2C"/>
    <w:rsid w:val="00710C99"/>
    <w:rsid w:val="00710CA2"/>
    <w:rsid w:val="00710DD2"/>
    <w:rsid w:val="00711982"/>
    <w:rsid w:val="00711A77"/>
    <w:rsid w:val="007122B8"/>
    <w:rsid w:val="0071244B"/>
    <w:rsid w:val="0071292B"/>
    <w:rsid w:val="00713229"/>
    <w:rsid w:val="00713485"/>
    <w:rsid w:val="007135FE"/>
    <w:rsid w:val="0071364A"/>
    <w:rsid w:val="00713C27"/>
    <w:rsid w:val="00714197"/>
    <w:rsid w:val="007146D6"/>
    <w:rsid w:val="007146EF"/>
    <w:rsid w:val="007147B2"/>
    <w:rsid w:val="007150ED"/>
    <w:rsid w:val="00715122"/>
    <w:rsid w:val="007151A0"/>
    <w:rsid w:val="00715612"/>
    <w:rsid w:val="0071591C"/>
    <w:rsid w:val="00715B89"/>
    <w:rsid w:val="00715E41"/>
    <w:rsid w:val="00715FFF"/>
    <w:rsid w:val="007167C5"/>
    <w:rsid w:val="00716A9B"/>
    <w:rsid w:val="00716E30"/>
    <w:rsid w:val="007171C7"/>
    <w:rsid w:val="0071782C"/>
    <w:rsid w:val="00717849"/>
    <w:rsid w:val="0071791E"/>
    <w:rsid w:val="0071796C"/>
    <w:rsid w:val="00717D8C"/>
    <w:rsid w:val="0072021C"/>
    <w:rsid w:val="0072068E"/>
    <w:rsid w:val="007206DF"/>
    <w:rsid w:val="00720BC8"/>
    <w:rsid w:val="00720D50"/>
    <w:rsid w:val="00720D76"/>
    <w:rsid w:val="0072107E"/>
    <w:rsid w:val="00722146"/>
    <w:rsid w:val="007228EF"/>
    <w:rsid w:val="00722CF1"/>
    <w:rsid w:val="00722EB2"/>
    <w:rsid w:val="00723357"/>
    <w:rsid w:val="00723E3D"/>
    <w:rsid w:val="00723ECB"/>
    <w:rsid w:val="007244B9"/>
    <w:rsid w:val="00724638"/>
    <w:rsid w:val="007253E1"/>
    <w:rsid w:val="0072543F"/>
    <w:rsid w:val="00725509"/>
    <w:rsid w:val="00725632"/>
    <w:rsid w:val="0072680C"/>
    <w:rsid w:val="007268BD"/>
    <w:rsid w:val="00726A0A"/>
    <w:rsid w:val="00726A57"/>
    <w:rsid w:val="00727006"/>
    <w:rsid w:val="0072728E"/>
    <w:rsid w:val="007272FD"/>
    <w:rsid w:val="007279DB"/>
    <w:rsid w:val="00730056"/>
    <w:rsid w:val="00730072"/>
    <w:rsid w:val="0073015F"/>
    <w:rsid w:val="00730597"/>
    <w:rsid w:val="007306BD"/>
    <w:rsid w:val="00730851"/>
    <w:rsid w:val="0073092E"/>
    <w:rsid w:val="00730A0B"/>
    <w:rsid w:val="00730B08"/>
    <w:rsid w:val="00731507"/>
    <w:rsid w:val="0073170D"/>
    <w:rsid w:val="00731A12"/>
    <w:rsid w:val="007324CA"/>
    <w:rsid w:val="0073322B"/>
    <w:rsid w:val="0073337E"/>
    <w:rsid w:val="00733A48"/>
    <w:rsid w:val="00733CF3"/>
    <w:rsid w:val="00734041"/>
    <w:rsid w:val="007341D9"/>
    <w:rsid w:val="00734340"/>
    <w:rsid w:val="00734860"/>
    <w:rsid w:val="00734913"/>
    <w:rsid w:val="00734A0C"/>
    <w:rsid w:val="00734D0F"/>
    <w:rsid w:val="0073542A"/>
    <w:rsid w:val="00735B69"/>
    <w:rsid w:val="00735C1F"/>
    <w:rsid w:val="00735E90"/>
    <w:rsid w:val="0073617A"/>
    <w:rsid w:val="007361B8"/>
    <w:rsid w:val="007363E9"/>
    <w:rsid w:val="007365F8"/>
    <w:rsid w:val="007369FA"/>
    <w:rsid w:val="00737424"/>
    <w:rsid w:val="00737983"/>
    <w:rsid w:val="00740186"/>
    <w:rsid w:val="00740744"/>
    <w:rsid w:val="00740A39"/>
    <w:rsid w:val="00740FBD"/>
    <w:rsid w:val="0074111B"/>
    <w:rsid w:val="00741694"/>
    <w:rsid w:val="007418F3"/>
    <w:rsid w:val="00741DE4"/>
    <w:rsid w:val="00741E3E"/>
    <w:rsid w:val="00741E6A"/>
    <w:rsid w:val="007420A3"/>
    <w:rsid w:val="007423AE"/>
    <w:rsid w:val="00742850"/>
    <w:rsid w:val="00742AB7"/>
    <w:rsid w:val="00742C64"/>
    <w:rsid w:val="00742E97"/>
    <w:rsid w:val="00742EC9"/>
    <w:rsid w:val="00743835"/>
    <w:rsid w:val="00743A5E"/>
    <w:rsid w:val="00743BA5"/>
    <w:rsid w:val="00743E53"/>
    <w:rsid w:val="00743E68"/>
    <w:rsid w:val="00743E8A"/>
    <w:rsid w:val="0074415D"/>
    <w:rsid w:val="007443B6"/>
    <w:rsid w:val="00744697"/>
    <w:rsid w:val="00744AB8"/>
    <w:rsid w:val="00744D47"/>
    <w:rsid w:val="00744EED"/>
    <w:rsid w:val="00744F77"/>
    <w:rsid w:val="007458D5"/>
    <w:rsid w:val="0074648C"/>
    <w:rsid w:val="00746584"/>
    <w:rsid w:val="00746753"/>
    <w:rsid w:val="00746A1E"/>
    <w:rsid w:val="00746B0E"/>
    <w:rsid w:val="00746C08"/>
    <w:rsid w:val="00746C11"/>
    <w:rsid w:val="00747BEB"/>
    <w:rsid w:val="00747ED2"/>
    <w:rsid w:val="00750354"/>
    <w:rsid w:val="00750665"/>
    <w:rsid w:val="0075076C"/>
    <w:rsid w:val="0075082E"/>
    <w:rsid w:val="00750BB4"/>
    <w:rsid w:val="00750F7F"/>
    <w:rsid w:val="00750F88"/>
    <w:rsid w:val="00751625"/>
    <w:rsid w:val="007517AC"/>
    <w:rsid w:val="0075197F"/>
    <w:rsid w:val="00751E26"/>
    <w:rsid w:val="00752932"/>
    <w:rsid w:val="007529F3"/>
    <w:rsid w:val="00752B19"/>
    <w:rsid w:val="00752CEF"/>
    <w:rsid w:val="0075308F"/>
    <w:rsid w:val="007534C6"/>
    <w:rsid w:val="00753601"/>
    <w:rsid w:val="00753C8E"/>
    <w:rsid w:val="0075489D"/>
    <w:rsid w:val="007548B7"/>
    <w:rsid w:val="00754A38"/>
    <w:rsid w:val="00754BAD"/>
    <w:rsid w:val="00754F1B"/>
    <w:rsid w:val="00755AA1"/>
    <w:rsid w:val="00756C37"/>
    <w:rsid w:val="00756D2A"/>
    <w:rsid w:val="00756E02"/>
    <w:rsid w:val="00756FAE"/>
    <w:rsid w:val="00756FCB"/>
    <w:rsid w:val="00756FEF"/>
    <w:rsid w:val="007571AF"/>
    <w:rsid w:val="007575CB"/>
    <w:rsid w:val="0075786E"/>
    <w:rsid w:val="00757949"/>
    <w:rsid w:val="00757D78"/>
    <w:rsid w:val="00757EB9"/>
    <w:rsid w:val="0076010E"/>
    <w:rsid w:val="007605D9"/>
    <w:rsid w:val="00760B20"/>
    <w:rsid w:val="00760E40"/>
    <w:rsid w:val="007610A6"/>
    <w:rsid w:val="00762029"/>
    <w:rsid w:val="00762614"/>
    <w:rsid w:val="00762C8A"/>
    <w:rsid w:val="00763B35"/>
    <w:rsid w:val="00763C5C"/>
    <w:rsid w:val="00763D71"/>
    <w:rsid w:val="00764388"/>
    <w:rsid w:val="007644FB"/>
    <w:rsid w:val="0076458B"/>
    <w:rsid w:val="0076471C"/>
    <w:rsid w:val="00764D04"/>
    <w:rsid w:val="00765291"/>
    <w:rsid w:val="007658C3"/>
    <w:rsid w:val="00765EE8"/>
    <w:rsid w:val="007664D0"/>
    <w:rsid w:val="007665E0"/>
    <w:rsid w:val="007668B7"/>
    <w:rsid w:val="00766A93"/>
    <w:rsid w:val="00766CA6"/>
    <w:rsid w:val="0076702B"/>
    <w:rsid w:val="00767219"/>
    <w:rsid w:val="0076721C"/>
    <w:rsid w:val="00767341"/>
    <w:rsid w:val="007674CE"/>
    <w:rsid w:val="0076781A"/>
    <w:rsid w:val="00767CA5"/>
    <w:rsid w:val="00767F52"/>
    <w:rsid w:val="007702CC"/>
    <w:rsid w:val="007705B3"/>
    <w:rsid w:val="00770D73"/>
    <w:rsid w:val="0077108C"/>
    <w:rsid w:val="00771313"/>
    <w:rsid w:val="007717CB"/>
    <w:rsid w:val="00771A0B"/>
    <w:rsid w:val="007723E9"/>
    <w:rsid w:val="00772413"/>
    <w:rsid w:val="00772C3E"/>
    <w:rsid w:val="00772CA7"/>
    <w:rsid w:val="00772F92"/>
    <w:rsid w:val="007731EC"/>
    <w:rsid w:val="0077336B"/>
    <w:rsid w:val="00773636"/>
    <w:rsid w:val="00773A8B"/>
    <w:rsid w:val="00773A92"/>
    <w:rsid w:val="00774AA1"/>
    <w:rsid w:val="00774EF9"/>
    <w:rsid w:val="00775323"/>
    <w:rsid w:val="00775798"/>
    <w:rsid w:val="007758B8"/>
    <w:rsid w:val="0077595A"/>
    <w:rsid w:val="00775CE3"/>
    <w:rsid w:val="00775DF5"/>
    <w:rsid w:val="00776C8B"/>
    <w:rsid w:val="00776D45"/>
    <w:rsid w:val="007772EF"/>
    <w:rsid w:val="007777EA"/>
    <w:rsid w:val="00777981"/>
    <w:rsid w:val="00777D5D"/>
    <w:rsid w:val="00777DDE"/>
    <w:rsid w:val="00777FB9"/>
    <w:rsid w:val="007806A8"/>
    <w:rsid w:val="00780939"/>
    <w:rsid w:val="007813A9"/>
    <w:rsid w:val="00781C8F"/>
    <w:rsid w:val="00782312"/>
    <w:rsid w:val="007824DC"/>
    <w:rsid w:val="00782817"/>
    <w:rsid w:val="00782951"/>
    <w:rsid w:val="0078295F"/>
    <w:rsid w:val="00782B38"/>
    <w:rsid w:val="00782E08"/>
    <w:rsid w:val="00782EDE"/>
    <w:rsid w:val="00783199"/>
    <w:rsid w:val="007833C0"/>
    <w:rsid w:val="0078377E"/>
    <w:rsid w:val="0078459D"/>
    <w:rsid w:val="00784719"/>
    <w:rsid w:val="00784C41"/>
    <w:rsid w:val="00784D14"/>
    <w:rsid w:val="00784E40"/>
    <w:rsid w:val="00784F80"/>
    <w:rsid w:val="00785406"/>
    <w:rsid w:val="00785F1C"/>
    <w:rsid w:val="00786114"/>
    <w:rsid w:val="00786407"/>
    <w:rsid w:val="00786A1A"/>
    <w:rsid w:val="00786B92"/>
    <w:rsid w:val="00786BC4"/>
    <w:rsid w:val="00786FF3"/>
    <w:rsid w:val="007872A7"/>
    <w:rsid w:val="00787479"/>
    <w:rsid w:val="007877A4"/>
    <w:rsid w:val="00787802"/>
    <w:rsid w:val="00787B61"/>
    <w:rsid w:val="007902B4"/>
    <w:rsid w:val="00790496"/>
    <w:rsid w:val="0079050C"/>
    <w:rsid w:val="0079088A"/>
    <w:rsid w:val="00790E65"/>
    <w:rsid w:val="00790FEF"/>
    <w:rsid w:val="007910C8"/>
    <w:rsid w:val="00791621"/>
    <w:rsid w:val="00791A0C"/>
    <w:rsid w:val="00791FE3"/>
    <w:rsid w:val="00791FF5"/>
    <w:rsid w:val="00792866"/>
    <w:rsid w:val="0079298A"/>
    <w:rsid w:val="007929DE"/>
    <w:rsid w:val="00792B30"/>
    <w:rsid w:val="00792D0D"/>
    <w:rsid w:val="00792D65"/>
    <w:rsid w:val="007931C5"/>
    <w:rsid w:val="00793321"/>
    <w:rsid w:val="007936F1"/>
    <w:rsid w:val="00793727"/>
    <w:rsid w:val="00793B92"/>
    <w:rsid w:val="007940A9"/>
    <w:rsid w:val="00794325"/>
    <w:rsid w:val="00794539"/>
    <w:rsid w:val="007946E7"/>
    <w:rsid w:val="00794B80"/>
    <w:rsid w:val="00794E90"/>
    <w:rsid w:val="00794EE2"/>
    <w:rsid w:val="00795162"/>
    <w:rsid w:val="00795182"/>
    <w:rsid w:val="00795BF4"/>
    <w:rsid w:val="0079637E"/>
    <w:rsid w:val="007969BE"/>
    <w:rsid w:val="0079735D"/>
    <w:rsid w:val="007979F4"/>
    <w:rsid w:val="00797DAD"/>
    <w:rsid w:val="007A0150"/>
    <w:rsid w:val="007A028E"/>
    <w:rsid w:val="007A0408"/>
    <w:rsid w:val="007A06F8"/>
    <w:rsid w:val="007A0860"/>
    <w:rsid w:val="007A0A41"/>
    <w:rsid w:val="007A0B12"/>
    <w:rsid w:val="007A1195"/>
    <w:rsid w:val="007A1217"/>
    <w:rsid w:val="007A1581"/>
    <w:rsid w:val="007A1917"/>
    <w:rsid w:val="007A1B52"/>
    <w:rsid w:val="007A1D24"/>
    <w:rsid w:val="007A1F45"/>
    <w:rsid w:val="007A2074"/>
    <w:rsid w:val="007A2190"/>
    <w:rsid w:val="007A227A"/>
    <w:rsid w:val="007A2872"/>
    <w:rsid w:val="007A3133"/>
    <w:rsid w:val="007A31E7"/>
    <w:rsid w:val="007A338B"/>
    <w:rsid w:val="007A3993"/>
    <w:rsid w:val="007A3A14"/>
    <w:rsid w:val="007A3C16"/>
    <w:rsid w:val="007A3E2C"/>
    <w:rsid w:val="007A3FA0"/>
    <w:rsid w:val="007A4160"/>
    <w:rsid w:val="007A417E"/>
    <w:rsid w:val="007A4946"/>
    <w:rsid w:val="007A4AD5"/>
    <w:rsid w:val="007A4B62"/>
    <w:rsid w:val="007A4B6B"/>
    <w:rsid w:val="007A4B78"/>
    <w:rsid w:val="007A571C"/>
    <w:rsid w:val="007A5B94"/>
    <w:rsid w:val="007A5CD4"/>
    <w:rsid w:val="007A5EF3"/>
    <w:rsid w:val="007A6071"/>
    <w:rsid w:val="007A6147"/>
    <w:rsid w:val="007A66D1"/>
    <w:rsid w:val="007A67B5"/>
    <w:rsid w:val="007A6A39"/>
    <w:rsid w:val="007A701F"/>
    <w:rsid w:val="007A71D7"/>
    <w:rsid w:val="007A7678"/>
    <w:rsid w:val="007B0159"/>
    <w:rsid w:val="007B019C"/>
    <w:rsid w:val="007B0200"/>
    <w:rsid w:val="007B0A89"/>
    <w:rsid w:val="007B0B18"/>
    <w:rsid w:val="007B0C25"/>
    <w:rsid w:val="007B0C67"/>
    <w:rsid w:val="007B1685"/>
    <w:rsid w:val="007B187C"/>
    <w:rsid w:val="007B1BC3"/>
    <w:rsid w:val="007B2683"/>
    <w:rsid w:val="007B26BC"/>
    <w:rsid w:val="007B2EF5"/>
    <w:rsid w:val="007B3D05"/>
    <w:rsid w:val="007B3FE4"/>
    <w:rsid w:val="007B406E"/>
    <w:rsid w:val="007B44D6"/>
    <w:rsid w:val="007B4CE4"/>
    <w:rsid w:val="007B5217"/>
    <w:rsid w:val="007B599C"/>
    <w:rsid w:val="007B59D3"/>
    <w:rsid w:val="007B5ACE"/>
    <w:rsid w:val="007B5F19"/>
    <w:rsid w:val="007B6023"/>
    <w:rsid w:val="007B649C"/>
    <w:rsid w:val="007B67B2"/>
    <w:rsid w:val="007B6B5C"/>
    <w:rsid w:val="007B6CD4"/>
    <w:rsid w:val="007B7352"/>
    <w:rsid w:val="007B747E"/>
    <w:rsid w:val="007B7AB0"/>
    <w:rsid w:val="007B7B03"/>
    <w:rsid w:val="007B7E2C"/>
    <w:rsid w:val="007C00F5"/>
    <w:rsid w:val="007C0BE3"/>
    <w:rsid w:val="007C16E3"/>
    <w:rsid w:val="007C229E"/>
    <w:rsid w:val="007C26E8"/>
    <w:rsid w:val="007C27D8"/>
    <w:rsid w:val="007C2A74"/>
    <w:rsid w:val="007C2D6F"/>
    <w:rsid w:val="007C2F75"/>
    <w:rsid w:val="007C2FA4"/>
    <w:rsid w:val="007C304D"/>
    <w:rsid w:val="007C30A2"/>
    <w:rsid w:val="007C33C2"/>
    <w:rsid w:val="007C34C7"/>
    <w:rsid w:val="007C38D9"/>
    <w:rsid w:val="007C3973"/>
    <w:rsid w:val="007C3A6E"/>
    <w:rsid w:val="007C3CA0"/>
    <w:rsid w:val="007C3E02"/>
    <w:rsid w:val="007C4163"/>
    <w:rsid w:val="007C433A"/>
    <w:rsid w:val="007C4B46"/>
    <w:rsid w:val="007C4D3B"/>
    <w:rsid w:val="007C5316"/>
    <w:rsid w:val="007C5570"/>
    <w:rsid w:val="007C5876"/>
    <w:rsid w:val="007C61AC"/>
    <w:rsid w:val="007C63F8"/>
    <w:rsid w:val="007C6777"/>
    <w:rsid w:val="007C6DDB"/>
    <w:rsid w:val="007C70B0"/>
    <w:rsid w:val="007C76BE"/>
    <w:rsid w:val="007C7D9A"/>
    <w:rsid w:val="007C7F06"/>
    <w:rsid w:val="007D01A0"/>
    <w:rsid w:val="007D08BF"/>
    <w:rsid w:val="007D0F55"/>
    <w:rsid w:val="007D1EF1"/>
    <w:rsid w:val="007D201A"/>
    <w:rsid w:val="007D2155"/>
    <w:rsid w:val="007D21BA"/>
    <w:rsid w:val="007D221F"/>
    <w:rsid w:val="007D284E"/>
    <w:rsid w:val="007D28F1"/>
    <w:rsid w:val="007D2CCA"/>
    <w:rsid w:val="007D381C"/>
    <w:rsid w:val="007D38ED"/>
    <w:rsid w:val="007D3C46"/>
    <w:rsid w:val="007D3C94"/>
    <w:rsid w:val="007D4168"/>
    <w:rsid w:val="007D4251"/>
    <w:rsid w:val="007D4558"/>
    <w:rsid w:val="007D4CD7"/>
    <w:rsid w:val="007D4E40"/>
    <w:rsid w:val="007D5751"/>
    <w:rsid w:val="007D5821"/>
    <w:rsid w:val="007D584D"/>
    <w:rsid w:val="007D5AB5"/>
    <w:rsid w:val="007D5FAE"/>
    <w:rsid w:val="007D634D"/>
    <w:rsid w:val="007D65DF"/>
    <w:rsid w:val="007D6A52"/>
    <w:rsid w:val="007D6B1E"/>
    <w:rsid w:val="007D6F52"/>
    <w:rsid w:val="007D7771"/>
    <w:rsid w:val="007D7DC9"/>
    <w:rsid w:val="007D7EF6"/>
    <w:rsid w:val="007D7F94"/>
    <w:rsid w:val="007E02D2"/>
    <w:rsid w:val="007E0E81"/>
    <w:rsid w:val="007E10A9"/>
    <w:rsid w:val="007E1126"/>
    <w:rsid w:val="007E1293"/>
    <w:rsid w:val="007E1829"/>
    <w:rsid w:val="007E20F5"/>
    <w:rsid w:val="007E3478"/>
    <w:rsid w:val="007E3F9C"/>
    <w:rsid w:val="007E4487"/>
    <w:rsid w:val="007E48DD"/>
    <w:rsid w:val="007E4E3E"/>
    <w:rsid w:val="007E586C"/>
    <w:rsid w:val="007E5ADF"/>
    <w:rsid w:val="007E5F18"/>
    <w:rsid w:val="007E6729"/>
    <w:rsid w:val="007E6ACB"/>
    <w:rsid w:val="007E6C24"/>
    <w:rsid w:val="007E6C7F"/>
    <w:rsid w:val="007E6FF7"/>
    <w:rsid w:val="007E711A"/>
    <w:rsid w:val="007E73F2"/>
    <w:rsid w:val="007E75F0"/>
    <w:rsid w:val="007E77B5"/>
    <w:rsid w:val="007E7A4B"/>
    <w:rsid w:val="007E7A9C"/>
    <w:rsid w:val="007E7E0D"/>
    <w:rsid w:val="007F0447"/>
    <w:rsid w:val="007F0689"/>
    <w:rsid w:val="007F0778"/>
    <w:rsid w:val="007F14E4"/>
    <w:rsid w:val="007F1530"/>
    <w:rsid w:val="007F2A2E"/>
    <w:rsid w:val="007F2BAA"/>
    <w:rsid w:val="007F2D90"/>
    <w:rsid w:val="007F320E"/>
    <w:rsid w:val="007F3635"/>
    <w:rsid w:val="007F3749"/>
    <w:rsid w:val="007F3891"/>
    <w:rsid w:val="007F3B27"/>
    <w:rsid w:val="007F3C5E"/>
    <w:rsid w:val="007F3D14"/>
    <w:rsid w:val="007F4444"/>
    <w:rsid w:val="007F451E"/>
    <w:rsid w:val="007F4654"/>
    <w:rsid w:val="007F46D2"/>
    <w:rsid w:val="007F4993"/>
    <w:rsid w:val="007F508F"/>
    <w:rsid w:val="007F50BF"/>
    <w:rsid w:val="007F5364"/>
    <w:rsid w:val="007F5749"/>
    <w:rsid w:val="007F580D"/>
    <w:rsid w:val="007F5C6A"/>
    <w:rsid w:val="007F5F49"/>
    <w:rsid w:val="007F5FA9"/>
    <w:rsid w:val="007F69AF"/>
    <w:rsid w:val="007F6AF1"/>
    <w:rsid w:val="007F6D75"/>
    <w:rsid w:val="007F71DF"/>
    <w:rsid w:val="007F79C5"/>
    <w:rsid w:val="007F79C8"/>
    <w:rsid w:val="007F7C15"/>
    <w:rsid w:val="007F7C9A"/>
    <w:rsid w:val="007F7F87"/>
    <w:rsid w:val="008002FA"/>
    <w:rsid w:val="008002FB"/>
    <w:rsid w:val="008003E2"/>
    <w:rsid w:val="008007D7"/>
    <w:rsid w:val="008008A7"/>
    <w:rsid w:val="00800932"/>
    <w:rsid w:val="00801014"/>
    <w:rsid w:val="008017D9"/>
    <w:rsid w:val="00801A80"/>
    <w:rsid w:val="00801AAB"/>
    <w:rsid w:val="00801BD5"/>
    <w:rsid w:val="00801C03"/>
    <w:rsid w:val="00801D8B"/>
    <w:rsid w:val="00801D9D"/>
    <w:rsid w:val="00801F66"/>
    <w:rsid w:val="00802012"/>
    <w:rsid w:val="0080203F"/>
    <w:rsid w:val="00802561"/>
    <w:rsid w:val="00802596"/>
    <w:rsid w:val="0080262D"/>
    <w:rsid w:val="008029EC"/>
    <w:rsid w:val="00802B6F"/>
    <w:rsid w:val="00802C67"/>
    <w:rsid w:val="00802D91"/>
    <w:rsid w:val="00802F2A"/>
    <w:rsid w:val="0080312F"/>
    <w:rsid w:val="008038C3"/>
    <w:rsid w:val="0080395C"/>
    <w:rsid w:val="00803BE3"/>
    <w:rsid w:val="00803C78"/>
    <w:rsid w:val="00804170"/>
    <w:rsid w:val="00804194"/>
    <w:rsid w:val="00804B2C"/>
    <w:rsid w:val="00804BF5"/>
    <w:rsid w:val="00805090"/>
    <w:rsid w:val="0080555C"/>
    <w:rsid w:val="00805A63"/>
    <w:rsid w:val="00805C70"/>
    <w:rsid w:val="008062AE"/>
    <w:rsid w:val="008064BD"/>
    <w:rsid w:val="008065A7"/>
    <w:rsid w:val="0080676F"/>
    <w:rsid w:val="00806F07"/>
    <w:rsid w:val="00806F94"/>
    <w:rsid w:val="00807244"/>
    <w:rsid w:val="008075A8"/>
    <w:rsid w:val="00807BF7"/>
    <w:rsid w:val="00810BCF"/>
    <w:rsid w:val="00810BF8"/>
    <w:rsid w:val="00810C65"/>
    <w:rsid w:val="00810DFD"/>
    <w:rsid w:val="00810E11"/>
    <w:rsid w:val="00810FFD"/>
    <w:rsid w:val="00811706"/>
    <w:rsid w:val="008120CD"/>
    <w:rsid w:val="00812343"/>
    <w:rsid w:val="00812496"/>
    <w:rsid w:val="0081333D"/>
    <w:rsid w:val="00813D50"/>
    <w:rsid w:val="00813EC8"/>
    <w:rsid w:val="00813F3E"/>
    <w:rsid w:val="0081418F"/>
    <w:rsid w:val="00814273"/>
    <w:rsid w:val="00814289"/>
    <w:rsid w:val="00815103"/>
    <w:rsid w:val="0081526B"/>
    <w:rsid w:val="00815763"/>
    <w:rsid w:val="00815AA8"/>
    <w:rsid w:val="00815E2E"/>
    <w:rsid w:val="0081647E"/>
    <w:rsid w:val="0081671D"/>
    <w:rsid w:val="00817489"/>
    <w:rsid w:val="00817548"/>
    <w:rsid w:val="00817DE7"/>
    <w:rsid w:val="00820A93"/>
    <w:rsid w:val="00820B6F"/>
    <w:rsid w:val="00820DB9"/>
    <w:rsid w:val="00820DC6"/>
    <w:rsid w:val="008211AB"/>
    <w:rsid w:val="0082167F"/>
    <w:rsid w:val="00821975"/>
    <w:rsid w:val="00821D14"/>
    <w:rsid w:val="00821EDD"/>
    <w:rsid w:val="00821F7E"/>
    <w:rsid w:val="00822467"/>
    <w:rsid w:val="008226C0"/>
    <w:rsid w:val="0082277E"/>
    <w:rsid w:val="008227E2"/>
    <w:rsid w:val="0082292E"/>
    <w:rsid w:val="008229BF"/>
    <w:rsid w:val="00823DA2"/>
    <w:rsid w:val="00824297"/>
    <w:rsid w:val="008248C1"/>
    <w:rsid w:val="00824EA3"/>
    <w:rsid w:val="008251AC"/>
    <w:rsid w:val="008256CD"/>
    <w:rsid w:val="0082585E"/>
    <w:rsid w:val="008258D2"/>
    <w:rsid w:val="00825FAB"/>
    <w:rsid w:val="008265C8"/>
    <w:rsid w:val="008268DB"/>
    <w:rsid w:val="00827258"/>
    <w:rsid w:val="008273B8"/>
    <w:rsid w:val="00827A73"/>
    <w:rsid w:val="00827D1C"/>
    <w:rsid w:val="0083022C"/>
    <w:rsid w:val="008303E9"/>
    <w:rsid w:val="00830769"/>
    <w:rsid w:val="00830858"/>
    <w:rsid w:val="00830F8B"/>
    <w:rsid w:val="00831200"/>
    <w:rsid w:val="00831363"/>
    <w:rsid w:val="00831448"/>
    <w:rsid w:val="00831578"/>
    <w:rsid w:val="00831657"/>
    <w:rsid w:val="008316D0"/>
    <w:rsid w:val="00831806"/>
    <w:rsid w:val="00831C23"/>
    <w:rsid w:val="00831DED"/>
    <w:rsid w:val="008321A5"/>
    <w:rsid w:val="00832616"/>
    <w:rsid w:val="008330BB"/>
    <w:rsid w:val="0083333D"/>
    <w:rsid w:val="0083366C"/>
    <w:rsid w:val="00833A86"/>
    <w:rsid w:val="00833E17"/>
    <w:rsid w:val="0083448C"/>
    <w:rsid w:val="008345B7"/>
    <w:rsid w:val="008349B0"/>
    <w:rsid w:val="008349CB"/>
    <w:rsid w:val="00834FED"/>
    <w:rsid w:val="0083540A"/>
    <w:rsid w:val="008354BC"/>
    <w:rsid w:val="00835889"/>
    <w:rsid w:val="008359FD"/>
    <w:rsid w:val="00835D57"/>
    <w:rsid w:val="0083639C"/>
    <w:rsid w:val="008368A9"/>
    <w:rsid w:val="0083690F"/>
    <w:rsid w:val="008369EA"/>
    <w:rsid w:val="00836AF2"/>
    <w:rsid w:val="00836C6C"/>
    <w:rsid w:val="0083708D"/>
    <w:rsid w:val="008372CE"/>
    <w:rsid w:val="00837C4D"/>
    <w:rsid w:val="0084027F"/>
    <w:rsid w:val="008402D1"/>
    <w:rsid w:val="00840476"/>
    <w:rsid w:val="00840F50"/>
    <w:rsid w:val="00840FFA"/>
    <w:rsid w:val="00841607"/>
    <w:rsid w:val="00841BD9"/>
    <w:rsid w:val="00841CC0"/>
    <w:rsid w:val="00841EE3"/>
    <w:rsid w:val="0084204F"/>
    <w:rsid w:val="00842553"/>
    <w:rsid w:val="00842D12"/>
    <w:rsid w:val="00842E2D"/>
    <w:rsid w:val="00843222"/>
    <w:rsid w:val="0084381D"/>
    <w:rsid w:val="00843B88"/>
    <w:rsid w:val="00843F97"/>
    <w:rsid w:val="008441B7"/>
    <w:rsid w:val="0084423B"/>
    <w:rsid w:val="008444C0"/>
    <w:rsid w:val="008446DD"/>
    <w:rsid w:val="00844EB5"/>
    <w:rsid w:val="00844F45"/>
    <w:rsid w:val="00845B29"/>
    <w:rsid w:val="00845B8B"/>
    <w:rsid w:val="00845BA1"/>
    <w:rsid w:val="008461C8"/>
    <w:rsid w:val="008462C7"/>
    <w:rsid w:val="00846662"/>
    <w:rsid w:val="00846B3D"/>
    <w:rsid w:val="00846BA4"/>
    <w:rsid w:val="00846F3C"/>
    <w:rsid w:val="00846FEB"/>
    <w:rsid w:val="008474CF"/>
    <w:rsid w:val="00847513"/>
    <w:rsid w:val="008475C6"/>
    <w:rsid w:val="0084765F"/>
    <w:rsid w:val="00847B20"/>
    <w:rsid w:val="00847D7D"/>
    <w:rsid w:val="00847E5D"/>
    <w:rsid w:val="00847E9B"/>
    <w:rsid w:val="00847F5E"/>
    <w:rsid w:val="00847FBD"/>
    <w:rsid w:val="0085013A"/>
    <w:rsid w:val="00850986"/>
    <w:rsid w:val="00850EF4"/>
    <w:rsid w:val="00851032"/>
    <w:rsid w:val="008510D2"/>
    <w:rsid w:val="008516AE"/>
    <w:rsid w:val="00851A04"/>
    <w:rsid w:val="00851AF5"/>
    <w:rsid w:val="008521C0"/>
    <w:rsid w:val="00852D5E"/>
    <w:rsid w:val="00852F4C"/>
    <w:rsid w:val="00853069"/>
    <w:rsid w:val="008531B6"/>
    <w:rsid w:val="00853385"/>
    <w:rsid w:val="00853657"/>
    <w:rsid w:val="0085376C"/>
    <w:rsid w:val="0085423A"/>
    <w:rsid w:val="0085477F"/>
    <w:rsid w:val="00854814"/>
    <w:rsid w:val="00854CB1"/>
    <w:rsid w:val="00854EB9"/>
    <w:rsid w:val="008550D5"/>
    <w:rsid w:val="00855132"/>
    <w:rsid w:val="00855BBA"/>
    <w:rsid w:val="00855F68"/>
    <w:rsid w:val="0085647E"/>
    <w:rsid w:val="00856590"/>
    <w:rsid w:val="0085661E"/>
    <w:rsid w:val="00856883"/>
    <w:rsid w:val="0085765F"/>
    <w:rsid w:val="00860293"/>
    <w:rsid w:val="0086034D"/>
    <w:rsid w:val="00860B43"/>
    <w:rsid w:val="00861499"/>
    <w:rsid w:val="008617DB"/>
    <w:rsid w:val="00861809"/>
    <w:rsid w:val="00861CD0"/>
    <w:rsid w:val="00861E0F"/>
    <w:rsid w:val="0086236A"/>
    <w:rsid w:val="00862533"/>
    <w:rsid w:val="008627CB"/>
    <w:rsid w:val="00862A10"/>
    <w:rsid w:val="00862C24"/>
    <w:rsid w:val="00862CBA"/>
    <w:rsid w:val="00863545"/>
    <w:rsid w:val="0086361B"/>
    <w:rsid w:val="008637E7"/>
    <w:rsid w:val="008637EE"/>
    <w:rsid w:val="00863CA3"/>
    <w:rsid w:val="00863DB6"/>
    <w:rsid w:val="00863ECD"/>
    <w:rsid w:val="00864526"/>
    <w:rsid w:val="008651D3"/>
    <w:rsid w:val="0086539C"/>
    <w:rsid w:val="008658AC"/>
    <w:rsid w:val="00865A5B"/>
    <w:rsid w:val="00865BD9"/>
    <w:rsid w:val="008660AC"/>
    <w:rsid w:val="0086628C"/>
    <w:rsid w:val="00866329"/>
    <w:rsid w:val="00866504"/>
    <w:rsid w:val="008667FD"/>
    <w:rsid w:val="0086710E"/>
    <w:rsid w:val="0086749E"/>
    <w:rsid w:val="008677BA"/>
    <w:rsid w:val="008679A4"/>
    <w:rsid w:val="00867C24"/>
    <w:rsid w:val="00867D62"/>
    <w:rsid w:val="00867E73"/>
    <w:rsid w:val="00870195"/>
    <w:rsid w:val="0087059A"/>
    <w:rsid w:val="008705DA"/>
    <w:rsid w:val="0087078A"/>
    <w:rsid w:val="00870A06"/>
    <w:rsid w:val="00870A61"/>
    <w:rsid w:val="00870ABF"/>
    <w:rsid w:val="00870B0E"/>
    <w:rsid w:val="008710C9"/>
    <w:rsid w:val="00871257"/>
    <w:rsid w:val="00871602"/>
    <w:rsid w:val="008719F8"/>
    <w:rsid w:val="00871C57"/>
    <w:rsid w:val="00871F98"/>
    <w:rsid w:val="00872A73"/>
    <w:rsid w:val="00872BFE"/>
    <w:rsid w:val="008730FE"/>
    <w:rsid w:val="008732B0"/>
    <w:rsid w:val="008746B3"/>
    <w:rsid w:val="00874DAA"/>
    <w:rsid w:val="00875025"/>
    <w:rsid w:val="00875D56"/>
    <w:rsid w:val="00875EFE"/>
    <w:rsid w:val="008761A3"/>
    <w:rsid w:val="00876228"/>
    <w:rsid w:val="0087681C"/>
    <w:rsid w:val="00876856"/>
    <w:rsid w:val="00876B03"/>
    <w:rsid w:val="00876C40"/>
    <w:rsid w:val="00877140"/>
    <w:rsid w:val="0087755A"/>
    <w:rsid w:val="0087758D"/>
    <w:rsid w:val="00877C9B"/>
    <w:rsid w:val="00877CBB"/>
    <w:rsid w:val="00877D34"/>
    <w:rsid w:val="00877EBE"/>
    <w:rsid w:val="0088037A"/>
    <w:rsid w:val="00880591"/>
    <w:rsid w:val="0088060D"/>
    <w:rsid w:val="00880815"/>
    <w:rsid w:val="00880AF0"/>
    <w:rsid w:val="00880D0E"/>
    <w:rsid w:val="00880F3C"/>
    <w:rsid w:val="00881059"/>
    <w:rsid w:val="00881074"/>
    <w:rsid w:val="0088134A"/>
    <w:rsid w:val="00881853"/>
    <w:rsid w:val="00881F01"/>
    <w:rsid w:val="0088226B"/>
    <w:rsid w:val="00882313"/>
    <w:rsid w:val="008827B9"/>
    <w:rsid w:val="00882C61"/>
    <w:rsid w:val="00882DC5"/>
    <w:rsid w:val="00883178"/>
    <w:rsid w:val="0088344A"/>
    <w:rsid w:val="00883635"/>
    <w:rsid w:val="00883771"/>
    <w:rsid w:val="00883A4A"/>
    <w:rsid w:val="008841B3"/>
    <w:rsid w:val="00884402"/>
    <w:rsid w:val="00884657"/>
    <w:rsid w:val="008846BA"/>
    <w:rsid w:val="0088493F"/>
    <w:rsid w:val="00884C3A"/>
    <w:rsid w:val="0088694C"/>
    <w:rsid w:val="00886B01"/>
    <w:rsid w:val="0088734B"/>
    <w:rsid w:val="008873AD"/>
    <w:rsid w:val="008873B8"/>
    <w:rsid w:val="008873D4"/>
    <w:rsid w:val="00887491"/>
    <w:rsid w:val="00887965"/>
    <w:rsid w:val="00887CF4"/>
    <w:rsid w:val="008906C4"/>
    <w:rsid w:val="00890B19"/>
    <w:rsid w:val="00890D57"/>
    <w:rsid w:val="00890F93"/>
    <w:rsid w:val="008910A1"/>
    <w:rsid w:val="008911F5"/>
    <w:rsid w:val="008912A7"/>
    <w:rsid w:val="00891481"/>
    <w:rsid w:val="00892497"/>
    <w:rsid w:val="008925EA"/>
    <w:rsid w:val="00892673"/>
    <w:rsid w:val="0089288D"/>
    <w:rsid w:val="008931D4"/>
    <w:rsid w:val="0089346F"/>
    <w:rsid w:val="00893962"/>
    <w:rsid w:val="00894486"/>
    <w:rsid w:val="00894641"/>
    <w:rsid w:val="00894702"/>
    <w:rsid w:val="0089481C"/>
    <w:rsid w:val="008952A9"/>
    <w:rsid w:val="0089550D"/>
    <w:rsid w:val="0089551D"/>
    <w:rsid w:val="00895722"/>
    <w:rsid w:val="00895818"/>
    <w:rsid w:val="00895D8D"/>
    <w:rsid w:val="00895F0E"/>
    <w:rsid w:val="00896134"/>
    <w:rsid w:val="00896212"/>
    <w:rsid w:val="008964F8"/>
    <w:rsid w:val="00896734"/>
    <w:rsid w:val="00897704"/>
    <w:rsid w:val="0089771C"/>
    <w:rsid w:val="008979AA"/>
    <w:rsid w:val="008A12A7"/>
    <w:rsid w:val="008A1AB3"/>
    <w:rsid w:val="008A27F7"/>
    <w:rsid w:val="008A2A59"/>
    <w:rsid w:val="008A31CF"/>
    <w:rsid w:val="008A33FD"/>
    <w:rsid w:val="008A3A33"/>
    <w:rsid w:val="008A3C2C"/>
    <w:rsid w:val="008A41D0"/>
    <w:rsid w:val="008A451B"/>
    <w:rsid w:val="008A4879"/>
    <w:rsid w:val="008A4F32"/>
    <w:rsid w:val="008A5267"/>
    <w:rsid w:val="008A5528"/>
    <w:rsid w:val="008A55BB"/>
    <w:rsid w:val="008A5F7C"/>
    <w:rsid w:val="008A637A"/>
    <w:rsid w:val="008A6537"/>
    <w:rsid w:val="008A6887"/>
    <w:rsid w:val="008A695B"/>
    <w:rsid w:val="008A69B9"/>
    <w:rsid w:val="008A717A"/>
    <w:rsid w:val="008A7481"/>
    <w:rsid w:val="008A7657"/>
    <w:rsid w:val="008B002A"/>
    <w:rsid w:val="008B00A1"/>
    <w:rsid w:val="008B0613"/>
    <w:rsid w:val="008B08BE"/>
    <w:rsid w:val="008B0937"/>
    <w:rsid w:val="008B0D6F"/>
    <w:rsid w:val="008B0F9D"/>
    <w:rsid w:val="008B1003"/>
    <w:rsid w:val="008B104F"/>
    <w:rsid w:val="008B119F"/>
    <w:rsid w:val="008B13DE"/>
    <w:rsid w:val="008B1C41"/>
    <w:rsid w:val="008B203A"/>
    <w:rsid w:val="008B21E2"/>
    <w:rsid w:val="008B22BD"/>
    <w:rsid w:val="008B2408"/>
    <w:rsid w:val="008B2693"/>
    <w:rsid w:val="008B2861"/>
    <w:rsid w:val="008B2DF5"/>
    <w:rsid w:val="008B2E03"/>
    <w:rsid w:val="008B2FB5"/>
    <w:rsid w:val="008B3031"/>
    <w:rsid w:val="008B318C"/>
    <w:rsid w:val="008B32D8"/>
    <w:rsid w:val="008B33CA"/>
    <w:rsid w:val="008B3E9F"/>
    <w:rsid w:val="008B4370"/>
    <w:rsid w:val="008B445E"/>
    <w:rsid w:val="008B447B"/>
    <w:rsid w:val="008B47C2"/>
    <w:rsid w:val="008B4BA5"/>
    <w:rsid w:val="008B4BEB"/>
    <w:rsid w:val="008B4C08"/>
    <w:rsid w:val="008B4D1A"/>
    <w:rsid w:val="008B4F49"/>
    <w:rsid w:val="008B5FA7"/>
    <w:rsid w:val="008B69A0"/>
    <w:rsid w:val="008B69C6"/>
    <w:rsid w:val="008B7198"/>
    <w:rsid w:val="008B75AC"/>
    <w:rsid w:val="008B75C9"/>
    <w:rsid w:val="008B75CE"/>
    <w:rsid w:val="008B7858"/>
    <w:rsid w:val="008B7EBB"/>
    <w:rsid w:val="008B7F2A"/>
    <w:rsid w:val="008C0705"/>
    <w:rsid w:val="008C0AF0"/>
    <w:rsid w:val="008C0B91"/>
    <w:rsid w:val="008C0FDE"/>
    <w:rsid w:val="008C111A"/>
    <w:rsid w:val="008C1355"/>
    <w:rsid w:val="008C1401"/>
    <w:rsid w:val="008C1650"/>
    <w:rsid w:val="008C190A"/>
    <w:rsid w:val="008C1B75"/>
    <w:rsid w:val="008C20AE"/>
    <w:rsid w:val="008C2382"/>
    <w:rsid w:val="008C2A0B"/>
    <w:rsid w:val="008C2DD1"/>
    <w:rsid w:val="008C2DE8"/>
    <w:rsid w:val="008C2EEF"/>
    <w:rsid w:val="008C30B8"/>
    <w:rsid w:val="008C3639"/>
    <w:rsid w:val="008C385F"/>
    <w:rsid w:val="008C3D3D"/>
    <w:rsid w:val="008C4380"/>
    <w:rsid w:val="008C44C4"/>
    <w:rsid w:val="008C4523"/>
    <w:rsid w:val="008C47C9"/>
    <w:rsid w:val="008C4A44"/>
    <w:rsid w:val="008C4C4C"/>
    <w:rsid w:val="008C5768"/>
    <w:rsid w:val="008C5EC3"/>
    <w:rsid w:val="008C60CA"/>
    <w:rsid w:val="008C6B33"/>
    <w:rsid w:val="008C6EAA"/>
    <w:rsid w:val="008C6FD1"/>
    <w:rsid w:val="008C74B0"/>
    <w:rsid w:val="008C7533"/>
    <w:rsid w:val="008C76CC"/>
    <w:rsid w:val="008C775D"/>
    <w:rsid w:val="008C78AA"/>
    <w:rsid w:val="008C7B74"/>
    <w:rsid w:val="008C7D09"/>
    <w:rsid w:val="008D02F8"/>
    <w:rsid w:val="008D02F9"/>
    <w:rsid w:val="008D07D0"/>
    <w:rsid w:val="008D0841"/>
    <w:rsid w:val="008D1070"/>
    <w:rsid w:val="008D1253"/>
    <w:rsid w:val="008D16D1"/>
    <w:rsid w:val="008D1AC9"/>
    <w:rsid w:val="008D1B70"/>
    <w:rsid w:val="008D1CCE"/>
    <w:rsid w:val="008D22B0"/>
    <w:rsid w:val="008D233D"/>
    <w:rsid w:val="008D2548"/>
    <w:rsid w:val="008D2971"/>
    <w:rsid w:val="008D2A26"/>
    <w:rsid w:val="008D2FBA"/>
    <w:rsid w:val="008D35A6"/>
    <w:rsid w:val="008D3779"/>
    <w:rsid w:val="008D384A"/>
    <w:rsid w:val="008D3C7C"/>
    <w:rsid w:val="008D409A"/>
    <w:rsid w:val="008D4589"/>
    <w:rsid w:val="008D4E08"/>
    <w:rsid w:val="008D527B"/>
    <w:rsid w:val="008D5737"/>
    <w:rsid w:val="008D5E3F"/>
    <w:rsid w:val="008D6355"/>
    <w:rsid w:val="008D6361"/>
    <w:rsid w:val="008D645F"/>
    <w:rsid w:val="008D66A7"/>
    <w:rsid w:val="008D67BF"/>
    <w:rsid w:val="008D7066"/>
    <w:rsid w:val="008D746A"/>
    <w:rsid w:val="008D78DF"/>
    <w:rsid w:val="008D79DB"/>
    <w:rsid w:val="008D7C47"/>
    <w:rsid w:val="008D7D0F"/>
    <w:rsid w:val="008D7E05"/>
    <w:rsid w:val="008D7EEC"/>
    <w:rsid w:val="008E0000"/>
    <w:rsid w:val="008E0481"/>
    <w:rsid w:val="008E0590"/>
    <w:rsid w:val="008E1398"/>
    <w:rsid w:val="008E14A6"/>
    <w:rsid w:val="008E14D2"/>
    <w:rsid w:val="008E1782"/>
    <w:rsid w:val="008E1A97"/>
    <w:rsid w:val="008E2238"/>
    <w:rsid w:val="008E2570"/>
    <w:rsid w:val="008E271D"/>
    <w:rsid w:val="008E2CA5"/>
    <w:rsid w:val="008E2D40"/>
    <w:rsid w:val="008E2DA9"/>
    <w:rsid w:val="008E2DE7"/>
    <w:rsid w:val="008E3C1B"/>
    <w:rsid w:val="008E4210"/>
    <w:rsid w:val="008E45DB"/>
    <w:rsid w:val="008E4832"/>
    <w:rsid w:val="008E4848"/>
    <w:rsid w:val="008E48BE"/>
    <w:rsid w:val="008E494D"/>
    <w:rsid w:val="008E4A66"/>
    <w:rsid w:val="008E4C4B"/>
    <w:rsid w:val="008E4D03"/>
    <w:rsid w:val="008E522C"/>
    <w:rsid w:val="008E52FC"/>
    <w:rsid w:val="008E55CD"/>
    <w:rsid w:val="008E5A0A"/>
    <w:rsid w:val="008E5B1F"/>
    <w:rsid w:val="008E5B82"/>
    <w:rsid w:val="008E5D11"/>
    <w:rsid w:val="008E675F"/>
    <w:rsid w:val="008E6BAC"/>
    <w:rsid w:val="008E6CA6"/>
    <w:rsid w:val="008E743D"/>
    <w:rsid w:val="008E75CA"/>
    <w:rsid w:val="008E75CB"/>
    <w:rsid w:val="008E760B"/>
    <w:rsid w:val="008F00F1"/>
    <w:rsid w:val="008F0279"/>
    <w:rsid w:val="008F05AA"/>
    <w:rsid w:val="008F10BD"/>
    <w:rsid w:val="008F19D7"/>
    <w:rsid w:val="008F1A4C"/>
    <w:rsid w:val="008F1D5A"/>
    <w:rsid w:val="008F2353"/>
    <w:rsid w:val="008F28BA"/>
    <w:rsid w:val="008F3096"/>
    <w:rsid w:val="008F34BF"/>
    <w:rsid w:val="008F36C8"/>
    <w:rsid w:val="008F36E3"/>
    <w:rsid w:val="008F36F6"/>
    <w:rsid w:val="008F390B"/>
    <w:rsid w:val="008F50D1"/>
    <w:rsid w:val="008F5149"/>
    <w:rsid w:val="008F520D"/>
    <w:rsid w:val="008F52C5"/>
    <w:rsid w:val="008F5CBF"/>
    <w:rsid w:val="008F68B7"/>
    <w:rsid w:val="008F6993"/>
    <w:rsid w:val="008F6BFB"/>
    <w:rsid w:val="008F6E80"/>
    <w:rsid w:val="008F7070"/>
    <w:rsid w:val="008F794E"/>
    <w:rsid w:val="008F7AC4"/>
    <w:rsid w:val="008F7BDD"/>
    <w:rsid w:val="008F7EF8"/>
    <w:rsid w:val="009003F3"/>
    <w:rsid w:val="009007EE"/>
    <w:rsid w:val="009008F9"/>
    <w:rsid w:val="00900DAA"/>
    <w:rsid w:val="00900F0F"/>
    <w:rsid w:val="00900F82"/>
    <w:rsid w:val="009014E8"/>
    <w:rsid w:val="00901963"/>
    <w:rsid w:val="00901A90"/>
    <w:rsid w:val="00901BBF"/>
    <w:rsid w:val="009021BE"/>
    <w:rsid w:val="0090224B"/>
    <w:rsid w:val="00902460"/>
    <w:rsid w:val="00902722"/>
    <w:rsid w:val="00902E13"/>
    <w:rsid w:val="00903281"/>
    <w:rsid w:val="00903C23"/>
    <w:rsid w:val="00904021"/>
    <w:rsid w:val="0090432D"/>
    <w:rsid w:val="00904A1F"/>
    <w:rsid w:val="00904F7F"/>
    <w:rsid w:val="0090587A"/>
    <w:rsid w:val="0090677B"/>
    <w:rsid w:val="00906D4B"/>
    <w:rsid w:val="00907003"/>
    <w:rsid w:val="00907004"/>
    <w:rsid w:val="009071E7"/>
    <w:rsid w:val="009072CF"/>
    <w:rsid w:val="009073A6"/>
    <w:rsid w:val="009079F6"/>
    <w:rsid w:val="00910456"/>
    <w:rsid w:val="009106CB"/>
    <w:rsid w:val="00910B95"/>
    <w:rsid w:val="00910F52"/>
    <w:rsid w:val="00910FC3"/>
    <w:rsid w:val="00911203"/>
    <w:rsid w:val="0091128D"/>
    <w:rsid w:val="009119DA"/>
    <w:rsid w:val="009120E6"/>
    <w:rsid w:val="009123EB"/>
    <w:rsid w:val="00912611"/>
    <w:rsid w:val="0091299A"/>
    <w:rsid w:val="00912A4D"/>
    <w:rsid w:val="00912FDC"/>
    <w:rsid w:val="009137F5"/>
    <w:rsid w:val="00913C26"/>
    <w:rsid w:val="00913FF1"/>
    <w:rsid w:val="009140D4"/>
    <w:rsid w:val="00914423"/>
    <w:rsid w:val="00914951"/>
    <w:rsid w:val="00914DCE"/>
    <w:rsid w:val="00914FC4"/>
    <w:rsid w:val="00915326"/>
    <w:rsid w:val="00915757"/>
    <w:rsid w:val="009159CA"/>
    <w:rsid w:val="00915AB0"/>
    <w:rsid w:val="00915B6C"/>
    <w:rsid w:val="00915CEE"/>
    <w:rsid w:val="00915E31"/>
    <w:rsid w:val="0091605F"/>
    <w:rsid w:val="009160EB"/>
    <w:rsid w:val="009163B0"/>
    <w:rsid w:val="00916C34"/>
    <w:rsid w:val="00916C3A"/>
    <w:rsid w:val="009171A3"/>
    <w:rsid w:val="0091743E"/>
    <w:rsid w:val="0091754B"/>
    <w:rsid w:val="00917569"/>
    <w:rsid w:val="0091778E"/>
    <w:rsid w:val="00917988"/>
    <w:rsid w:val="0092056E"/>
    <w:rsid w:val="00920C65"/>
    <w:rsid w:val="00920E23"/>
    <w:rsid w:val="009212DA"/>
    <w:rsid w:val="00921457"/>
    <w:rsid w:val="00922238"/>
    <w:rsid w:val="00922506"/>
    <w:rsid w:val="00922C1E"/>
    <w:rsid w:val="0092312F"/>
    <w:rsid w:val="009232B7"/>
    <w:rsid w:val="00923705"/>
    <w:rsid w:val="00923791"/>
    <w:rsid w:val="009238D8"/>
    <w:rsid w:val="0092503E"/>
    <w:rsid w:val="00925FA3"/>
    <w:rsid w:val="0092636F"/>
    <w:rsid w:val="00926464"/>
    <w:rsid w:val="00926562"/>
    <w:rsid w:val="00926764"/>
    <w:rsid w:val="00926F29"/>
    <w:rsid w:val="0092700F"/>
    <w:rsid w:val="00927233"/>
    <w:rsid w:val="0092791A"/>
    <w:rsid w:val="00927D52"/>
    <w:rsid w:val="00930AD9"/>
    <w:rsid w:val="00931203"/>
    <w:rsid w:val="00931E77"/>
    <w:rsid w:val="009324E0"/>
    <w:rsid w:val="0093312E"/>
    <w:rsid w:val="00933436"/>
    <w:rsid w:val="009339F7"/>
    <w:rsid w:val="00933B07"/>
    <w:rsid w:val="00933D19"/>
    <w:rsid w:val="00933E10"/>
    <w:rsid w:val="00933EA4"/>
    <w:rsid w:val="00933FA4"/>
    <w:rsid w:val="009340B3"/>
    <w:rsid w:val="00934383"/>
    <w:rsid w:val="0093444E"/>
    <w:rsid w:val="009344D8"/>
    <w:rsid w:val="009348C3"/>
    <w:rsid w:val="00934E82"/>
    <w:rsid w:val="00934F81"/>
    <w:rsid w:val="0093514F"/>
    <w:rsid w:val="0093518D"/>
    <w:rsid w:val="0093521C"/>
    <w:rsid w:val="0093536B"/>
    <w:rsid w:val="00935782"/>
    <w:rsid w:val="009358D8"/>
    <w:rsid w:val="0093594A"/>
    <w:rsid w:val="009359C4"/>
    <w:rsid w:val="00936097"/>
    <w:rsid w:val="0093639A"/>
    <w:rsid w:val="0093647F"/>
    <w:rsid w:val="00936606"/>
    <w:rsid w:val="00936C2D"/>
    <w:rsid w:val="00936C73"/>
    <w:rsid w:val="00936EE9"/>
    <w:rsid w:val="00936F00"/>
    <w:rsid w:val="0093721D"/>
    <w:rsid w:val="009376D8"/>
    <w:rsid w:val="00937897"/>
    <w:rsid w:val="0093798B"/>
    <w:rsid w:val="00937B98"/>
    <w:rsid w:val="00937ED4"/>
    <w:rsid w:val="00940171"/>
    <w:rsid w:val="0094059E"/>
    <w:rsid w:val="0094071C"/>
    <w:rsid w:val="00940780"/>
    <w:rsid w:val="00940A01"/>
    <w:rsid w:val="00940A1D"/>
    <w:rsid w:val="00940A9F"/>
    <w:rsid w:val="00940D1F"/>
    <w:rsid w:val="0094119C"/>
    <w:rsid w:val="00941623"/>
    <w:rsid w:val="00941772"/>
    <w:rsid w:val="009417AA"/>
    <w:rsid w:val="00941952"/>
    <w:rsid w:val="00941F84"/>
    <w:rsid w:val="00942599"/>
    <w:rsid w:val="0094266F"/>
    <w:rsid w:val="00942732"/>
    <w:rsid w:val="00942733"/>
    <w:rsid w:val="00942BDA"/>
    <w:rsid w:val="0094332E"/>
    <w:rsid w:val="00943D31"/>
    <w:rsid w:val="00943EFD"/>
    <w:rsid w:val="00944B23"/>
    <w:rsid w:val="009454FB"/>
    <w:rsid w:val="009456B9"/>
    <w:rsid w:val="00945755"/>
    <w:rsid w:val="00945847"/>
    <w:rsid w:val="00945FD8"/>
    <w:rsid w:val="0094634F"/>
    <w:rsid w:val="00946839"/>
    <w:rsid w:val="00946AE9"/>
    <w:rsid w:val="00946BA0"/>
    <w:rsid w:val="00946D58"/>
    <w:rsid w:val="00947260"/>
    <w:rsid w:val="00947471"/>
    <w:rsid w:val="00947A27"/>
    <w:rsid w:val="00947AF9"/>
    <w:rsid w:val="00947C5E"/>
    <w:rsid w:val="009500AB"/>
    <w:rsid w:val="0095104F"/>
    <w:rsid w:val="00951726"/>
    <w:rsid w:val="00951953"/>
    <w:rsid w:val="00951FAF"/>
    <w:rsid w:val="009522A2"/>
    <w:rsid w:val="0095240B"/>
    <w:rsid w:val="00952431"/>
    <w:rsid w:val="0095253B"/>
    <w:rsid w:val="00952B9F"/>
    <w:rsid w:val="00953131"/>
    <w:rsid w:val="009531CC"/>
    <w:rsid w:val="009533AF"/>
    <w:rsid w:val="009534E0"/>
    <w:rsid w:val="009534EE"/>
    <w:rsid w:val="00953805"/>
    <w:rsid w:val="00953B81"/>
    <w:rsid w:val="009546D6"/>
    <w:rsid w:val="00954A64"/>
    <w:rsid w:val="00954A8D"/>
    <w:rsid w:val="00954ACB"/>
    <w:rsid w:val="00954F77"/>
    <w:rsid w:val="00955188"/>
    <w:rsid w:val="00955EA0"/>
    <w:rsid w:val="009561A5"/>
    <w:rsid w:val="00956C2C"/>
    <w:rsid w:val="009570AA"/>
    <w:rsid w:val="009576D9"/>
    <w:rsid w:val="0095794C"/>
    <w:rsid w:val="0096018A"/>
    <w:rsid w:val="009609A7"/>
    <w:rsid w:val="00960C21"/>
    <w:rsid w:val="00960CE0"/>
    <w:rsid w:val="00960DBD"/>
    <w:rsid w:val="00960F16"/>
    <w:rsid w:val="009614D0"/>
    <w:rsid w:val="009616EF"/>
    <w:rsid w:val="00962D47"/>
    <w:rsid w:val="00962ECB"/>
    <w:rsid w:val="009634F2"/>
    <w:rsid w:val="009638EE"/>
    <w:rsid w:val="00964362"/>
    <w:rsid w:val="00964461"/>
    <w:rsid w:val="0096484D"/>
    <w:rsid w:val="00964AF1"/>
    <w:rsid w:val="00964B9A"/>
    <w:rsid w:val="00964D75"/>
    <w:rsid w:val="00965398"/>
    <w:rsid w:val="00965799"/>
    <w:rsid w:val="00965B7A"/>
    <w:rsid w:val="00965FC6"/>
    <w:rsid w:val="00966439"/>
    <w:rsid w:val="00966521"/>
    <w:rsid w:val="009666B4"/>
    <w:rsid w:val="00966AE6"/>
    <w:rsid w:val="00966B38"/>
    <w:rsid w:val="00966BB7"/>
    <w:rsid w:val="00966D13"/>
    <w:rsid w:val="00966ED7"/>
    <w:rsid w:val="00967012"/>
    <w:rsid w:val="009673A5"/>
    <w:rsid w:val="009675C8"/>
    <w:rsid w:val="00967C05"/>
    <w:rsid w:val="00967F72"/>
    <w:rsid w:val="00967FE6"/>
    <w:rsid w:val="0097046E"/>
    <w:rsid w:val="00971154"/>
    <w:rsid w:val="009711D7"/>
    <w:rsid w:val="00971478"/>
    <w:rsid w:val="009716A1"/>
    <w:rsid w:val="00971CFE"/>
    <w:rsid w:val="00972350"/>
    <w:rsid w:val="0097247D"/>
    <w:rsid w:val="00972A9E"/>
    <w:rsid w:val="00972CA0"/>
    <w:rsid w:val="00972D02"/>
    <w:rsid w:val="009732AF"/>
    <w:rsid w:val="009733DE"/>
    <w:rsid w:val="00973471"/>
    <w:rsid w:val="00973728"/>
    <w:rsid w:val="009737A6"/>
    <w:rsid w:val="00973990"/>
    <w:rsid w:val="009739B3"/>
    <w:rsid w:val="00973C03"/>
    <w:rsid w:val="00973C55"/>
    <w:rsid w:val="00974345"/>
    <w:rsid w:val="00974A4B"/>
    <w:rsid w:val="00974C52"/>
    <w:rsid w:val="009756DF"/>
    <w:rsid w:val="009757A2"/>
    <w:rsid w:val="009757CC"/>
    <w:rsid w:val="0097585E"/>
    <w:rsid w:val="0097598F"/>
    <w:rsid w:val="00975BED"/>
    <w:rsid w:val="009760A4"/>
    <w:rsid w:val="009761C5"/>
    <w:rsid w:val="00976315"/>
    <w:rsid w:val="00976FAF"/>
    <w:rsid w:val="00977231"/>
    <w:rsid w:val="0097729C"/>
    <w:rsid w:val="00977BE0"/>
    <w:rsid w:val="00977C47"/>
    <w:rsid w:val="00980461"/>
    <w:rsid w:val="0098050A"/>
    <w:rsid w:val="00980F64"/>
    <w:rsid w:val="00981654"/>
    <w:rsid w:val="00981AAB"/>
    <w:rsid w:val="00981B20"/>
    <w:rsid w:val="00981C36"/>
    <w:rsid w:val="00981E34"/>
    <w:rsid w:val="00981EA2"/>
    <w:rsid w:val="00981FC5"/>
    <w:rsid w:val="00982070"/>
    <w:rsid w:val="009820DA"/>
    <w:rsid w:val="00982440"/>
    <w:rsid w:val="00982B05"/>
    <w:rsid w:val="00982D71"/>
    <w:rsid w:val="009831EE"/>
    <w:rsid w:val="00983210"/>
    <w:rsid w:val="00983416"/>
    <w:rsid w:val="0098412B"/>
    <w:rsid w:val="009843AC"/>
    <w:rsid w:val="0098453C"/>
    <w:rsid w:val="00984576"/>
    <w:rsid w:val="00985152"/>
    <w:rsid w:val="009859E9"/>
    <w:rsid w:val="00985C96"/>
    <w:rsid w:val="0098630B"/>
    <w:rsid w:val="0098649A"/>
    <w:rsid w:val="009864B6"/>
    <w:rsid w:val="00986733"/>
    <w:rsid w:val="00986CC3"/>
    <w:rsid w:val="00986F71"/>
    <w:rsid w:val="009876D9"/>
    <w:rsid w:val="00987B0B"/>
    <w:rsid w:val="00987C12"/>
    <w:rsid w:val="00990168"/>
    <w:rsid w:val="00990902"/>
    <w:rsid w:val="00990C45"/>
    <w:rsid w:val="00990F5E"/>
    <w:rsid w:val="0099100D"/>
    <w:rsid w:val="0099103A"/>
    <w:rsid w:val="00991230"/>
    <w:rsid w:val="0099124D"/>
    <w:rsid w:val="00991BAF"/>
    <w:rsid w:val="00991BF2"/>
    <w:rsid w:val="00991FA2"/>
    <w:rsid w:val="009920B4"/>
    <w:rsid w:val="009927CC"/>
    <w:rsid w:val="00992AC1"/>
    <w:rsid w:val="009932E4"/>
    <w:rsid w:val="0099352D"/>
    <w:rsid w:val="009936B8"/>
    <w:rsid w:val="009939F9"/>
    <w:rsid w:val="00993D74"/>
    <w:rsid w:val="00995056"/>
    <w:rsid w:val="00995271"/>
    <w:rsid w:val="00995592"/>
    <w:rsid w:val="00995AE6"/>
    <w:rsid w:val="00995C9B"/>
    <w:rsid w:val="00995F4A"/>
    <w:rsid w:val="0099615D"/>
    <w:rsid w:val="009973DB"/>
    <w:rsid w:val="009975D5"/>
    <w:rsid w:val="00997B28"/>
    <w:rsid w:val="009A0523"/>
    <w:rsid w:val="009A0803"/>
    <w:rsid w:val="009A09B2"/>
    <w:rsid w:val="009A0AD5"/>
    <w:rsid w:val="009A0BCE"/>
    <w:rsid w:val="009A0E5A"/>
    <w:rsid w:val="009A1183"/>
    <w:rsid w:val="009A1381"/>
    <w:rsid w:val="009A1400"/>
    <w:rsid w:val="009A14BF"/>
    <w:rsid w:val="009A1A5F"/>
    <w:rsid w:val="009A1BBF"/>
    <w:rsid w:val="009A1FC4"/>
    <w:rsid w:val="009A20CA"/>
    <w:rsid w:val="009A255F"/>
    <w:rsid w:val="009A340D"/>
    <w:rsid w:val="009A3780"/>
    <w:rsid w:val="009A3E8B"/>
    <w:rsid w:val="009A3EE6"/>
    <w:rsid w:val="009A4033"/>
    <w:rsid w:val="009A4217"/>
    <w:rsid w:val="009A441C"/>
    <w:rsid w:val="009A4897"/>
    <w:rsid w:val="009A4F2C"/>
    <w:rsid w:val="009A51CC"/>
    <w:rsid w:val="009A5A1D"/>
    <w:rsid w:val="009A5C7B"/>
    <w:rsid w:val="009A5D60"/>
    <w:rsid w:val="009A5F29"/>
    <w:rsid w:val="009A6019"/>
    <w:rsid w:val="009A612D"/>
    <w:rsid w:val="009A655D"/>
    <w:rsid w:val="009A6829"/>
    <w:rsid w:val="009A68F6"/>
    <w:rsid w:val="009A6B67"/>
    <w:rsid w:val="009A6F48"/>
    <w:rsid w:val="009A70AE"/>
    <w:rsid w:val="009A74D4"/>
    <w:rsid w:val="009A7510"/>
    <w:rsid w:val="009A7ACF"/>
    <w:rsid w:val="009A7FCA"/>
    <w:rsid w:val="009B06D3"/>
    <w:rsid w:val="009B0708"/>
    <w:rsid w:val="009B0D0C"/>
    <w:rsid w:val="009B13E5"/>
    <w:rsid w:val="009B18A8"/>
    <w:rsid w:val="009B21EA"/>
    <w:rsid w:val="009B237A"/>
    <w:rsid w:val="009B246F"/>
    <w:rsid w:val="009B249F"/>
    <w:rsid w:val="009B24C1"/>
    <w:rsid w:val="009B275A"/>
    <w:rsid w:val="009B2C92"/>
    <w:rsid w:val="009B319F"/>
    <w:rsid w:val="009B381E"/>
    <w:rsid w:val="009B383B"/>
    <w:rsid w:val="009B3CBD"/>
    <w:rsid w:val="009B4489"/>
    <w:rsid w:val="009B4618"/>
    <w:rsid w:val="009B48DE"/>
    <w:rsid w:val="009B5152"/>
    <w:rsid w:val="009B5535"/>
    <w:rsid w:val="009B569A"/>
    <w:rsid w:val="009B5730"/>
    <w:rsid w:val="009B589A"/>
    <w:rsid w:val="009B5AAC"/>
    <w:rsid w:val="009B5E51"/>
    <w:rsid w:val="009B670D"/>
    <w:rsid w:val="009B6BF5"/>
    <w:rsid w:val="009B6CCC"/>
    <w:rsid w:val="009B6D7F"/>
    <w:rsid w:val="009B6EF6"/>
    <w:rsid w:val="009B6F4C"/>
    <w:rsid w:val="009B73C8"/>
    <w:rsid w:val="009B7A26"/>
    <w:rsid w:val="009B7E62"/>
    <w:rsid w:val="009C0216"/>
    <w:rsid w:val="009C03DC"/>
    <w:rsid w:val="009C093F"/>
    <w:rsid w:val="009C0CF7"/>
    <w:rsid w:val="009C0D44"/>
    <w:rsid w:val="009C0F2F"/>
    <w:rsid w:val="009C1000"/>
    <w:rsid w:val="009C10DD"/>
    <w:rsid w:val="009C14A9"/>
    <w:rsid w:val="009C1835"/>
    <w:rsid w:val="009C1DF6"/>
    <w:rsid w:val="009C1F19"/>
    <w:rsid w:val="009C1FF3"/>
    <w:rsid w:val="009C2268"/>
    <w:rsid w:val="009C27D1"/>
    <w:rsid w:val="009C2CB1"/>
    <w:rsid w:val="009C34AB"/>
    <w:rsid w:val="009C394A"/>
    <w:rsid w:val="009C39FF"/>
    <w:rsid w:val="009C3C79"/>
    <w:rsid w:val="009C40FA"/>
    <w:rsid w:val="009C41DD"/>
    <w:rsid w:val="009C4251"/>
    <w:rsid w:val="009C4789"/>
    <w:rsid w:val="009C482C"/>
    <w:rsid w:val="009C4F72"/>
    <w:rsid w:val="009C52B5"/>
    <w:rsid w:val="009C52CF"/>
    <w:rsid w:val="009C5ED0"/>
    <w:rsid w:val="009C5FF6"/>
    <w:rsid w:val="009C6422"/>
    <w:rsid w:val="009C6A1B"/>
    <w:rsid w:val="009C6AB4"/>
    <w:rsid w:val="009C6E8A"/>
    <w:rsid w:val="009C76C5"/>
    <w:rsid w:val="009C7A0A"/>
    <w:rsid w:val="009C7AED"/>
    <w:rsid w:val="009C7CD8"/>
    <w:rsid w:val="009D04AC"/>
    <w:rsid w:val="009D04FE"/>
    <w:rsid w:val="009D08B2"/>
    <w:rsid w:val="009D0CB2"/>
    <w:rsid w:val="009D0FB7"/>
    <w:rsid w:val="009D0FD6"/>
    <w:rsid w:val="009D146A"/>
    <w:rsid w:val="009D1E65"/>
    <w:rsid w:val="009D23BA"/>
    <w:rsid w:val="009D3067"/>
    <w:rsid w:val="009D3282"/>
    <w:rsid w:val="009D39EA"/>
    <w:rsid w:val="009D3A91"/>
    <w:rsid w:val="009D3C47"/>
    <w:rsid w:val="009D3F18"/>
    <w:rsid w:val="009D401D"/>
    <w:rsid w:val="009D410E"/>
    <w:rsid w:val="009D4770"/>
    <w:rsid w:val="009D4D15"/>
    <w:rsid w:val="009D4D5C"/>
    <w:rsid w:val="009D4DB2"/>
    <w:rsid w:val="009D4DEB"/>
    <w:rsid w:val="009D5805"/>
    <w:rsid w:val="009D5874"/>
    <w:rsid w:val="009D5BE4"/>
    <w:rsid w:val="009D618B"/>
    <w:rsid w:val="009D6503"/>
    <w:rsid w:val="009D6547"/>
    <w:rsid w:val="009D6E45"/>
    <w:rsid w:val="009D71E2"/>
    <w:rsid w:val="009D71E5"/>
    <w:rsid w:val="009D7759"/>
    <w:rsid w:val="009D7810"/>
    <w:rsid w:val="009D7EF0"/>
    <w:rsid w:val="009E083A"/>
    <w:rsid w:val="009E0968"/>
    <w:rsid w:val="009E0B9D"/>
    <w:rsid w:val="009E0BA1"/>
    <w:rsid w:val="009E12CB"/>
    <w:rsid w:val="009E15E6"/>
    <w:rsid w:val="009E1A7B"/>
    <w:rsid w:val="009E1B1F"/>
    <w:rsid w:val="009E2007"/>
    <w:rsid w:val="009E22DE"/>
    <w:rsid w:val="009E2D6A"/>
    <w:rsid w:val="009E2F65"/>
    <w:rsid w:val="009E3408"/>
    <w:rsid w:val="009E34D1"/>
    <w:rsid w:val="009E3C19"/>
    <w:rsid w:val="009E3E42"/>
    <w:rsid w:val="009E3E84"/>
    <w:rsid w:val="009E40F1"/>
    <w:rsid w:val="009E481A"/>
    <w:rsid w:val="009E4F33"/>
    <w:rsid w:val="009E4F39"/>
    <w:rsid w:val="009E55E4"/>
    <w:rsid w:val="009E58E6"/>
    <w:rsid w:val="009E59E2"/>
    <w:rsid w:val="009E5BA0"/>
    <w:rsid w:val="009E5CF5"/>
    <w:rsid w:val="009E5F71"/>
    <w:rsid w:val="009E622A"/>
    <w:rsid w:val="009E6D07"/>
    <w:rsid w:val="009E6D89"/>
    <w:rsid w:val="009E6EAF"/>
    <w:rsid w:val="009E72CB"/>
    <w:rsid w:val="009E7376"/>
    <w:rsid w:val="009E77BD"/>
    <w:rsid w:val="009E7889"/>
    <w:rsid w:val="009F0396"/>
    <w:rsid w:val="009F059B"/>
    <w:rsid w:val="009F063A"/>
    <w:rsid w:val="009F0713"/>
    <w:rsid w:val="009F0826"/>
    <w:rsid w:val="009F0876"/>
    <w:rsid w:val="009F0C5C"/>
    <w:rsid w:val="009F13B2"/>
    <w:rsid w:val="009F1705"/>
    <w:rsid w:val="009F19EE"/>
    <w:rsid w:val="009F1BD7"/>
    <w:rsid w:val="009F1F35"/>
    <w:rsid w:val="009F2072"/>
    <w:rsid w:val="009F2350"/>
    <w:rsid w:val="009F2647"/>
    <w:rsid w:val="009F2840"/>
    <w:rsid w:val="009F2CAD"/>
    <w:rsid w:val="009F31EF"/>
    <w:rsid w:val="009F327D"/>
    <w:rsid w:val="009F354E"/>
    <w:rsid w:val="009F36AB"/>
    <w:rsid w:val="009F3B27"/>
    <w:rsid w:val="009F3BE8"/>
    <w:rsid w:val="009F4034"/>
    <w:rsid w:val="009F40B9"/>
    <w:rsid w:val="009F41BA"/>
    <w:rsid w:val="009F4397"/>
    <w:rsid w:val="009F49BB"/>
    <w:rsid w:val="009F53E8"/>
    <w:rsid w:val="009F54D3"/>
    <w:rsid w:val="009F583B"/>
    <w:rsid w:val="009F59D3"/>
    <w:rsid w:val="009F5B2B"/>
    <w:rsid w:val="009F61C4"/>
    <w:rsid w:val="009F65AA"/>
    <w:rsid w:val="009F65FC"/>
    <w:rsid w:val="009F6613"/>
    <w:rsid w:val="009F6930"/>
    <w:rsid w:val="009F6CF9"/>
    <w:rsid w:val="009F6E2A"/>
    <w:rsid w:val="009F7547"/>
    <w:rsid w:val="009F7D06"/>
    <w:rsid w:val="009F7E83"/>
    <w:rsid w:val="009F7F61"/>
    <w:rsid w:val="009F7F80"/>
    <w:rsid w:val="00A00351"/>
    <w:rsid w:val="00A00B4F"/>
    <w:rsid w:val="00A00CD2"/>
    <w:rsid w:val="00A00EE4"/>
    <w:rsid w:val="00A012A2"/>
    <w:rsid w:val="00A01786"/>
    <w:rsid w:val="00A01F8F"/>
    <w:rsid w:val="00A02762"/>
    <w:rsid w:val="00A027E5"/>
    <w:rsid w:val="00A02CBC"/>
    <w:rsid w:val="00A02F1A"/>
    <w:rsid w:val="00A0325D"/>
    <w:rsid w:val="00A03471"/>
    <w:rsid w:val="00A036BE"/>
    <w:rsid w:val="00A03A9D"/>
    <w:rsid w:val="00A041A8"/>
    <w:rsid w:val="00A05569"/>
    <w:rsid w:val="00A05928"/>
    <w:rsid w:val="00A05BEC"/>
    <w:rsid w:val="00A060B3"/>
    <w:rsid w:val="00A07EC9"/>
    <w:rsid w:val="00A1079B"/>
    <w:rsid w:val="00A10D57"/>
    <w:rsid w:val="00A1112E"/>
    <w:rsid w:val="00A11EA3"/>
    <w:rsid w:val="00A12030"/>
    <w:rsid w:val="00A129A9"/>
    <w:rsid w:val="00A12C7D"/>
    <w:rsid w:val="00A130F1"/>
    <w:rsid w:val="00A13A4A"/>
    <w:rsid w:val="00A13B23"/>
    <w:rsid w:val="00A13F96"/>
    <w:rsid w:val="00A14C14"/>
    <w:rsid w:val="00A14CB0"/>
    <w:rsid w:val="00A14E3E"/>
    <w:rsid w:val="00A15527"/>
    <w:rsid w:val="00A15624"/>
    <w:rsid w:val="00A157A8"/>
    <w:rsid w:val="00A15897"/>
    <w:rsid w:val="00A159BF"/>
    <w:rsid w:val="00A15C94"/>
    <w:rsid w:val="00A16AE5"/>
    <w:rsid w:val="00A170AA"/>
    <w:rsid w:val="00A173B7"/>
    <w:rsid w:val="00A1757E"/>
    <w:rsid w:val="00A1765E"/>
    <w:rsid w:val="00A176E5"/>
    <w:rsid w:val="00A17EF4"/>
    <w:rsid w:val="00A2009A"/>
    <w:rsid w:val="00A204EC"/>
    <w:rsid w:val="00A205AC"/>
    <w:rsid w:val="00A20773"/>
    <w:rsid w:val="00A2078C"/>
    <w:rsid w:val="00A20D89"/>
    <w:rsid w:val="00A20F56"/>
    <w:rsid w:val="00A20F88"/>
    <w:rsid w:val="00A2121D"/>
    <w:rsid w:val="00A218F5"/>
    <w:rsid w:val="00A21B51"/>
    <w:rsid w:val="00A224BA"/>
    <w:rsid w:val="00A22CEC"/>
    <w:rsid w:val="00A22F43"/>
    <w:rsid w:val="00A233CA"/>
    <w:rsid w:val="00A23474"/>
    <w:rsid w:val="00A23653"/>
    <w:rsid w:val="00A23677"/>
    <w:rsid w:val="00A239EF"/>
    <w:rsid w:val="00A23CCD"/>
    <w:rsid w:val="00A23D9B"/>
    <w:rsid w:val="00A23F10"/>
    <w:rsid w:val="00A2426D"/>
    <w:rsid w:val="00A24735"/>
    <w:rsid w:val="00A24964"/>
    <w:rsid w:val="00A24A6C"/>
    <w:rsid w:val="00A24B2C"/>
    <w:rsid w:val="00A24CC4"/>
    <w:rsid w:val="00A25347"/>
    <w:rsid w:val="00A25ADD"/>
    <w:rsid w:val="00A25FD0"/>
    <w:rsid w:val="00A2652D"/>
    <w:rsid w:val="00A26C7A"/>
    <w:rsid w:val="00A26E8C"/>
    <w:rsid w:val="00A26FE9"/>
    <w:rsid w:val="00A272C6"/>
    <w:rsid w:val="00A2751E"/>
    <w:rsid w:val="00A27794"/>
    <w:rsid w:val="00A27888"/>
    <w:rsid w:val="00A27D2B"/>
    <w:rsid w:val="00A30039"/>
    <w:rsid w:val="00A30687"/>
    <w:rsid w:val="00A307B3"/>
    <w:rsid w:val="00A30B6A"/>
    <w:rsid w:val="00A30C1A"/>
    <w:rsid w:val="00A30DB2"/>
    <w:rsid w:val="00A30E54"/>
    <w:rsid w:val="00A3106D"/>
    <w:rsid w:val="00A3141B"/>
    <w:rsid w:val="00A3164E"/>
    <w:rsid w:val="00A318C0"/>
    <w:rsid w:val="00A319A8"/>
    <w:rsid w:val="00A31FF3"/>
    <w:rsid w:val="00A320F2"/>
    <w:rsid w:val="00A32683"/>
    <w:rsid w:val="00A32C97"/>
    <w:rsid w:val="00A33127"/>
    <w:rsid w:val="00A337C9"/>
    <w:rsid w:val="00A33BFD"/>
    <w:rsid w:val="00A34C0D"/>
    <w:rsid w:val="00A34DB3"/>
    <w:rsid w:val="00A35016"/>
    <w:rsid w:val="00A35451"/>
    <w:rsid w:val="00A36058"/>
    <w:rsid w:val="00A36634"/>
    <w:rsid w:val="00A368C0"/>
    <w:rsid w:val="00A36C58"/>
    <w:rsid w:val="00A36D3A"/>
    <w:rsid w:val="00A3705A"/>
    <w:rsid w:val="00A37361"/>
    <w:rsid w:val="00A37BA1"/>
    <w:rsid w:val="00A37C26"/>
    <w:rsid w:val="00A37CE3"/>
    <w:rsid w:val="00A37D22"/>
    <w:rsid w:val="00A37E87"/>
    <w:rsid w:val="00A402CB"/>
    <w:rsid w:val="00A40464"/>
    <w:rsid w:val="00A40622"/>
    <w:rsid w:val="00A4066E"/>
    <w:rsid w:val="00A407C4"/>
    <w:rsid w:val="00A40BAB"/>
    <w:rsid w:val="00A40CCE"/>
    <w:rsid w:val="00A40CE6"/>
    <w:rsid w:val="00A40D8F"/>
    <w:rsid w:val="00A41127"/>
    <w:rsid w:val="00A412DB"/>
    <w:rsid w:val="00A41468"/>
    <w:rsid w:val="00A41628"/>
    <w:rsid w:val="00A41876"/>
    <w:rsid w:val="00A41A42"/>
    <w:rsid w:val="00A41BE7"/>
    <w:rsid w:val="00A41C8F"/>
    <w:rsid w:val="00A41D1B"/>
    <w:rsid w:val="00A43090"/>
    <w:rsid w:val="00A4318C"/>
    <w:rsid w:val="00A435BC"/>
    <w:rsid w:val="00A43799"/>
    <w:rsid w:val="00A43B78"/>
    <w:rsid w:val="00A441A8"/>
    <w:rsid w:val="00A446A6"/>
    <w:rsid w:val="00A44732"/>
    <w:rsid w:val="00A44B10"/>
    <w:rsid w:val="00A4505C"/>
    <w:rsid w:val="00A4568C"/>
    <w:rsid w:val="00A456C6"/>
    <w:rsid w:val="00A4578C"/>
    <w:rsid w:val="00A45A31"/>
    <w:rsid w:val="00A45C31"/>
    <w:rsid w:val="00A45C60"/>
    <w:rsid w:val="00A462B6"/>
    <w:rsid w:val="00A46316"/>
    <w:rsid w:val="00A46B73"/>
    <w:rsid w:val="00A47146"/>
    <w:rsid w:val="00A475FF"/>
    <w:rsid w:val="00A478CF"/>
    <w:rsid w:val="00A47E80"/>
    <w:rsid w:val="00A50AAD"/>
    <w:rsid w:val="00A52175"/>
    <w:rsid w:val="00A52CE7"/>
    <w:rsid w:val="00A53135"/>
    <w:rsid w:val="00A531D9"/>
    <w:rsid w:val="00A5324E"/>
    <w:rsid w:val="00A532AA"/>
    <w:rsid w:val="00A5346B"/>
    <w:rsid w:val="00A53E41"/>
    <w:rsid w:val="00A53F6D"/>
    <w:rsid w:val="00A55488"/>
    <w:rsid w:val="00A55568"/>
    <w:rsid w:val="00A55626"/>
    <w:rsid w:val="00A55816"/>
    <w:rsid w:val="00A55AB2"/>
    <w:rsid w:val="00A55CCA"/>
    <w:rsid w:val="00A55E85"/>
    <w:rsid w:val="00A56095"/>
    <w:rsid w:val="00A56211"/>
    <w:rsid w:val="00A56976"/>
    <w:rsid w:val="00A56B9F"/>
    <w:rsid w:val="00A56D67"/>
    <w:rsid w:val="00A57089"/>
    <w:rsid w:val="00A5721D"/>
    <w:rsid w:val="00A572EB"/>
    <w:rsid w:val="00A57667"/>
    <w:rsid w:val="00A576C6"/>
    <w:rsid w:val="00A57CF0"/>
    <w:rsid w:val="00A6065A"/>
    <w:rsid w:val="00A6096B"/>
    <w:rsid w:val="00A60998"/>
    <w:rsid w:val="00A60C09"/>
    <w:rsid w:val="00A6111C"/>
    <w:rsid w:val="00A61389"/>
    <w:rsid w:val="00A61595"/>
    <w:rsid w:val="00A6252A"/>
    <w:rsid w:val="00A62B47"/>
    <w:rsid w:val="00A62DAA"/>
    <w:rsid w:val="00A62E4C"/>
    <w:rsid w:val="00A630D9"/>
    <w:rsid w:val="00A632A2"/>
    <w:rsid w:val="00A63452"/>
    <w:rsid w:val="00A63AFE"/>
    <w:rsid w:val="00A63D2F"/>
    <w:rsid w:val="00A63E0C"/>
    <w:rsid w:val="00A64088"/>
    <w:rsid w:val="00A641DB"/>
    <w:rsid w:val="00A64445"/>
    <w:rsid w:val="00A6463B"/>
    <w:rsid w:val="00A647AF"/>
    <w:rsid w:val="00A6483C"/>
    <w:rsid w:val="00A64CD5"/>
    <w:rsid w:val="00A652CC"/>
    <w:rsid w:val="00A65D64"/>
    <w:rsid w:val="00A65E54"/>
    <w:rsid w:val="00A661A6"/>
    <w:rsid w:val="00A663F2"/>
    <w:rsid w:val="00A6664A"/>
    <w:rsid w:val="00A6694D"/>
    <w:rsid w:val="00A66F8B"/>
    <w:rsid w:val="00A6708D"/>
    <w:rsid w:val="00A6713D"/>
    <w:rsid w:val="00A678BE"/>
    <w:rsid w:val="00A678EC"/>
    <w:rsid w:val="00A7039A"/>
    <w:rsid w:val="00A703F1"/>
    <w:rsid w:val="00A704DB"/>
    <w:rsid w:val="00A70619"/>
    <w:rsid w:val="00A70BFD"/>
    <w:rsid w:val="00A70C5C"/>
    <w:rsid w:val="00A71018"/>
    <w:rsid w:val="00A7115E"/>
    <w:rsid w:val="00A71168"/>
    <w:rsid w:val="00A7118A"/>
    <w:rsid w:val="00A71546"/>
    <w:rsid w:val="00A7189E"/>
    <w:rsid w:val="00A71B55"/>
    <w:rsid w:val="00A71BED"/>
    <w:rsid w:val="00A721DD"/>
    <w:rsid w:val="00A724B5"/>
    <w:rsid w:val="00A724E1"/>
    <w:rsid w:val="00A72C5F"/>
    <w:rsid w:val="00A731DF"/>
    <w:rsid w:val="00A7331C"/>
    <w:rsid w:val="00A73474"/>
    <w:rsid w:val="00A738CB"/>
    <w:rsid w:val="00A73B41"/>
    <w:rsid w:val="00A73BD2"/>
    <w:rsid w:val="00A74019"/>
    <w:rsid w:val="00A74117"/>
    <w:rsid w:val="00A7420E"/>
    <w:rsid w:val="00A749AA"/>
    <w:rsid w:val="00A74A7C"/>
    <w:rsid w:val="00A74AA5"/>
    <w:rsid w:val="00A74B78"/>
    <w:rsid w:val="00A74DD2"/>
    <w:rsid w:val="00A750F8"/>
    <w:rsid w:val="00A75358"/>
    <w:rsid w:val="00A75B43"/>
    <w:rsid w:val="00A76065"/>
    <w:rsid w:val="00A76186"/>
    <w:rsid w:val="00A7652F"/>
    <w:rsid w:val="00A76BC6"/>
    <w:rsid w:val="00A76DAC"/>
    <w:rsid w:val="00A7712C"/>
    <w:rsid w:val="00A77227"/>
    <w:rsid w:val="00A77490"/>
    <w:rsid w:val="00A77642"/>
    <w:rsid w:val="00A8015D"/>
    <w:rsid w:val="00A80311"/>
    <w:rsid w:val="00A80A8E"/>
    <w:rsid w:val="00A810F6"/>
    <w:rsid w:val="00A8117D"/>
    <w:rsid w:val="00A81920"/>
    <w:rsid w:val="00A81A16"/>
    <w:rsid w:val="00A81A78"/>
    <w:rsid w:val="00A81AF2"/>
    <w:rsid w:val="00A81BDD"/>
    <w:rsid w:val="00A820DE"/>
    <w:rsid w:val="00A824FB"/>
    <w:rsid w:val="00A829EB"/>
    <w:rsid w:val="00A82DBC"/>
    <w:rsid w:val="00A82F6F"/>
    <w:rsid w:val="00A831CB"/>
    <w:rsid w:val="00A83243"/>
    <w:rsid w:val="00A83308"/>
    <w:rsid w:val="00A83B8B"/>
    <w:rsid w:val="00A84576"/>
    <w:rsid w:val="00A846F5"/>
    <w:rsid w:val="00A84B15"/>
    <w:rsid w:val="00A84E11"/>
    <w:rsid w:val="00A84F4E"/>
    <w:rsid w:val="00A84F8D"/>
    <w:rsid w:val="00A84FFB"/>
    <w:rsid w:val="00A85021"/>
    <w:rsid w:val="00A851F4"/>
    <w:rsid w:val="00A85214"/>
    <w:rsid w:val="00A85512"/>
    <w:rsid w:val="00A85857"/>
    <w:rsid w:val="00A85A4D"/>
    <w:rsid w:val="00A85E28"/>
    <w:rsid w:val="00A85E2C"/>
    <w:rsid w:val="00A85E83"/>
    <w:rsid w:val="00A86135"/>
    <w:rsid w:val="00A872C9"/>
    <w:rsid w:val="00A874F8"/>
    <w:rsid w:val="00A87C87"/>
    <w:rsid w:val="00A87CB2"/>
    <w:rsid w:val="00A90226"/>
    <w:rsid w:val="00A90433"/>
    <w:rsid w:val="00A90BFE"/>
    <w:rsid w:val="00A910F9"/>
    <w:rsid w:val="00A9136A"/>
    <w:rsid w:val="00A920A5"/>
    <w:rsid w:val="00A9236A"/>
    <w:rsid w:val="00A924E3"/>
    <w:rsid w:val="00A92B2F"/>
    <w:rsid w:val="00A92D32"/>
    <w:rsid w:val="00A92E9C"/>
    <w:rsid w:val="00A930F7"/>
    <w:rsid w:val="00A93506"/>
    <w:rsid w:val="00A93546"/>
    <w:rsid w:val="00A93BC6"/>
    <w:rsid w:val="00A93F47"/>
    <w:rsid w:val="00A94045"/>
    <w:rsid w:val="00A949F6"/>
    <w:rsid w:val="00A94C83"/>
    <w:rsid w:val="00A952A3"/>
    <w:rsid w:val="00A96776"/>
    <w:rsid w:val="00A9683B"/>
    <w:rsid w:val="00A96930"/>
    <w:rsid w:val="00A96C5F"/>
    <w:rsid w:val="00A96DA7"/>
    <w:rsid w:val="00A96E3F"/>
    <w:rsid w:val="00A96F90"/>
    <w:rsid w:val="00A96FA6"/>
    <w:rsid w:val="00A96FCF"/>
    <w:rsid w:val="00A973F5"/>
    <w:rsid w:val="00A976AC"/>
    <w:rsid w:val="00A97794"/>
    <w:rsid w:val="00A97955"/>
    <w:rsid w:val="00A97EEB"/>
    <w:rsid w:val="00A97FC0"/>
    <w:rsid w:val="00AA020A"/>
    <w:rsid w:val="00AA041C"/>
    <w:rsid w:val="00AA0728"/>
    <w:rsid w:val="00AA0817"/>
    <w:rsid w:val="00AA0C66"/>
    <w:rsid w:val="00AA0D04"/>
    <w:rsid w:val="00AA13DB"/>
    <w:rsid w:val="00AA1E94"/>
    <w:rsid w:val="00AA23C7"/>
    <w:rsid w:val="00AA29B1"/>
    <w:rsid w:val="00AA29D2"/>
    <w:rsid w:val="00AA36A4"/>
    <w:rsid w:val="00AA36CB"/>
    <w:rsid w:val="00AA370E"/>
    <w:rsid w:val="00AA3975"/>
    <w:rsid w:val="00AA4214"/>
    <w:rsid w:val="00AA4520"/>
    <w:rsid w:val="00AA4716"/>
    <w:rsid w:val="00AA4856"/>
    <w:rsid w:val="00AA4AC1"/>
    <w:rsid w:val="00AA4D90"/>
    <w:rsid w:val="00AA523C"/>
    <w:rsid w:val="00AA5832"/>
    <w:rsid w:val="00AA5B17"/>
    <w:rsid w:val="00AA5D4F"/>
    <w:rsid w:val="00AA6295"/>
    <w:rsid w:val="00AA62AE"/>
    <w:rsid w:val="00AA63AA"/>
    <w:rsid w:val="00AA65EF"/>
    <w:rsid w:val="00AA67C0"/>
    <w:rsid w:val="00AA67FD"/>
    <w:rsid w:val="00AA68B2"/>
    <w:rsid w:val="00AA69D2"/>
    <w:rsid w:val="00AA6B2F"/>
    <w:rsid w:val="00AA6C09"/>
    <w:rsid w:val="00AA6DC7"/>
    <w:rsid w:val="00AA6F71"/>
    <w:rsid w:val="00AA77FD"/>
    <w:rsid w:val="00AA7EC6"/>
    <w:rsid w:val="00AB00ED"/>
    <w:rsid w:val="00AB05E7"/>
    <w:rsid w:val="00AB06AB"/>
    <w:rsid w:val="00AB06C5"/>
    <w:rsid w:val="00AB0820"/>
    <w:rsid w:val="00AB0C5B"/>
    <w:rsid w:val="00AB1622"/>
    <w:rsid w:val="00AB188F"/>
    <w:rsid w:val="00AB1C6C"/>
    <w:rsid w:val="00AB1E95"/>
    <w:rsid w:val="00AB221A"/>
    <w:rsid w:val="00AB24D7"/>
    <w:rsid w:val="00AB298C"/>
    <w:rsid w:val="00AB2DBF"/>
    <w:rsid w:val="00AB2FD7"/>
    <w:rsid w:val="00AB3BE6"/>
    <w:rsid w:val="00AB3FD1"/>
    <w:rsid w:val="00AB4433"/>
    <w:rsid w:val="00AB492B"/>
    <w:rsid w:val="00AB54AA"/>
    <w:rsid w:val="00AB560C"/>
    <w:rsid w:val="00AB58EC"/>
    <w:rsid w:val="00AB5C57"/>
    <w:rsid w:val="00AB61AF"/>
    <w:rsid w:val="00AB622D"/>
    <w:rsid w:val="00AB63F6"/>
    <w:rsid w:val="00AB6610"/>
    <w:rsid w:val="00AB6751"/>
    <w:rsid w:val="00AB67CA"/>
    <w:rsid w:val="00AB6A11"/>
    <w:rsid w:val="00AB6C96"/>
    <w:rsid w:val="00AB75E9"/>
    <w:rsid w:val="00AB777B"/>
    <w:rsid w:val="00AB78C2"/>
    <w:rsid w:val="00AB7E10"/>
    <w:rsid w:val="00AB7E1C"/>
    <w:rsid w:val="00AC00C5"/>
    <w:rsid w:val="00AC00ED"/>
    <w:rsid w:val="00AC0569"/>
    <w:rsid w:val="00AC06A9"/>
    <w:rsid w:val="00AC07C7"/>
    <w:rsid w:val="00AC1310"/>
    <w:rsid w:val="00AC164C"/>
    <w:rsid w:val="00AC215F"/>
    <w:rsid w:val="00AC2711"/>
    <w:rsid w:val="00AC2B80"/>
    <w:rsid w:val="00AC2FCF"/>
    <w:rsid w:val="00AC3C6E"/>
    <w:rsid w:val="00AC3CE0"/>
    <w:rsid w:val="00AC3E24"/>
    <w:rsid w:val="00AC4668"/>
    <w:rsid w:val="00AC4E74"/>
    <w:rsid w:val="00AC51EE"/>
    <w:rsid w:val="00AC586A"/>
    <w:rsid w:val="00AC5D21"/>
    <w:rsid w:val="00AC6340"/>
    <w:rsid w:val="00AC6621"/>
    <w:rsid w:val="00AC7063"/>
    <w:rsid w:val="00AC7300"/>
    <w:rsid w:val="00AC7819"/>
    <w:rsid w:val="00AC7828"/>
    <w:rsid w:val="00AC7961"/>
    <w:rsid w:val="00AC7F69"/>
    <w:rsid w:val="00AD0F07"/>
    <w:rsid w:val="00AD1023"/>
    <w:rsid w:val="00AD10AF"/>
    <w:rsid w:val="00AD1258"/>
    <w:rsid w:val="00AD172D"/>
    <w:rsid w:val="00AD1884"/>
    <w:rsid w:val="00AD1D77"/>
    <w:rsid w:val="00AD1E55"/>
    <w:rsid w:val="00AD2179"/>
    <w:rsid w:val="00AD2290"/>
    <w:rsid w:val="00AD2823"/>
    <w:rsid w:val="00AD2998"/>
    <w:rsid w:val="00AD2AE3"/>
    <w:rsid w:val="00AD32C6"/>
    <w:rsid w:val="00AD3468"/>
    <w:rsid w:val="00AD3A11"/>
    <w:rsid w:val="00AD3D91"/>
    <w:rsid w:val="00AD3DDD"/>
    <w:rsid w:val="00AD3EA7"/>
    <w:rsid w:val="00AD4248"/>
    <w:rsid w:val="00AD424C"/>
    <w:rsid w:val="00AD429E"/>
    <w:rsid w:val="00AD485A"/>
    <w:rsid w:val="00AD4A65"/>
    <w:rsid w:val="00AD56E4"/>
    <w:rsid w:val="00AD5FE1"/>
    <w:rsid w:val="00AD6332"/>
    <w:rsid w:val="00AD6A66"/>
    <w:rsid w:val="00AD6BE6"/>
    <w:rsid w:val="00AD6D50"/>
    <w:rsid w:val="00AD6F48"/>
    <w:rsid w:val="00AD70DF"/>
    <w:rsid w:val="00AD72F7"/>
    <w:rsid w:val="00AD730F"/>
    <w:rsid w:val="00AD79C2"/>
    <w:rsid w:val="00AD7D81"/>
    <w:rsid w:val="00AD7F30"/>
    <w:rsid w:val="00AE0231"/>
    <w:rsid w:val="00AE03CF"/>
    <w:rsid w:val="00AE0578"/>
    <w:rsid w:val="00AE0682"/>
    <w:rsid w:val="00AE06A3"/>
    <w:rsid w:val="00AE0CEE"/>
    <w:rsid w:val="00AE11F3"/>
    <w:rsid w:val="00AE1240"/>
    <w:rsid w:val="00AE160B"/>
    <w:rsid w:val="00AE1F6C"/>
    <w:rsid w:val="00AE24E4"/>
    <w:rsid w:val="00AE2769"/>
    <w:rsid w:val="00AE28DB"/>
    <w:rsid w:val="00AE306F"/>
    <w:rsid w:val="00AE38E6"/>
    <w:rsid w:val="00AE3BE5"/>
    <w:rsid w:val="00AE3E7D"/>
    <w:rsid w:val="00AE4066"/>
    <w:rsid w:val="00AE4157"/>
    <w:rsid w:val="00AE434D"/>
    <w:rsid w:val="00AE4639"/>
    <w:rsid w:val="00AE4944"/>
    <w:rsid w:val="00AE4E3B"/>
    <w:rsid w:val="00AE4E4C"/>
    <w:rsid w:val="00AE4F2E"/>
    <w:rsid w:val="00AE500E"/>
    <w:rsid w:val="00AE50A4"/>
    <w:rsid w:val="00AE5511"/>
    <w:rsid w:val="00AE574A"/>
    <w:rsid w:val="00AE579C"/>
    <w:rsid w:val="00AE584A"/>
    <w:rsid w:val="00AE5B06"/>
    <w:rsid w:val="00AE5B5B"/>
    <w:rsid w:val="00AE6388"/>
    <w:rsid w:val="00AE6642"/>
    <w:rsid w:val="00AE74DF"/>
    <w:rsid w:val="00AE785C"/>
    <w:rsid w:val="00AE7889"/>
    <w:rsid w:val="00AE797A"/>
    <w:rsid w:val="00AE7BF4"/>
    <w:rsid w:val="00AE7E31"/>
    <w:rsid w:val="00AF0115"/>
    <w:rsid w:val="00AF0537"/>
    <w:rsid w:val="00AF0C31"/>
    <w:rsid w:val="00AF0C69"/>
    <w:rsid w:val="00AF0DE4"/>
    <w:rsid w:val="00AF0F42"/>
    <w:rsid w:val="00AF0F6F"/>
    <w:rsid w:val="00AF117A"/>
    <w:rsid w:val="00AF120E"/>
    <w:rsid w:val="00AF129A"/>
    <w:rsid w:val="00AF1604"/>
    <w:rsid w:val="00AF1637"/>
    <w:rsid w:val="00AF16CC"/>
    <w:rsid w:val="00AF16D8"/>
    <w:rsid w:val="00AF1971"/>
    <w:rsid w:val="00AF1A16"/>
    <w:rsid w:val="00AF1D01"/>
    <w:rsid w:val="00AF2014"/>
    <w:rsid w:val="00AF201B"/>
    <w:rsid w:val="00AF2A83"/>
    <w:rsid w:val="00AF2B17"/>
    <w:rsid w:val="00AF2DC6"/>
    <w:rsid w:val="00AF3480"/>
    <w:rsid w:val="00AF3578"/>
    <w:rsid w:val="00AF3CEC"/>
    <w:rsid w:val="00AF406A"/>
    <w:rsid w:val="00AF407F"/>
    <w:rsid w:val="00AF4307"/>
    <w:rsid w:val="00AF4665"/>
    <w:rsid w:val="00AF485E"/>
    <w:rsid w:val="00AF4E9A"/>
    <w:rsid w:val="00AF53E9"/>
    <w:rsid w:val="00AF5F1C"/>
    <w:rsid w:val="00AF620B"/>
    <w:rsid w:val="00AF6647"/>
    <w:rsid w:val="00AF6C40"/>
    <w:rsid w:val="00AF6D82"/>
    <w:rsid w:val="00AF7250"/>
    <w:rsid w:val="00AF77B2"/>
    <w:rsid w:val="00AF799B"/>
    <w:rsid w:val="00AF7BFC"/>
    <w:rsid w:val="00AF7D31"/>
    <w:rsid w:val="00B00452"/>
    <w:rsid w:val="00B010A4"/>
    <w:rsid w:val="00B01585"/>
    <w:rsid w:val="00B016C4"/>
    <w:rsid w:val="00B01FF0"/>
    <w:rsid w:val="00B022B6"/>
    <w:rsid w:val="00B02374"/>
    <w:rsid w:val="00B02AC4"/>
    <w:rsid w:val="00B0302A"/>
    <w:rsid w:val="00B03E59"/>
    <w:rsid w:val="00B04226"/>
    <w:rsid w:val="00B045DA"/>
    <w:rsid w:val="00B04967"/>
    <w:rsid w:val="00B0498A"/>
    <w:rsid w:val="00B04CD1"/>
    <w:rsid w:val="00B055C2"/>
    <w:rsid w:val="00B05BDB"/>
    <w:rsid w:val="00B06384"/>
    <w:rsid w:val="00B064E4"/>
    <w:rsid w:val="00B0668C"/>
    <w:rsid w:val="00B06741"/>
    <w:rsid w:val="00B06AE6"/>
    <w:rsid w:val="00B06F2D"/>
    <w:rsid w:val="00B070DE"/>
    <w:rsid w:val="00B078AC"/>
    <w:rsid w:val="00B10455"/>
    <w:rsid w:val="00B104CF"/>
    <w:rsid w:val="00B1064E"/>
    <w:rsid w:val="00B1068B"/>
    <w:rsid w:val="00B106DD"/>
    <w:rsid w:val="00B10AF7"/>
    <w:rsid w:val="00B10D13"/>
    <w:rsid w:val="00B10EAA"/>
    <w:rsid w:val="00B116E6"/>
    <w:rsid w:val="00B11A55"/>
    <w:rsid w:val="00B11EC7"/>
    <w:rsid w:val="00B1218B"/>
    <w:rsid w:val="00B12461"/>
    <w:rsid w:val="00B1296B"/>
    <w:rsid w:val="00B12986"/>
    <w:rsid w:val="00B12CF7"/>
    <w:rsid w:val="00B12D86"/>
    <w:rsid w:val="00B1385C"/>
    <w:rsid w:val="00B13D9F"/>
    <w:rsid w:val="00B13DEA"/>
    <w:rsid w:val="00B14006"/>
    <w:rsid w:val="00B1465C"/>
    <w:rsid w:val="00B1487A"/>
    <w:rsid w:val="00B14CD9"/>
    <w:rsid w:val="00B14D07"/>
    <w:rsid w:val="00B14D22"/>
    <w:rsid w:val="00B14E87"/>
    <w:rsid w:val="00B14EC5"/>
    <w:rsid w:val="00B14F47"/>
    <w:rsid w:val="00B1500E"/>
    <w:rsid w:val="00B15510"/>
    <w:rsid w:val="00B15519"/>
    <w:rsid w:val="00B15C24"/>
    <w:rsid w:val="00B16416"/>
    <w:rsid w:val="00B16521"/>
    <w:rsid w:val="00B16BF8"/>
    <w:rsid w:val="00B16C65"/>
    <w:rsid w:val="00B16D63"/>
    <w:rsid w:val="00B16F25"/>
    <w:rsid w:val="00B171A3"/>
    <w:rsid w:val="00B1724B"/>
    <w:rsid w:val="00B17268"/>
    <w:rsid w:val="00B17343"/>
    <w:rsid w:val="00B17504"/>
    <w:rsid w:val="00B17537"/>
    <w:rsid w:val="00B17A73"/>
    <w:rsid w:val="00B17E7B"/>
    <w:rsid w:val="00B20552"/>
    <w:rsid w:val="00B20E47"/>
    <w:rsid w:val="00B20FC6"/>
    <w:rsid w:val="00B20FDC"/>
    <w:rsid w:val="00B21099"/>
    <w:rsid w:val="00B210FE"/>
    <w:rsid w:val="00B21204"/>
    <w:rsid w:val="00B219F4"/>
    <w:rsid w:val="00B21ADA"/>
    <w:rsid w:val="00B21FC0"/>
    <w:rsid w:val="00B22108"/>
    <w:rsid w:val="00B222C3"/>
    <w:rsid w:val="00B22308"/>
    <w:rsid w:val="00B224D2"/>
    <w:rsid w:val="00B22599"/>
    <w:rsid w:val="00B225D3"/>
    <w:rsid w:val="00B226E2"/>
    <w:rsid w:val="00B2290F"/>
    <w:rsid w:val="00B2366C"/>
    <w:rsid w:val="00B2369B"/>
    <w:rsid w:val="00B23F89"/>
    <w:rsid w:val="00B23FE3"/>
    <w:rsid w:val="00B24587"/>
    <w:rsid w:val="00B2463B"/>
    <w:rsid w:val="00B2492A"/>
    <w:rsid w:val="00B24F92"/>
    <w:rsid w:val="00B24FEE"/>
    <w:rsid w:val="00B250C6"/>
    <w:rsid w:val="00B251DF"/>
    <w:rsid w:val="00B252BB"/>
    <w:rsid w:val="00B2531D"/>
    <w:rsid w:val="00B253FD"/>
    <w:rsid w:val="00B25A87"/>
    <w:rsid w:val="00B25BC3"/>
    <w:rsid w:val="00B25E45"/>
    <w:rsid w:val="00B25EE6"/>
    <w:rsid w:val="00B263FD"/>
    <w:rsid w:val="00B269D9"/>
    <w:rsid w:val="00B26B6C"/>
    <w:rsid w:val="00B2714E"/>
    <w:rsid w:val="00B272EB"/>
    <w:rsid w:val="00B27A9D"/>
    <w:rsid w:val="00B27C54"/>
    <w:rsid w:val="00B27D38"/>
    <w:rsid w:val="00B27DD6"/>
    <w:rsid w:val="00B303CB"/>
    <w:rsid w:val="00B30844"/>
    <w:rsid w:val="00B309F8"/>
    <w:rsid w:val="00B30B8C"/>
    <w:rsid w:val="00B31123"/>
    <w:rsid w:val="00B3124E"/>
    <w:rsid w:val="00B314FA"/>
    <w:rsid w:val="00B31636"/>
    <w:rsid w:val="00B317C2"/>
    <w:rsid w:val="00B32034"/>
    <w:rsid w:val="00B32B28"/>
    <w:rsid w:val="00B32C00"/>
    <w:rsid w:val="00B32D31"/>
    <w:rsid w:val="00B32FA7"/>
    <w:rsid w:val="00B33234"/>
    <w:rsid w:val="00B34144"/>
    <w:rsid w:val="00B34206"/>
    <w:rsid w:val="00B3431C"/>
    <w:rsid w:val="00B343A6"/>
    <w:rsid w:val="00B3478D"/>
    <w:rsid w:val="00B34799"/>
    <w:rsid w:val="00B34ABD"/>
    <w:rsid w:val="00B34C97"/>
    <w:rsid w:val="00B3517C"/>
    <w:rsid w:val="00B35368"/>
    <w:rsid w:val="00B354AE"/>
    <w:rsid w:val="00B356DA"/>
    <w:rsid w:val="00B358E4"/>
    <w:rsid w:val="00B35B51"/>
    <w:rsid w:val="00B36049"/>
    <w:rsid w:val="00B36403"/>
    <w:rsid w:val="00B365BA"/>
    <w:rsid w:val="00B36A91"/>
    <w:rsid w:val="00B371D0"/>
    <w:rsid w:val="00B37B28"/>
    <w:rsid w:val="00B400F5"/>
    <w:rsid w:val="00B403B1"/>
    <w:rsid w:val="00B408A0"/>
    <w:rsid w:val="00B40A09"/>
    <w:rsid w:val="00B40AB0"/>
    <w:rsid w:val="00B40D29"/>
    <w:rsid w:val="00B40F54"/>
    <w:rsid w:val="00B41325"/>
    <w:rsid w:val="00B417DB"/>
    <w:rsid w:val="00B41CC3"/>
    <w:rsid w:val="00B41F6D"/>
    <w:rsid w:val="00B42341"/>
    <w:rsid w:val="00B423F5"/>
    <w:rsid w:val="00B4266F"/>
    <w:rsid w:val="00B42F4D"/>
    <w:rsid w:val="00B43364"/>
    <w:rsid w:val="00B433CA"/>
    <w:rsid w:val="00B4342C"/>
    <w:rsid w:val="00B439D5"/>
    <w:rsid w:val="00B44094"/>
    <w:rsid w:val="00B442F2"/>
    <w:rsid w:val="00B44448"/>
    <w:rsid w:val="00B446C9"/>
    <w:rsid w:val="00B44733"/>
    <w:rsid w:val="00B449CF"/>
    <w:rsid w:val="00B44B7E"/>
    <w:rsid w:val="00B4577A"/>
    <w:rsid w:val="00B45E3D"/>
    <w:rsid w:val="00B4623A"/>
    <w:rsid w:val="00B462DA"/>
    <w:rsid w:val="00B4638C"/>
    <w:rsid w:val="00B46C96"/>
    <w:rsid w:val="00B46CB7"/>
    <w:rsid w:val="00B46CE1"/>
    <w:rsid w:val="00B46DA0"/>
    <w:rsid w:val="00B475D3"/>
    <w:rsid w:val="00B478A4"/>
    <w:rsid w:val="00B47FFE"/>
    <w:rsid w:val="00B500E6"/>
    <w:rsid w:val="00B50688"/>
    <w:rsid w:val="00B50AC5"/>
    <w:rsid w:val="00B5112F"/>
    <w:rsid w:val="00B511BB"/>
    <w:rsid w:val="00B513DE"/>
    <w:rsid w:val="00B51509"/>
    <w:rsid w:val="00B51796"/>
    <w:rsid w:val="00B51BAE"/>
    <w:rsid w:val="00B51CA3"/>
    <w:rsid w:val="00B51DDB"/>
    <w:rsid w:val="00B51DE6"/>
    <w:rsid w:val="00B51F72"/>
    <w:rsid w:val="00B5201B"/>
    <w:rsid w:val="00B525AF"/>
    <w:rsid w:val="00B52ED7"/>
    <w:rsid w:val="00B52EF5"/>
    <w:rsid w:val="00B53096"/>
    <w:rsid w:val="00B533FA"/>
    <w:rsid w:val="00B53C27"/>
    <w:rsid w:val="00B53D04"/>
    <w:rsid w:val="00B54435"/>
    <w:rsid w:val="00B54B06"/>
    <w:rsid w:val="00B54C6A"/>
    <w:rsid w:val="00B54CB5"/>
    <w:rsid w:val="00B54E27"/>
    <w:rsid w:val="00B55543"/>
    <w:rsid w:val="00B559C0"/>
    <w:rsid w:val="00B55E80"/>
    <w:rsid w:val="00B55FB6"/>
    <w:rsid w:val="00B567C2"/>
    <w:rsid w:val="00B569A1"/>
    <w:rsid w:val="00B57020"/>
    <w:rsid w:val="00B575D6"/>
    <w:rsid w:val="00B578D4"/>
    <w:rsid w:val="00B57AE3"/>
    <w:rsid w:val="00B606A7"/>
    <w:rsid w:val="00B60C2F"/>
    <w:rsid w:val="00B60C30"/>
    <w:rsid w:val="00B6173A"/>
    <w:rsid w:val="00B61AAC"/>
    <w:rsid w:val="00B61BEF"/>
    <w:rsid w:val="00B61CC1"/>
    <w:rsid w:val="00B62106"/>
    <w:rsid w:val="00B62226"/>
    <w:rsid w:val="00B62B01"/>
    <w:rsid w:val="00B631AB"/>
    <w:rsid w:val="00B63443"/>
    <w:rsid w:val="00B63538"/>
    <w:rsid w:val="00B635AC"/>
    <w:rsid w:val="00B63B1A"/>
    <w:rsid w:val="00B63CF4"/>
    <w:rsid w:val="00B64854"/>
    <w:rsid w:val="00B652DD"/>
    <w:rsid w:val="00B6530B"/>
    <w:rsid w:val="00B6558F"/>
    <w:rsid w:val="00B6561E"/>
    <w:rsid w:val="00B65913"/>
    <w:rsid w:val="00B65C04"/>
    <w:rsid w:val="00B65E2F"/>
    <w:rsid w:val="00B6668D"/>
    <w:rsid w:val="00B66829"/>
    <w:rsid w:val="00B66851"/>
    <w:rsid w:val="00B6688B"/>
    <w:rsid w:val="00B668EE"/>
    <w:rsid w:val="00B66B4C"/>
    <w:rsid w:val="00B66C63"/>
    <w:rsid w:val="00B66CD2"/>
    <w:rsid w:val="00B66ED1"/>
    <w:rsid w:val="00B67134"/>
    <w:rsid w:val="00B6752C"/>
    <w:rsid w:val="00B67638"/>
    <w:rsid w:val="00B67907"/>
    <w:rsid w:val="00B67AA6"/>
    <w:rsid w:val="00B67D0A"/>
    <w:rsid w:val="00B7006E"/>
    <w:rsid w:val="00B70B3C"/>
    <w:rsid w:val="00B70C34"/>
    <w:rsid w:val="00B71F6E"/>
    <w:rsid w:val="00B72079"/>
    <w:rsid w:val="00B720E5"/>
    <w:rsid w:val="00B72311"/>
    <w:rsid w:val="00B72390"/>
    <w:rsid w:val="00B727E3"/>
    <w:rsid w:val="00B729DC"/>
    <w:rsid w:val="00B72BDA"/>
    <w:rsid w:val="00B72E6E"/>
    <w:rsid w:val="00B734C4"/>
    <w:rsid w:val="00B7350A"/>
    <w:rsid w:val="00B73A0D"/>
    <w:rsid w:val="00B73BCE"/>
    <w:rsid w:val="00B73CA8"/>
    <w:rsid w:val="00B73E4D"/>
    <w:rsid w:val="00B74007"/>
    <w:rsid w:val="00B74D60"/>
    <w:rsid w:val="00B75420"/>
    <w:rsid w:val="00B75548"/>
    <w:rsid w:val="00B7554F"/>
    <w:rsid w:val="00B7566C"/>
    <w:rsid w:val="00B756B2"/>
    <w:rsid w:val="00B75A0C"/>
    <w:rsid w:val="00B75B42"/>
    <w:rsid w:val="00B75D99"/>
    <w:rsid w:val="00B75E3E"/>
    <w:rsid w:val="00B75F35"/>
    <w:rsid w:val="00B764EF"/>
    <w:rsid w:val="00B77252"/>
    <w:rsid w:val="00B773C1"/>
    <w:rsid w:val="00B77778"/>
    <w:rsid w:val="00B77977"/>
    <w:rsid w:val="00B779D2"/>
    <w:rsid w:val="00B77AA2"/>
    <w:rsid w:val="00B77BC4"/>
    <w:rsid w:val="00B801E4"/>
    <w:rsid w:val="00B806EE"/>
    <w:rsid w:val="00B80755"/>
    <w:rsid w:val="00B80ACF"/>
    <w:rsid w:val="00B80D7E"/>
    <w:rsid w:val="00B81410"/>
    <w:rsid w:val="00B816FC"/>
    <w:rsid w:val="00B818C9"/>
    <w:rsid w:val="00B81D23"/>
    <w:rsid w:val="00B81D58"/>
    <w:rsid w:val="00B82065"/>
    <w:rsid w:val="00B82077"/>
    <w:rsid w:val="00B82215"/>
    <w:rsid w:val="00B8244B"/>
    <w:rsid w:val="00B825D6"/>
    <w:rsid w:val="00B827AC"/>
    <w:rsid w:val="00B82A5D"/>
    <w:rsid w:val="00B82BAC"/>
    <w:rsid w:val="00B836AF"/>
    <w:rsid w:val="00B83A52"/>
    <w:rsid w:val="00B8424D"/>
    <w:rsid w:val="00B843DC"/>
    <w:rsid w:val="00B84CEC"/>
    <w:rsid w:val="00B84D1D"/>
    <w:rsid w:val="00B84F58"/>
    <w:rsid w:val="00B85025"/>
    <w:rsid w:val="00B8597F"/>
    <w:rsid w:val="00B85D58"/>
    <w:rsid w:val="00B86341"/>
    <w:rsid w:val="00B86AE8"/>
    <w:rsid w:val="00B86EB7"/>
    <w:rsid w:val="00B8702E"/>
    <w:rsid w:val="00B87101"/>
    <w:rsid w:val="00B871F9"/>
    <w:rsid w:val="00B874FD"/>
    <w:rsid w:val="00B87834"/>
    <w:rsid w:val="00B9025A"/>
    <w:rsid w:val="00B90645"/>
    <w:rsid w:val="00B906DF"/>
    <w:rsid w:val="00B90E53"/>
    <w:rsid w:val="00B91687"/>
    <w:rsid w:val="00B91711"/>
    <w:rsid w:val="00B917B8"/>
    <w:rsid w:val="00B917F4"/>
    <w:rsid w:val="00B91B69"/>
    <w:rsid w:val="00B92357"/>
    <w:rsid w:val="00B9237D"/>
    <w:rsid w:val="00B92AAE"/>
    <w:rsid w:val="00B92F13"/>
    <w:rsid w:val="00B9310F"/>
    <w:rsid w:val="00B93AF5"/>
    <w:rsid w:val="00B93CBA"/>
    <w:rsid w:val="00B94044"/>
    <w:rsid w:val="00B941B9"/>
    <w:rsid w:val="00B94730"/>
    <w:rsid w:val="00B94A77"/>
    <w:rsid w:val="00B94CB3"/>
    <w:rsid w:val="00B958B5"/>
    <w:rsid w:val="00B962B4"/>
    <w:rsid w:val="00B963A2"/>
    <w:rsid w:val="00B966BB"/>
    <w:rsid w:val="00B96719"/>
    <w:rsid w:val="00B967C6"/>
    <w:rsid w:val="00B96D5C"/>
    <w:rsid w:val="00B971C2"/>
    <w:rsid w:val="00B97FEA"/>
    <w:rsid w:val="00BA014F"/>
    <w:rsid w:val="00BA04BC"/>
    <w:rsid w:val="00BA0FB3"/>
    <w:rsid w:val="00BA11FB"/>
    <w:rsid w:val="00BA132C"/>
    <w:rsid w:val="00BA173D"/>
    <w:rsid w:val="00BA1A75"/>
    <w:rsid w:val="00BA1EC6"/>
    <w:rsid w:val="00BA2306"/>
    <w:rsid w:val="00BA3333"/>
    <w:rsid w:val="00BA34B4"/>
    <w:rsid w:val="00BA3ADC"/>
    <w:rsid w:val="00BA3ECC"/>
    <w:rsid w:val="00BA4041"/>
    <w:rsid w:val="00BA4550"/>
    <w:rsid w:val="00BA45FA"/>
    <w:rsid w:val="00BA4B03"/>
    <w:rsid w:val="00BA4F1A"/>
    <w:rsid w:val="00BA4F47"/>
    <w:rsid w:val="00BA5483"/>
    <w:rsid w:val="00BA5750"/>
    <w:rsid w:val="00BA5C86"/>
    <w:rsid w:val="00BA63E1"/>
    <w:rsid w:val="00BA6A5E"/>
    <w:rsid w:val="00BA6A6A"/>
    <w:rsid w:val="00BA6BF0"/>
    <w:rsid w:val="00BA6BFD"/>
    <w:rsid w:val="00BA7932"/>
    <w:rsid w:val="00BA7C0C"/>
    <w:rsid w:val="00BA7C43"/>
    <w:rsid w:val="00BA7CA2"/>
    <w:rsid w:val="00BB04BD"/>
    <w:rsid w:val="00BB052A"/>
    <w:rsid w:val="00BB0589"/>
    <w:rsid w:val="00BB060F"/>
    <w:rsid w:val="00BB0614"/>
    <w:rsid w:val="00BB0DB6"/>
    <w:rsid w:val="00BB1334"/>
    <w:rsid w:val="00BB176D"/>
    <w:rsid w:val="00BB1A7A"/>
    <w:rsid w:val="00BB1B34"/>
    <w:rsid w:val="00BB26E1"/>
    <w:rsid w:val="00BB26E6"/>
    <w:rsid w:val="00BB2B80"/>
    <w:rsid w:val="00BB2C3B"/>
    <w:rsid w:val="00BB2D95"/>
    <w:rsid w:val="00BB311D"/>
    <w:rsid w:val="00BB33F6"/>
    <w:rsid w:val="00BB36CA"/>
    <w:rsid w:val="00BB3979"/>
    <w:rsid w:val="00BB3C20"/>
    <w:rsid w:val="00BB3F6A"/>
    <w:rsid w:val="00BB416D"/>
    <w:rsid w:val="00BB424F"/>
    <w:rsid w:val="00BB4282"/>
    <w:rsid w:val="00BB4394"/>
    <w:rsid w:val="00BB43C9"/>
    <w:rsid w:val="00BB4C22"/>
    <w:rsid w:val="00BB4F9E"/>
    <w:rsid w:val="00BB508C"/>
    <w:rsid w:val="00BB53AC"/>
    <w:rsid w:val="00BB5A37"/>
    <w:rsid w:val="00BB5DF7"/>
    <w:rsid w:val="00BB61C5"/>
    <w:rsid w:val="00BB660D"/>
    <w:rsid w:val="00BB671A"/>
    <w:rsid w:val="00BB685F"/>
    <w:rsid w:val="00BB6C36"/>
    <w:rsid w:val="00BB6C8F"/>
    <w:rsid w:val="00BB7141"/>
    <w:rsid w:val="00BB736D"/>
    <w:rsid w:val="00BB792D"/>
    <w:rsid w:val="00BB7A7C"/>
    <w:rsid w:val="00BB7F7F"/>
    <w:rsid w:val="00BC021D"/>
    <w:rsid w:val="00BC0373"/>
    <w:rsid w:val="00BC070B"/>
    <w:rsid w:val="00BC0BD5"/>
    <w:rsid w:val="00BC11B0"/>
    <w:rsid w:val="00BC159E"/>
    <w:rsid w:val="00BC180D"/>
    <w:rsid w:val="00BC18E0"/>
    <w:rsid w:val="00BC1EBD"/>
    <w:rsid w:val="00BC21D2"/>
    <w:rsid w:val="00BC28E5"/>
    <w:rsid w:val="00BC2D4D"/>
    <w:rsid w:val="00BC2F8F"/>
    <w:rsid w:val="00BC2FC5"/>
    <w:rsid w:val="00BC3148"/>
    <w:rsid w:val="00BC31F7"/>
    <w:rsid w:val="00BC3261"/>
    <w:rsid w:val="00BC3636"/>
    <w:rsid w:val="00BC3645"/>
    <w:rsid w:val="00BC3996"/>
    <w:rsid w:val="00BC3B0B"/>
    <w:rsid w:val="00BC3C85"/>
    <w:rsid w:val="00BC3F1B"/>
    <w:rsid w:val="00BC4254"/>
    <w:rsid w:val="00BC4AEB"/>
    <w:rsid w:val="00BC5B4D"/>
    <w:rsid w:val="00BC5C00"/>
    <w:rsid w:val="00BC5DD7"/>
    <w:rsid w:val="00BC5E5A"/>
    <w:rsid w:val="00BC6092"/>
    <w:rsid w:val="00BC66D8"/>
    <w:rsid w:val="00BC6A64"/>
    <w:rsid w:val="00BC7026"/>
    <w:rsid w:val="00BC70C0"/>
    <w:rsid w:val="00BC7487"/>
    <w:rsid w:val="00BC791B"/>
    <w:rsid w:val="00BC7F11"/>
    <w:rsid w:val="00BD0223"/>
    <w:rsid w:val="00BD0282"/>
    <w:rsid w:val="00BD04CD"/>
    <w:rsid w:val="00BD05D5"/>
    <w:rsid w:val="00BD05DC"/>
    <w:rsid w:val="00BD0B6C"/>
    <w:rsid w:val="00BD0C51"/>
    <w:rsid w:val="00BD0E08"/>
    <w:rsid w:val="00BD0FDF"/>
    <w:rsid w:val="00BD1503"/>
    <w:rsid w:val="00BD22D1"/>
    <w:rsid w:val="00BD2D7D"/>
    <w:rsid w:val="00BD2ED1"/>
    <w:rsid w:val="00BD3216"/>
    <w:rsid w:val="00BD3226"/>
    <w:rsid w:val="00BD3299"/>
    <w:rsid w:val="00BD365D"/>
    <w:rsid w:val="00BD367D"/>
    <w:rsid w:val="00BD397A"/>
    <w:rsid w:val="00BD3F95"/>
    <w:rsid w:val="00BD426B"/>
    <w:rsid w:val="00BD4644"/>
    <w:rsid w:val="00BD4737"/>
    <w:rsid w:val="00BD47F7"/>
    <w:rsid w:val="00BD47F9"/>
    <w:rsid w:val="00BD47FB"/>
    <w:rsid w:val="00BD49DD"/>
    <w:rsid w:val="00BD4A48"/>
    <w:rsid w:val="00BD4E21"/>
    <w:rsid w:val="00BD4F51"/>
    <w:rsid w:val="00BD5057"/>
    <w:rsid w:val="00BD50E4"/>
    <w:rsid w:val="00BD51DE"/>
    <w:rsid w:val="00BD52A9"/>
    <w:rsid w:val="00BD5468"/>
    <w:rsid w:val="00BD5589"/>
    <w:rsid w:val="00BD56A4"/>
    <w:rsid w:val="00BD5CAE"/>
    <w:rsid w:val="00BD5EDD"/>
    <w:rsid w:val="00BD6932"/>
    <w:rsid w:val="00BD6A27"/>
    <w:rsid w:val="00BD6BEF"/>
    <w:rsid w:val="00BD6D23"/>
    <w:rsid w:val="00BD6D55"/>
    <w:rsid w:val="00BD700A"/>
    <w:rsid w:val="00BD71A5"/>
    <w:rsid w:val="00BD7948"/>
    <w:rsid w:val="00BD7B38"/>
    <w:rsid w:val="00BE0296"/>
    <w:rsid w:val="00BE0A27"/>
    <w:rsid w:val="00BE0C0D"/>
    <w:rsid w:val="00BE0C2D"/>
    <w:rsid w:val="00BE0C92"/>
    <w:rsid w:val="00BE0F8B"/>
    <w:rsid w:val="00BE166D"/>
    <w:rsid w:val="00BE1792"/>
    <w:rsid w:val="00BE1A7D"/>
    <w:rsid w:val="00BE1E6F"/>
    <w:rsid w:val="00BE215F"/>
    <w:rsid w:val="00BE222D"/>
    <w:rsid w:val="00BE255A"/>
    <w:rsid w:val="00BE2D60"/>
    <w:rsid w:val="00BE2F6E"/>
    <w:rsid w:val="00BE3086"/>
    <w:rsid w:val="00BE3091"/>
    <w:rsid w:val="00BE37DD"/>
    <w:rsid w:val="00BE3912"/>
    <w:rsid w:val="00BE3AB9"/>
    <w:rsid w:val="00BE3C1E"/>
    <w:rsid w:val="00BE403E"/>
    <w:rsid w:val="00BE4184"/>
    <w:rsid w:val="00BE420B"/>
    <w:rsid w:val="00BE432B"/>
    <w:rsid w:val="00BE44A3"/>
    <w:rsid w:val="00BE4F22"/>
    <w:rsid w:val="00BE5410"/>
    <w:rsid w:val="00BE568D"/>
    <w:rsid w:val="00BE6029"/>
    <w:rsid w:val="00BE6EBB"/>
    <w:rsid w:val="00BE706B"/>
    <w:rsid w:val="00BE7248"/>
    <w:rsid w:val="00BE7337"/>
    <w:rsid w:val="00BE74F6"/>
    <w:rsid w:val="00BE7918"/>
    <w:rsid w:val="00BE7CD5"/>
    <w:rsid w:val="00BE7D98"/>
    <w:rsid w:val="00BF03D6"/>
    <w:rsid w:val="00BF06C4"/>
    <w:rsid w:val="00BF0870"/>
    <w:rsid w:val="00BF0C8D"/>
    <w:rsid w:val="00BF0E39"/>
    <w:rsid w:val="00BF12E5"/>
    <w:rsid w:val="00BF13DB"/>
    <w:rsid w:val="00BF1771"/>
    <w:rsid w:val="00BF1BFF"/>
    <w:rsid w:val="00BF1D09"/>
    <w:rsid w:val="00BF2075"/>
    <w:rsid w:val="00BF249A"/>
    <w:rsid w:val="00BF27FB"/>
    <w:rsid w:val="00BF2ABE"/>
    <w:rsid w:val="00BF3437"/>
    <w:rsid w:val="00BF354F"/>
    <w:rsid w:val="00BF3826"/>
    <w:rsid w:val="00BF39C1"/>
    <w:rsid w:val="00BF3D0E"/>
    <w:rsid w:val="00BF3DE5"/>
    <w:rsid w:val="00BF3E50"/>
    <w:rsid w:val="00BF3F59"/>
    <w:rsid w:val="00BF4638"/>
    <w:rsid w:val="00BF4A84"/>
    <w:rsid w:val="00BF4C61"/>
    <w:rsid w:val="00BF4D71"/>
    <w:rsid w:val="00BF551C"/>
    <w:rsid w:val="00BF5A71"/>
    <w:rsid w:val="00BF5B20"/>
    <w:rsid w:val="00BF5FD2"/>
    <w:rsid w:val="00BF65FF"/>
    <w:rsid w:val="00BF6615"/>
    <w:rsid w:val="00BF6654"/>
    <w:rsid w:val="00BF6712"/>
    <w:rsid w:val="00BF68A9"/>
    <w:rsid w:val="00BF6AD0"/>
    <w:rsid w:val="00BF6EC3"/>
    <w:rsid w:val="00BF756C"/>
    <w:rsid w:val="00BF7680"/>
    <w:rsid w:val="00BF7EA2"/>
    <w:rsid w:val="00C00328"/>
    <w:rsid w:val="00C00798"/>
    <w:rsid w:val="00C009AD"/>
    <w:rsid w:val="00C00A78"/>
    <w:rsid w:val="00C01080"/>
    <w:rsid w:val="00C010D4"/>
    <w:rsid w:val="00C01484"/>
    <w:rsid w:val="00C01A74"/>
    <w:rsid w:val="00C0200D"/>
    <w:rsid w:val="00C02234"/>
    <w:rsid w:val="00C024FC"/>
    <w:rsid w:val="00C026B0"/>
    <w:rsid w:val="00C0289F"/>
    <w:rsid w:val="00C029AF"/>
    <w:rsid w:val="00C031BC"/>
    <w:rsid w:val="00C0395E"/>
    <w:rsid w:val="00C03E5F"/>
    <w:rsid w:val="00C03EAD"/>
    <w:rsid w:val="00C03EB5"/>
    <w:rsid w:val="00C0417B"/>
    <w:rsid w:val="00C042D8"/>
    <w:rsid w:val="00C0433D"/>
    <w:rsid w:val="00C0452B"/>
    <w:rsid w:val="00C048D5"/>
    <w:rsid w:val="00C0555A"/>
    <w:rsid w:val="00C057B5"/>
    <w:rsid w:val="00C059C4"/>
    <w:rsid w:val="00C05E12"/>
    <w:rsid w:val="00C05E50"/>
    <w:rsid w:val="00C06290"/>
    <w:rsid w:val="00C0662A"/>
    <w:rsid w:val="00C0671B"/>
    <w:rsid w:val="00C0704B"/>
    <w:rsid w:val="00C0743F"/>
    <w:rsid w:val="00C07508"/>
    <w:rsid w:val="00C0759C"/>
    <w:rsid w:val="00C075E5"/>
    <w:rsid w:val="00C07633"/>
    <w:rsid w:val="00C07695"/>
    <w:rsid w:val="00C076C8"/>
    <w:rsid w:val="00C076F5"/>
    <w:rsid w:val="00C0770A"/>
    <w:rsid w:val="00C07AF6"/>
    <w:rsid w:val="00C07EF9"/>
    <w:rsid w:val="00C100CC"/>
    <w:rsid w:val="00C102BF"/>
    <w:rsid w:val="00C10C90"/>
    <w:rsid w:val="00C10E79"/>
    <w:rsid w:val="00C11337"/>
    <w:rsid w:val="00C11880"/>
    <w:rsid w:val="00C11BCE"/>
    <w:rsid w:val="00C11D58"/>
    <w:rsid w:val="00C11EEF"/>
    <w:rsid w:val="00C122CD"/>
    <w:rsid w:val="00C12428"/>
    <w:rsid w:val="00C1251E"/>
    <w:rsid w:val="00C12613"/>
    <w:rsid w:val="00C1270A"/>
    <w:rsid w:val="00C12D85"/>
    <w:rsid w:val="00C141A2"/>
    <w:rsid w:val="00C1431F"/>
    <w:rsid w:val="00C143E2"/>
    <w:rsid w:val="00C14C1F"/>
    <w:rsid w:val="00C14C8F"/>
    <w:rsid w:val="00C1530A"/>
    <w:rsid w:val="00C1540E"/>
    <w:rsid w:val="00C1547F"/>
    <w:rsid w:val="00C15496"/>
    <w:rsid w:val="00C157D9"/>
    <w:rsid w:val="00C15850"/>
    <w:rsid w:val="00C158C8"/>
    <w:rsid w:val="00C168A9"/>
    <w:rsid w:val="00C16A6B"/>
    <w:rsid w:val="00C16A92"/>
    <w:rsid w:val="00C16BD1"/>
    <w:rsid w:val="00C16D52"/>
    <w:rsid w:val="00C1733B"/>
    <w:rsid w:val="00C1742B"/>
    <w:rsid w:val="00C17468"/>
    <w:rsid w:val="00C17B7D"/>
    <w:rsid w:val="00C17F7C"/>
    <w:rsid w:val="00C202C0"/>
    <w:rsid w:val="00C205F8"/>
    <w:rsid w:val="00C208ED"/>
    <w:rsid w:val="00C20B54"/>
    <w:rsid w:val="00C20CC9"/>
    <w:rsid w:val="00C20DC0"/>
    <w:rsid w:val="00C20E42"/>
    <w:rsid w:val="00C20E6F"/>
    <w:rsid w:val="00C211E0"/>
    <w:rsid w:val="00C21479"/>
    <w:rsid w:val="00C21646"/>
    <w:rsid w:val="00C2174E"/>
    <w:rsid w:val="00C2194C"/>
    <w:rsid w:val="00C21B92"/>
    <w:rsid w:val="00C2237C"/>
    <w:rsid w:val="00C22588"/>
    <w:rsid w:val="00C226DF"/>
    <w:rsid w:val="00C23AA3"/>
    <w:rsid w:val="00C23F5E"/>
    <w:rsid w:val="00C242C7"/>
    <w:rsid w:val="00C24970"/>
    <w:rsid w:val="00C24B03"/>
    <w:rsid w:val="00C24CE6"/>
    <w:rsid w:val="00C24EF2"/>
    <w:rsid w:val="00C25547"/>
    <w:rsid w:val="00C25667"/>
    <w:rsid w:val="00C25D2A"/>
    <w:rsid w:val="00C25F64"/>
    <w:rsid w:val="00C2619C"/>
    <w:rsid w:val="00C2716D"/>
    <w:rsid w:val="00C27A4F"/>
    <w:rsid w:val="00C27B67"/>
    <w:rsid w:val="00C27DE7"/>
    <w:rsid w:val="00C308F5"/>
    <w:rsid w:val="00C30AEC"/>
    <w:rsid w:val="00C31216"/>
    <w:rsid w:val="00C312BF"/>
    <w:rsid w:val="00C312CA"/>
    <w:rsid w:val="00C315F4"/>
    <w:rsid w:val="00C31EF9"/>
    <w:rsid w:val="00C321BE"/>
    <w:rsid w:val="00C323CD"/>
    <w:rsid w:val="00C32684"/>
    <w:rsid w:val="00C328C1"/>
    <w:rsid w:val="00C329C6"/>
    <w:rsid w:val="00C32A1F"/>
    <w:rsid w:val="00C32E9C"/>
    <w:rsid w:val="00C33062"/>
    <w:rsid w:val="00C33116"/>
    <w:rsid w:val="00C33574"/>
    <w:rsid w:val="00C33678"/>
    <w:rsid w:val="00C33BD8"/>
    <w:rsid w:val="00C34156"/>
    <w:rsid w:val="00C34350"/>
    <w:rsid w:val="00C3451D"/>
    <w:rsid w:val="00C345F1"/>
    <w:rsid w:val="00C3469E"/>
    <w:rsid w:val="00C34C74"/>
    <w:rsid w:val="00C34D92"/>
    <w:rsid w:val="00C34EA0"/>
    <w:rsid w:val="00C354AC"/>
    <w:rsid w:val="00C3556D"/>
    <w:rsid w:val="00C357B2"/>
    <w:rsid w:val="00C358A6"/>
    <w:rsid w:val="00C35913"/>
    <w:rsid w:val="00C35A27"/>
    <w:rsid w:val="00C36053"/>
    <w:rsid w:val="00C361CF"/>
    <w:rsid w:val="00C3625D"/>
    <w:rsid w:val="00C362DF"/>
    <w:rsid w:val="00C364DE"/>
    <w:rsid w:val="00C365F7"/>
    <w:rsid w:val="00C366A4"/>
    <w:rsid w:val="00C368D7"/>
    <w:rsid w:val="00C373C5"/>
    <w:rsid w:val="00C37413"/>
    <w:rsid w:val="00C376A4"/>
    <w:rsid w:val="00C37799"/>
    <w:rsid w:val="00C37947"/>
    <w:rsid w:val="00C3794D"/>
    <w:rsid w:val="00C37DFA"/>
    <w:rsid w:val="00C4004F"/>
    <w:rsid w:val="00C406A9"/>
    <w:rsid w:val="00C407C9"/>
    <w:rsid w:val="00C408FE"/>
    <w:rsid w:val="00C41381"/>
    <w:rsid w:val="00C4151D"/>
    <w:rsid w:val="00C415CE"/>
    <w:rsid w:val="00C41F24"/>
    <w:rsid w:val="00C42062"/>
    <w:rsid w:val="00C42BB9"/>
    <w:rsid w:val="00C43364"/>
    <w:rsid w:val="00C438B1"/>
    <w:rsid w:val="00C438FE"/>
    <w:rsid w:val="00C43A7B"/>
    <w:rsid w:val="00C43AB2"/>
    <w:rsid w:val="00C43DB4"/>
    <w:rsid w:val="00C43FC9"/>
    <w:rsid w:val="00C44003"/>
    <w:rsid w:val="00C44037"/>
    <w:rsid w:val="00C44D19"/>
    <w:rsid w:val="00C44D9E"/>
    <w:rsid w:val="00C4583F"/>
    <w:rsid w:val="00C45B38"/>
    <w:rsid w:val="00C45B62"/>
    <w:rsid w:val="00C45D17"/>
    <w:rsid w:val="00C45D1C"/>
    <w:rsid w:val="00C46825"/>
    <w:rsid w:val="00C46A5E"/>
    <w:rsid w:val="00C46B35"/>
    <w:rsid w:val="00C46DBC"/>
    <w:rsid w:val="00C470F2"/>
    <w:rsid w:val="00C4780C"/>
    <w:rsid w:val="00C47878"/>
    <w:rsid w:val="00C47C0B"/>
    <w:rsid w:val="00C502D0"/>
    <w:rsid w:val="00C50455"/>
    <w:rsid w:val="00C50484"/>
    <w:rsid w:val="00C50864"/>
    <w:rsid w:val="00C50B75"/>
    <w:rsid w:val="00C50CBE"/>
    <w:rsid w:val="00C5214E"/>
    <w:rsid w:val="00C52895"/>
    <w:rsid w:val="00C529CD"/>
    <w:rsid w:val="00C52B57"/>
    <w:rsid w:val="00C53418"/>
    <w:rsid w:val="00C538EE"/>
    <w:rsid w:val="00C53AD6"/>
    <w:rsid w:val="00C53F87"/>
    <w:rsid w:val="00C54144"/>
    <w:rsid w:val="00C54182"/>
    <w:rsid w:val="00C54328"/>
    <w:rsid w:val="00C5434E"/>
    <w:rsid w:val="00C545B8"/>
    <w:rsid w:val="00C54D29"/>
    <w:rsid w:val="00C552EA"/>
    <w:rsid w:val="00C55C08"/>
    <w:rsid w:val="00C55ECA"/>
    <w:rsid w:val="00C562C2"/>
    <w:rsid w:val="00C56383"/>
    <w:rsid w:val="00C5682F"/>
    <w:rsid w:val="00C56C90"/>
    <w:rsid w:val="00C576F5"/>
    <w:rsid w:val="00C57D2B"/>
    <w:rsid w:val="00C57DE7"/>
    <w:rsid w:val="00C60155"/>
    <w:rsid w:val="00C60510"/>
    <w:rsid w:val="00C60E2E"/>
    <w:rsid w:val="00C613F4"/>
    <w:rsid w:val="00C616AE"/>
    <w:rsid w:val="00C617F4"/>
    <w:rsid w:val="00C61818"/>
    <w:rsid w:val="00C61A32"/>
    <w:rsid w:val="00C61AAB"/>
    <w:rsid w:val="00C61C05"/>
    <w:rsid w:val="00C6245D"/>
    <w:rsid w:val="00C624BE"/>
    <w:rsid w:val="00C62578"/>
    <w:rsid w:val="00C627B9"/>
    <w:rsid w:val="00C62836"/>
    <w:rsid w:val="00C62CD4"/>
    <w:rsid w:val="00C6348C"/>
    <w:rsid w:val="00C63693"/>
    <w:rsid w:val="00C63C70"/>
    <w:rsid w:val="00C63D4F"/>
    <w:rsid w:val="00C63D6A"/>
    <w:rsid w:val="00C63E2E"/>
    <w:rsid w:val="00C64554"/>
    <w:rsid w:val="00C64673"/>
    <w:rsid w:val="00C64C8D"/>
    <w:rsid w:val="00C655AB"/>
    <w:rsid w:val="00C65792"/>
    <w:rsid w:val="00C65920"/>
    <w:rsid w:val="00C65975"/>
    <w:rsid w:val="00C65D62"/>
    <w:rsid w:val="00C660AE"/>
    <w:rsid w:val="00C66556"/>
    <w:rsid w:val="00C66723"/>
    <w:rsid w:val="00C66743"/>
    <w:rsid w:val="00C669CA"/>
    <w:rsid w:val="00C66C66"/>
    <w:rsid w:val="00C66F66"/>
    <w:rsid w:val="00C67613"/>
    <w:rsid w:val="00C67937"/>
    <w:rsid w:val="00C67D73"/>
    <w:rsid w:val="00C70076"/>
    <w:rsid w:val="00C70555"/>
    <w:rsid w:val="00C70656"/>
    <w:rsid w:val="00C70BCB"/>
    <w:rsid w:val="00C71527"/>
    <w:rsid w:val="00C71AB1"/>
    <w:rsid w:val="00C71E68"/>
    <w:rsid w:val="00C72543"/>
    <w:rsid w:val="00C7256F"/>
    <w:rsid w:val="00C72895"/>
    <w:rsid w:val="00C739BE"/>
    <w:rsid w:val="00C73A58"/>
    <w:rsid w:val="00C73D24"/>
    <w:rsid w:val="00C74553"/>
    <w:rsid w:val="00C74662"/>
    <w:rsid w:val="00C750A7"/>
    <w:rsid w:val="00C7545B"/>
    <w:rsid w:val="00C75748"/>
    <w:rsid w:val="00C75B20"/>
    <w:rsid w:val="00C7634C"/>
    <w:rsid w:val="00C7642F"/>
    <w:rsid w:val="00C76994"/>
    <w:rsid w:val="00C76A37"/>
    <w:rsid w:val="00C76B06"/>
    <w:rsid w:val="00C76E0C"/>
    <w:rsid w:val="00C773B6"/>
    <w:rsid w:val="00C77641"/>
    <w:rsid w:val="00C8060D"/>
    <w:rsid w:val="00C80670"/>
    <w:rsid w:val="00C80D34"/>
    <w:rsid w:val="00C80DF5"/>
    <w:rsid w:val="00C8101E"/>
    <w:rsid w:val="00C81B87"/>
    <w:rsid w:val="00C81C9E"/>
    <w:rsid w:val="00C8234A"/>
    <w:rsid w:val="00C826CA"/>
    <w:rsid w:val="00C829BC"/>
    <w:rsid w:val="00C82B37"/>
    <w:rsid w:val="00C82B9F"/>
    <w:rsid w:val="00C82E11"/>
    <w:rsid w:val="00C82E14"/>
    <w:rsid w:val="00C83093"/>
    <w:rsid w:val="00C83194"/>
    <w:rsid w:val="00C83439"/>
    <w:rsid w:val="00C8462E"/>
    <w:rsid w:val="00C8489B"/>
    <w:rsid w:val="00C849E1"/>
    <w:rsid w:val="00C84B57"/>
    <w:rsid w:val="00C84D5D"/>
    <w:rsid w:val="00C84D94"/>
    <w:rsid w:val="00C84DC7"/>
    <w:rsid w:val="00C85255"/>
    <w:rsid w:val="00C85293"/>
    <w:rsid w:val="00C85466"/>
    <w:rsid w:val="00C85866"/>
    <w:rsid w:val="00C8609A"/>
    <w:rsid w:val="00C86E91"/>
    <w:rsid w:val="00C875B2"/>
    <w:rsid w:val="00C87C42"/>
    <w:rsid w:val="00C87D29"/>
    <w:rsid w:val="00C90812"/>
    <w:rsid w:val="00C90A8E"/>
    <w:rsid w:val="00C90EFF"/>
    <w:rsid w:val="00C90FBA"/>
    <w:rsid w:val="00C9117B"/>
    <w:rsid w:val="00C91AF4"/>
    <w:rsid w:val="00C921DE"/>
    <w:rsid w:val="00C92A27"/>
    <w:rsid w:val="00C92E80"/>
    <w:rsid w:val="00C930BB"/>
    <w:rsid w:val="00C936C5"/>
    <w:rsid w:val="00C9371F"/>
    <w:rsid w:val="00C938D7"/>
    <w:rsid w:val="00C93A2B"/>
    <w:rsid w:val="00C93A6A"/>
    <w:rsid w:val="00C93AC9"/>
    <w:rsid w:val="00C93D13"/>
    <w:rsid w:val="00C93ECF"/>
    <w:rsid w:val="00C940A3"/>
    <w:rsid w:val="00C942E1"/>
    <w:rsid w:val="00C945AF"/>
    <w:rsid w:val="00C945B9"/>
    <w:rsid w:val="00C94B82"/>
    <w:rsid w:val="00C95A49"/>
    <w:rsid w:val="00C95EFF"/>
    <w:rsid w:val="00C95FE0"/>
    <w:rsid w:val="00C960DD"/>
    <w:rsid w:val="00C96138"/>
    <w:rsid w:val="00C96203"/>
    <w:rsid w:val="00C96508"/>
    <w:rsid w:val="00C965C7"/>
    <w:rsid w:val="00C967A8"/>
    <w:rsid w:val="00C96EB1"/>
    <w:rsid w:val="00C971E8"/>
    <w:rsid w:val="00C9731E"/>
    <w:rsid w:val="00C9736A"/>
    <w:rsid w:val="00C974B7"/>
    <w:rsid w:val="00C974D7"/>
    <w:rsid w:val="00C978D6"/>
    <w:rsid w:val="00C97AF1"/>
    <w:rsid w:val="00C97CC0"/>
    <w:rsid w:val="00CA0062"/>
    <w:rsid w:val="00CA01A4"/>
    <w:rsid w:val="00CA0698"/>
    <w:rsid w:val="00CA08A7"/>
    <w:rsid w:val="00CA0EA0"/>
    <w:rsid w:val="00CA159C"/>
    <w:rsid w:val="00CA1B50"/>
    <w:rsid w:val="00CA2287"/>
    <w:rsid w:val="00CA2A18"/>
    <w:rsid w:val="00CA3053"/>
    <w:rsid w:val="00CA318C"/>
    <w:rsid w:val="00CA32F4"/>
    <w:rsid w:val="00CA333D"/>
    <w:rsid w:val="00CA33A2"/>
    <w:rsid w:val="00CA33EF"/>
    <w:rsid w:val="00CA3407"/>
    <w:rsid w:val="00CA3533"/>
    <w:rsid w:val="00CA3C86"/>
    <w:rsid w:val="00CA3F77"/>
    <w:rsid w:val="00CA4278"/>
    <w:rsid w:val="00CA42FE"/>
    <w:rsid w:val="00CA435F"/>
    <w:rsid w:val="00CA4822"/>
    <w:rsid w:val="00CA4A91"/>
    <w:rsid w:val="00CA554A"/>
    <w:rsid w:val="00CA5B39"/>
    <w:rsid w:val="00CA5EFD"/>
    <w:rsid w:val="00CA61E5"/>
    <w:rsid w:val="00CA69FA"/>
    <w:rsid w:val="00CA6B04"/>
    <w:rsid w:val="00CA6C06"/>
    <w:rsid w:val="00CA6C6B"/>
    <w:rsid w:val="00CA71CB"/>
    <w:rsid w:val="00CA7540"/>
    <w:rsid w:val="00CA7D7D"/>
    <w:rsid w:val="00CB02E5"/>
    <w:rsid w:val="00CB06C2"/>
    <w:rsid w:val="00CB0A13"/>
    <w:rsid w:val="00CB0A2A"/>
    <w:rsid w:val="00CB1089"/>
    <w:rsid w:val="00CB1177"/>
    <w:rsid w:val="00CB117B"/>
    <w:rsid w:val="00CB1876"/>
    <w:rsid w:val="00CB1906"/>
    <w:rsid w:val="00CB19AE"/>
    <w:rsid w:val="00CB1B23"/>
    <w:rsid w:val="00CB1C89"/>
    <w:rsid w:val="00CB1D9C"/>
    <w:rsid w:val="00CB1F22"/>
    <w:rsid w:val="00CB2291"/>
    <w:rsid w:val="00CB25DD"/>
    <w:rsid w:val="00CB264C"/>
    <w:rsid w:val="00CB3954"/>
    <w:rsid w:val="00CB3C31"/>
    <w:rsid w:val="00CB48D5"/>
    <w:rsid w:val="00CB4A98"/>
    <w:rsid w:val="00CB4B0A"/>
    <w:rsid w:val="00CB4B6B"/>
    <w:rsid w:val="00CB4B6F"/>
    <w:rsid w:val="00CB5F03"/>
    <w:rsid w:val="00CB6187"/>
    <w:rsid w:val="00CB65FD"/>
    <w:rsid w:val="00CB6CD5"/>
    <w:rsid w:val="00CB6E48"/>
    <w:rsid w:val="00CB7014"/>
    <w:rsid w:val="00CB70CA"/>
    <w:rsid w:val="00CB78EE"/>
    <w:rsid w:val="00CB7F87"/>
    <w:rsid w:val="00CC0376"/>
    <w:rsid w:val="00CC05C5"/>
    <w:rsid w:val="00CC05FA"/>
    <w:rsid w:val="00CC0750"/>
    <w:rsid w:val="00CC0C17"/>
    <w:rsid w:val="00CC0D84"/>
    <w:rsid w:val="00CC0E2A"/>
    <w:rsid w:val="00CC0FF3"/>
    <w:rsid w:val="00CC13BD"/>
    <w:rsid w:val="00CC182D"/>
    <w:rsid w:val="00CC1A1E"/>
    <w:rsid w:val="00CC1E14"/>
    <w:rsid w:val="00CC2058"/>
    <w:rsid w:val="00CC24EA"/>
    <w:rsid w:val="00CC2B05"/>
    <w:rsid w:val="00CC39B4"/>
    <w:rsid w:val="00CC3A25"/>
    <w:rsid w:val="00CC3A45"/>
    <w:rsid w:val="00CC3CF7"/>
    <w:rsid w:val="00CC3D9C"/>
    <w:rsid w:val="00CC435A"/>
    <w:rsid w:val="00CC455F"/>
    <w:rsid w:val="00CC4664"/>
    <w:rsid w:val="00CC4E09"/>
    <w:rsid w:val="00CC4E92"/>
    <w:rsid w:val="00CC51F2"/>
    <w:rsid w:val="00CC6008"/>
    <w:rsid w:val="00CC62C0"/>
    <w:rsid w:val="00CC683F"/>
    <w:rsid w:val="00CC68B5"/>
    <w:rsid w:val="00CC6A89"/>
    <w:rsid w:val="00CC6EB7"/>
    <w:rsid w:val="00CC723F"/>
    <w:rsid w:val="00CC72DC"/>
    <w:rsid w:val="00CC748F"/>
    <w:rsid w:val="00CC7900"/>
    <w:rsid w:val="00CD088C"/>
    <w:rsid w:val="00CD1094"/>
    <w:rsid w:val="00CD1135"/>
    <w:rsid w:val="00CD1243"/>
    <w:rsid w:val="00CD1314"/>
    <w:rsid w:val="00CD1657"/>
    <w:rsid w:val="00CD1AF8"/>
    <w:rsid w:val="00CD1C9B"/>
    <w:rsid w:val="00CD21AC"/>
    <w:rsid w:val="00CD25E6"/>
    <w:rsid w:val="00CD3632"/>
    <w:rsid w:val="00CD3D67"/>
    <w:rsid w:val="00CD4C0F"/>
    <w:rsid w:val="00CD51A1"/>
    <w:rsid w:val="00CD622A"/>
    <w:rsid w:val="00CD7973"/>
    <w:rsid w:val="00CD7B08"/>
    <w:rsid w:val="00CD7CA9"/>
    <w:rsid w:val="00CE0BC9"/>
    <w:rsid w:val="00CE1319"/>
    <w:rsid w:val="00CE13E9"/>
    <w:rsid w:val="00CE14CF"/>
    <w:rsid w:val="00CE16A7"/>
    <w:rsid w:val="00CE1B57"/>
    <w:rsid w:val="00CE287D"/>
    <w:rsid w:val="00CE2D2A"/>
    <w:rsid w:val="00CE305C"/>
    <w:rsid w:val="00CE32B8"/>
    <w:rsid w:val="00CE346A"/>
    <w:rsid w:val="00CE3B15"/>
    <w:rsid w:val="00CE4D7C"/>
    <w:rsid w:val="00CE4E1B"/>
    <w:rsid w:val="00CE4F6C"/>
    <w:rsid w:val="00CE510C"/>
    <w:rsid w:val="00CE51CE"/>
    <w:rsid w:val="00CE5350"/>
    <w:rsid w:val="00CE5579"/>
    <w:rsid w:val="00CE5C63"/>
    <w:rsid w:val="00CE632D"/>
    <w:rsid w:val="00CE6450"/>
    <w:rsid w:val="00CE66E0"/>
    <w:rsid w:val="00CE67B8"/>
    <w:rsid w:val="00CE6916"/>
    <w:rsid w:val="00CE7110"/>
    <w:rsid w:val="00CE712D"/>
    <w:rsid w:val="00CE7816"/>
    <w:rsid w:val="00CE7B52"/>
    <w:rsid w:val="00CE7E71"/>
    <w:rsid w:val="00CF015A"/>
    <w:rsid w:val="00CF09C8"/>
    <w:rsid w:val="00CF0D4F"/>
    <w:rsid w:val="00CF1475"/>
    <w:rsid w:val="00CF1770"/>
    <w:rsid w:val="00CF17D8"/>
    <w:rsid w:val="00CF18E2"/>
    <w:rsid w:val="00CF1DF6"/>
    <w:rsid w:val="00CF2306"/>
    <w:rsid w:val="00CF25E0"/>
    <w:rsid w:val="00CF2720"/>
    <w:rsid w:val="00CF2CB2"/>
    <w:rsid w:val="00CF3094"/>
    <w:rsid w:val="00CF322B"/>
    <w:rsid w:val="00CF329B"/>
    <w:rsid w:val="00CF36E5"/>
    <w:rsid w:val="00CF3928"/>
    <w:rsid w:val="00CF3DF2"/>
    <w:rsid w:val="00CF424E"/>
    <w:rsid w:val="00CF466C"/>
    <w:rsid w:val="00CF4A35"/>
    <w:rsid w:val="00CF5D63"/>
    <w:rsid w:val="00CF601D"/>
    <w:rsid w:val="00CF6250"/>
    <w:rsid w:val="00CF6327"/>
    <w:rsid w:val="00CF6370"/>
    <w:rsid w:val="00CF65B9"/>
    <w:rsid w:val="00CF6F4E"/>
    <w:rsid w:val="00CF756D"/>
    <w:rsid w:val="00CF7611"/>
    <w:rsid w:val="00CF78E2"/>
    <w:rsid w:val="00CF7AED"/>
    <w:rsid w:val="00CF7D10"/>
    <w:rsid w:val="00D0026E"/>
    <w:rsid w:val="00D0036E"/>
    <w:rsid w:val="00D004D5"/>
    <w:rsid w:val="00D005B5"/>
    <w:rsid w:val="00D00ADA"/>
    <w:rsid w:val="00D00EF5"/>
    <w:rsid w:val="00D01CB5"/>
    <w:rsid w:val="00D01D4F"/>
    <w:rsid w:val="00D01E9D"/>
    <w:rsid w:val="00D01F69"/>
    <w:rsid w:val="00D021CE"/>
    <w:rsid w:val="00D0289D"/>
    <w:rsid w:val="00D028D5"/>
    <w:rsid w:val="00D028DA"/>
    <w:rsid w:val="00D02A71"/>
    <w:rsid w:val="00D02BEE"/>
    <w:rsid w:val="00D02C55"/>
    <w:rsid w:val="00D02D90"/>
    <w:rsid w:val="00D02DEE"/>
    <w:rsid w:val="00D02E44"/>
    <w:rsid w:val="00D0339A"/>
    <w:rsid w:val="00D03656"/>
    <w:rsid w:val="00D036CB"/>
    <w:rsid w:val="00D036F7"/>
    <w:rsid w:val="00D03758"/>
    <w:rsid w:val="00D03AB6"/>
    <w:rsid w:val="00D03DA1"/>
    <w:rsid w:val="00D041A3"/>
    <w:rsid w:val="00D04638"/>
    <w:rsid w:val="00D04708"/>
    <w:rsid w:val="00D0472B"/>
    <w:rsid w:val="00D047AC"/>
    <w:rsid w:val="00D047E0"/>
    <w:rsid w:val="00D048AB"/>
    <w:rsid w:val="00D04CC9"/>
    <w:rsid w:val="00D04D03"/>
    <w:rsid w:val="00D04F1B"/>
    <w:rsid w:val="00D04F35"/>
    <w:rsid w:val="00D0589F"/>
    <w:rsid w:val="00D06E4D"/>
    <w:rsid w:val="00D06F15"/>
    <w:rsid w:val="00D06F85"/>
    <w:rsid w:val="00D0758A"/>
    <w:rsid w:val="00D07755"/>
    <w:rsid w:val="00D07F5B"/>
    <w:rsid w:val="00D10060"/>
    <w:rsid w:val="00D1092F"/>
    <w:rsid w:val="00D10B90"/>
    <w:rsid w:val="00D117EE"/>
    <w:rsid w:val="00D1183D"/>
    <w:rsid w:val="00D11C5C"/>
    <w:rsid w:val="00D11D67"/>
    <w:rsid w:val="00D124F4"/>
    <w:rsid w:val="00D12532"/>
    <w:rsid w:val="00D12AE1"/>
    <w:rsid w:val="00D13190"/>
    <w:rsid w:val="00D1354C"/>
    <w:rsid w:val="00D139B7"/>
    <w:rsid w:val="00D1409D"/>
    <w:rsid w:val="00D142E8"/>
    <w:rsid w:val="00D14CE8"/>
    <w:rsid w:val="00D15423"/>
    <w:rsid w:val="00D1563E"/>
    <w:rsid w:val="00D159B6"/>
    <w:rsid w:val="00D15A4B"/>
    <w:rsid w:val="00D15BE7"/>
    <w:rsid w:val="00D16227"/>
    <w:rsid w:val="00D16366"/>
    <w:rsid w:val="00D163E0"/>
    <w:rsid w:val="00D16858"/>
    <w:rsid w:val="00D16996"/>
    <w:rsid w:val="00D16A46"/>
    <w:rsid w:val="00D1719D"/>
    <w:rsid w:val="00D17249"/>
    <w:rsid w:val="00D1735D"/>
    <w:rsid w:val="00D173D4"/>
    <w:rsid w:val="00D17B02"/>
    <w:rsid w:val="00D204C5"/>
    <w:rsid w:val="00D208B2"/>
    <w:rsid w:val="00D2099D"/>
    <w:rsid w:val="00D2118D"/>
    <w:rsid w:val="00D217FE"/>
    <w:rsid w:val="00D21B68"/>
    <w:rsid w:val="00D21D92"/>
    <w:rsid w:val="00D21F98"/>
    <w:rsid w:val="00D22095"/>
    <w:rsid w:val="00D22188"/>
    <w:rsid w:val="00D2244C"/>
    <w:rsid w:val="00D22487"/>
    <w:rsid w:val="00D2275F"/>
    <w:rsid w:val="00D22FEA"/>
    <w:rsid w:val="00D23065"/>
    <w:rsid w:val="00D230B5"/>
    <w:rsid w:val="00D23375"/>
    <w:rsid w:val="00D2338B"/>
    <w:rsid w:val="00D2348F"/>
    <w:rsid w:val="00D23849"/>
    <w:rsid w:val="00D23F98"/>
    <w:rsid w:val="00D241F6"/>
    <w:rsid w:val="00D243A9"/>
    <w:rsid w:val="00D24E51"/>
    <w:rsid w:val="00D263A1"/>
    <w:rsid w:val="00D26465"/>
    <w:rsid w:val="00D2667A"/>
    <w:rsid w:val="00D2711C"/>
    <w:rsid w:val="00D272E0"/>
    <w:rsid w:val="00D27333"/>
    <w:rsid w:val="00D2764C"/>
    <w:rsid w:val="00D277FA"/>
    <w:rsid w:val="00D30062"/>
    <w:rsid w:val="00D3012E"/>
    <w:rsid w:val="00D3042E"/>
    <w:rsid w:val="00D30DE5"/>
    <w:rsid w:val="00D312D2"/>
    <w:rsid w:val="00D314EA"/>
    <w:rsid w:val="00D3161C"/>
    <w:rsid w:val="00D3182A"/>
    <w:rsid w:val="00D32035"/>
    <w:rsid w:val="00D32056"/>
    <w:rsid w:val="00D32330"/>
    <w:rsid w:val="00D32E5B"/>
    <w:rsid w:val="00D33631"/>
    <w:rsid w:val="00D33E9D"/>
    <w:rsid w:val="00D34154"/>
    <w:rsid w:val="00D346DB"/>
    <w:rsid w:val="00D34CC6"/>
    <w:rsid w:val="00D34EAF"/>
    <w:rsid w:val="00D35075"/>
    <w:rsid w:val="00D35880"/>
    <w:rsid w:val="00D35E30"/>
    <w:rsid w:val="00D36607"/>
    <w:rsid w:val="00D367E9"/>
    <w:rsid w:val="00D3694F"/>
    <w:rsid w:val="00D36C26"/>
    <w:rsid w:val="00D36CA3"/>
    <w:rsid w:val="00D371B6"/>
    <w:rsid w:val="00D375F7"/>
    <w:rsid w:val="00D37BB6"/>
    <w:rsid w:val="00D37C2B"/>
    <w:rsid w:val="00D37C74"/>
    <w:rsid w:val="00D37E0F"/>
    <w:rsid w:val="00D37FDB"/>
    <w:rsid w:val="00D40332"/>
    <w:rsid w:val="00D40820"/>
    <w:rsid w:val="00D40C3E"/>
    <w:rsid w:val="00D40E46"/>
    <w:rsid w:val="00D41383"/>
    <w:rsid w:val="00D415E7"/>
    <w:rsid w:val="00D41907"/>
    <w:rsid w:val="00D419AF"/>
    <w:rsid w:val="00D42679"/>
    <w:rsid w:val="00D42C06"/>
    <w:rsid w:val="00D42C7C"/>
    <w:rsid w:val="00D42ED3"/>
    <w:rsid w:val="00D43380"/>
    <w:rsid w:val="00D448E2"/>
    <w:rsid w:val="00D44A94"/>
    <w:rsid w:val="00D44D49"/>
    <w:rsid w:val="00D44FA2"/>
    <w:rsid w:val="00D451F8"/>
    <w:rsid w:val="00D45583"/>
    <w:rsid w:val="00D45830"/>
    <w:rsid w:val="00D458EA"/>
    <w:rsid w:val="00D459A8"/>
    <w:rsid w:val="00D45AA5"/>
    <w:rsid w:val="00D45B78"/>
    <w:rsid w:val="00D460FF"/>
    <w:rsid w:val="00D46427"/>
    <w:rsid w:val="00D46F1C"/>
    <w:rsid w:val="00D46F6C"/>
    <w:rsid w:val="00D46FB7"/>
    <w:rsid w:val="00D472F3"/>
    <w:rsid w:val="00D473EA"/>
    <w:rsid w:val="00D4770F"/>
    <w:rsid w:val="00D47821"/>
    <w:rsid w:val="00D47B1A"/>
    <w:rsid w:val="00D47BC8"/>
    <w:rsid w:val="00D47C4A"/>
    <w:rsid w:val="00D47FD0"/>
    <w:rsid w:val="00D500ED"/>
    <w:rsid w:val="00D5033D"/>
    <w:rsid w:val="00D50418"/>
    <w:rsid w:val="00D50C8D"/>
    <w:rsid w:val="00D50DF8"/>
    <w:rsid w:val="00D51069"/>
    <w:rsid w:val="00D51091"/>
    <w:rsid w:val="00D511EC"/>
    <w:rsid w:val="00D514B0"/>
    <w:rsid w:val="00D5154C"/>
    <w:rsid w:val="00D5157A"/>
    <w:rsid w:val="00D516F8"/>
    <w:rsid w:val="00D519FB"/>
    <w:rsid w:val="00D52316"/>
    <w:rsid w:val="00D5278E"/>
    <w:rsid w:val="00D528A6"/>
    <w:rsid w:val="00D52E9F"/>
    <w:rsid w:val="00D530E7"/>
    <w:rsid w:val="00D536E4"/>
    <w:rsid w:val="00D53932"/>
    <w:rsid w:val="00D54098"/>
    <w:rsid w:val="00D540FB"/>
    <w:rsid w:val="00D5417A"/>
    <w:rsid w:val="00D5421F"/>
    <w:rsid w:val="00D54247"/>
    <w:rsid w:val="00D54595"/>
    <w:rsid w:val="00D54846"/>
    <w:rsid w:val="00D54883"/>
    <w:rsid w:val="00D54917"/>
    <w:rsid w:val="00D54A7A"/>
    <w:rsid w:val="00D55274"/>
    <w:rsid w:val="00D5546E"/>
    <w:rsid w:val="00D5555D"/>
    <w:rsid w:val="00D5638B"/>
    <w:rsid w:val="00D567F2"/>
    <w:rsid w:val="00D56BC3"/>
    <w:rsid w:val="00D570FD"/>
    <w:rsid w:val="00D57A3D"/>
    <w:rsid w:val="00D57AD7"/>
    <w:rsid w:val="00D57CBD"/>
    <w:rsid w:val="00D60569"/>
    <w:rsid w:val="00D60665"/>
    <w:rsid w:val="00D610A1"/>
    <w:rsid w:val="00D61235"/>
    <w:rsid w:val="00D61289"/>
    <w:rsid w:val="00D618CE"/>
    <w:rsid w:val="00D61DDB"/>
    <w:rsid w:val="00D6216A"/>
    <w:rsid w:val="00D62739"/>
    <w:rsid w:val="00D62D4C"/>
    <w:rsid w:val="00D630F7"/>
    <w:rsid w:val="00D63528"/>
    <w:rsid w:val="00D63601"/>
    <w:rsid w:val="00D63691"/>
    <w:rsid w:val="00D640C2"/>
    <w:rsid w:val="00D646A1"/>
    <w:rsid w:val="00D64BAF"/>
    <w:rsid w:val="00D64CB4"/>
    <w:rsid w:val="00D654B7"/>
    <w:rsid w:val="00D656B5"/>
    <w:rsid w:val="00D65769"/>
    <w:rsid w:val="00D65DBA"/>
    <w:rsid w:val="00D66403"/>
    <w:rsid w:val="00D665B0"/>
    <w:rsid w:val="00D66691"/>
    <w:rsid w:val="00D67094"/>
    <w:rsid w:val="00D677FB"/>
    <w:rsid w:val="00D67E52"/>
    <w:rsid w:val="00D67E55"/>
    <w:rsid w:val="00D70AAE"/>
    <w:rsid w:val="00D70AB6"/>
    <w:rsid w:val="00D7128D"/>
    <w:rsid w:val="00D718EC"/>
    <w:rsid w:val="00D72185"/>
    <w:rsid w:val="00D7260B"/>
    <w:rsid w:val="00D726A1"/>
    <w:rsid w:val="00D72E44"/>
    <w:rsid w:val="00D72F1E"/>
    <w:rsid w:val="00D73540"/>
    <w:rsid w:val="00D7367E"/>
    <w:rsid w:val="00D73814"/>
    <w:rsid w:val="00D73920"/>
    <w:rsid w:val="00D739B1"/>
    <w:rsid w:val="00D73C41"/>
    <w:rsid w:val="00D73CEF"/>
    <w:rsid w:val="00D74BDC"/>
    <w:rsid w:val="00D7512E"/>
    <w:rsid w:val="00D7591C"/>
    <w:rsid w:val="00D75D17"/>
    <w:rsid w:val="00D760D1"/>
    <w:rsid w:val="00D7656E"/>
    <w:rsid w:val="00D76740"/>
    <w:rsid w:val="00D767E7"/>
    <w:rsid w:val="00D771A3"/>
    <w:rsid w:val="00D7788F"/>
    <w:rsid w:val="00D77B25"/>
    <w:rsid w:val="00D80614"/>
    <w:rsid w:val="00D80866"/>
    <w:rsid w:val="00D80DD6"/>
    <w:rsid w:val="00D80E82"/>
    <w:rsid w:val="00D81270"/>
    <w:rsid w:val="00D81521"/>
    <w:rsid w:val="00D816E9"/>
    <w:rsid w:val="00D81BDB"/>
    <w:rsid w:val="00D81C14"/>
    <w:rsid w:val="00D81D86"/>
    <w:rsid w:val="00D82189"/>
    <w:rsid w:val="00D8270F"/>
    <w:rsid w:val="00D82B1F"/>
    <w:rsid w:val="00D82D7E"/>
    <w:rsid w:val="00D82E5B"/>
    <w:rsid w:val="00D83162"/>
    <w:rsid w:val="00D83890"/>
    <w:rsid w:val="00D839B2"/>
    <w:rsid w:val="00D83AA0"/>
    <w:rsid w:val="00D83BC3"/>
    <w:rsid w:val="00D83D4A"/>
    <w:rsid w:val="00D841FC"/>
    <w:rsid w:val="00D847AD"/>
    <w:rsid w:val="00D84D4E"/>
    <w:rsid w:val="00D85716"/>
    <w:rsid w:val="00D857AE"/>
    <w:rsid w:val="00D85809"/>
    <w:rsid w:val="00D85987"/>
    <w:rsid w:val="00D85EF3"/>
    <w:rsid w:val="00D86CAB"/>
    <w:rsid w:val="00D86DFF"/>
    <w:rsid w:val="00D871F0"/>
    <w:rsid w:val="00D8725E"/>
    <w:rsid w:val="00D877F9"/>
    <w:rsid w:val="00D8785F"/>
    <w:rsid w:val="00D9023E"/>
    <w:rsid w:val="00D903E2"/>
    <w:rsid w:val="00D90894"/>
    <w:rsid w:val="00D909F0"/>
    <w:rsid w:val="00D90ABA"/>
    <w:rsid w:val="00D90DDA"/>
    <w:rsid w:val="00D90E2C"/>
    <w:rsid w:val="00D91104"/>
    <w:rsid w:val="00D9118F"/>
    <w:rsid w:val="00D9145C"/>
    <w:rsid w:val="00D918A3"/>
    <w:rsid w:val="00D91EBA"/>
    <w:rsid w:val="00D920DC"/>
    <w:rsid w:val="00D920E4"/>
    <w:rsid w:val="00D924AA"/>
    <w:rsid w:val="00D92D8C"/>
    <w:rsid w:val="00D93269"/>
    <w:rsid w:val="00D93467"/>
    <w:rsid w:val="00D93D13"/>
    <w:rsid w:val="00D941A6"/>
    <w:rsid w:val="00D94A59"/>
    <w:rsid w:val="00D94AE9"/>
    <w:rsid w:val="00D94BF1"/>
    <w:rsid w:val="00D94CB7"/>
    <w:rsid w:val="00D94F7D"/>
    <w:rsid w:val="00D94FEE"/>
    <w:rsid w:val="00D9516B"/>
    <w:rsid w:val="00D954A8"/>
    <w:rsid w:val="00D954DE"/>
    <w:rsid w:val="00D956CF"/>
    <w:rsid w:val="00D959BC"/>
    <w:rsid w:val="00D95A99"/>
    <w:rsid w:val="00D95F66"/>
    <w:rsid w:val="00D96469"/>
    <w:rsid w:val="00D96744"/>
    <w:rsid w:val="00D96883"/>
    <w:rsid w:val="00D96929"/>
    <w:rsid w:val="00D96BE9"/>
    <w:rsid w:val="00D96CCD"/>
    <w:rsid w:val="00D97180"/>
    <w:rsid w:val="00D9729A"/>
    <w:rsid w:val="00D97B54"/>
    <w:rsid w:val="00D97CAD"/>
    <w:rsid w:val="00D97D35"/>
    <w:rsid w:val="00D97FF9"/>
    <w:rsid w:val="00DA0444"/>
    <w:rsid w:val="00DA080E"/>
    <w:rsid w:val="00DA0AEE"/>
    <w:rsid w:val="00DA0F49"/>
    <w:rsid w:val="00DA11F3"/>
    <w:rsid w:val="00DA12DF"/>
    <w:rsid w:val="00DA1352"/>
    <w:rsid w:val="00DA13C3"/>
    <w:rsid w:val="00DA1584"/>
    <w:rsid w:val="00DA1DDB"/>
    <w:rsid w:val="00DA2165"/>
    <w:rsid w:val="00DA28C9"/>
    <w:rsid w:val="00DA2A01"/>
    <w:rsid w:val="00DA2A41"/>
    <w:rsid w:val="00DA2B27"/>
    <w:rsid w:val="00DA2BBD"/>
    <w:rsid w:val="00DA2BBE"/>
    <w:rsid w:val="00DA2D67"/>
    <w:rsid w:val="00DA3401"/>
    <w:rsid w:val="00DA3ADA"/>
    <w:rsid w:val="00DA4027"/>
    <w:rsid w:val="00DA4134"/>
    <w:rsid w:val="00DA470B"/>
    <w:rsid w:val="00DA4A4D"/>
    <w:rsid w:val="00DA51C6"/>
    <w:rsid w:val="00DA540F"/>
    <w:rsid w:val="00DA5671"/>
    <w:rsid w:val="00DA5A45"/>
    <w:rsid w:val="00DA5FDC"/>
    <w:rsid w:val="00DA6015"/>
    <w:rsid w:val="00DA6168"/>
    <w:rsid w:val="00DA636A"/>
    <w:rsid w:val="00DA6486"/>
    <w:rsid w:val="00DA67B2"/>
    <w:rsid w:val="00DA6995"/>
    <w:rsid w:val="00DA6AC1"/>
    <w:rsid w:val="00DA6ECE"/>
    <w:rsid w:val="00DA6F85"/>
    <w:rsid w:val="00DA7045"/>
    <w:rsid w:val="00DA7393"/>
    <w:rsid w:val="00DA7885"/>
    <w:rsid w:val="00DA7C27"/>
    <w:rsid w:val="00DA7D46"/>
    <w:rsid w:val="00DA7E11"/>
    <w:rsid w:val="00DB04E8"/>
    <w:rsid w:val="00DB06DA"/>
    <w:rsid w:val="00DB0825"/>
    <w:rsid w:val="00DB085E"/>
    <w:rsid w:val="00DB0873"/>
    <w:rsid w:val="00DB08D9"/>
    <w:rsid w:val="00DB118E"/>
    <w:rsid w:val="00DB1272"/>
    <w:rsid w:val="00DB143A"/>
    <w:rsid w:val="00DB1E18"/>
    <w:rsid w:val="00DB208A"/>
    <w:rsid w:val="00DB22A1"/>
    <w:rsid w:val="00DB2736"/>
    <w:rsid w:val="00DB2A4B"/>
    <w:rsid w:val="00DB2BA1"/>
    <w:rsid w:val="00DB2F62"/>
    <w:rsid w:val="00DB2FF2"/>
    <w:rsid w:val="00DB338C"/>
    <w:rsid w:val="00DB34B1"/>
    <w:rsid w:val="00DB356B"/>
    <w:rsid w:val="00DB3B29"/>
    <w:rsid w:val="00DB45D7"/>
    <w:rsid w:val="00DB46D7"/>
    <w:rsid w:val="00DB4A4D"/>
    <w:rsid w:val="00DB5088"/>
    <w:rsid w:val="00DB50BE"/>
    <w:rsid w:val="00DB5F50"/>
    <w:rsid w:val="00DB645D"/>
    <w:rsid w:val="00DB66BD"/>
    <w:rsid w:val="00DB6FCA"/>
    <w:rsid w:val="00DB7276"/>
    <w:rsid w:val="00DB7F0B"/>
    <w:rsid w:val="00DC029A"/>
    <w:rsid w:val="00DC044A"/>
    <w:rsid w:val="00DC0B33"/>
    <w:rsid w:val="00DC0DEA"/>
    <w:rsid w:val="00DC0FE6"/>
    <w:rsid w:val="00DC11CE"/>
    <w:rsid w:val="00DC14C0"/>
    <w:rsid w:val="00DC14E4"/>
    <w:rsid w:val="00DC15E8"/>
    <w:rsid w:val="00DC1B35"/>
    <w:rsid w:val="00DC1BA4"/>
    <w:rsid w:val="00DC23E0"/>
    <w:rsid w:val="00DC338B"/>
    <w:rsid w:val="00DC3DDB"/>
    <w:rsid w:val="00DC3E1D"/>
    <w:rsid w:val="00DC419B"/>
    <w:rsid w:val="00DC427B"/>
    <w:rsid w:val="00DC437C"/>
    <w:rsid w:val="00DC4779"/>
    <w:rsid w:val="00DC47D7"/>
    <w:rsid w:val="00DC4822"/>
    <w:rsid w:val="00DC4925"/>
    <w:rsid w:val="00DC5EE9"/>
    <w:rsid w:val="00DC6337"/>
    <w:rsid w:val="00DC6571"/>
    <w:rsid w:val="00DC6611"/>
    <w:rsid w:val="00DC6B32"/>
    <w:rsid w:val="00DC71B5"/>
    <w:rsid w:val="00DC733A"/>
    <w:rsid w:val="00DC7B04"/>
    <w:rsid w:val="00DC7FFB"/>
    <w:rsid w:val="00DD01D9"/>
    <w:rsid w:val="00DD023B"/>
    <w:rsid w:val="00DD023C"/>
    <w:rsid w:val="00DD0D3A"/>
    <w:rsid w:val="00DD0D50"/>
    <w:rsid w:val="00DD178F"/>
    <w:rsid w:val="00DD1E70"/>
    <w:rsid w:val="00DD226F"/>
    <w:rsid w:val="00DD27A5"/>
    <w:rsid w:val="00DD2862"/>
    <w:rsid w:val="00DD2FA9"/>
    <w:rsid w:val="00DD30B7"/>
    <w:rsid w:val="00DD320A"/>
    <w:rsid w:val="00DD3C92"/>
    <w:rsid w:val="00DD3D57"/>
    <w:rsid w:val="00DD3D61"/>
    <w:rsid w:val="00DD3DC8"/>
    <w:rsid w:val="00DD42D2"/>
    <w:rsid w:val="00DD43D1"/>
    <w:rsid w:val="00DD4737"/>
    <w:rsid w:val="00DD4B91"/>
    <w:rsid w:val="00DD52C7"/>
    <w:rsid w:val="00DD611A"/>
    <w:rsid w:val="00DD64AA"/>
    <w:rsid w:val="00DD64E2"/>
    <w:rsid w:val="00DD6AF7"/>
    <w:rsid w:val="00DD6C35"/>
    <w:rsid w:val="00DD75EB"/>
    <w:rsid w:val="00DD787F"/>
    <w:rsid w:val="00DD790C"/>
    <w:rsid w:val="00DE031A"/>
    <w:rsid w:val="00DE031E"/>
    <w:rsid w:val="00DE06A4"/>
    <w:rsid w:val="00DE09EC"/>
    <w:rsid w:val="00DE0D0D"/>
    <w:rsid w:val="00DE152B"/>
    <w:rsid w:val="00DE1614"/>
    <w:rsid w:val="00DE1BCB"/>
    <w:rsid w:val="00DE1CA1"/>
    <w:rsid w:val="00DE20F4"/>
    <w:rsid w:val="00DE2E3C"/>
    <w:rsid w:val="00DE33F4"/>
    <w:rsid w:val="00DE3487"/>
    <w:rsid w:val="00DE36D7"/>
    <w:rsid w:val="00DE3788"/>
    <w:rsid w:val="00DE3ADF"/>
    <w:rsid w:val="00DE4069"/>
    <w:rsid w:val="00DE41A0"/>
    <w:rsid w:val="00DE48CA"/>
    <w:rsid w:val="00DE52AE"/>
    <w:rsid w:val="00DE5505"/>
    <w:rsid w:val="00DE57E4"/>
    <w:rsid w:val="00DE5C83"/>
    <w:rsid w:val="00DE603A"/>
    <w:rsid w:val="00DE61DE"/>
    <w:rsid w:val="00DE625C"/>
    <w:rsid w:val="00DE638D"/>
    <w:rsid w:val="00DE64EF"/>
    <w:rsid w:val="00DE67F2"/>
    <w:rsid w:val="00DE69B1"/>
    <w:rsid w:val="00DE70F3"/>
    <w:rsid w:val="00DE7473"/>
    <w:rsid w:val="00DE74E6"/>
    <w:rsid w:val="00DE7639"/>
    <w:rsid w:val="00DE77D3"/>
    <w:rsid w:val="00DE77D8"/>
    <w:rsid w:val="00DE7D71"/>
    <w:rsid w:val="00DF00CD"/>
    <w:rsid w:val="00DF0429"/>
    <w:rsid w:val="00DF0489"/>
    <w:rsid w:val="00DF04C5"/>
    <w:rsid w:val="00DF0721"/>
    <w:rsid w:val="00DF073E"/>
    <w:rsid w:val="00DF0C43"/>
    <w:rsid w:val="00DF0ED4"/>
    <w:rsid w:val="00DF14E1"/>
    <w:rsid w:val="00DF1552"/>
    <w:rsid w:val="00DF1736"/>
    <w:rsid w:val="00DF1762"/>
    <w:rsid w:val="00DF1D28"/>
    <w:rsid w:val="00DF1E86"/>
    <w:rsid w:val="00DF3111"/>
    <w:rsid w:val="00DF3183"/>
    <w:rsid w:val="00DF4071"/>
    <w:rsid w:val="00DF45DB"/>
    <w:rsid w:val="00DF4653"/>
    <w:rsid w:val="00DF4CBF"/>
    <w:rsid w:val="00DF4EAF"/>
    <w:rsid w:val="00DF4F99"/>
    <w:rsid w:val="00DF597B"/>
    <w:rsid w:val="00DF5B74"/>
    <w:rsid w:val="00DF63B8"/>
    <w:rsid w:val="00DF6796"/>
    <w:rsid w:val="00DF6C26"/>
    <w:rsid w:val="00DF7035"/>
    <w:rsid w:val="00DF71FB"/>
    <w:rsid w:val="00DF75A2"/>
    <w:rsid w:val="00DF7DCD"/>
    <w:rsid w:val="00DF7E5E"/>
    <w:rsid w:val="00E003B6"/>
    <w:rsid w:val="00E004E9"/>
    <w:rsid w:val="00E009C8"/>
    <w:rsid w:val="00E00DEB"/>
    <w:rsid w:val="00E01020"/>
    <w:rsid w:val="00E0143C"/>
    <w:rsid w:val="00E016DE"/>
    <w:rsid w:val="00E026C1"/>
    <w:rsid w:val="00E02FA9"/>
    <w:rsid w:val="00E0373A"/>
    <w:rsid w:val="00E0376D"/>
    <w:rsid w:val="00E03931"/>
    <w:rsid w:val="00E03D62"/>
    <w:rsid w:val="00E03EB0"/>
    <w:rsid w:val="00E04058"/>
    <w:rsid w:val="00E040D8"/>
    <w:rsid w:val="00E04126"/>
    <w:rsid w:val="00E043BB"/>
    <w:rsid w:val="00E04612"/>
    <w:rsid w:val="00E049D6"/>
    <w:rsid w:val="00E04A0B"/>
    <w:rsid w:val="00E04D5E"/>
    <w:rsid w:val="00E05291"/>
    <w:rsid w:val="00E0563F"/>
    <w:rsid w:val="00E058B1"/>
    <w:rsid w:val="00E05BA7"/>
    <w:rsid w:val="00E05E07"/>
    <w:rsid w:val="00E05E4E"/>
    <w:rsid w:val="00E066CE"/>
    <w:rsid w:val="00E06DC4"/>
    <w:rsid w:val="00E0752E"/>
    <w:rsid w:val="00E07721"/>
    <w:rsid w:val="00E07725"/>
    <w:rsid w:val="00E106A2"/>
    <w:rsid w:val="00E10CD6"/>
    <w:rsid w:val="00E10D65"/>
    <w:rsid w:val="00E11052"/>
    <w:rsid w:val="00E11203"/>
    <w:rsid w:val="00E11A24"/>
    <w:rsid w:val="00E11D20"/>
    <w:rsid w:val="00E124A8"/>
    <w:rsid w:val="00E12504"/>
    <w:rsid w:val="00E12E17"/>
    <w:rsid w:val="00E12EC4"/>
    <w:rsid w:val="00E13196"/>
    <w:rsid w:val="00E1325D"/>
    <w:rsid w:val="00E13EA8"/>
    <w:rsid w:val="00E13FAC"/>
    <w:rsid w:val="00E14259"/>
    <w:rsid w:val="00E1445D"/>
    <w:rsid w:val="00E144A5"/>
    <w:rsid w:val="00E15AD8"/>
    <w:rsid w:val="00E1605A"/>
    <w:rsid w:val="00E16418"/>
    <w:rsid w:val="00E16751"/>
    <w:rsid w:val="00E16899"/>
    <w:rsid w:val="00E16E79"/>
    <w:rsid w:val="00E16E80"/>
    <w:rsid w:val="00E1704F"/>
    <w:rsid w:val="00E17085"/>
    <w:rsid w:val="00E171AE"/>
    <w:rsid w:val="00E17305"/>
    <w:rsid w:val="00E176C6"/>
    <w:rsid w:val="00E1772A"/>
    <w:rsid w:val="00E179E0"/>
    <w:rsid w:val="00E20310"/>
    <w:rsid w:val="00E20315"/>
    <w:rsid w:val="00E2058F"/>
    <w:rsid w:val="00E20A28"/>
    <w:rsid w:val="00E20E8E"/>
    <w:rsid w:val="00E215FD"/>
    <w:rsid w:val="00E21636"/>
    <w:rsid w:val="00E21DCC"/>
    <w:rsid w:val="00E21EFC"/>
    <w:rsid w:val="00E223BE"/>
    <w:rsid w:val="00E224A0"/>
    <w:rsid w:val="00E2279D"/>
    <w:rsid w:val="00E2290E"/>
    <w:rsid w:val="00E229E8"/>
    <w:rsid w:val="00E23273"/>
    <w:rsid w:val="00E23DB1"/>
    <w:rsid w:val="00E24280"/>
    <w:rsid w:val="00E245B8"/>
    <w:rsid w:val="00E24ABF"/>
    <w:rsid w:val="00E24C41"/>
    <w:rsid w:val="00E24F6B"/>
    <w:rsid w:val="00E25079"/>
    <w:rsid w:val="00E251E4"/>
    <w:rsid w:val="00E253EA"/>
    <w:rsid w:val="00E25A33"/>
    <w:rsid w:val="00E25AB4"/>
    <w:rsid w:val="00E25B03"/>
    <w:rsid w:val="00E25D25"/>
    <w:rsid w:val="00E25DD4"/>
    <w:rsid w:val="00E25E8B"/>
    <w:rsid w:val="00E26DF3"/>
    <w:rsid w:val="00E272CC"/>
    <w:rsid w:val="00E27551"/>
    <w:rsid w:val="00E27627"/>
    <w:rsid w:val="00E276B9"/>
    <w:rsid w:val="00E27C5C"/>
    <w:rsid w:val="00E30613"/>
    <w:rsid w:val="00E3157A"/>
    <w:rsid w:val="00E318B0"/>
    <w:rsid w:val="00E31C52"/>
    <w:rsid w:val="00E3223A"/>
    <w:rsid w:val="00E3224F"/>
    <w:rsid w:val="00E32462"/>
    <w:rsid w:val="00E325AF"/>
    <w:rsid w:val="00E32738"/>
    <w:rsid w:val="00E328C6"/>
    <w:rsid w:val="00E32AF6"/>
    <w:rsid w:val="00E32DC2"/>
    <w:rsid w:val="00E33030"/>
    <w:rsid w:val="00E33174"/>
    <w:rsid w:val="00E331EE"/>
    <w:rsid w:val="00E33476"/>
    <w:rsid w:val="00E334FA"/>
    <w:rsid w:val="00E33F5C"/>
    <w:rsid w:val="00E347E0"/>
    <w:rsid w:val="00E34804"/>
    <w:rsid w:val="00E34CAC"/>
    <w:rsid w:val="00E3526B"/>
    <w:rsid w:val="00E35C0A"/>
    <w:rsid w:val="00E35C71"/>
    <w:rsid w:val="00E35FC0"/>
    <w:rsid w:val="00E3631C"/>
    <w:rsid w:val="00E36414"/>
    <w:rsid w:val="00E365C2"/>
    <w:rsid w:val="00E36731"/>
    <w:rsid w:val="00E36868"/>
    <w:rsid w:val="00E36B59"/>
    <w:rsid w:val="00E37313"/>
    <w:rsid w:val="00E377BF"/>
    <w:rsid w:val="00E37848"/>
    <w:rsid w:val="00E378A5"/>
    <w:rsid w:val="00E3791D"/>
    <w:rsid w:val="00E37A8D"/>
    <w:rsid w:val="00E37D0F"/>
    <w:rsid w:val="00E37FA0"/>
    <w:rsid w:val="00E406A6"/>
    <w:rsid w:val="00E409E6"/>
    <w:rsid w:val="00E40FF5"/>
    <w:rsid w:val="00E4139A"/>
    <w:rsid w:val="00E41C20"/>
    <w:rsid w:val="00E41ED5"/>
    <w:rsid w:val="00E41F39"/>
    <w:rsid w:val="00E42913"/>
    <w:rsid w:val="00E42C9C"/>
    <w:rsid w:val="00E432B4"/>
    <w:rsid w:val="00E439FA"/>
    <w:rsid w:val="00E43F9C"/>
    <w:rsid w:val="00E44582"/>
    <w:rsid w:val="00E449C3"/>
    <w:rsid w:val="00E44B6B"/>
    <w:rsid w:val="00E455C0"/>
    <w:rsid w:val="00E45CCA"/>
    <w:rsid w:val="00E45D44"/>
    <w:rsid w:val="00E46199"/>
    <w:rsid w:val="00E46885"/>
    <w:rsid w:val="00E46992"/>
    <w:rsid w:val="00E46DDF"/>
    <w:rsid w:val="00E470CD"/>
    <w:rsid w:val="00E4721E"/>
    <w:rsid w:val="00E47235"/>
    <w:rsid w:val="00E47400"/>
    <w:rsid w:val="00E475E1"/>
    <w:rsid w:val="00E47768"/>
    <w:rsid w:val="00E47CBE"/>
    <w:rsid w:val="00E47D2A"/>
    <w:rsid w:val="00E47DFB"/>
    <w:rsid w:val="00E5029F"/>
    <w:rsid w:val="00E50487"/>
    <w:rsid w:val="00E50B34"/>
    <w:rsid w:val="00E5163B"/>
    <w:rsid w:val="00E516C6"/>
    <w:rsid w:val="00E51933"/>
    <w:rsid w:val="00E52090"/>
    <w:rsid w:val="00E52375"/>
    <w:rsid w:val="00E52901"/>
    <w:rsid w:val="00E52D0F"/>
    <w:rsid w:val="00E53E80"/>
    <w:rsid w:val="00E53F58"/>
    <w:rsid w:val="00E54020"/>
    <w:rsid w:val="00E54254"/>
    <w:rsid w:val="00E5439B"/>
    <w:rsid w:val="00E54691"/>
    <w:rsid w:val="00E54E16"/>
    <w:rsid w:val="00E550C0"/>
    <w:rsid w:val="00E5516F"/>
    <w:rsid w:val="00E552AC"/>
    <w:rsid w:val="00E552CC"/>
    <w:rsid w:val="00E557EA"/>
    <w:rsid w:val="00E55805"/>
    <w:rsid w:val="00E55B10"/>
    <w:rsid w:val="00E55D65"/>
    <w:rsid w:val="00E56029"/>
    <w:rsid w:val="00E56247"/>
    <w:rsid w:val="00E565DF"/>
    <w:rsid w:val="00E56B39"/>
    <w:rsid w:val="00E56C3F"/>
    <w:rsid w:val="00E56CED"/>
    <w:rsid w:val="00E56CEF"/>
    <w:rsid w:val="00E56DC8"/>
    <w:rsid w:val="00E56DCF"/>
    <w:rsid w:val="00E5711B"/>
    <w:rsid w:val="00E57141"/>
    <w:rsid w:val="00E5723F"/>
    <w:rsid w:val="00E5730F"/>
    <w:rsid w:val="00E57AE5"/>
    <w:rsid w:val="00E57C9A"/>
    <w:rsid w:val="00E600BA"/>
    <w:rsid w:val="00E60807"/>
    <w:rsid w:val="00E60B64"/>
    <w:rsid w:val="00E60C64"/>
    <w:rsid w:val="00E61673"/>
    <w:rsid w:val="00E616CE"/>
    <w:rsid w:val="00E61797"/>
    <w:rsid w:val="00E61A59"/>
    <w:rsid w:val="00E620B6"/>
    <w:rsid w:val="00E62181"/>
    <w:rsid w:val="00E6291B"/>
    <w:rsid w:val="00E62BD3"/>
    <w:rsid w:val="00E62F3D"/>
    <w:rsid w:val="00E630D6"/>
    <w:rsid w:val="00E63158"/>
    <w:rsid w:val="00E6319A"/>
    <w:rsid w:val="00E635D5"/>
    <w:rsid w:val="00E6366D"/>
    <w:rsid w:val="00E63673"/>
    <w:rsid w:val="00E64272"/>
    <w:rsid w:val="00E647F0"/>
    <w:rsid w:val="00E64E9B"/>
    <w:rsid w:val="00E65310"/>
    <w:rsid w:val="00E65412"/>
    <w:rsid w:val="00E658B7"/>
    <w:rsid w:val="00E65D88"/>
    <w:rsid w:val="00E65E88"/>
    <w:rsid w:val="00E6676E"/>
    <w:rsid w:val="00E6706E"/>
    <w:rsid w:val="00E6728E"/>
    <w:rsid w:val="00E672C1"/>
    <w:rsid w:val="00E67F72"/>
    <w:rsid w:val="00E67FC4"/>
    <w:rsid w:val="00E7041D"/>
    <w:rsid w:val="00E7073B"/>
    <w:rsid w:val="00E70C51"/>
    <w:rsid w:val="00E70CA1"/>
    <w:rsid w:val="00E70CEB"/>
    <w:rsid w:val="00E70F43"/>
    <w:rsid w:val="00E7121F"/>
    <w:rsid w:val="00E712BC"/>
    <w:rsid w:val="00E714C7"/>
    <w:rsid w:val="00E72282"/>
    <w:rsid w:val="00E7264E"/>
    <w:rsid w:val="00E72816"/>
    <w:rsid w:val="00E728C5"/>
    <w:rsid w:val="00E72B29"/>
    <w:rsid w:val="00E72B4C"/>
    <w:rsid w:val="00E72D70"/>
    <w:rsid w:val="00E73967"/>
    <w:rsid w:val="00E73CD4"/>
    <w:rsid w:val="00E73D58"/>
    <w:rsid w:val="00E73F78"/>
    <w:rsid w:val="00E74485"/>
    <w:rsid w:val="00E74524"/>
    <w:rsid w:val="00E74AF8"/>
    <w:rsid w:val="00E74C6C"/>
    <w:rsid w:val="00E74CB3"/>
    <w:rsid w:val="00E751EA"/>
    <w:rsid w:val="00E7522B"/>
    <w:rsid w:val="00E7558B"/>
    <w:rsid w:val="00E75C8F"/>
    <w:rsid w:val="00E762D2"/>
    <w:rsid w:val="00E76720"/>
    <w:rsid w:val="00E76888"/>
    <w:rsid w:val="00E76EAF"/>
    <w:rsid w:val="00E774E3"/>
    <w:rsid w:val="00E7793B"/>
    <w:rsid w:val="00E801BA"/>
    <w:rsid w:val="00E80436"/>
    <w:rsid w:val="00E80710"/>
    <w:rsid w:val="00E80B7E"/>
    <w:rsid w:val="00E80DDE"/>
    <w:rsid w:val="00E8124B"/>
    <w:rsid w:val="00E813E7"/>
    <w:rsid w:val="00E8147B"/>
    <w:rsid w:val="00E81798"/>
    <w:rsid w:val="00E81F8D"/>
    <w:rsid w:val="00E821EE"/>
    <w:rsid w:val="00E827F0"/>
    <w:rsid w:val="00E82828"/>
    <w:rsid w:val="00E82871"/>
    <w:rsid w:val="00E8293F"/>
    <w:rsid w:val="00E82BB1"/>
    <w:rsid w:val="00E82CE6"/>
    <w:rsid w:val="00E83253"/>
    <w:rsid w:val="00E83569"/>
    <w:rsid w:val="00E83691"/>
    <w:rsid w:val="00E83941"/>
    <w:rsid w:val="00E83A5C"/>
    <w:rsid w:val="00E83C2C"/>
    <w:rsid w:val="00E83EB0"/>
    <w:rsid w:val="00E840AA"/>
    <w:rsid w:val="00E843D6"/>
    <w:rsid w:val="00E847A8"/>
    <w:rsid w:val="00E8481B"/>
    <w:rsid w:val="00E84A2B"/>
    <w:rsid w:val="00E84A5A"/>
    <w:rsid w:val="00E84D27"/>
    <w:rsid w:val="00E853DA"/>
    <w:rsid w:val="00E853FF"/>
    <w:rsid w:val="00E85525"/>
    <w:rsid w:val="00E855C9"/>
    <w:rsid w:val="00E8560F"/>
    <w:rsid w:val="00E856BA"/>
    <w:rsid w:val="00E85969"/>
    <w:rsid w:val="00E85A16"/>
    <w:rsid w:val="00E860FA"/>
    <w:rsid w:val="00E86537"/>
    <w:rsid w:val="00E86637"/>
    <w:rsid w:val="00E8664A"/>
    <w:rsid w:val="00E86C1A"/>
    <w:rsid w:val="00E86C63"/>
    <w:rsid w:val="00E86E43"/>
    <w:rsid w:val="00E86E8B"/>
    <w:rsid w:val="00E871BC"/>
    <w:rsid w:val="00E87828"/>
    <w:rsid w:val="00E87A13"/>
    <w:rsid w:val="00E87B9E"/>
    <w:rsid w:val="00E900D2"/>
    <w:rsid w:val="00E902F7"/>
    <w:rsid w:val="00E9049F"/>
    <w:rsid w:val="00E904F3"/>
    <w:rsid w:val="00E90839"/>
    <w:rsid w:val="00E9124B"/>
    <w:rsid w:val="00E912DE"/>
    <w:rsid w:val="00E915AF"/>
    <w:rsid w:val="00E916ED"/>
    <w:rsid w:val="00E91837"/>
    <w:rsid w:val="00E919BC"/>
    <w:rsid w:val="00E91DE8"/>
    <w:rsid w:val="00E91FEB"/>
    <w:rsid w:val="00E920F7"/>
    <w:rsid w:val="00E92897"/>
    <w:rsid w:val="00E933A8"/>
    <w:rsid w:val="00E936B1"/>
    <w:rsid w:val="00E93797"/>
    <w:rsid w:val="00E93EDD"/>
    <w:rsid w:val="00E94438"/>
    <w:rsid w:val="00E94A46"/>
    <w:rsid w:val="00E94A4B"/>
    <w:rsid w:val="00E94AD8"/>
    <w:rsid w:val="00E94AF9"/>
    <w:rsid w:val="00E95871"/>
    <w:rsid w:val="00E962AE"/>
    <w:rsid w:val="00E96CC8"/>
    <w:rsid w:val="00E97121"/>
    <w:rsid w:val="00E97274"/>
    <w:rsid w:val="00E973DF"/>
    <w:rsid w:val="00E97424"/>
    <w:rsid w:val="00E97876"/>
    <w:rsid w:val="00E978E2"/>
    <w:rsid w:val="00E979F7"/>
    <w:rsid w:val="00E97AED"/>
    <w:rsid w:val="00E97B16"/>
    <w:rsid w:val="00E97C2C"/>
    <w:rsid w:val="00E97D6C"/>
    <w:rsid w:val="00E97E26"/>
    <w:rsid w:val="00EA0A17"/>
    <w:rsid w:val="00EA0D61"/>
    <w:rsid w:val="00EA1577"/>
    <w:rsid w:val="00EA1BCD"/>
    <w:rsid w:val="00EA1C80"/>
    <w:rsid w:val="00EA1EE4"/>
    <w:rsid w:val="00EA201B"/>
    <w:rsid w:val="00EA29C1"/>
    <w:rsid w:val="00EA2BFA"/>
    <w:rsid w:val="00EA378A"/>
    <w:rsid w:val="00EA3FA5"/>
    <w:rsid w:val="00EA40F3"/>
    <w:rsid w:val="00EA4571"/>
    <w:rsid w:val="00EA58EC"/>
    <w:rsid w:val="00EA6010"/>
    <w:rsid w:val="00EA66C5"/>
    <w:rsid w:val="00EA69A3"/>
    <w:rsid w:val="00EA6C94"/>
    <w:rsid w:val="00EA7221"/>
    <w:rsid w:val="00EB04CC"/>
    <w:rsid w:val="00EB0B01"/>
    <w:rsid w:val="00EB13AF"/>
    <w:rsid w:val="00EB144F"/>
    <w:rsid w:val="00EB1CB3"/>
    <w:rsid w:val="00EB1CF1"/>
    <w:rsid w:val="00EB22B7"/>
    <w:rsid w:val="00EB254D"/>
    <w:rsid w:val="00EB2DD4"/>
    <w:rsid w:val="00EB3198"/>
    <w:rsid w:val="00EB320E"/>
    <w:rsid w:val="00EB33C3"/>
    <w:rsid w:val="00EB33F4"/>
    <w:rsid w:val="00EB3D37"/>
    <w:rsid w:val="00EB4151"/>
    <w:rsid w:val="00EB46A3"/>
    <w:rsid w:val="00EB4C48"/>
    <w:rsid w:val="00EB4EDC"/>
    <w:rsid w:val="00EB4F00"/>
    <w:rsid w:val="00EB4F55"/>
    <w:rsid w:val="00EB5288"/>
    <w:rsid w:val="00EB554F"/>
    <w:rsid w:val="00EB556C"/>
    <w:rsid w:val="00EB57E0"/>
    <w:rsid w:val="00EB589B"/>
    <w:rsid w:val="00EB592F"/>
    <w:rsid w:val="00EB5ADA"/>
    <w:rsid w:val="00EB5DF5"/>
    <w:rsid w:val="00EB5EF2"/>
    <w:rsid w:val="00EB61FF"/>
    <w:rsid w:val="00EB63F5"/>
    <w:rsid w:val="00EB6416"/>
    <w:rsid w:val="00EB6926"/>
    <w:rsid w:val="00EB6C34"/>
    <w:rsid w:val="00EB6D55"/>
    <w:rsid w:val="00EB6E82"/>
    <w:rsid w:val="00EB7ADE"/>
    <w:rsid w:val="00EB7BD7"/>
    <w:rsid w:val="00EB7D9D"/>
    <w:rsid w:val="00EB7FDE"/>
    <w:rsid w:val="00EC01B7"/>
    <w:rsid w:val="00EC0409"/>
    <w:rsid w:val="00EC0611"/>
    <w:rsid w:val="00EC062C"/>
    <w:rsid w:val="00EC0630"/>
    <w:rsid w:val="00EC0978"/>
    <w:rsid w:val="00EC0E91"/>
    <w:rsid w:val="00EC10B1"/>
    <w:rsid w:val="00EC143F"/>
    <w:rsid w:val="00EC1470"/>
    <w:rsid w:val="00EC148A"/>
    <w:rsid w:val="00EC15B1"/>
    <w:rsid w:val="00EC16CB"/>
    <w:rsid w:val="00EC16E6"/>
    <w:rsid w:val="00EC174A"/>
    <w:rsid w:val="00EC20B4"/>
    <w:rsid w:val="00EC27EA"/>
    <w:rsid w:val="00EC2BB4"/>
    <w:rsid w:val="00EC2BD2"/>
    <w:rsid w:val="00EC2F8F"/>
    <w:rsid w:val="00EC3354"/>
    <w:rsid w:val="00EC37A0"/>
    <w:rsid w:val="00EC4B6E"/>
    <w:rsid w:val="00EC4B9C"/>
    <w:rsid w:val="00EC5456"/>
    <w:rsid w:val="00EC5667"/>
    <w:rsid w:val="00EC5F5F"/>
    <w:rsid w:val="00EC6453"/>
    <w:rsid w:val="00EC686A"/>
    <w:rsid w:val="00EC6AD3"/>
    <w:rsid w:val="00EC6D78"/>
    <w:rsid w:val="00EC6DDA"/>
    <w:rsid w:val="00EC7229"/>
    <w:rsid w:val="00EC72A0"/>
    <w:rsid w:val="00EC7819"/>
    <w:rsid w:val="00EC7C4E"/>
    <w:rsid w:val="00EC7CD1"/>
    <w:rsid w:val="00EC7E46"/>
    <w:rsid w:val="00ED030F"/>
    <w:rsid w:val="00ED048A"/>
    <w:rsid w:val="00ED0E3A"/>
    <w:rsid w:val="00ED1549"/>
    <w:rsid w:val="00ED1CC9"/>
    <w:rsid w:val="00ED2558"/>
    <w:rsid w:val="00ED29F7"/>
    <w:rsid w:val="00ED2C30"/>
    <w:rsid w:val="00ED3245"/>
    <w:rsid w:val="00ED3CF7"/>
    <w:rsid w:val="00ED3D2D"/>
    <w:rsid w:val="00ED413E"/>
    <w:rsid w:val="00ED4357"/>
    <w:rsid w:val="00ED4482"/>
    <w:rsid w:val="00ED44D2"/>
    <w:rsid w:val="00ED4731"/>
    <w:rsid w:val="00ED487E"/>
    <w:rsid w:val="00ED48C8"/>
    <w:rsid w:val="00ED491A"/>
    <w:rsid w:val="00ED4C40"/>
    <w:rsid w:val="00ED5076"/>
    <w:rsid w:val="00ED58EA"/>
    <w:rsid w:val="00ED5ED7"/>
    <w:rsid w:val="00ED672A"/>
    <w:rsid w:val="00ED6740"/>
    <w:rsid w:val="00ED67CD"/>
    <w:rsid w:val="00ED6CED"/>
    <w:rsid w:val="00ED6FED"/>
    <w:rsid w:val="00ED7104"/>
    <w:rsid w:val="00ED72B9"/>
    <w:rsid w:val="00ED77FC"/>
    <w:rsid w:val="00EE0628"/>
    <w:rsid w:val="00EE08B9"/>
    <w:rsid w:val="00EE0B25"/>
    <w:rsid w:val="00EE1259"/>
    <w:rsid w:val="00EE1409"/>
    <w:rsid w:val="00EE1CC8"/>
    <w:rsid w:val="00EE1E12"/>
    <w:rsid w:val="00EE1F78"/>
    <w:rsid w:val="00EE20C6"/>
    <w:rsid w:val="00EE25D0"/>
    <w:rsid w:val="00EE271B"/>
    <w:rsid w:val="00EE2ED8"/>
    <w:rsid w:val="00EE305A"/>
    <w:rsid w:val="00EE31F1"/>
    <w:rsid w:val="00EE35C5"/>
    <w:rsid w:val="00EE3B00"/>
    <w:rsid w:val="00EE405A"/>
    <w:rsid w:val="00EE40C3"/>
    <w:rsid w:val="00EE4A67"/>
    <w:rsid w:val="00EE4A8B"/>
    <w:rsid w:val="00EE4C63"/>
    <w:rsid w:val="00EE4E5D"/>
    <w:rsid w:val="00EE4FF5"/>
    <w:rsid w:val="00EE5026"/>
    <w:rsid w:val="00EE5368"/>
    <w:rsid w:val="00EE567A"/>
    <w:rsid w:val="00EE588C"/>
    <w:rsid w:val="00EE5BBA"/>
    <w:rsid w:val="00EE5CE2"/>
    <w:rsid w:val="00EE6291"/>
    <w:rsid w:val="00EE6A9F"/>
    <w:rsid w:val="00EE6AE2"/>
    <w:rsid w:val="00EE6D50"/>
    <w:rsid w:val="00EE7B79"/>
    <w:rsid w:val="00EE7CAA"/>
    <w:rsid w:val="00EF0235"/>
    <w:rsid w:val="00EF039D"/>
    <w:rsid w:val="00EF0411"/>
    <w:rsid w:val="00EF06AA"/>
    <w:rsid w:val="00EF0AAD"/>
    <w:rsid w:val="00EF123B"/>
    <w:rsid w:val="00EF1297"/>
    <w:rsid w:val="00EF18AD"/>
    <w:rsid w:val="00EF1E32"/>
    <w:rsid w:val="00EF1F8D"/>
    <w:rsid w:val="00EF284F"/>
    <w:rsid w:val="00EF29F0"/>
    <w:rsid w:val="00EF2A89"/>
    <w:rsid w:val="00EF2EB3"/>
    <w:rsid w:val="00EF2F28"/>
    <w:rsid w:val="00EF2F9B"/>
    <w:rsid w:val="00EF300D"/>
    <w:rsid w:val="00EF30E1"/>
    <w:rsid w:val="00EF31D4"/>
    <w:rsid w:val="00EF31F6"/>
    <w:rsid w:val="00EF3557"/>
    <w:rsid w:val="00EF39FD"/>
    <w:rsid w:val="00EF3B99"/>
    <w:rsid w:val="00EF3C2A"/>
    <w:rsid w:val="00EF3C41"/>
    <w:rsid w:val="00EF3FBC"/>
    <w:rsid w:val="00EF4081"/>
    <w:rsid w:val="00EF41C3"/>
    <w:rsid w:val="00EF4306"/>
    <w:rsid w:val="00EF45FC"/>
    <w:rsid w:val="00EF49B7"/>
    <w:rsid w:val="00EF4D0C"/>
    <w:rsid w:val="00EF4F64"/>
    <w:rsid w:val="00EF4F9E"/>
    <w:rsid w:val="00EF5274"/>
    <w:rsid w:val="00EF63D8"/>
    <w:rsid w:val="00EF6438"/>
    <w:rsid w:val="00EF6993"/>
    <w:rsid w:val="00EF6A82"/>
    <w:rsid w:val="00EF710A"/>
    <w:rsid w:val="00EF77E9"/>
    <w:rsid w:val="00EF7EA8"/>
    <w:rsid w:val="00EF7FA6"/>
    <w:rsid w:val="00F00098"/>
    <w:rsid w:val="00F0100D"/>
    <w:rsid w:val="00F016E8"/>
    <w:rsid w:val="00F022A6"/>
    <w:rsid w:val="00F02545"/>
    <w:rsid w:val="00F0298F"/>
    <w:rsid w:val="00F02A66"/>
    <w:rsid w:val="00F02BC9"/>
    <w:rsid w:val="00F03AB6"/>
    <w:rsid w:val="00F03F36"/>
    <w:rsid w:val="00F04000"/>
    <w:rsid w:val="00F04739"/>
    <w:rsid w:val="00F047B7"/>
    <w:rsid w:val="00F04CFA"/>
    <w:rsid w:val="00F04FB8"/>
    <w:rsid w:val="00F04FFF"/>
    <w:rsid w:val="00F0503C"/>
    <w:rsid w:val="00F0540C"/>
    <w:rsid w:val="00F0544E"/>
    <w:rsid w:val="00F0547D"/>
    <w:rsid w:val="00F05858"/>
    <w:rsid w:val="00F068A5"/>
    <w:rsid w:val="00F076DB"/>
    <w:rsid w:val="00F0796D"/>
    <w:rsid w:val="00F07C76"/>
    <w:rsid w:val="00F10D08"/>
    <w:rsid w:val="00F116C4"/>
    <w:rsid w:val="00F1194C"/>
    <w:rsid w:val="00F124A4"/>
    <w:rsid w:val="00F12581"/>
    <w:rsid w:val="00F12EFD"/>
    <w:rsid w:val="00F13B9E"/>
    <w:rsid w:val="00F13DCA"/>
    <w:rsid w:val="00F13DEC"/>
    <w:rsid w:val="00F14086"/>
    <w:rsid w:val="00F141B0"/>
    <w:rsid w:val="00F142D6"/>
    <w:rsid w:val="00F14378"/>
    <w:rsid w:val="00F1474E"/>
    <w:rsid w:val="00F14D69"/>
    <w:rsid w:val="00F15465"/>
    <w:rsid w:val="00F15679"/>
    <w:rsid w:val="00F15965"/>
    <w:rsid w:val="00F15AC5"/>
    <w:rsid w:val="00F15E1C"/>
    <w:rsid w:val="00F168A3"/>
    <w:rsid w:val="00F16C96"/>
    <w:rsid w:val="00F170DE"/>
    <w:rsid w:val="00F1752F"/>
    <w:rsid w:val="00F17656"/>
    <w:rsid w:val="00F176C4"/>
    <w:rsid w:val="00F17A31"/>
    <w:rsid w:val="00F17B0E"/>
    <w:rsid w:val="00F17FB9"/>
    <w:rsid w:val="00F202E9"/>
    <w:rsid w:val="00F203A7"/>
    <w:rsid w:val="00F2043D"/>
    <w:rsid w:val="00F20460"/>
    <w:rsid w:val="00F20686"/>
    <w:rsid w:val="00F20ABC"/>
    <w:rsid w:val="00F2107F"/>
    <w:rsid w:val="00F210DC"/>
    <w:rsid w:val="00F211CE"/>
    <w:rsid w:val="00F216A0"/>
    <w:rsid w:val="00F216C2"/>
    <w:rsid w:val="00F219D1"/>
    <w:rsid w:val="00F21C36"/>
    <w:rsid w:val="00F21EB5"/>
    <w:rsid w:val="00F21F0D"/>
    <w:rsid w:val="00F21F15"/>
    <w:rsid w:val="00F22630"/>
    <w:rsid w:val="00F22AD5"/>
    <w:rsid w:val="00F22B5B"/>
    <w:rsid w:val="00F22C23"/>
    <w:rsid w:val="00F234CD"/>
    <w:rsid w:val="00F2354D"/>
    <w:rsid w:val="00F2367C"/>
    <w:rsid w:val="00F23853"/>
    <w:rsid w:val="00F23B59"/>
    <w:rsid w:val="00F23EA0"/>
    <w:rsid w:val="00F24053"/>
    <w:rsid w:val="00F2415B"/>
    <w:rsid w:val="00F24A09"/>
    <w:rsid w:val="00F24D26"/>
    <w:rsid w:val="00F24E22"/>
    <w:rsid w:val="00F25040"/>
    <w:rsid w:val="00F252C2"/>
    <w:rsid w:val="00F2537E"/>
    <w:rsid w:val="00F25492"/>
    <w:rsid w:val="00F25738"/>
    <w:rsid w:val="00F25ADA"/>
    <w:rsid w:val="00F25EF9"/>
    <w:rsid w:val="00F260AA"/>
    <w:rsid w:val="00F260F9"/>
    <w:rsid w:val="00F268AD"/>
    <w:rsid w:val="00F26918"/>
    <w:rsid w:val="00F271F7"/>
    <w:rsid w:val="00F2727F"/>
    <w:rsid w:val="00F272B4"/>
    <w:rsid w:val="00F27628"/>
    <w:rsid w:val="00F276BD"/>
    <w:rsid w:val="00F27DE9"/>
    <w:rsid w:val="00F300F0"/>
    <w:rsid w:val="00F301FA"/>
    <w:rsid w:val="00F30D2E"/>
    <w:rsid w:val="00F31607"/>
    <w:rsid w:val="00F317F4"/>
    <w:rsid w:val="00F32010"/>
    <w:rsid w:val="00F3225B"/>
    <w:rsid w:val="00F32397"/>
    <w:rsid w:val="00F32899"/>
    <w:rsid w:val="00F328C0"/>
    <w:rsid w:val="00F32916"/>
    <w:rsid w:val="00F32F42"/>
    <w:rsid w:val="00F33014"/>
    <w:rsid w:val="00F33426"/>
    <w:rsid w:val="00F33A1D"/>
    <w:rsid w:val="00F3407B"/>
    <w:rsid w:val="00F34BF6"/>
    <w:rsid w:val="00F34DA1"/>
    <w:rsid w:val="00F34E3E"/>
    <w:rsid w:val="00F350B8"/>
    <w:rsid w:val="00F35B32"/>
    <w:rsid w:val="00F35CF1"/>
    <w:rsid w:val="00F35DF9"/>
    <w:rsid w:val="00F36028"/>
    <w:rsid w:val="00F360B7"/>
    <w:rsid w:val="00F37B06"/>
    <w:rsid w:val="00F4037E"/>
    <w:rsid w:val="00F40567"/>
    <w:rsid w:val="00F408EF"/>
    <w:rsid w:val="00F40986"/>
    <w:rsid w:val="00F40BF2"/>
    <w:rsid w:val="00F418A1"/>
    <w:rsid w:val="00F41ADC"/>
    <w:rsid w:val="00F42351"/>
    <w:rsid w:val="00F4268B"/>
    <w:rsid w:val="00F42CEE"/>
    <w:rsid w:val="00F42E8E"/>
    <w:rsid w:val="00F43279"/>
    <w:rsid w:val="00F43663"/>
    <w:rsid w:val="00F43F4C"/>
    <w:rsid w:val="00F443B9"/>
    <w:rsid w:val="00F449A0"/>
    <w:rsid w:val="00F44CD7"/>
    <w:rsid w:val="00F44EF9"/>
    <w:rsid w:val="00F44F03"/>
    <w:rsid w:val="00F45512"/>
    <w:rsid w:val="00F45A5D"/>
    <w:rsid w:val="00F45AB0"/>
    <w:rsid w:val="00F45AF1"/>
    <w:rsid w:val="00F45BE7"/>
    <w:rsid w:val="00F45D0B"/>
    <w:rsid w:val="00F45F08"/>
    <w:rsid w:val="00F46351"/>
    <w:rsid w:val="00F46506"/>
    <w:rsid w:val="00F4650E"/>
    <w:rsid w:val="00F467AA"/>
    <w:rsid w:val="00F469F8"/>
    <w:rsid w:val="00F46B38"/>
    <w:rsid w:val="00F47276"/>
    <w:rsid w:val="00F472C1"/>
    <w:rsid w:val="00F47337"/>
    <w:rsid w:val="00F47717"/>
    <w:rsid w:val="00F477C7"/>
    <w:rsid w:val="00F477C8"/>
    <w:rsid w:val="00F47C02"/>
    <w:rsid w:val="00F50459"/>
    <w:rsid w:val="00F5066A"/>
    <w:rsid w:val="00F5076E"/>
    <w:rsid w:val="00F50A48"/>
    <w:rsid w:val="00F50D49"/>
    <w:rsid w:val="00F50F62"/>
    <w:rsid w:val="00F51649"/>
    <w:rsid w:val="00F51826"/>
    <w:rsid w:val="00F51859"/>
    <w:rsid w:val="00F518EB"/>
    <w:rsid w:val="00F51903"/>
    <w:rsid w:val="00F51E0C"/>
    <w:rsid w:val="00F52414"/>
    <w:rsid w:val="00F52457"/>
    <w:rsid w:val="00F52C00"/>
    <w:rsid w:val="00F52F73"/>
    <w:rsid w:val="00F534E5"/>
    <w:rsid w:val="00F536FB"/>
    <w:rsid w:val="00F539C1"/>
    <w:rsid w:val="00F54359"/>
    <w:rsid w:val="00F543E2"/>
    <w:rsid w:val="00F54446"/>
    <w:rsid w:val="00F545BC"/>
    <w:rsid w:val="00F54832"/>
    <w:rsid w:val="00F54A69"/>
    <w:rsid w:val="00F54B02"/>
    <w:rsid w:val="00F54DF5"/>
    <w:rsid w:val="00F54F84"/>
    <w:rsid w:val="00F55354"/>
    <w:rsid w:val="00F556DE"/>
    <w:rsid w:val="00F55B78"/>
    <w:rsid w:val="00F57040"/>
    <w:rsid w:val="00F5725E"/>
    <w:rsid w:val="00F5729A"/>
    <w:rsid w:val="00F577DD"/>
    <w:rsid w:val="00F57865"/>
    <w:rsid w:val="00F57871"/>
    <w:rsid w:val="00F57996"/>
    <w:rsid w:val="00F57C0E"/>
    <w:rsid w:val="00F602D1"/>
    <w:rsid w:val="00F60885"/>
    <w:rsid w:val="00F611AA"/>
    <w:rsid w:val="00F611D2"/>
    <w:rsid w:val="00F61249"/>
    <w:rsid w:val="00F61633"/>
    <w:rsid w:val="00F61737"/>
    <w:rsid w:val="00F61784"/>
    <w:rsid w:val="00F618BA"/>
    <w:rsid w:val="00F61B1F"/>
    <w:rsid w:val="00F61D48"/>
    <w:rsid w:val="00F6298A"/>
    <w:rsid w:val="00F631B8"/>
    <w:rsid w:val="00F631C6"/>
    <w:rsid w:val="00F631D5"/>
    <w:rsid w:val="00F6405D"/>
    <w:rsid w:val="00F64289"/>
    <w:rsid w:val="00F64384"/>
    <w:rsid w:val="00F64CAF"/>
    <w:rsid w:val="00F65497"/>
    <w:rsid w:val="00F65818"/>
    <w:rsid w:val="00F65CF2"/>
    <w:rsid w:val="00F65F26"/>
    <w:rsid w:val="00F6683E"/>
    <w:rsid w:val="00F66CCD"/>
    <w:rsid w:val="00F66D21"/>
    <w:rsid w:val="00F66F4E"/>
    <w:rsid w:val="00F670DD"/>
    <w:rsid w:val="00F67518"/>
    <w:rsid w:val="00F67692"/>
    <w:rsid w:val="00F6789B"/>
    <w:rsid w:val="00F679B6"/>
    <w:rsid w:val="00F70291"/>
    <w:rsid w:val="00F70B1A"/>
    <w:rsid w:val="00F71357"/>
    <w:rsid w:val="00F7138A"/>
    <w:rsid w:val="00F71609"/>
    <w:rsid w:val="00F7160C"/>
    <w:rsid w:val="00F7171C"/>
    <w:rsid w:val="00F71BF1"/>
    <w:rsid w:val="00F71C04"/>
    <w:rsid w:val="00F72A77"/>
    <w:rsid w:val="00F72B9B"/>
    <w:rsid w:val="00F72FD0"/>
    <w:rsid w:val="00F73056"/>
    <w:rsid w:val="00F7371E"/>
    <w:rsid w:val="00F73D46"/>
    <w:rsid w:val="00F74183"/>
    <w:rsid w:val="00F7464E"/>
    <w:rsid w:val="00F7476D"/>
    <w:rsid w:val="00F747FC"/>
    <w:rsid w:val="00F74BDB"/>
    <w:rsid w:val="00F74D87"/>
    <w:rsid w:val="00F75132"/>
    <w:rsid w:val="00F75535"/>
    <w:rsid w:val="00F75879"/>
    <w:rsid w:val="00F75B24"/>
    <w:rsid w:val="00F75EF0"/>
    <w:rsid w:val="00F763CE"/>
    <w:rsid w:val="00F764AE"/>
    <w:rsid w:val="00F76840"/>
    <w:rsid w:val="00F76946"/>
    <w:rsid w:val="00F76C7B"/>
    <w:rsid w:val="00F76D48"/>
    <w:rsid w:val="00F76E5F"/>
    <w:rsid w:val="00F77071"/>
    <w:rsid w:val="00F77278"/>
    <w:rsid w:val="00F77801"/>
    <w:rsid w:val="00F805FD"/>
    <w:rsid w:val="00F80A36"/>
    <w:rsid w:val="00F80DCF"/>
    <w:rsid w:val="00F81077"/>
    <w:rsid w:val="00F8163B"/>
    <w:rsid w:val="00F818DF"/>
    <w:rsid w:val="00F81B5F"/>
    <w:rsid w:val="00F8260E"/>
    <w:rsid w:val="00F82C69"/>
    <w:rsid w:val="00F82F0A"/>
    <w:rsid w:val="00F82FBF"/>
    <w:rsid w:val="00F832E8"/>
    <w:rsid w:val="00F838BE"/>
    <w:rsid w:val="00F840E8"/>
    <w:rsid w:val="00F84A2B"/>
    <w:rsid w:val="00F85740"/>
    <w:rsid w:val="00F857EF"/>
    <w:rsid w:val="00F85995"/>
    <w:rsid w:val="00F85BE4"/>
    <w:rsid w:val="00F85D5C"/>
    <w:rsid w:val="00F86036"/>
    <w:rsid w:val="00F86420"/>
    <w:rsid w:val="00F869B6"/>
    <w:rsid w:val="00F86C4C"/>
    <w:rsid w:val="00F87158"/>
    <w:rsid w:val="00F876EA"/>
    <w:rsid w:val="00F878AF"/>
    <w:rsid w:val="00F878EA"/>
    <w:rsid w:val="00F87990"/>
    <w:rsid w:val="00F87A3C"/>
    <w:rsid w:val="00F87E27"/>
    <w:rsid w:val="00F900F7"/>
    <w:rsid w:val="00F90203"/>
    <w:rsid w:val="00F907D3"/>
    <w:rsid w:val="00F90A54"/>
    <w:rsid w:val="00F90A95"/>
    <w:rsid w:val="00F90AA5"/>
    <w:rsid w:val="00F91323"/>
    <w:rsid w:val="00F91700"/>
    <w:rsid w:val="00F9173A"/>
    <w:rsid w:val="00F919C5"/>
    <w:rsid w:val="00F91A10"/>
    <w:rsid w:val="00F91F2F"/>
    <w:rsid w:val="00F926BD"/>
    <w:rsid w:val="00F92B08"/>
    <w:rsid w:val="00F92D7B"/>
    <w:rsid w:val="00F92E6D"/>
    <w:rsid w:val="00F92FDB"/>
    <w:rsid w:val="00F92FF0"/>
    <w:rsid w:val="00F930BD"/>
    <w:rsid w:val="00F9339A"/>
    <w:rsid w:val="00F9392C"/>
    <w:rsid w:val="00F93B09"/>
    <w:rsid w:val="00F9402E"/>
    <w:rsid w:val="00F941B1"/>
    <w:rsid w:val="00F943A8"/>
    <w:rsid w:val="00F9512E"/>
    <w:rsid w:val="00F952C5"/>
    <w:rsid w:val="00F95937"/>
    <w:rsid w:val="00F95ABA"/>
    <w:rsid w:val="00F95BA7"/>
    <w:rsid w:val="00F95D90"/>
    <w:rsid w:val="00F96018"/>
    <w:rsid w:val="00F963D7"/>
    <w:rsid w:val="00F964AA"/>
    <w:rsid w:val="00F966B4"/>
    <w:rsid w:val="00F96B8B"/>
    <w:rsid w:val="00F9713A"/>
    <w:rsid w:val="00F97256"/>
    <w:rsid w:val="00F97C93"/>
    <w:rsid w:val="00F97D75"/>
    <w:rsid w:val="00F97E18"/>
    <w:rsid w:val="00F97EBE"/>
    <w:rsid w:val="00F97EE9"/>
    <w:rsid w:val="00FA04E8"/>
    <w:rsid w:val="00FA0BF6"/>
    <w:rsid w:val="00FA1337"/>
    <w:rsid w:val="00FA13F3"/>
    <w:rsid w:val="00FA1A21"/>
    <w:rsid w:val="00FA1B82"/>
    <w:rsid w:val="00FA1F11"/>
    <w:rsid w:val="00FA2ACC"/>
    <w:rsid w:val="00FA2CEA"/>
    <w:rsid w:val="00FA2FAE"/>
    <w:rsid w:val="00FA3092"/>
    <w:rsid w:val="00FA310F"/>
    <w:rsid w:val="00FA335A"/>
    <w:rsid w:val="00FA35E5"/>
    <w:rsid w:val="00FA37F4"/>
    <w:rsid w:val="00FA391E"/>
    <w:rsid w:val="00FA3B61"/>
    <w:rsid w:val="00FA3C68"/>
    <w:rsid w:val="00FA3FEE"/>
    <w:rsid w:val="00FA40A3"/>
    <w:rsid w:val="00FA4251"/>
    <w:rsid w:val="00FA49C9"/>
    <w:rsid w:val="00FA5142"/>
    <w:rsid w:val="00FA56B1"/>
    <w:rsid w:val="00FA5B71"/>
    <w:rsid w:val="00FA5F40"/>
    <w:rsid w:val="00FA62F3"/>
    <w:rsid w:val="00FA6413"/>
    <w:rsid w:val="00FA6661"/>
    <w:rsid w:val="00FA6798"/>
    <w:rsid w:val="00FA6E9F"/>
    <w:rsid w:val="00FA71E6"/>
    <w:rsid w:val="00FA795F"/>
    <w:rsid w:val="00FA7D00"/>
    <w:rsid w:val="00FB0007"/>
    <w:rsid w:val="00FB0071"/>
    <w:rsid w:val="00FB01D1"/>
    <w:rsid w:val="00FB08F2"/>
    <w:rsid w:val="00FB0AC5"/>
    <w:rsid w:val="00FB0C86"/>
    <w:rsid w:val="00FB0CF8"/>
    <w:rsid w:val="00FB0D55"/>
    <w:rsid w:val="00FB11C3"/>
    <w:rsid w:val="00FB11FC"/>
    <w:rsid w:val="00FB16DB"/>
    <w:rsid w:val="00FB1852"/>
    <w:rsid w:val="00FB194A"/>
    <w:rsid w:val="00FB1C99"/>
    <w:rsid w:val="00FB23C4"/>
    <w:rsid w:val="00FB25C4"/>
    <w:rsid w:val="00FB268D"/>
    <w:rsid w:val="00FB28F3"/>
    <w:rsid w:val="00FB29E0"/>
    <w:rsid w:val="00FB2A15"/>
    <w:rsid w:val="00FB2B3E"/>
    <w:rsid w:val="00FB2EF5"/>
    <w:rsid w:val="00FB3D7A"/>
    <w:rsid w:val="00FB3DEC"/>
    <w:rsid w:val="00FB3F05"/>
    <w:rsid w:val="00FB4815"/>
    <w:rsid w:val="00FB4A66"/>
    <w:rsid w:val="00FB4B0E"/>
    <w:rsid w:val="00FB4E3E"/>
    <w:rsid w:val="00FB4EC3"/>
    <w:rsid w:val="00FB5609"/>
    <w:rsid w:val="00FB573F"/>
    <w:rsid w:val="00FB5868"/>
    <w:rsid w:val="00FB5C91"/>
    <w:rsid w:val="00FB5D81"/>
    <w:rsid w:val="00FB5DD6"/>
    <w:rsid w:val="00FB6160"/>
    <w:rsid w:val="00FB6365"/>
    <w:rsid w:val="00FB656E"/>
    <w:rsid w:val="00FB6606"/>
    <w:rsid w:val="00FB67A4"/>
    <w:rsid w:val="00FB69DC"/>
    <w:rsid w:val="00FB6B80"/>
    <w:rsid w:val="00FB7493"/>
    <w:rsid w:val="00FB7689"/>
    <w:rsid w:val="00FB7BC9"/>
    <w:rsid w:val="00FB7BD9"/>
    <w:rsid w:val="00FB7F93"/>
    <w:rsid w:val="00FC04A3"/>
    <w:rsid w:val="00FC055B"/>
    <w:rsid w:val="00FC0744"/>
    <w:rsid w:val="00FC09D0"/>
    <w:rsid w:val="00FC0E81"/>
    <w:rsid w:val="00FC1019"/>
    <w:rsid w:val="00FC131D"/>
    <w:rsid w:val="00FC1695"/>
    <w:rsid w:val="00FC18D3"/>
    <w:rsid w:val="00FC193E"/>
    <w:rsid w:val="00FC1C63"/>
    <w:rsid w:val="00FC1DCA"/>
    <w:rsid w:val="00FC1F26"/>
    <w:rsid w:val="00FC22D4"/>
    <w:rsid w:val="00FC2335"/>
    <w:rsid w:val="00FC24E1"/>
    <w:rsid w:val="00FC2B9B"/>
    <w:rsid w:val="00FC31B3"/>
    <w:rsid w:val="00FC31D7"/>
    <w:rsid w:val="00FC3380"/>
    <w:rsid w:val="00FC36F4"/>
    <w:rsid w:val="00FC3CB5"/>
    <w:rsid w:val="00FC3D68"/>
    <w:rsid w:val="00FC44A5"/>
    <w:rsid w:val="00FC4579"/>
    <w:rsid w:val="00FC4D28"/>
    <w:rsid w:val="00FC4E4B"/>
    <w:rsid w:val="00FC53B7"/>
    <w:rsid w:val="00FC555E"/>
    <w:rsid w:val="00FC59B0"/>
    <w:rsid w:val="00FC59F4"/>
    <w:rsid w:val="00FC5A1F"/>
    <w:rsid w:val="00FC601B"/>
    <w:rsid w:val="00FC6A9E"/>
    <w:rsid w:val="00FC6B76"/>
    <w:rsid w:val="00FC6E11"/>
    <w:rsid w:val="00FC7187"/>
    <w:rsid w:val="00FC7490"/>
    <w:rsid w:val="00FC77B8"/>
    <w:rsid w:val="00FC7933"/>
    <w:rsid w:val="00FC7A73"/>
    <w:rsid w:val="00FC7C6E"/>
    <w:rsid w:val="00FC7D5D"/>
    <w:rsid w:val="00FD0056"/>
    <w:rsid w:val="00FD020F"/>
    <w:rsid w:val="00FD0220"/>
    <w:rsid w:val="00FD09D9"/>
    <w:rsid w:val="00FD0ED8"/>
    <w:rsid w:val="00FD1387"/>
    <w:rsid w:val="00FD13AB"/>
    <w:rsid w:val="00FD1602"/>
    <w:rsid w:val="00FD2040"/>
    <w:rsid w:val="00FD20D8"/>
    <w:rsid w:val="00FD20F4"/>
    <w:rsid w:val="00FD2389"/>
    <w:rsid w:val="00FD26CF"/>
    <w:rsid w:val="00FD2874"/>
    <w:rsid w:val="00FD2AB2"/>
    <w:rsid w:val="00FD2B87"/>
    <w:rsid w:val="00FD2CBE"/>
    <w:rsid w:val="00FD2E21"/>
    <w:rsid w:val="00FD3000"/>
    <w:rsid w:val="00FD379D"/>
    <w:rsid w:val="00FD37F6"/>
    <w:rsid w:val="00FD3D11"/>
    <w:rsid w:val="00FD3FFE"/>
    <w:rsid w:val="00FD4162"/>
    <w:rsid w:val="00FD445C"/>
    <w:rsid w:val="00FD4531"/>
    <w:rsid w:val="00FD5014"/>
    <w:rsid w:val="00FD50E7"/>
    <w:rsid w:val="00FD531B"/>
    <w:rsid w:val="00FD53F2"/>
    <w:rsid w:val="00FD53F8"/>
    <w:rsid w:val="00FD548B"/>
    <w:rsid w:val="00FD5583"/>
    <w:rsid w:val="00FD5914"/>
    <w:rsid w:val="00FD5A5D"/>
    <w:rsid w:val="00FD6031"/>
    <w:rsid w:val="00FD6164"/>
    <w:rsid w:val="00FD618E"/>
    <w:rsid w:val="00FD6396"/>
    <w:rsid w:val="00FD64DF"/>
    <w:rsid w:val="00FD64F4"/>
    <w:rsid w:val="00FD6522"/>
    <w:rsid w:val="00FD77A5"/>
    <w:rsid w:val="00FE0109"/>
    <w:rsid w:val="00FE049F"/>
    <w:rsid w:val="00FE0620"/>
    <w:rsid w:val="00FE0637"/>
    <w:rsid w:val="00FE087A"/>
    <w:rsid w:val="00FE0C72"/>
    <w:rsid w:val="00FE0D15"/>
    <w:rsid w:val="00FE0DD0"/>
    <w:rsid w:val="00FE122C"/>
    <w:rsid w:val="00FE157C"/>
    <w:rsid w:val="00FE19AB"/>
    <w:rsid w:val="00FE21D8"/>
    <w:rsid w:val="00FE28C0"/>
    <w:rsid w:val="00FE3494"/>
    <w:rsid w:val="00FE3553"/>
    <w:rsid w:val="00FE3727"/>
    <w:rsid w:val="00FE3ED8"/>
    <w:rsid w:val="00FE4095"/>
    <w:rsid w:val="00FE4139"/>
    <w:rsid w:val="00FE41CF"/>
    <w:rsid w:val="00FE4658"/>
    <w:rsid w:val="00FE48BB"/>
    <w:rsid w:val="00FE4EBE"/>
    <w:rsid w:val="00FE4EFC"/>
    <w:rsid w:val="00FE5375"/>
    <w:rsid w:val="00FE5DE6"/>
    <w:rsid w:val="00FE5F9F"/>
    <w:rsid w:val="00FE64F8"/>
    <w:rsid w:val="00FE6605"/>
    <w:rsid w:val="00FE663C"/>
    <w:rsid w:val="00FE665E"/>
    <w:rsid w:val="00FE6758"/>
    <w:rsid w:val="00FE6CDF"/>
    <w:rsid w:val="00FE6F22"/>
    <w:rsid w:val="00FE7072"/>
    <w:rsid w:val="00FE7B99"/>
    <w:rsid w:val="00FF03A1"/>
    <w:rsid w:val="00FF0627"/>
    <w:rsid w:val="00FF0C76"/>
    <w:rsid w:val="00FF0C81"/>
    <w:rsid w:val="00FF0ECE"/>
    <w:rsid w:val="00FF1040"/>
    <w:rsid w:val="00FF1757"/>
    <w:rsid w:val="00FF1C8A"/>
    <w:rsid w:val="00FF1DB4"/>
    <w:rsid w:val="00FF2214"/>
    <w:rsid w:val="00FF25E9"/>
    <w:rsid w:val="00FF27F8"/>
    <w:rsid w:val="00FF3085"/>
    <w:rsid w:val="00FF3520"/>
    <w:rsid w:val="00FF385A"/>
    <w:rsid w:val="00FF397E"/>
    <w:rsid w:val="00FF3BDE"/>
    <w:rsid w:val="00FF3E28"/>
    <w:rsid w:val="00FF50A6"/>
    <w:rsid w:val="00FF51C5"/>
    <w:rsid w:val="00FF52B2"/>
    <w:rsid w:val="00FF5672"/>
    <w:rsid w:val="00FF5995"/>
    <w:rsid w:val="00FF6EE7"/>
    <w:rsid w:val="00FF71A0"/>
    <w:rsid w:val="00FF780B"/>
    <w:rsid w:val="00FF79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790B7"/>
  <w15:docId w15:val="{5770A5BE-F332-4A7E-90A5-DA974C8C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4557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4557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4557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45570"/>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245570"/>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245570"/>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5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D4"/>
    <w:rPr>
      <w:rFonts w:ascii="Tahoma" w:hAnsi="Tahoma" w:cs="Tahoma"/>
      <w:sz w:val="16"/>
      <w:szCs w:val="16"/>
    </w:rPr>
  </w:style>
  <w:style w:type="paragraph" w:styleId="ListParagraph">
    <w:name w:val="List Paragraph"/>
    <w:basedOn w:val="Normal"/>
    <w:uiPriority w:val="34"/>
    <w:qFormat/>
    <w:rsid w:val="00A4318C"/>
    <w:pPr>
      <w:ind w:left="720"/>
      <w:contextualSpacing/>
    </w:pPr>
  </w:style>
  <w:style w:type="table" w:styleId="TableGrid">
    <w:name w:val="Table Grid"/>
    <w:basedOn w:val="TableNormal"/>
    <w:uiPriority w:val="59"/>
    <w:rsid w:val="00AC3C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semiHidden/>
    <w:rsid w:val="00BE308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E3086"/>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245570"/>
    <w:rPr>
      <w:rFonts w:ascii="Arial" w:eastAsia="Times New Roman" w:hAnsi="Arial" w:cs="Arial"/>
      <w:b/>
      <w:bCs/>
      <w:kern w:val="32"/>
      <w:sz w:val="32"/>
      <w:szCs w:val="32"/>
    </w:rPr>
  </w:style>
  <w:style w:type="character" w:customStyle="1" w:styleId="Heading2Char">
    <w:name w:val="Heading 2 Char"/>
    <w:basedOn w:val="DefaultParagraphFont"/>
    <w:link w:val="Heading2"/>
    <w:rsid w:val="00245570"/>
    <w:rPr>
      <w:rFonts w:ascii="Arial" w:eastAsia="Times New Roman" w:hAnsi="Arial" w:cs="Arial"/>
      <w:b/>
      <w:bCs/>
      <w:i/>
      <w:iCs/>
      <w:sz w:val="28"/>
      <w:szCs w:val="28"/>
    </w:rPr>
  </w:style>
  <w:style w:type="character" w:customStyle="1" w:styleId="Heading3Char">
    <w:name w:val="Heading 3 Char"/>
    <w:basedOn w:val="DefaultParagraphFont"/>
    <w:link w:val="Heading3"/>
    <w:rsid w:val="00245570"/>
    <w:rPr>
      <w:rFonts w:ascii="Arial" w:eastAsia="Times New Roman" w:hAnsi="Arial" w:cs="Arial"/>
      <w:b/>
      <w:bCs/>
      <w:sz w:val="26"/>
      <w:szCs w:val="26"/>
    </w:rPr>
  </w:style>
  <w:style w:type="character" w:customStyle="1" w:styleId="Heading4Char">
    <w:name w:val="Heading 4 Char"/>
    <w:basedOn w:val="DefaultParagraphFont"/>
    <w:link w:val="Heading4"/>
    <w:rsid w:val="0024557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4557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45570"/>
    <w:rPr>
      <w:rFonts w:ascii="Times New Roman" w:eastAsia="Times New Roman" w:hAnsi="Times New Roman" w:cs="Times New Roman"/>
      <w:b/>
      <w:bCs/>
    </w:rPr>
  </w:style>
  <w:style w:type="paragraph" w:styleId="Header">
    <w:name w:val="header"/>
    <w:basedOn w:val="Normal"/>
    <w:link w:val="HeaderChar"/>
    <w:uiPriority w:val="99"/>
    <w:rsid w:val="0024557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45570"/>
    <w:rPr>
      <w:rFonts w:ascii="Times New Roman" w:eastAsia="Times New Roman" w:hAnsi="Times New Roman" w:cs="Times New Roman"/>
      <w:sz w:val="24"/>
      <w:szCs w:val="24"/>
    </w:rPr>
  </w:style>
  <w:style w:type="character" w:styleId="PageNumber">
    <w:name w:val="page number"/>
    <w:basedOn w:val="DefaultParagraphFont"/>
    <w:rsid w:val="00245570"/>
  </w:style>
  <w:style w:type="paragraph" w:styleId="NormalWeb">
    <w:name w:val="Normal (Web)"/>
    <w:basedOn w:val="Normal"/>
    <w:uiPriority w:val="99"/>
    <w:rsid w:val="002455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245570"/>
    <w:rPr>
      <w:b/>
      <w:bCs/>
    </w:rPr>
  </w:style>
  <w:style w:type="paragraph" w:styleId="BodyTextIndent2">
    <w:name w:val="Body Text Indent 2"/>
    <w:basedOn w:val="Normal"/>
    <w:link w:val="BodyTextIndent2Char"/>
    <w:rsid w:val="00245570"/>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245570"/>
    <w:rPr>
      <w:rFonts w:ascii="Times New Roman" w:eastAsia="Times New Roman" w:hAnsi="Times New Roman" w:cs="Times New Roman"/>
      <w:sz w:val="24"/>
      <w:szCs w:val="24"/>
    </w:rPr>
  </w:style>
  <w:style w:type="paragraph" w:styleId="BodyText2">
    <w:name w:val="Body Text 2"/>
    <w:basedOn w:val="Normal"/>
    <w:link w:val="BodyText2Char"/>
    <w:rsid w:val="00245570"/>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45570"/>
    <w:rPr>
      <w:rFonts w:ascii="Times New Roman" w:eastAsia="Times New Roman" w:hAnsi="Times New Roman" w:cs="Times New Roman"/>
      <w:sz w:val="24"/>
      <w:szCs w:val="24"/>
    </w:rPr>
  </w:style>
  <w:style w:type="character" w:styleId="Hyperlink">
    <w:name w:val="Hyperlink"/>
    <w:basedOn w:val="DefaultParagraphFont"/>
    <w:rsid w:val="00245570"/>
    <w:rPr>
      <w:color w:val="0000FF"/>
      <w:u w:val="single"/>
    </w:rPr>
  </w:style>
  <w:style w:type="paragraph" w:styleId="List2">
    <w:name w:val="List 2"/>
    <w:basedOn w:val="Normal"/>
    <w:rsid w:val="00245570"/>
    <w:pPr>
      <w:spacing w:after="0" w:line="240" w:lineRule="auto"/>
      <w:ind w:left="566" w:hanging="283"/>
    </w:pPr>
    <w:rPr>
      <w:rFonts w:ascii="Times New Roman" w:eastAsia="Times New Roman" w:hAnsi="Times New Roman" w:cs="Times New Roman"/>
      <w:sz w:val="24"/>
      <w:szCs w:val="24"/>
    </w:rPr>
  </w:style>
  <w:style w:type="paragraph" w:styleId="List3">
    <w:name w:val="List 3"/>
    <w:basedOn w:val="Normal"/>
    <w:rsid w:val="00245570"/>
    <w:pPr>
      <w:spacing w:after="0" w:line="240" w:lineRule="auto"/>
      <w:ind w:left="849" w:hanging="283"/>
    </w:pPr>
    <w:rPr>
      <w:rFonts w:ascii="Times New Roman" w:eastAsia="Times New Roman" w:hAnsi="Times New Roman" w:cs="Times New Roman"/>
      <w:sz w:val="24"/>
      <w:szCs w:val="24"/>
    </w:rPr>
  </w:style>
  <w:style w:type="paragraph" w:styleId="List4">
    <w:name w:val="List 4"/>
    <w:basedOn w:val="Normal"/>
    <w:rsid w:val="00245570"/>
    <w:pPr>
      <w:spacing w:after="0" w:line="240" w:lineRule="auto"/>
      <w:ind w:left="1132" w:hanging="283"/>
    </w:pPr>
    <w:rPr>
      <w:rFonts w:ascii="Times New Roman" w:eastAsia="Times New Roman" w:hAnsi="Times New Roman" w:cs="Times New Roman"/>
      <w:sz w:val="24"/>
      <w:szCs w:val="24"/>
    </w:rPr>
  </w:style>
  <w:style w:type="paragraph" w:styleId="ListContinue2">
    <w:name w:val="List Continue 2"/>
    <w:basedOn w:val="Normal"/>
    <w:rsid w:val="00245570"/>
    <w:pPr>
      <w:spacing w:after="120" w:line="240" w:lineRule="auto"/>
      <w:ind w:left="566"/>
    </w:pPr>
    <w:rPr>
      <w:rFonts w:ascii="Times New Roman" w:eastAsia="Times New Roman" w:hAnsi="Times New Roman" w:cs="Times New Roman"/>
      <w:sz w:val="24"/>
      <w:szCs w:val="24"/>
    </w:rPr>
  </w:style>
  <w:style w:type="paragraph" w:styleId="Caption">
    <w:name w:val="caption"/>
    <w:basedOn w:val="Normal"/>
    <w:next w:val="Normal"/>
    <w:qFormat/>
    <w:rsid w:val="00245570"/>
    <w:pPr>
      <w:spacing w:before="120" w:after="120" w:line="240" w:lineRule="auto"/>
    </w:pPr>
    <w:rPr>
      <w:rFonts w:ascii="Times New Roman" w:eastAsia="Times New Roman" w:hAnsi="Times New Roman" w:cs="Times New Roman"/>
      <w:b/>
      <w:bCs/>
      <w:sz w:val="20"/>
      <w:szCs w:val="20"/>
    </w:rPr>
  </w:style>
  <w:style w:type="paragraph" w:styleId="BodyText">
    <w:name w:val="Body Text"/>
    <w:basedOn w:val="Normal"/>
    <w:link w:val="BodyTextChar"/>
    <w:rsid w:val="0024557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45570"/>
    <w:rPr>
      <w:rFonts w:ascii="Times New Roman" w:eastAsia="Times New Roman" w:hAnsi="Times New Roman" w:cs="Times New Roman"/>
      <w:sz w:val="24"/>
      <w:szCs w:val="24"/>
    </w:rPr>
  </w:style>
  <w:style w:type="paragraph" w:styleId="BodyTextIndent">
    <w:name w:val="Body Text Indent"/>
    <w:basedOn w:val="Normal"/>
    <w:link w:val="BodyTextIndentChar"/>
    <w:rsid w:val="00245570"/>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45570"/>
    <w:rPr>
      <w:rFonts w:ascii="Times New Roman" w:eastAsia="Times New Roman" w:hAnsi="Times New Roman" w:cs="Times New Roman"/>
      <w:sz w:val="24"/>
      <w:szCs w:val="24"/>
    </w:rPr>
  </w:style>
  <w:style w:type="paragraph" w:customStyle="1" w:styleId="Default">
    <w:name w:val="Default"/>
    <w:rsid w:val="00245570"/>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Balk31">
    <w:name w:val="Başlık 31"/>
    <w:basedOn w:val="Default"/>
    <w:next w:val="Default"/>
    <w:rsid w:val="00245570"/>
    <w:rPr>
      <w:rFonts w:cs="Times New Roman"/>
      <w:color w:val="auto"/>
    </w:rPr>
  </w:style>
  <w:style w:type="paragraph" w:styleId="List">
    <w:name w:val="List"/>
    <w:basedOn w:val="Normal"/>
    <w:rsid w:val="00245570"/>
    <w:pPr>
      <w:spacing w:after="0" w:line="240" w:lineRule="auto"/>
      <w:ind w:left="283" w:hanging="283"/>
    </w:pPr>
    <w:rPr>
      <w:rFonts w:ascii="Times New Roman" w:eastAsia="Times New Roman" w:hAnsi="Times New Roman" w:cs="Times New Roman"/>
      <w:sz w:val="24"/>
      <w:szCs w:val="24"/>
    </w:rPr>
  </w:style>
  <w:style w:type="paragraph" w:styleId="ListContinue">
    <w:name w:val="List Continue"/>
    <w:basedOn w:val="Normal"/>
    <w:rsid w:val="00245570"/>
    <w:pPr>
      <w:spacing w:after="120" w:line="240" w:lineRule="auto"/>
      <w:ind w:left="283"/>
    </w:pPr>
    <w:rPr>
      <w:rFonts w:ascii="Times New Roman" w:eastAsia="Times New Roman" w:hAnsi="Times New Roman" w:cs="Times New Roman"/>
      <w:sz w:val="24"/>
      <w:szCs w:val="24"/>
    </w:rPr>
  </w:style>
  <w:style w:type="paragraph" w:styleId="NormalIndent">
    <w:name w:val="Normal Indent"/>
    <w:basedOn w:val="Normal"/>
    <w:rsid w:val="00245570"/>
    <w:pPr>
      <w:spacing w:after="0" w:line="240" w:lineRule="auto"/>
      <w:ind w:left="708"/>
    </w:pPr>
    <w:rPr>
      <w:rFonts w:ascii="Times New Roman" w:eastAsia="Times New Roman" w:hAnsi="Times New Roman" w:cs="Times New Roman"/>
      <w:sz w:val="24"/>
      <w:szCs w:val="24"/>
    </w:rPr>
  </w:style>
  <w:style w:type="character" w:customStyle="1" w:styleId="paramv4">
    <w:name w:val="paramv4"/>
    <w:basedOn w:val="DefaultParagraphFont"/>
    <w:rsid w:val="00245570"/>
    <w:rPr>
      <w:rFonts w:cs="Times New Roman"/>
      <w:color w:val="666666"/>
      <w:sz w:val="17"/>
      <w:szCs w:val="17"/>
    </w:rPr>
  </w:style>
  <w:style w:type="paragraph" w:customStyle="1" w:styleId="ListeParagraf1">
    <w:name w:val="Liste Paragraf1"/>
    <w:basedOn w:val="Normal"/>
    <w:rsid w:val="00245570"/>
    <w:pPr>
      <w:ind w:left="720"/>
      <w:contextualSpacing/>
      <w:jc w:val="both"/>
    </w:pPr>
    <w:rPr>
      <w:rFonts w:ascii="Calibri" w:eastAsia="Times New Roman" w:hAnsi="Calibri" w:cs="Times New Roman"/>
    </w:rPr>
  </w:style>
  <w:style w:type="character" w:styleId="FootnoteReference">
    <w:name w:val="footnote reference"/>
    <w:basedOn w:val="DefaultParagraphFont"/>
    <w:uiPriority w:val="99"/>
    <w:rsid w:val="00245570"/>
    <w:rPr>
      <w:vertAlign w:val="superscript"/>
    </w:rPr>
  </w:style>
  <w:style w:type="character" w:customStyle="1" w:styleId="ortasayfabaslik1">
    <w:name w:val="ortasayfabaslik1"/>
    <w:basedOn w:val="DefaultParagraphFont"/>
    <w:rsid w:val="00245570"/>
    <w:rPr>
      <w:rFonts w:ascii="Arial" w:hAnsi="Arial" w:cs="Arial" w:hint="default"/>
      <w:b/>
      <w:bCs/>
      <w:color w:val="333333"/>
      <w:sz w:val="18"/>
      <w:szCs w:val="18"/>
    </w:rPr>
  </w:style>
  <w:style w:type="paragraph" w:customStyle="1" w:styleId="paralargetext">
    <w:name w:val="paralargetext"/>
    <w:basedOn w:val="Normal"/>
    <w:rsid w:val="002455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
    <w:basedOn w:val="Normal"/>
    <w:rsid w:val="00245570"/>
    <w:pPr>
      <w:spacing w:before="150" w:after="150" w:line="240" w:lineRule="auto"/>
    </w:pPr>
    <w:rPr>
      <w:rFonts w:ascii="Times New Roman" w:eastAsia="Times New Roman" w:hAnsi="Times New Roman" w:cs="Times New Roman"/>
      <w:sz w:val="24"/>
      <w:szCs w:val="24"/>
    </w:rPr>
  </w:style>
  <w:style w:type="paragraph" w:customStyle="1" w:styleId="aperex1">
    <w:name w:val="aperex1"/>
    <w:basedOn w:val="Normal"/>
    <w:rsid w:val="00245570"/>
    <w:pPr>
      <w:spacing w:after="75" w:line="225" w:lineRule="atLeast"/>
      <w:jc w:val="both"/>
    </w:pPr>
    <w:rPr>
      <w:rFonts w:ascii="Times New Roman" w:eastAsia="Times New Roman" w:hAnsi="Times New Roman" w:cs="Times New Roman"/>
      <w:b/>
      <w:bCs/>
      <w:color w:val="000000"/>
      <w:sz w:val="24"/>
      <w:szCs w:val="24"/>
    </w:rPr>
  </w:style>
  <w:style w:type="paragraph" w:styleId="Footer">
    <w:name w:val="footer"/>
    <w:basedOn w:val="Normal"/>
    <w:link w:val="FooterChar"/>
    <w:uiPriority w:val="99"/>
    <w:rsid w:val="00245570"/>
    <w:pPr>
      <w:tabs>
        <w:tab w:val="center" w:pos="4536"/>
        <w:tab w:val="right" w:pos="9072"/>
      </w:tabs>
      <w:spacing w:after="0" w:line="240" w:lineRule="auto"/>
      <w:jc w:val="both"/>
    </w:pPr>
    <w:rPr>
      <w:rFonts w:ascii="Calibri" w:eastAsia="Times New Roman" w:hAnsi="Calibri" w:cs="Times New Roman"/>
    </w:rPr>
  </w:style>
  <w:style w:type="character" w:customStyle="1" w:styleId="FooterChar">
    <w:name w:val="Footer Char"/>
    <w:basedOn w:val="DefaultParagraphFont"/>
    <w:link w:val="Footer"/>
    <w:uiPriority w:val="99"/>
    <w:rsid w:val="00245570"/>
    <w:rPr>
      <w:rFonts w:ascii="Calibri" w:eastAsia="Times New Roman" w:hAnsi="Calibri" w:cs="Times New Roman"/>
    </w:rPr>
  </w:style>
  <w:style w:type="paragraph" w:styleId="BodyTextIndent3">
    <w:name w:val="Body Text Indent 3"/>
    <w:basedOn w:val="Normal"/>
    <w:link w:val="BodyTextIndent3Char"/>
    <w:uiPriority w:val="99"/>
    <w:semiHidden/>
    <w:unhideWhenUsed/>
    <w:rsid w:val="00E87B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87B9E"/>
    <w:rPr>
      <w:sz w:val="16"/>
      <w:szCs w:val="16"/>
    </w:rPr>
  </w:style>
  <w:style w:type="character" w:customStyle="1" w:styleId="apple-converted-space">
    <w:name w:val="apple-converted-space"/>
    <w:basedOn w:val="DefaultParagraphFont"/>
    <w:rsid w:val="00723ECB"/>
  </w:style>
  <w:style w:type="character" w:customStyle="1" w:styleId="ms-rtecustom-altbaslikkirmizi">
    <w:name w:val="ms-rtecustom-altbaslikkirmizi"/>
    <w:basedOn w:val="DefaultParagraphFont"/>
    <w:rsid w:val="00723ECB"/>
  </w:style>
  <w:style w:type="character" w:customStyle="1" w:styleId="def">
    <w:name w:val="def"/>
    <w:basedOn w:val="DefaultParagraphFont"/>
    <w:rsid w:val="00B34ABD"/>
  </w:style>
  <w:style w:type="character" w:styleId="UnresolvedMention">
    <w:name w:val="Unresolved Mention"/>
    <w:basedOn w:val="DefaultParagraphFont"/>
    <w:uiPriority w:val="99"/>
    <w:semiHidden/>
    <w:unhideWhenUsed/>
    <w:rsid w:val="009936B8"/>
    <w:rPr>
      <w:color w:val="605E5C"/>
      <w:shd w:val="clear" w:color="auto" w:fill="E1DFDD"/>
    </w:rPr>
  </w:style>
  <w:style w:type="paragraph" w:customStyle="1" w:styleId="Pa1">
    <w:name w:val="Pa1"/>
    <w:basedOn w:val="Default"/>
    <w:next w:val="Default"/>
    <w:uiPriority w:val="99"/>
    <w:rsid w:val="00A60C09"/>
    <w:pPr>
      <w:spacing w:line="241" w:lineRule="atLeast"/>
    </w:pPr>
    <w:rPr>
      <w:rFonts w:ascii="HelveticaNeueLT Std Lt" w:eastAsiaTheme="minorHAnsi" w:hAnsi="HelveticaNeueLT Std Lt" w:cstheme="minorBidi"/>
      <w:color w:val="auto"/>
      <w:lang w:eastAsia="en-US"/>
    </w:rPr>
  </w:style>
  <w:style w:type="character" w:customStyle="1" w:styleId="A4">
    <w:name w:val="A4"/>
    <w:uiPriority w:val="99"/>
    <w:rsid w:val="00A60C09"/>
    <w:rPr>
      <w:rFonts w:cs="HelveticaNeueLT Std 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574">
      <w:bodyDiv w:val="1"/>
      <w:marLeft w:val="0"/>
      <w:marRight w:val="0"/>
      <w:marTop w:val="0"/>
      <w:marBottom w:val="0"/>
      <w:divBdr>
        <w:top w:val="none" w:sz="0" w:space="0" w:color="auto"/>
        <w:left w:val="none" w:sz="0" w:space="0" w:color="auto"/>
        <w:bottom w:val="none" w:sz="0" w:space="0" w:color="auto"/>
        <w:right w:val="none" w:sz="0" w:space="0" w:color="auto"/>
      </w:divBdr>
      <w:divsChild>
        <w:div w:id="29958029">
          <w:marLeft w:val="547"/>
          <w:marRight w:val="0"/>
          <w:marTop w:val="154"/>
          <w:marBottom w:val="120"/>
          <w:divBdr>
            <w:top w:val="none" w:sz="0" w:space="0" w:color="auto"/>
            <w:left w:val="none" w:sz="0" w:space="0" w:color="auto"/>
            <w:bottom w:val="none" w:sz="0" w:space="0" w:color="auto"/>
            <w:right w:val="none" w:sz="0" w:space="0" w:color="auto"/>
          </w:divBdr>
        </w:div>
      </w:divsChild>
    </w:div>
    <w:div w:id="26881745">
      <w:bodyDiv w:val="1"/>
      <w:marLeft w:val="0"/>
      <w:marRight w:val="0"/>
      <w:marTop w:val="0"/>
      <w:marBottom w:val="0"/>
      <w:divBdr>
        <w:top w:val="none" w:sz="0" w:space="0" w:color="auto"/>
        <w:left w:val="none" w:sz="0" w:space="0" w:color="auto"/>
        <w:bottom w:val="none" w:sz="0" w:space="0" w:color="auto"/>
        <w:right w:val="none" w:sz="0" w:space="0" w:color="auto"/>
      </w:divBdr>
      <w:divsChild>
        <w:div w:id="669798650">
          <w:marLeft w:val="547"/>
          <w:marRight w:val="0"/>
          <w:marTop w:val="154"/>
          <w:marBottom w:val="0"/>
          <w:divBdr>
            <w:top w:val="none" w:sz="0" w:space="0" w:color="auto"/>
            <w:left w:val="none" w:sz="0" w:space="0" w:color="auto"/>
            <w:bottom w:val="none" w:sz="0" w:space="0" w:color="auto"/>
            <w:right w:val="none" w:sz="0" w:space="0" w:color="auto"/>
          </w:divBdr>
        </w:div>
        <w:div w:id="810488719">
          <w:marLeft w:val="547"/>
          <w:marRight w:val="0"/>
          <w:marTop w:val="154"/>
          <w:marBottom w:val="0"/>
          <w:divBdr>
            <w:top w:val="none" w:sz="0" w:space="0" w:color="auto"/>
            <w:left w:val="none" w:sz="0" w:space="0" w:color="auto"/>
            <w:bottom w:val="none" w:sz="0" w:space="0" w:color="auto"/>
            <w:right w:val="none" w:sz="0" w:space="0" w:color="auto"/>
          </w:divBdr>
        </w:div>
        <w:div w:id="1597982221">
          <w:marLeft w:val="547"/>
          <w:marRight w:val="0"/>
          <w:marTop w:val="154"/>
          <w:marBottom w:val="0"/>
          <w:divBdr>
            <w:top w:val="none" w:sz="0" w:space="0" w:color="auto"/>
            <w:left w:val="none" w:sz="0" w:space="0" w:color="auto"/>
            <w:bottom w:val="none" w:sz="0" w:space="0" w:color="auto"/>
            <w:right w:val="none" w:sz="0" w:space="0" w:color="auto"/>
          </w:divBdr>
        </w:div>
        <w:div w:id="1617251993">
          <w:marLeft w:val="547"/>
          <w:marRight w:val="0"/>
          <w:marTop w:val="154"/>
          <w:marBottom w:val="0"/>
          <w:divBdr>
            <w:top w:val="none" w:sz="0" w:space="0" w:color="auto"/>
            <w:left w:val="none" w:sz="0" w:space="0" w:color="auto"/>
            <w:bottom w:val="none" w:sz="0" w:space="0" w:color="auto"/>
            <w:right w:val="none" w:sz="0" w:space="0" w:color="auto"/>
          </w:divBdr>
        </w:div>
      </w:divsChild>
    </w:div>
    <w:div w:id="35086259">
      <w:bodyDiv w:val="1"/>
      <w:marLeft w:val="0"/>
      <w:marRight w:val="0"/>
      <w:marTop w:val="0"/>
      <w:marBottom w:val="0"/>
      <w:divBdr>
        <w:top w:val="none" w:sz="0" w:space="0" w:color="auto"/>
        <w:left w:val="none" w:sz="0" w:space="0" w:color="auto"/>
        <w:bottom w:val="none" w:sz="0" w:space="0" w:color="auto"/>
        <w:right w:val="none" w:sz="0" w:space="0" w:color="auto"/>
      </w:divBdr>
      <w:divsChild>
        <w:div w:id="300430520">
          <w:marLeft w:val="547"/>
          <w:marRight w:val="0"/>
          <w:marTop w:val="154"/>
          <w:marBottom w:val="0"/>
          <w:divBdr>
            <w:top w:val="none" w:sz="0" w:space="0" w:color="auto"/>
            <w:left w:val="none" w:sz="0" w:space="0" w:color="auto"/>
            <w:bottom w:val="none" w:sz="0" w:space="0" w:color="auto"/>
            <w:right w:val="none" w:sz="0" w:space="0" w:color="auto"/>
          </w:divBdr>
        </w:div>
        <w:div w:id="448665135">
          <w:marLeft w:val="547"/>
          <w:marRight w:val="0"/>
          <w:marTop w:val="154"/>
          <w:marBottom w:val="0"/>
          <w:divBdr>
            <w:top w:val="none" w:sz="0" w:space="0" w:color="auto"/>
            <w:left w:val="none" w:sz="0" w:space="0" w:color="auto"/>
            <w:bottom w:val="none" w:sz="0" w:space="0" w:color="auto"/>
            <w:right w:val="none" w:sz="0" w:space="0" w:color="auto"/>
          </w:divBdr>
        </w:div>
        <w:div w:id="1031417406">
          <w:marLeft w:val="547"/>
          <w:marRight w:val="0"/>
          <w:marTop w:val="154"/>
          <w:marBottom w:val="0"/>
          <w:divBdr>
            <w:top w:val="none" w:sz="0" w:space="0" w:color="auto"/>
            <w:left w:val="none" w:sz="0" w:space="0" w:color="auto"/>
            <w:bottom w:val="none" w:sz="0" w:space="0" w:color="auto"/>
            <w:right w:val="none" w:sz="0" w:space="0" w:color="auto"/>
          </w:divBdr>
        </w:div>
      </w:divsChild>
    </w:div>
    <w:div w:id="49620665">
      <w:bodyDiv w:val="1"/>
      <w:marLeft w:val="0"/>
      <w:marRight w:val="0"/>
      <w:marTop w:val="0"/>
      <w:marBottom w:val="0"/>
      <w:divBdr>
        <w:top w:val="none" w:sz="0" w:space="0" w:color="auto"/>
        <w:left w:val="none" w:sz="0" w:space="0" w:color="auto"/>
        <w:bottom w:val="none" w:sz="0" w:space="0" w:color="auto"/>
        <w:right w:val="none" w:sz="0" w:space="0" w:color="auto"/>
      </w:divBdr>
    </w:div>
    <w:div w:id="82536298">
      <w:bodyDiv w:val="1"/>
      <w:marLeft w:val="0"/>
      <w:marRight w:val="0"/>
      <w:marTop w:val="0"/>
      <w:marBottom w:val="0"/>
      <w:divBdr>
        <w:top w:val="none" w:sz="0" w:space="0" w:color="auto"/>
        <w:left w:val="none" w:sz="0" w:space="0" w:color="auto"/>
        <w:bottom w:val="none" w:sz="0" w:space="0" w:color="auto"/>
        <w:right w:val="none" w:sz="0" w:space="0" w:color="auto"/>
      </w:divBdr>
    </w:div>
    <w:div w:id="83651279">
      <w:bodyDiv w:val="1"/>
      <w:marLeft w:val="0"/>
      <w:marRight w:val="0"/>
      <w:marTop w:val="0"/>
      <w:marBottom w:val="0"/>
      <w:divBdr>
        <w:top w:val="none" w:sz="0" w:space="0" w:color="auto"/>
        <w:left w:val="none" w:sz="0" w:space="0" w:color="auto"/>
        <w:bottom w:val="none" w:sz="0" w:space="0" w:color="auto"/>
        <w:right w:val="none" w:sz="0" w:space="0" w:color="auto"/>
      </w:divBdr>
    </w:div>
    <w:div w:id="158160111">
      <w:bodyDiv w:val="1"/>
      <w:marLeft w:val="0"/>
      <w:marRight w:val="0"/>
      <w:marTop w:val="0"/>
      <w:marBottom w:val="0"/>
      <w:divBdr>
        <w:top w:val="none" w:sz="0" w:space="0" w:color="auto"/>
        <w:left w:val="none" w:sz="0" w:space="0" w:color="auto"/>
        <w:bottom w:val="none" w:sz="0" w:space="0" w:color="auto"/>
        <w:right w:val="none" w:sz="0" w:space="0" w:color="auto"/>
      </w:divBdr>
      <w:divsChild>
        <w:div w:id="1312294626">
          <w:marLeft w:val="547"/>
          <w:marRight w:val="0"/>
          <w:marTop w:val="154"/>
          <w:marBottom w:val="120"/>
          <w:divBdr>
            <w:top w:val="none" w:sz="0" w:space="0" w:color="auto"/>
            <w:left w:val="none" w:sz="0" w:space="0" w:color="auto"/>
            <w:bottom w:val="none" w:sz="0" w:space="0" w:color="auto"/>
            <w:right w:val="none" w:sz="0" w:space="0" w:color="auto"/>
          </w:divBdr>
        </w:div>
      </w:divsChild>
    </w:div>
    <w:div w:id="171454744">
      <w:bodyDiv w:val="1"/>
      <w:marLeft w:val="0"/>
      <w:marRight w:val="0"/>
      <w:marTop w:val="0"/>
      <w:marBottom w:val="0"/>
      <w:divBdr>
        <w:top w:val="none" w:sz="0" w:space="0" w:color="auto"/>
        <w:left w:val="none" w:sz="0" w:space="0" w:color="auto"/>
        <w:bottom w:val="none" w:sz="0" w:space="0" w:color="auto"/>
        <w:right w:val="none" w:sz="0" w:space="0" w:color="auto"/>
      </w:divBdr>
      <w:divsChild>
        <w:div w:id="166021255">
          <w:marLeft w:val="547"/>
          <w:marRight w:val="0"/>
          <w:marTop w:val="240"/>
          <w:marBottom w:val="240"/>
          <w:divBdr>
            <w:top w:val="none" w:sz="0" w:space="0" w:color="auto"/>
            <w:left w:val="none" w:sz="0" w:space="0" w:color="auto"/>
            <w:bottom w:val="none" w:sz="0" w:space="0" w:color="auto"/>
            <w:right w:val="none" w:sz="0" w:space="0" w:color="auto"/>
          </w:divBdr>
        </w:div>
      </w:divsChild>
    </w:div>
    <w:div w:id="172956327">
      <w:bodyDiv w:val="1"/>
      <w:marLeft w:val="0"/>
      <w:marRight w:val="0"/>
      <w:marTop w:val="0"/>
      <w:marBottom w:val="0"/>
      <w:divBdr>
        <w:top w:val="none" w:sz="0" w:space="0" w:color="auto"/>
        <w:left w:val="none" w:sz="0" w:space="0" w:color="auto"/>
        <w:bottom w:val="none" w:sz="0" w:space="0" w:color="auto"/>
        <w:right w:val="none" w:sz="0" w:space="0" w:color="auto"/>
      </w:divBdr>
    </w:div>
    <w:div w:id="180508379">
      <w:bodyDiv w:val="1"/>
      <w:marLeft w:val="0"/>
      <w:marRight w:val="0"/>
      <w:marTop w:val="0"/>
      <w:marBottom w:val="0"/>
      <w:divBdr>
        <w:top w:val="none" w:sz="0" w:space="0" w:color="auto"/>
        <w:left w:val="none" w:sz="0" w:space="0" w:color="auto"/>
        <w:bottom w:val="none" w:sz="0" w:space="0" w:color="auto"/>
        <w:right w:val="none" w:sz="0" w:space="0" w:color="auto"/>
      </w:divBdr>
      <w:divsChild>
        <w:div w:id="402604630">
          <w:marLeft w:val="547"/>
          <w:marRight w:val="0"/>
          <w:marTop w:val="154"/>
          <w:marBottom w:val="0"/>
          <w:divBdr>
            <w:top w:val="none" w:sz="0" w:space="0" w:color="auto"/>
            <w:left w:val="none" w:sz="0" w:space="0" w:color="auto"/>
            <w:bottom w:val="none" w:sz="0" w:space="0" w:color="auto"/>
            <w:right w:val="none" w:sz="0" w:space="0" w:color="auto"/>
          </w:divBdr>
        </w:div>
        <w:div w:id="1285427685">
          <w:marLeft w:val="547"/>
          <w:marRight w:val="0"/>
          <w:marTop w:val="154"/>
          <w:marBottom w:val="0"/>
          <w:divBdr>
            <w:top w:val="none" w:sz="0" w:space="0" w:color="auto"/>
            <w:left w:val="none" w:sz="0" w:space="0" w:color="auto"/>
            <w:bottom w:val="none" w:sz="0" w:space="0" w:color="auto"/>
            <w:right w:val="none" w:sz="0" w:space="0" w:color="auto"/>
          </w:divBdr>
        </w:div>
        <w:div w:id="1434864567">
          <w:marLeft w:val="547"/>
          <w:marRight w:val="0"/>
          <w:marTop w:val="154"/>
          <w:marBottom w:val="0"/>
          <w:divBdr>
            <w:top w:val="none" w:sz="0" w:space="0" w:color="auto"/>
            <w:left w:val="none" w:sz="0" w:space="0" w:color="auto"/>
            <w:bottom w:val="none" w:sz="0" w:space="0" w:color="auto"/>
            <w:right w:val="none" w:sz="0" w:space="0" w:color="auto"/>
          </w:divBdr>
        </w:div>
      </w:divsChild>
    </w:div>
    <w:div w:id="226305122">
      <w:bodyDiv w:val="1"/>
      <w:marLeft w:val="0"/>
      <w:marRight w:val="0"/>
      <w:marTop w:val="0"/>
      <w:marBottom w:val="0"/>
      <w:divBdr>
        <w:top w:val="none" w:sz="0" w:space="0" w:color="auto"/>
        <w:left w:val="none" w:sz="0" w:space="0" w:color="auto"/>
        <w:bottom w:val="none" w:sz="0" w:space="0" w:color="auto"/>
        <w:right w:val="none" w:sz="0" w:space="0" w:color="auto"/>
      </w:divBdr>
      <w:divsChild>
        <w:div w:id="55248546">
          <w:marLeft w:val="547"/>
          <w:marRight w:val="0"/>
          <w:marTop w:val="154"/>
          <w:marBottom w:val="0"/>
          <w:divBdr>
            <w:top w:val="none" w:sz="0" w:space="0" w:color="auto"/>
            <w:left w:val="none" w:sz="0" w:space="0" w:color="auto"/>
            <w:bottom w:val="none" w:sz="0" w:space="0" w:color="auto"/>
            <w:right w:val="none" w:sz="0" w:space="0" w:color="auto"/>
          </w:divBdr>
        </w:div>
        <w:div w:id="1146119061">
          <w:marLeft w:val="547"/>
          <w:marRight w:val="0"/>
          <w:marTop w:val="154"/>
          <w:marBottom w:val="0"/>
          <w:divBdr>
            <w:top w:val="none" w:sz="0" w:space="0" w:color="auto"/>
            <w:left w:val="none" w:sz="0" w:space="0" w:color="auto"/>
            <w:bottom w:val="none" w:sz="0" w:space="0" w:color="auto"/>
            <w:right w:val="none" w:sz="0" w:space="0" w:color="auto"/>
          </w:divBdr>
        </w:div>
        <w:div w:id="1412890941">
          <w:marLeft w:val="547"/>
          <w:marRight w:val="0"/>
          <w:marTop w:val="154"/>
          <w:marBottom w:val="0"/>
          <w:divBdr>
            <w:top w:val="none" w:sz="0" w:space="0" w:color="auto"/>
            <w:left w:val="none" w:sz="0" w:space="0" w:color="auto"/>
            <w:bottom w:val="none" w:sz="0" w:space="0" w:color="auto"/>
            <w:right w:val="none" w:sz="0" w:space="0" w:color="auto"/>
          </w:divBdr>
        </w:div>
        <w:div w:id="1870752447">
          <w:marLeft w:val="547"/>
          <w:marRight w:val="0"/>
          <w:marTop w:val="154"/>
          <w:marBottom w:val="0"/>
          <w:divBdr>
            <w:top w:val="none" w:sz="0" w:space="0" w:color="auto"/>
            <w:left w:val="none" w:sz="0" w:space="0" w:color="auto"/>
            <w:bottom w:val="none" w:sz="0" w:space="0" w:color="auto"/>
            <w:right w:val="none" w:sz="0" w:space="0" w:color="auto"/>
          </w:divBdr>
        </w:div>
      </w:divsChild>
    </w:div>
    <w:div w:id="252592751">
      <w:bodyDiv w:val="1"/>
      <w:marLeft w:val="0"/>
      <w:marRight w:val="0"/>
      <w:marTop w:val="0"/>
      <w:marBottom w:val="0"/>
      <w:divBdr>
        <w:top w:val="none" w:sz="0" w:space="0" w:color="auto"/>
        <w:left w:val="none" w:sz="0" w:space="0" w:color="auto"/>
        <w:bottom w:val="none" w:sz="0" w:space="0" w:color="auto"/>
        <w:right w:val="none" w:sz="0" w:space="0" w:color="auto"/>
      </w:divBdr>
    </w:div>
    <w:div w:id="255939666">
      <w:bodyDiv w:val="1"/>
      <w:marLeft w:val="0"/>
      <w:marRight w:val="0"/>
      <w:marTop w:val="0"/>
      <w:marBottom w:val="0"/>
      <w:divBdr>
        <w:top w:val="none" w:sz="0" w:space="0" w:color="auto"/>
        <w:left w:val="none" w:sz="0" w:space="0" w:color="auto"/>
        <w:bottom w:val="none" w:sz="0" w:space="0" w:color="auto"/>
        <w:right w:val="none" w:sz="0" w:space="0" w:color="auto"/>
      </w:divBdr>
      <w:divsChild>
        <w:div w:id="44988650">
          <w:marLeft w:val="547"/>
          <w:marRight w:val="0"/>
          <w:marTop w:val="154"/>
          <w:marBottom w:val="0"/>
          <w:divBdr>
            <w:top w:val="none" w:sz="0" w:space="0" w:color="auto"/>
            <w:left w:val="none" w:sz="0" w:space="0" w:color="auto"/>
            <w:bottom w:val="none" w:sz="0" w:space="0" w:color="auto"/>
            <w:right w:val="none" w:sz="0" w:space="0" w:color="auto"/>
          </w:divBdr>
        </w:div>
        <w:div w:id="1542325325">
          <w:marLeft w:val="547"/>
          <w:marRight w:val="0"/>
          <w:marTop w:val="154"/>
          <w:marBottom w:val="0"/>
          <w:divBdr>
            <w:top w:val="none" w:sz="0" w:space="0" w:color="auto"/>
            <w:left w:val="none" w:sz="0" w:space="0" w:color="auto"/>
            <w:bottom w:val="none" w:sz="0" w:space="0" w:color="auto"/>
            <w:right w:val="none" w:sz="0" w:space="0" w:color="auto"/>
          </w:divBdr>
        </w:div>
      </w:divsChild>
    </w:div>
    <w:div w:id="271670265">
      <w:bodyDiv w:val="1"/>
      <w:marLeft w:val="0"/>
      <w:marRight w:val="0"/>
      <w:marTop w:val="0"/>
      <w:marBottom w:val="0"/>
      <w:divBdr>
        <w:top w:val="none" w:sz="0" w:space="0" w:color="auto"/>
        <w:left w:val="none" w:sz="0" w:space="0" w:color="auto"/>
        <w:bottom w:val="none" w:sz="0" w:space="0" w:color="auto"/>
        <w:right w:val="none" w:sz="0" w:space="0" w:color="auto"/>
      </w:divBdr>
      <w:divsChild>
        <w:div w:id="2132164569">
          <w:marLeft w:val="547"/>
          <w:marRight w:val="0"/>
          <w:marTop w:val="154"/>
          <w:marBottom w:val="0"/>
          <w:divBdr>
            <w:top w:val="none" w:sz="0" w:space="0" w:color="auto"/>
            <w:left w:val="none" w:sz="0" w:space="0" w:color="auto"/>
            <w:bottom w:val="none" w:sz="0" w:space="0" w:color="auto"/>
            <w:right w:val="none" w:sz="0" w:space="0" w:color="auto"/>
          </w:divBdr>
        </w:div>
      </w:divsChild>
    </w:div>
    <w:div w:id="279917249">
      <w:bodyDiv w:val="1"/>
      <w:marLeft w:val="0"/>
      <w:marRight w:val="0"/>
      <w:marTop w:val="0"/>
      <w:marBottom w:val="0"/>
      <w:divBdr>
        <w:top w:val="none" w:sz="0" w:space="0" w:color="auto"/>
        <w:left w:val="none" w:sz="0" w:space="0" w:color="auto"/>
        <w:bottom w:val="none" w:sz="0" w:space="0" w:color="auto"/>
        <w:right w:val="none" w:sz="0" w:space="0" w:color="auto"/>
      </w:divBdr>
      <w:divsChild>
        <w:div w:id="444542580">
          <w:marLeft w:val="547"/>
          <w:marRight w:val="0"/>
          <w:marTop w:val="154"/>
          <w:marBottom w:val="0"/>
          <w:divBdr>
            <w:top w:val="none" w:sz="0" w:space="0" w:color="auto"/>
            <w:left w:val="none" w:sz="0" w:space="0" w:color="auto"/>
            <w:bottom w:val="none" w:sz="0" w:space="0" w:color="auto"/>
            <w:right w:val="none" w:sz="0" w:space="0" w:color="auto"/>
          </w:divBdr>
        </w:div>
        <w:div w:id="883056688">
          <w:marLeft w:val="547"/>
          <w:marRight w:val="0"/>
          <w:marTop w:val="154"/>
          <w:marBottom w:val="0"/>
          <w:divBdr>
            <w:top w:val="none" w:sz="0" w:space="0" w:color="auto"/>
            <w:left w:val="none" w:sz="0" w:space="0" w:color="auto"/>
            <w:bottom w:val="none" w:sz="0" w:space="0" w:color="auto"/>
            <w:right w:val="none" w:sz="0" w:space="0" w:color="auto"/>
          </w:divBdr>
        </w:div>
        <w:div w:id="1092552451">
          <w:marLeft w:val="547"/>
          <w:marRight w:val="0"/>
          <w:marTop w:val="154"/>
          <w:marBottom w:val="0"/>
          <w:divBdr>
            <w:top w:val="none" w:sz="0" w:space="0" w:color="auto"/>
            <w:left w:val="none" w:sz="0" w:space="0" w:color="auto"/>
            <w:bottom w:val="none" w:sz="0" w:space="0" w:color="auto"/>
            <w:right w:val="none" w:sz="0" w:space="0" w:color="auto"/>
          </w:divBdr>
        </w:div>
      </w:divsChild>
    </w:div>
    <w:div w:id="280498304">
      <w:bodyDiv w:val="1"/>
      <w:marLeft w:val="0"/>
      <w:marRight w:val="0"/>
      <w:marTop w:val="0"/>
      <w:marBottom w:val="0"/>
      <w:divBdr>
        <w:top w:val="none" w:sz="0" w:space="0" w:color="auto"/>
        <w:left w:val="none" w:sz="0" w:space="0" w:color="auto"/>
        <w:bottom w:val="none" w:sz="0" w:space="0" w:color="auto"/>
        <w:right w:val="none" w:sz="0" w:space="0" w:color="auto"/>
      </w:divBdr>
      <w:divsChild>
        <w:div w:id="444076665">
          <w:marLeft w:val="547"/>
          <w:marRight w:val="0"/>
          <w:marTop w:val="154"/>
          <w:marBottom w:val="0"/>
          <w:divBdr>
            <w:top w:val="none" w:sz="0" w:space="0" w:color="auto"/>
            <w:left w:val="none" w:sz="0" w:space="0" w:color="auto"/>
            <w:bottom w:val="none" w:sz="0" w:space="0" w:color="auto"/>
            <w:right w:val="none" w:sz="0" w:space="0" w:color="auto"/>
          </w:divBdr>
        </w:div>
        <w:div w:id="853036845">
          <w:marLeft w:val="547"/>
          <w:marRight w:val="0"/>
          <w:marTop w:val="154"/>
          <w:marBottom w:val="0"/>
          <w:divBdr>
            <w:top w:val="none" w:sz="0" w:space="0" w:color="auto"/>
            <w:left w:val="none" w:sz="0" w:space="0" w:color="auto"/>
            <w:bottom w:val="none" w:sz="0" w:space="0" w:color="auto"/>
            <w:right w:val="none" w:sz="0" w:space="0" w:color="auto"/>
          </w:divBdr>
        </w:div>
        <w:div w:id="1037199691">
          <w:marLeft w:val="547"/>
          <w:marRight w:val="0"/>
          <w:marTop w:val="154"/>
          <w:marBottom w:val="0"/>
          <w:divBdr>
            <w:top w:val="none" w:sz="0" w:space="0" w:color="auto"/>
            <w:left w:val="none" w:sz="0" w:space="0" w:color="auto"/>
            <w:bottom w:val="none" w:sz="0" w:space="0" w:color="auto"/>
            <w:right w:val="none" w:sz="0" w:space="0" w:color="auto"/>
          </w:divBdr>
        </w:div>
      </w:divsChild>
    </w:div>
    <w:div w:id="324169797">
      <w:bodyDiv w:val="1"/>
      <w:marLeft w:val="0"/>
      <w:marRight w:val="0"/>
      <w:marTop w:val="0"/>
      <w:marBottom w:val="0"/>
      <w:divBdr>
        <w:top w:val="none" w:sz="0" w:space="0" w:color="auto"/>
        <w:left w:val="none" w:sz="0" w:space="0" w:color="auto"/>
        <w:bottom w:val="none" w:sz="0" w:space="0" w:color="auto"/>
        <w:right w:val="none" w:sz="0" w:space="0" w:color="auto"/>
      </w:divBdr>
    </w:div>
    <w:div w:id="326712021">
      <w:bodyDiv w:val="1"/>
      <w:marLeft w:val="0"/>
      <w:marRight w:val="0"/>
      <w:marTop w:val="0"/>
      <w:marBottom w:val="0"/>
      <w:divBdr>
        <w:top w:val="none" w:sz="0" w:space="0" w:color="auto"/>
        <w:left w:val="none" w:sz="0" w:space="0" w:color="auto"/>
        <w:bottom w:val="none" w:sz="0" w:space="0" w:color="auto"/>
        <w:right w:val="none" w:sz="0" w:space="0" w:color="auto"/>
      </w:divBdr>
    </w:div>
    <w:div w:id="367292155">
      <w:bodyDiv w:val="1"/>
      <w:marLeft w:val="0"/>
      <w:marRight w:val="0"/>
      <w:marTop w:val="0"/>
      <w:marBottom w:val="0"/>
      <w:divBdr>
        <w:top w:val="none" w:sz="0" w:space="0" w:color="auto"/>
        <w:left w:val="none" w:sz="0" w:space="0" w:color="auto"/>
        <w:bottom w:val="none" w:sz="0" w:space="0" w:color="auto"/>
        <w:right w:val="none" w:sz="0" w:space="0" w:color="auto"/>
      </w:divBdr>
    </w:div>
    <w:div w:id="389572674">
      <w:bodyDiv w:val="1"/>
      <w:marLeft w:val="0"/>
      <w:marRight w:val="0"/>
      <w:marTop w:val="0"/>
      <w:marBottom w:val="0"/>
      <w:divBdr>
        <w:top w:val="none" w:sz="0" w:space="0" w:color="auto"/>
        <w:left w:val="none" w:sz="0" w:space="0" w:color="auto"/>
        <w:bottom w:val="none" w:sz="0" w:space="0" w:color="auto"/>
        <w:right w:val="none" w:sz="0" w:space="0" w:color="auto"/>
      </w:divBdr>
      <w:divsChild>
        <w:div w:id="1378974539">
          <w:marLeft w:val="547"/>
          <w:marRight w:val="0"/>
          <w:marTop w:val="154"/>
          <w:marBottom w:val="0"/>
          <w:divBdr>
            <w:top w:val="none" w:sz="0" w:space="0" w:color="auto"/>
            <w:left w:val="none" w:sz="0" w:space="0" w:color="auto"/>
            <w:bottom w:val="none" w:sz="0" w:space="0" w:color="auto"/>
            <w:right w:val="none" w:sz="0" w:space="0" w:color="auto"/>
          </w:divBdr>
        </w:div>
      </w:divsChild>
    </w:div>
    <w:div w:id="405305238">
      <w:bodyDiv w:val="1"/>
      <w:marLeft w:val="0"/>
      <w:marRight w:val="0"/>
      <w:marTop w:val="0"/>
      <w:marBottom w:val="0"/>
      <w:divBdr>
        <w:top w:val="none" w:sz="0" w:space="0" w:color="auto"/>
        <w:left w:val="none" w:sz="0" w:space="0" w:color="auto"/>
        <w:bottom w:val="none" w:sz="0" w:space="0" w:color="auto"/>
        <w:right w:val="none" w:sz="0" w:space="0" w:color="auto"/>
      </w:divBdr>
      <w:divsChild>
        <w:div w:id="770321408">
          <w:marLeft w:val="547"/>
          <w:marRight w:val="0"/>
          <w:marTop w:val="154"/>
          <w:marBottom w:val="0"/>
          <w:divBdr>
            <w:top w:val="none" w:sz="0" w:space="0" w:color="auto"/>
            <w:left w:val="none" w:sz="0" w:space="0" w:color="auto"/>
            <w:bottom w:val="none" w:sz="0" w:space="0" w:color="auto"/>
            <w:right w:val="none" w:sz="0" w:space="0" w:color="auto"/>
          </w:divBdr>
        </w:div>
      </w:divsChild>
    </w:div>
    <w:div w:id="405493938">
      <w:bodyDiv w:val="1"/>
      <w:marLeft w:val="0"/>
      <w:marRight w:val="0"/>
      <w:marTop w:val="0"/>
      <w:marBottom w:val="0"/>
      <w:divBdr>
        <w:top w:val="none" w:sz="0" w:space="0" w:color="auto"/>
        <w:left w:val="none" w:sz="0" w:space="0" w:color="auto"/>
        <w:bottom w:val="none" w:sz="0" w:space="0" w:color="auto"/>
        <w:right w:val="none" w:sz="0" w:space="0" w:color="auto"/>
      </w:divBdr>
    </w:div>
    <w:div w:id="406847501">
      <w:bodyDiv w:val="1"/>
      <w:marLeft w:val="0"/>
      <w:marRight w:val="0"/>
      <w:marTop w:val="0"/>
      <w:marBottom w:val="0"/>
      <w:divBdr>
        <w:top w:val="none" w:sz="0" w:space="0" w:color="auto"/>
        <w:left w:val="none" w:sz="0" w:space="0" w:color="auto"/>
        <w:bottom w:val="none" w:sz="0" w:space="0" w:color="auto"/>
        <w:right w:val="none" w:sz="0" w:space="0" w:color="auto"/>
      </w:divBdr>
    </w:div>
    <w:div w:id="409229549">
      <w:bodyDiv w:val="1"/>
      <w:marLeft w:val="0"/>
      <w:marRight w:val="0"/>
      <w:marTop w:val="0"/>
      <w:marBottom w:val="0"/>
      <w:divBdr>
        <w:top w:val="none" w:sz="0" w:space="0" w:color="auto"/>
        <w:left w:val="none" w:sz="0" w:space="0" w:color="auto"/>
        <w:bottom w:val="none" w:sz="0" w:space="0" w:color="auto"/>
        <w:right w:val="none" w:sz="0" w:space="0" w:color="auto"/>
      </w:divBdr>
    </w:div>
    <w:div w:id="410977286">
      <w:bodyDiv w:val="1"/>
      <w:marLeft w:val="0"/>
      <w:marRight w:val="0"/>
      <w:marTop w:val="0"/>
      <w:marBottom w:val="0"/>
      <w:divBdr>
        <w:top w:val="none" w:sz="0" w:space="0" w:color="auto"/>
        <w:left w:val="none" w:sz="0" w:space="0" w:color="auto"/>
        <w:bottom w:val="none" w:sz="0" w:space="0" w:color="auto"/>
        <w:right w:val="none" w:sz="0" w:space="0" w:color="auto"/>
      </w:divBdr>
      <w:divsChild>
        <w:div w:id="142546283">
          <w:marLeft w:val="547"/>
          <w:marRight w:val="0"/>
          <w:marTop w:val="154"/>
          <w:marBottom w:val="0"/>
          <w:divBdr>
            <w:top w:val="none" w:sz="0" w:space="0" w:color="auto"/>
            <w:left w:val="none" w:sz="0" w:space="0" w:color="auto"/>
            <w:bottom w:val="none" w:sz="0" w:space="0" w:color="auto"/>
            <w:right w:val="none" w:sz="0" w:space="0" w:color="auto"/>
          </w:divBdr>
        </w:div>
        <w:div w:id="184750825">
          <w:marLeft w:val="547"/>
          <w:marRight w:val="0"/>
          <w:marTop w:val="154"/>
          <w:marBottom w:val="0"/>
          <w:divBdr>
            <w:top w:val="none" w:sz="0" w:space="0" w:color="auto"/>
            <w:left w:val="none" w:sz="0" w:space="0" w:color="auto"/>
            <w:bottom w:val="none" w:sz="0" w:space="0" w:color="auto"/>
            <w:right w:val="none" w:sz="0" w:space="0" w:color="auto"/>
          </w:divBdr>
        </w:div>
        <w:div w:id="1099639201">
          <w:marLeft w:val="547"/>
          <w:marRight w:val="0"/>
          <w:marTop w:val="154"/>
          <w:marBottom w:val="0"/>
          <w:divBdr>
            <w:top w:val="none" w:sz="0" w:space="0" w:color="auto"/>
            <w:left w:val="none" w:sz="0" w:space="0" w:color="auto"/>
            <w:bottom w:val="none" w:sz="0" w:space="0" w:color="auto"/>
            <w:right w:val="none" w:sz="0" w:space="0" w:color="auto"/>
          </w:divBdr>
        </w:div>
      </w:divsChild>
    </w:div>
    <w:div w:id="424301804">
      <w:bodyDiv w:val="1"/>
      <w:marLeft w:val="0"/>
      <w:marRight w:val="0"/>
      <w:marTop w:val="0"/>
      <w:marBottom w:val="0"/>
      <w:divBdr>
        <w:top w:val="none" w:sz="0" w:space="0" w:color="auto"/>
        <w:left w:val="none" w:sz="0" w:space="0" w:color="auto"/>
        <w:bottom w:val="none" w:sz="0" w:space="0" w:color="auto"/>
        <w:right w:val="none" w:sz="0" w:space="0" w:color="auto"/>
      </w:divBdr>
      <w:divsChild>
        <w:div w:id="1052844322">
          <w:marLeft w:val="547"/>
          <w:marRight w:val="0"/>
          <w:marTop w:val="240"/>
          <w:marBottom w:val="240"/>
          <w:divBdr>
            <w:top w:val="none" w:sz="0" w:space="0" w:color="auto"/>
            <w:left w:val="none" w:sz="0" w:space="0" w:color="auto"/>
            <w:bottom w:val="none" w:sz="0" w:space="0" w:color="auto"/>
            <w:right w:val="none" w:sz="0" w:space="0" w:color="auto"/>
          </w:divBdr>
        </w:div>
      </w:divsChild>
    </w:div>
    <w:div w:id="454910651">
      <w:bodyDiv w:val="1"/>
      <w:marLeft w:val="0"/>
      <w:marRight w:val="0"/>
      <w:marTop w:val="0"/>
      <w:marBottom w:val="0"/>
      <w:divBdr>
        <w:top w:val="none" w:sz="0" w:space="0" w:color="auto"/>
        <w:left w:val="none" w:sz="0" w:space="0" w:color="auto"/>
        <w:bottom w:val="none" w:sz="0" w:space="0" w:color="auto"/>
        <w:right w:val="none" w:sz="0" w:space="0" w:color="auto"/>
      </w:divBdr>
    </w:div>
    <w:div w:id="461775377">
      <w:bodyDiv w:val="1"/>
      <w:marLeft w:val="0"/>
      <w:marRight w:val="0"/>
      <w:marTop w:val="0"/>
      <w:marBottom w:val="0"/>
      <w:divBdr>
        <w:top w:val="none" w:sz="0" w:space="0" w:color="auto"/>
        <w:left w:val="none" w:sz="0" w:space="0" w:color="auto"/>
        <w:bottom w:val="none" w:sz="0" w:space="0" w:color="auto"/>
        <w:right w:val="none" w:sz="0" w:space="0" w:color="auto"/>
      </w:divBdr>
      <w:divsChild>
        <w:div w:id="766653538">
          <w:marLeft w:val="1166"/>
          <w:marRight w:val="0"/>
          <w:marTop w:val="154"/>
          <w:marBottom w:val="0"/>
          <w:divBdr>
            <w:top w:val="none" w:sz="0" w:space="0" w:color="auto"/>
            <w:left w:val="none" w:sz="0" w:space="0" w:color="auto"/>
            <w:bottom w:val="none" w:sz="0" w:space="0" w:color="auto"/>
            <w:right w:val="none" w:sz="0" w:space="0" w:color="auto"/>
          </w:divBdr>
        </w:div>
        <w:div w:id="886376032">
          <w:marLeft w:val="547"/>
          <w:marRight w:val="0"/>
          <w:marTop w:val="154"/>
          <w:marBottom w:val="0"/>
          <w:divBdr>
            <w:top w:val="none" w:sz="0" w:space="0" w:color="auto"/>
            <w:left w:val="none" w:sz="0" w:space="0" w:color="auto"/>
            <w:bottom w:val="none" w:sz="0" w:space="0" w:color="auto"/>
            <w:right w:val="none" w:sz="0" w:space="0" w:color="auto"/>
          </w:divBdr>
        </w:div>
        <w:div w:id="928780972">
          <w:marLeft w:val="1166"/>
          <w:marRight w:val="0"/>
          <w:marTop w:val="154"/>
          <w:marBottom w:val="0"/>
          <w:divBdr>
            <w:top w:val="none" w:sz="0" w:space="0" w:color="auto"/>
            <w:left w:val="none" w:sz="0" w:space="0" w:color="auto"/>
            <w:bottom w:val="none" w:sz="0" w:space="0" w:color="auto"/>
            <w:right w:val="none" w:sz="0" w:space="0" w:color="auto"/>
          </w:divBdr>
        </w:div>
        <w:div w:id="1283413936">
          <w:marLeft w:val="1166"/>
          <w:marRight w:val="0"/>
          <w:marTop w:val="154"/>
          <w:marBottom w:val="0"/>
          <w:divBdr>
            <w:top w:val="none" w:sz="0" w:space="0" w:color="auto"/>
            <w:left w:val="none" w:sz="0" w:space="0" w:color="auto"/>
            <w:bottom w:val="none" w:sz="0" w:space="0" w:color="auto"/>
            <w:right w:val="none" w:sz="0" w:space="0" w:color="auto"/>
          </w:divBdr>
        </w:div>
      </w:divsChild>
    </w:div>
    <w:div w:id="469982957">
      <w:bodyDiv w:val="1"/>
      <w:marLeft w:val="0"/>
      <w:marRight w:val="0"/>
      <w:marTop w:val="0"/>
      <w:marBottom w:val="0"/>
      <w:divBdr>
        <w:top w:val="none" w:sz="0" w:space="0" w:color="auto"/>
        <w:left w:val="none" w:sz="0" w:space="0" w:color="auto"/>
        <w:bottom w:val="none" w:sz="0" w:space="0" w:color="auto"/>
        <w:right w:val="none" w:sz="0" w:space="0" w:color="auto"/>
      </w:divBdr>
    </w:div>
    <w:div w:id="490409554">
      <w:bodyDiv w:val="1"/>
      <w:marLeft w:val="0"/>
      <w:marRight w:val="0"/>
      <w:marTop w:val="0"/>
      <w:marBottom w:val="0"/>
      <w:divBdr>
        <w:top w:val="none" w:sz="0" w:space="0" w:color="auto"/>
        <w:left w:val="none" w:sz="0" w:space="0" w:color="auto"/>
        <w:bottom w:val="none" w:sz="0" w:space="0" w:color="auto"/>
        <w:right w:val="none" w:sz="0" w:space="0" w:color="auto"/>
      </w:divBdr>
      <w:divsChild>
        <w:div w:id="245235883">
          <w:marLeft w:val="547"/>
          <w:marRight w:val="0"/>
          <w:marTop w:val="154"/>
          <w:marBottom w:val="0"/>
          <w:divBdr>
            <w:top w:val="none" w:sz="0" w:space="0" w:color="auto"/>
            <w:left w:val="none" w:sz="0" w:space="0" w:color="auto"/>
            <w:bottom w:val="none" w:sz="0" w:space="0" w:color="auto"/>
            <w:right w:val="none" w:sz="0" w:space="0" w:color="auto"/>
          </w:divBdr>
        </w:div>
        <w:div w:id="642083656">
          <w:marLeft w:val="547"/>
          <w:marRight w:val="0"/>
          <w:marTop w:val="154"/>
          <w:marBottom w:val="0"/>
          <w:divBdr>
            <w:top w:val="none" w:sz="0" w:space="0" w:color="auto"/>
            <w:left w:val="none" w:sz="0" w:space="0" w:color="auto"/>
            <w:bottom w:val="none" w:sz="0" w:space="0" w:color="auto"/>
            <w:right w:val="none" w:sz="0" w:space="0" w:color="auto"/>
          </w:divBdr>
        </w:div>
        <w:div w:id="1129325824">
          <w:marLeft w:val="547"/>
          <w:marRight w:val="0"/>
          <w:marTop w:val="154"/>
          <w:marBottom w:val="0"/>
          <w:divBdr>
            <w:top w:val="none" w:sz="0" w:space="0" w:color="auto"/>
            <w:left w:val="none" w:sz="0" w:space="0" w:color="auto"/>
            <w:bottom w:val="none" w:sz="0" w:space="0" w:color="auto"/>
            <w:right w:val="none" w:sz="0" w:space="0" w:color="auto"/>
          </w:divBdr>
        </w:div>
      </w:divsChild>
    </w:div>
    <w:div w:id="554513068">
      <w:bodyDiv w:val="1"/>
      <w:marLeft w:val="0"/>
      <w:marRight w:val="0"/>
      <w:marTop w:val="0"/>
      <w:marBottom w:val="0"/>
      <w:divBdr>
        <w:top w:val="none" w:sz="0" w:space="0" w:color="auto"/>
        <w:left w:val="none" w:sz="0" w:space="0" w:color="auto"/>
        <w:bottom w:val="none" w:sz="0" w:space="0" w:color="auto"/>
        <w:right w:val="none" w:sz="0" w:space="0" w:color="auto"/>
      </w:divBdr>
      <w:divsChild>
        <w:div w:id="1177649092">
          <w:marLeft w:val="547"/>
          <w:marRight w:val="0"/>
          <w:marTop w:val="154"/>
          <w:marBottom w:val="120"/>
          <w:divBdr>
            <w:top w:val="none" w:sz="0" w:space="0" w:color="auto"/>
            <w:left w:val="none" w:sz="0" w:space="0" w:color="auto"/>
            <w:bottom w:val="none" w:sz="0" w:space="0" w:color="auto"/>
            <w:right w:val="none" w:sz="0" w:space="0" w:color="auto"/>
          </w:divBdr>
        </w:div>
      </w:divsChild>
    </w:div>
    <w:div w:id="577443479">
      <w:bodyDiv w:val="1"/>
      <w:marLeft w:val="0"/>
      <w:marRight w:val="0"/>
      <w:marTop w:val="0"/>
      <w:marBottom w:val="0"/>
      <w:divBdr>
        <w:top w:val="none" w:sz="0" w:space="0" w:color="auto"/>
        <w:left w:val="none" w:sz="0" w:space="0" w:color="auto"/>
        <w:bottom w:val="none" w:sz="0" w:space="0" w:color="auto"/>
        <w:right w:val="none" w:sz="0" w:space="0" w:color="auto"/>
      </w:divBdr>
      <w:divsChild>
        <w:div w:id="2007241579">
          <w:marLeft w:val="547"/>
          <w:marRight w:val="0"/>
          <w:marTop w:val="240"/>
          <w:marBottom w:val="240"/>
          <w:divBdr>
            <w:top w:val="none" w:sz="0" w:space="0" w:color="auto"/>
            <w:left w:val="none" w:sz="0" w:space="0" w:color="auto"/>
            <w:bottom w:val="none" w:sz="0" w:space="0" w:color="auto"/>
            <w:right w:val="none" w:sz="0" w:space="0" w:color="auto"/>
          </w:divBdr>
        </w:div>
        <w:div w:id="1370448954">
          <w:marLeft w:val="547"/>
          <w:marRight w:val="0"/>
          <w:marTop w:val="240"/>
          <w:marBottom w:val="240"/>
          <w:divBdr>
            <w:top w:val="none" w:sz="0" w:space="0" w:color="auto"/>
            <w:left w:val="none" w:sz="0" w:space="0" w:color="auto"/>
            <w:bottom w:val="none" w:sz="0" w:space="0" w:color="auto"/>
            <w:right w:val="none" w:sz="0" w:space="0" w:color="auto"/>
          </w:divBdr>
        </w:div>
      </w:divsChild>
    </w:div>
    <w:div w:id="585577917">
      <w:bodyDiv w:val="1"/>
      <w:marLeft w:val="0"/>
      <w:marRight w:val="0"/>
      <w:marTop w:val="0"/>
      <w:marBottom w:val="0"/>
      <w:divBdr>
        <w:top w:val="none" w:sz="0" w:space="0" w:color="auto"/>
        <w:left w:val="none" w:sz="0" w:space="0" w:color="auto"/>
        <w:bottom w:val="none" w:sz="0" w:space="0" w:color="auto"/>
        <w:right w:val="none" w:sz="0" w:space="0" w:color="auto"/>
      </w:divBdr>
      <w:divsChild>
        <w:div w:id="704476883">
          <w:marLeft w:val="547"/>
          <w:marRight w:val="0"/>
          <w:marTop w:val="154"/>
          <w:marBottom w:val="0"/>
          <w:divBdr>
            <w:top w:val="none" w:sz="0" w:space="0" w:color="auto"/>
            <w:left w:val="none" w:sz="0" w:space="0" w:color="auto"/>
            <w:bottom w:val="none" w:sz="0" w:space="0" w:color="auto"/>
            <w:right w:val="none" w:sz="0" w:space="0" w:color="auto"/>
          </w:divBdr>
        </w:div>
      </w:divsChild>
    </w:div>
    <w:div w:id="603462136">
      <w:bodyDiv w:val="1"/>
      <w:marLeft w:val="0"/>
      <w:marRight w:val="0"/>
      <w:marTop w:val="0"/>
      <w:marBottom w:val="0"/>
      <w:divBdr>
        <w:top w:val="none" w:sz="0" w:space="0" w:color="auto"/>
        <w:left w:val="none" w:sz="0" w:space="0" w:color="auto"/>
        <w:bottom w:val="none" w:sz="0" w:space="0" w:color="auto"/>
        <w:right w:val="none" w:sz="0" w:space="0" w:color="auto"/>
      </w:divBdr>
    </w:div>
    <w:div w:id="608663522">
      <w:bodyDiv w:val="1"/>
      <w:marLeft w:val="0"/>
      <w:marRight w:val="0"/>
      <w:marTop w:val="0"/>
      <w:marBottom w:val="0"/>
      <w:divBdr>
        <w:top w:val="none" w:sz="0" w:space="0" w:color="auto"/>
        <w:left w:val="none" w:sz="0" w:space="0" w:color="auto"/>
        <w:bottom w:val="none" w:sz="0" w:space="0" w:color="auto"/>
        <w:right w:val="none" w:sz="0" w:space="0" w:color="auto"/>
      </w:divBdr>
    </w:div>
    <w:div w:id="613093273">
      <w:bodyDiv w:val="1"/>
      <w:marLeft w:val="0"/>
      <w:marRight w:val="0"/>
      <w:marTop w:val="0"/>
      <w:marBottom w:val="0"/>
      <w:divBdr>
        <w:top w:val="none" w:sz="0" w:space="0" w:color="auto"/>
        <w:left w:val="none" w:sz="0" w:space="0" w:color="auto"/>
        <w:bottom w:val="none" w:sz="0" w:space="0" w:color="auto"/>
        <w:right w:val="none" w:sz="0" w:space="0" w:color="auto"/>
      </w:divBdr>
    </w:div>
    <w:div w:id="647979320">
      <w:bodyDiv w:val="1"/>
      <w:marLeft w:val="0"/>
      <w:marRight w:val="0"/>
      <w:marTop w:val="0"/>
      <w:marBottom w:val="0"/>
      <w:divBdr>
        <w:top w:val="none" w:sz="0" w:space="0" w:color="auto"/>
        <w:left w:val="none" w:sz="0" w:space="0" w:color="auto"/>
        <w:bottom w:val="none" w:sz="0" w:space="0" w:color="auto"/>
        <w:right w:val="none" w:sz="0" w:space="0" w:color="auto"/>
      </w:divBdr>
    </w:div>
    <w:div w:id="649098405">
      <w:bodyDiv w:val="1"/>
      <w:marLeft w:val="0"/>
      <w:marRight w:val="0"/>
      <w:marTop w:val="0"/>
      <w:marBottom w:val="0"/>
      <w:divBdr>
        <w:top w:val="none" w:sz="0" w:space="0" w:color="auto"/>
        <w:left w:val="none" w:sz="0" w:space="0" w:color="auto"/>
        <w:bottom w:val="none" w:sz="0" w:space="0" w:color="auto"/>
        <w:right w:val="none" w:sz="0" w:space="0" w:color="auto"/>
      </w:divBdr>
      <w:divsChild>
        <w:div w:id="1817455877">
          <w:marLeft w:val="547"/>
          <w:marRight w:val="0"/>
          <w:marTop w:val="240"/>
          <w:marBottom w:val="240"/>
          <w:divBdr>
            <w:top w:val="none" w:sz="0" w:space="0" w:color="auto"/>
            <w:left w:val="none" w:sz="0" w:space="0" w:color="auto"/>
            <w:bottom w:val="none" w:sz="0" w:space="0" w:color="auto"/>
            <w:right w:val="none" w:sz="0" w:space="0" w:color="auto"/>
          </w:divBdr>
        </w:div>
      </w:divsChild>
    </w:div>
    <w:div w:id="679624413">
      <w:bodyDiv w:val="1"/>
      <w:marLeft w:val="0"/>
      <w:marRight w:val="0"/>
      <w:marTop w:val="0"/>
      <w:marBottom w:val="0"/>
      <w:divBdr>
        <w:top w:val="none" w:sz="0" w:space="0" w:color="auto"/>
        <w:left w:val="none" w:sz="0" w:space="0" w:color="auto"/>
        <w:bottom w:val="none" w:sz="0" w:space="0" w:color="auto"/>
        <w:right w:val="none" w:sz="0" w:space="0" w:color="auto"/>
      </w:divBdr>
    </w:div>
    <w:div w:id="682363335">
      <w:bodyDiv w:val="1"/>
      <w:marLeft w:val="0"/>
      <w:marRight w:val="0"/>
      <w:marTop w:val="0"/>
      <w:marBottom w:val="0"/>
      <w:divBdr>
        <w:top w:val="none" w:sz="0" w:space="0" w:color="auto"/>
        <w:left w:val="none" w:sz="0" w:space="0" w:color="auto"/>
        <w:bottom w:val="none" w:sz="0" w:space="0" w:color="auto"/>
        <w:right w:val="none" w:sz="0" w:space="0" w:color="auto"/>
      </w:divBdr>
    </w:div>
    <w:div w:id="682974740">
      <w:bodyDiv w:val="1"/>
      <w:marLeft w:val="0"/>
      <w:marRight w:val="0"/>
      <w:marTop w:val="0"/>
      <w:marBottom w:val="0"/>
      <w:divBdr>
        <w:top w:val="none" w:sz="0" w:space="0" w:color="auto"/>
        <w:left w:val="none" w:sz="0" w:space="0" w:color="auto"/>
        <w:bottom w:val="none" w:sz="0" w:space="0" w:color="auto"/>
        <w:right w:val="none" w:sz="0" w:space="0" w:color="auto"/>
      </w:divBdr>
    </w:div>
    <w:div w:id="686522121">
      <w:bodyDiv w:val="1"/>
      <w:marLeft w:val="0"/>
      <w:marRight w:val="0"/>
      <w:marTop w:val="0"/>
      <w:marBottom w:val="0"/>
      <w:divBdr>
        <w:top w:val="none" w:sz="0" w:space="0" w:color="auto"/>
        <w:left w:val="none" w:sz="0" w:space="0" w:color="auto"/>
        <w:bottom w:val="none" w:sz="0" w:space="0" w:color="auto"/>
        <w:right w:val="none" w:sz="0" w:space="0" w:color="auto"/>
      </w:divBdr>
    </w:div>
    <w:div w:id="691343937">
      <w:bodyDiv w:val="1"/>
      <w:marLeft w:val="0"/>
      <w:marRight w:val="0"/>
      <w:marTop w:val="0"/>
      <w:marBottom w:val="0"/>
      <w:divBdr>
        <w:top w:val="none" w:sz="0" w:space="0" w:color="auto"/>
        <w:left w:val="none" w:sz="0" w:space="0" w:color="auto"/>
        <w:bottom w:val="none" w:sz="0" w:space="0" w:color="auto"/>
        <w:right w:val="none" w:sz="0" w:space="0" w:color="auto"/>
      </w:divBdr>
      <w:divsChild>
        <w:div w:id="1595629052">
          <w:marLeft w:val="547"/>
          <w:marRight w:val="0"/>
          <w:marTop w:val="154"/>
          <w:marBottom w:val="0"/>
          <w:divBdr>
            <w:top w:val="none" w:sz="0" w:space="0" w:color="auto"/>
            <w:left w:val="none" w:sz="0" w:space="0" w:color="auto"/>
            <w:bottom w:val="none" w:sz="0" w:space="0" w:color="auto"/>
            <w:right w:val="none" w:sz="0" w:space="0" w:color="auto"/>
          </w:divBdr>
        </w:div>
      </w:divsChild>
    </w:div>
    <w:div w:id="706949383">
      <w:bodyDiv w:val="1"/>
      <w:marLeft w:val="0"/>
      <w:marRight w:val="0"/>
      <w:marTop w:val="0"/>
      <w:marBottom w:val="0"/>
      <w:divBdr>
        <w:top w:val="none" w:sz="0" w:space="0" w:color="auto"/>
        <w:left w:val="none" w:sz="0" w:space="0" w:color="auto"/>
        <w:bottom w:val="none" w:sz="0" w:space="0" w:color="auto"/>
        <w:right w:val="none" w:sz="0" w:space="0" w:color="auto"/>
      </w:divBdr>
    </w:div>
    <w:div w:id="710808232">
      <w:bodyDiv w:val="1"/>
      <w:marLeft w:val="0"/>
      <w:marRight w:val="0"/>
      <w:marTop w:val="0"/>
      <w:marBottom w:val="0"/>
      <w:divBdr>
        <w:top w:val="none" w:sz="0" w:space="0" w:color="auto"/>
        <w:left w:val="none" w:sz="0" w:space="0" w:color="auto"/>
        <w:bottom w:val="none" w:sz="0" w:space="0" w:color="auto"/>
        <w:right w:val="none" w:sz="0" w:space="0" w:color="auto"/>
      </w:divBdr>
      <w:divsChild>
        <w:div w:id="1083646647">
          <w:marLeft w:val="547"/>
          <w:marRight w:val="0"/>
          <w:marTop w:val="0"/>
          <w:marBottom w:val="0"/>
          <w:divBdr>
            <w:top w:val="none" w:sz="0" w:space="0" w:color="auto"/>
            <w:left w:val="none" w:sz="0" w:space="0" w:color="auto"/>
            <w:bottom w:val="none" w:sz="0" w:space="0" w:color="auto"/>
            <w:right w:val="none" w:sz="0" w:space="0" w:color="auto"/>
          </w:divBdr>
        </w:div>
        <w:div w:id="1165364962">
          <w:marLeft w:val="1166"/>
          <w:marRight w:val="0"/>
          <w:marTop w:val="0"/>
          <w:marBottom w:val="120"/>
          <w:divBdr>
            <w:top w:val="none" w:sz="0" w:space="0" w:color="auto"/>
            <w:left w:val="none" w:sz="0" w:space="0" w:color="auto"/>
            <w:bottom w:val="none" w:sz="0" w:space="0" w:color="auto"/>
            <w:right w:val="none" w:sz="0" w:space="0" w:color="auto"/>
          </w:divBdr>
        </w:div>
        <w:div w:id="1327443870">
          <w:marLeft w:val="1166"/>
          <w:marRight w:val="0"/>
          <w:marTop w:val="0"/>
          <w:marBottom w:val="240"/>
          <w:divBdr>
            <w:top w:val="none" w:sz="0" w:space="0" w:color="auto"/>
            <w:left w:val="none" w:sz="0" w:space="0" w:color="auto"/>
            <w:bottom w:val="none" w:sz="0" w:space="0" w:color="auto"/>
            <w:right w:val="none" w:sz="0" w:space="0" w:color="auto"/>
          </w:divBdr>
        </w:div>
        <w:div w:id="178277596">
          <w:marLeft w:val="547"/>
          <w:marRight w:val="0"/>
          <w:marTop w:val="240"/>
          <w:marBottom w:val="240"/>
          <w:divBdr>
            <w:top w:val="none" w:sz="0" w:space="0" w:color="auto"/>
            <w:left w:val="none" w:sz="0" w:space="0" w:color="auto"/>
            <w:bottom w:val="none" w:sz="0" w:space="0" w:color="auto"/>
            <w:right w:val="none" w:sz="0" w:space="0" w:color="auto"/>
          </w:divBdr>
        </w:div>
      </w:divsChild>
    </w:div>
    <w:div w:id="714936838">
      <w:bodyDiv w:val="1"/>
      <w:marLeft w:val="0"/>
      <w:marRight w:val="0"/>
      <w:marTop w:val="0"/>
      <w:marBottom w:val="0"/>
      <w:divBdr>
        <w:top w:val="none" w:sz="0" w:space="0" w:color="auto"/>
        <w:left w:val="none" w:sz="0" w:space="0" w:color="auto"/>
        <w:bottom w:val="none" w:sz="0" w:space="0" w:color="auto"/>
        <w:right w:val="none" w:sz="0" w:space="0" w:color="auto"/>
      </w:divBdr>
    </w:div>
    <w:div w:id="730613687">
      <w:bodyDiv w:val="1"/>
      <w:marLeft w:val="0"/>
      <w:marRight w:val="0"/>
      <w:marTop w:val="0"/>
      <w:marBottom w:val="0"/>
      <w:divBdr>
        <w:top w:val="none" w:sz="0" w:space="0" w:color="auto"/>
        <w:left w:val="none" w:sz="0" w:space="0" w:color="auto"/>
        <w:bottom w:val="none" w:sz="0" w:space="0" w:color="auto"/>
        <w:right w:val="none" w:sz="0" w:space="0" w:color="auto"/>
      </w:divBdr>
      <w:divsChild>
        <w:div w:id="1623877493">
          <w:marLeft w:val="547"/>
          <w:marRight w:val="0"/>
          <w:marTop w:val="154"/>
          <w:marBottom w:val="0"/>
          <w:divBdr>
            <w:top w:val="none" w:sz="0" w:space="0" w:color="auto"/>
            <w:left w:val="none" w:sz="0" w:space="0" w:color="auto"/>
            <w:bottom w:val="none" w:sz="0" w:space="0" w:color="auto"/>
            <w:right w:val="none" w:sz="0" w:space="0" w:color="auto"/>
          </w:divBdr>
        </w:div>
      </w:divsChild>
    </w:div>
    <w:div w:id="749889712">
      <w:bodyDiv w:val="1"/>
      <w:marLeft w:val="0"/>
      <w:marRight w:val="0"/>
      <w:marTop w:val="0"/>
      <w:marBottom w:val="0"/>
      <w:divBdr>
        <w:top w:val="none" w:sz="0" w:space="0" w:color="auto"/>
        <w:left w:val="none" w:sz="0" w:space="0" w:color="auto"/>
        <w:bottom w:val="none" w:sz="0" w:space="0" w:color="auto"/>
        <w:right w:val="none" w:sz="0" w:space="0" w:color="auto"/>
      </w:divBdr>
    </w:div>
    <w:div w:id="768082859">
      <w:bodyDiv w:val="1"/>
      <w:marLeft w:val="0"/>
      <w:marRight w:val="0"/>
      <w:marTop w:val="0"/>
      <w:marBottom w:val="0"/>
      <w:divBdr>
        <w:top w:val="none" w:sz="0" w:space="0" w:color="auto"/>
        <w:left w:val="none" w:sz="0" w:space="0" w:color="auto"/>
        <w:bottom w:val="none" w:sz="0" w:space="0" w:color="auto"/>
        <w:right w:val="none" w:sz="0" w:space="0" w:color="auto"/>
      </w:divBdr>
      <w:divsChild>
        <w:div w:id="237135800">
          <w:marLeft w:val="547"/>
          <w:marRight w:val="0"/>
          <w:marTop w:val="154"/>
          <w:marBottom w:val="0"/>
          <w:divBdr>
            <w:top w:val="none" w:sz="0" w:space="0" w:color="auto"/>
            <w:left w:val="none" w:sz="0" w:space="0" w:color="auto"/>
            <w:bottom w:val="none" w:sz="0" w:space="0" w:color="auto"/>
            <w:right w:val="none" w:sz="0" w:space="0" w:color="auto"/>
          </w:divBdr>
        </w:div>
        <w:div w:id="862674477">
          <w:marLeft w:val="547"/>
          <w:marRight w:val="0"/>
          <w:marTop w:val="154"/>
          <w:marBottom w:val="0"/>
          <w:divBdr>
            <w:top w:val="none" w:sz="0" w:space="0" w:color="auto"/>
            <w:left w:val="none" w:sz="0" w:space="0" w:color="auto"/>
            <w:bottom w:val="none" w:sz="0" w:space="0" w:color="auto"/>
            <w:right w:val="none" w:sz="0" w:space="0" w:color="auto"/>
          </w:divBdr>
        </w:div>
        <w:div w:id="1958488213">
          <w:marLeft w:val="547"/>
          <w:marRight w:val="0"/>
          <w:marTop w:val="154"/>
          <w:marBottom w:val="0"/>
          <w:divBdr>
            <w:top w:val="none" w:sz="0" w:space="0" w:color="auto"/>
            <w:left w:val="none" w:sz="0" w:space="0" w:color="auto"/>
            <w:bottom w:val="none" w:sz="0" w:space="0" w:color="auto"/>
            <w:right w:val="none" w:sz="0" w:space="0" w:color="auto"/>
          </w:divBdr>
        </w:div>
        <w:div w:id="1996687649">
          <w:marLeft w:val="547"/>
          <w:marRight w:val="0"/>
          <w:marTop w:val="154"/>
          <w:marBottom w:val="0"/>
          <w:divBdr>
            <w:top w:val="none" w:sz="0" w:space="0" w:color="auto"/>
            <w:left w:val="none" w:sz="0" w:space="0" w:color="auto"/>
            <w:bottom w:val="none" w:sz="0" w:space="0" w:color="auto"/>
            <w:right w:val="none" w:sz="0" w:space="0" w:color="auto"/>
          </w:divBdr>
        </w:div>
      </w:divsChild>
    </w:div>
    <w:div w:id="805127080">
      <w:bodyDiv w:val="1"/>
      <w:marLeft w:val="0"/>
      <w:marRight w:val="0"/>
      <w:marTop w:val="0"/>
      <w:marBottom w:val="0"/>
      <w:divBdr>
        <w:top w:val="none" w:sz="0" w:space="0" w:color="auto"/>
        <w:left w:val="none" w:sz="0" w:space="0" w:color="auto"/>
        <w:bottom w:val="none" w:sz="0" w:space="0" w:color="auto"/>
        <w:right w:val="none" w:sz="0" w:space="0" w:color="auto"/>
      </w:divBdr>
      <w:divsChild>
        <w:div w:id="962156007">
          <w:marLeft w:val="547"/>
          <w:marRight w:val="0"/>
          <w:marTop w:val="240"/>
          <w:marBottom w:val="240"/>
          <w:divBdr>
            <w:top w:val="none" w:sz="0" w:space="0" w:color="auto"/>
            <w:left w:val="none" w:sz="0" w:space="0" w:color="auto"/>
            <w:bottom w:val="none" w:sz="0" w:space="0" w:color="auto"/>
            <w:right w:val="none" w:sz="0" w:space="0" w:color="auto"/>
          </w:divBdr>
        </w:div>
      </w:divsChild>
    </w:div>
    <w:div w:id="831456887">
      <w:bodyDiv w:val="1"/>
      <w:marLeft w:val="0"/>
      <w:marRight w:val="0"/>
      <w:marTop w:val="0"/>
      <w:marBottom w:val="0"/>
      <w:divBdr>
        <w:top w:val="none" w:sz="0" w:space="0" w:color="auto"/>
        <w:left w:val="none" w:sz="0" w:space="0" w:color="auto"/>
        <w:bottom w:val="none" w:sz="0" w:space="0" w:color="auto"/>
        <w:right w:val="none" w:sz="0" w:space="0" w:color="auto"/>
      </w:divBdr>
    </w:div>
    <w:div w:id="832988801">
      <w:bodyDiv w:val="1"/>
      <w:marLeft w:val="0"/>
      <w:marRight w:val="0"/>
      <w:marTop w:val="0"/>
      <w:marBottom w:val="0"/>
      <w:divBdr>
        <w:top w:val="none" w:sz="0" w:space="0" w:color="auto"/>
        <w:left w:val="none" w:sz="0" w:space="0" w:color="auto"/>
        <w:bottom w:val="none" w:sz="0" w:space="0" w:color="auto"/>
        <w:right w:val="none" w:sz="0" w:space="0" w:color="auto"/>
      </w:divBdr>
      <w:divsChild>
        <w:div w:id="422654590">
          <w:marLeft w:val="547"/>
          <w:marRight w:val="0"/>
          <w:marTop w:val="154"/>
          <w:marBottom w:val="0"/>
          <w:divBdr>
            <w:top w:val="none" w:sz="0" w:space="0" w:color="auto"/>
            <w:left w:val="none" w:sz="0" w:space="0" w:color="auto"/>
            <w:bottom w:val="none" w:sz="0" w:space="0" w:color="auto"/>
            <w:right w:val="none" w:sz="0" w:space="0" w:color="auto"/>
          </w:divBdr>
        </w:div>
      </w:divsChild>
    </w:div>
    <w:div w:id="844782215">
      <w:bodyDiv w:val="1"/>
      <w:marLeft w:val="0"/>
      <w:marRight w:val="0"/>
      <w:marTop w:val="0"/>
      <w:marBottom w:val="0"/>
      <w:divBdr>
        <w:top w:val="none" w:sz="0" w:space="0" w:color="auto"/>
        <w:left w:val="none" w:sz="0" w:space="0" w:color="auto"/>
        <w:bottom w:val="none" w:sz="0" w:space="0" w:color="auto"/>
        <w:right w:val="none" w:sz="0" w:space="0" w:color="auto"/>
      </w:divBdr>
    </w:div>
    <w:div w:id="872697064">
      <w:bodyDiv w:val="1"/>
      <w:marLeft w:val="0"/>
      <w:marRight w:val="0"/>
      <w:marTop w:val="0"/>
      <w:marBottom w:val="0"/>
      <w:divBdr>
        <w:top w:val="none" w:sz="0" w:space="0" w:color="auto"/>
        <w:left w:val="none" w:sz="0" w:space="0" w:color="auto"/>
        <w:bottom w:val="none" w:sz="0" w:space="0" w:color="auto"/>
        <w:right w:val="none" w:sz="0" w:space="0" w:color="auto"/>
      </w:divBdr>
    </w:div>
    <w:div w:id="885409590">
      <w:bodyDiv w:val="1"/>
      <w:marLeft w:val="0"/>
      <w:marRight w:val="0"/>
      <w:marTop w:val="0"/>
      <w:marBottom w:val="0"/>
      <w:divBdr>
        <w:top w:val="none" w:sz="0" w:space="0" w:color="auto"/>
        <w:left w:val="none" w:sz="0" w:space="0" w:color="auto"/>
        <w:bottom w:val="none" w:sz="0" w:space="0" w:color="auto"/>
        <w:right w:val="none" w:sz="0" w:space="0" w:color="auto"/>
      </w:divBdr>
      <w:divsChild>
        <w:div w:id="763839027">
          <w:marLeft w:val="547"/>
          <w:marRight w:val="0"/>
          <w:marTop w:val="154"/>
          <w:marBottom w:val="0"/>
          <w:divBdr>
            <w:top w:val="none" w:sz="0" w:space="0" w:color="auto"/>
            <w:left w:val="none" w:sz="0" w:space="0" w:color="auto"/>
            <w:bottom w:val="none" w:sz="0" w:space="0" w:color="auto"/>
            <w:right w:val="none" w:sz="0" w:space="0" w:color="auto"/>
          </w:divBdr>
        </w:div>
      </w:divsChild>
    </w:div>
    <w:div w:id="891506893">
      <w:bodyDiv w:val="1"/>
      <w:marLeft w:val="0"/>
      <w:marRight w:val="0"/>
      <w:marTop w:val="0"/>
      <w:marBottom w:val="0"/>
      <w:divBdr>
        <w:top w:val="none" w:sz="0" w:space="0" w:color="auto"/>
        <w:left w:val="none" w:sz="0" w:space="0" w:color="auto"/>
        <w:bottom w:val="none" w:sz="0" w:space="0" w:color="auto"/>
        <w:right w:val="none" w:sz="0" w:space="0" w:color="auto"/>
      </w:divBdr>
      <w:divsChild>
        <w:div w:id="170148396">
          <w:marLeft w:val="547"/>
          <w:marRight w:val="0"/>
          <w:marTop w:val="154"/>
          <w:marBottom w:val="0"/>
          <w:divBdr>
            <w:top w:val="none" w:sz="0" w:space="0" w:color="auto"/>
            <w:left w:val="none" w:sz="0" w:space="0" w:color="auto"/>
            <w:bottom w:val="none" w:sz="0" w:space="0" w:color="auto"/>
            <w:right w:val="none" w:sz="0" w:space="0" w:color="auto"/>
          </w:divBdr>
        </w:div>
        <w:div w:id="265187923">
          <w:marLeft w:val="547"/>
          <w:marRight w:val="0"/>
          <w:marTop w:val="154"/>
          <w:marBottom w:val="0"/>
          <w:divBdr>
            <w:top w:val="none" w:sz="0" w:space="0" w:color="auto"/>
            <w:left w:val="none" w:sz="0" w:space="0" w:color="auto"/>
            <w:bottom w:val="none" w:sz="0" w:space="0" w:color="auto"/>
            <w:right w:val="none" w:sz="0" w:space="0" w:color="auto"/>
          </w:divBdr>
        </w:div>
        <w:div w:id="911888490">
          <w:marLeft w:val="547"/>
          <w:marRight w:val="0"/>
          <w:marTop w:val="154"/>
          <w:marBottom w:val="0"/>
          <w:divBdr>
            <w:top w:val="none" w:sz="0" w:space="0" w:color="auto"/>
            <w:left w:val="none" w:sz="0" w:space="0" w:color="auto"/>
            <w:bottom w:val="none" w:sz="0" w:space="0" w:color="auto"/>
            <w:right w:val="none" w:sz="0" w:space="0" w:color="auto"/>
          </w:divBdr>
        </w:div>
      </w:divsChild>
    </w:div>
    <w:div w:id="904217214">
      <w:bodyDiv w:val="1"/>
      <w:marLeft w:val="0"/>
      <w:marRight w:val="0"/>
      <w:marTop w:val="0"/>
      <w:marBottom w:val="0"/>
      <w:divBdr>
        <w:top w:val="none" w:sz="0" w:space="0" w:color="auto"/>
        <w:left w:val="none" w:sz="0" w:space="0" w:color="auto"/>
        <w:bottom w:val="none" w:sz="0" w:space="0" w:color="auto"/>
        <w:right w:val="none" w:sz="0" w:space="0" w:color="auto"/>
      </w:divBdr>
    </w:div>
    <w:div w:id="917061578">
      <w:bodyDiv w:val="1"/>
      <w:marLeft w:val="0"/>
      <w:marRight w:val="0"/>
      <w:marTop w:val="0"/>
      <w:marBottom w:val="0"/>
      <w:divBdr>
        <w:top w:val="none" w:sz="0" w:space="0" w:color="auto"/>
        <w:left w:val="none" w:sz="0" w:space="0" w:color="auto"/>
        <w:bottom w:val="none" w:sz="0" w:space="0" w:color="auto"/>
        <w:right w:val="none" w:sz="0" w:space="0" w:color="auto"/>
      </w:divBdr>
    </w:div>
    <w:div w:id="926842291">
      <w:bodyDiv w:val="1"/>
      <w:marLeft w:val="0"/>
      <w:marRight w:val="0"/>
      <w:marTop w:val="0"/>
      <w:marBottom w:val="0"/>
      <w:divBdr>
        <w:top w:val="none" w:sz="0" w:space="0" w:color="auto"/>
        <w:left w:val="none" w:sz="0" w:space="0" w:color="auto"/>
        <w:bottom w:val="none" w:sz="0" w:space="0" w:color="auto"/>
        <w:right w:val="none" w:sz="0" w:space="0" w:color="auto"/>
      </w:divBdr>
      <w:divsChild>
        <w:div w:id="1197963828">
          <w:marLeft w:val="547"/>
          <w:marRight w:val="0"/>
          <w:marTop w:val="154"/>
          <w:marBottom w:val="0"/>
          <w:divBdr>
            <w:top w:val="none" w:sz="0" w:space="0" w:color="auto"/>
            <w:left w:val="none" w:sz="0" w:space="0" w:color="auto"/>
            <w:bottom w:val="none" w:sz="0" w:space="0" w:color="auto"/>
            <w:right w:val="none" w:sz="0" w:space="0" w:color="auto"/>
          </w:divBdr>
        </w:div>
        <w:div w:id="1263950179">
          <w:marLeft w:val="547"/>
          <w:marRight w:val="0"/>
          <w:marTop w:val="154"/>
          <w:marBottom w:val="0"/>
          <w:divBdr>
            <w:top w:val="none" w:sz="0" w:space="0" w:color="auto"/>
            <w:left w:val="none" w:sz="0" w:space="0" w:color="auto"/>
            <w:bottom w:val="none" w:sz="0" w:space="0" w:color="auto"/>
            <w:right w:val="none" w:sz="0" w:space="0" w:color="auto"/>
          </w:divBdr>
        </w:div>
      </w:divsChild>
    </w:div>
    <w:div w:id="942346586">
      <w:bodyDiv w:val="1"/>
      <w:marLeft w:val="0"/>
      <w:marRight w:val="0"/>
      <w:marTop w:val="0"/>
      <w:marBottom w:val="0"/>
      <w:divBdr>
        <w:top w:val="none" w:sz="0" w:space="0" w:color="auto"/>
        <w:left w:val="none" w:sz="0" w:space="0" w:color="auto"/>
        <w:bottom w:val="none" w:sz="0" w:space="0" w:color="auto"/>
        <w:right w:val="none" w:sz="0" w:space="0" w:color="auto"/>
      </w:divBdr>
    </w:div>
    <w:div w:id="948316456">
      <w:bodyDiv w:val="1"/>
      <w:marLeft w:val="0"/>
      <w:marRight w:val="0"/>
      <w:marTop w:val="0"/>
      <w:marBottom w:val="0"/>
      <w:divBdr>
        <w:top w:val="none" w:sz="0" w:space="0" w:color="auto"/>
        <w:left w:val="none" w:sz="0" w:space="0" w:color="auto"/>
        <w:bottom w:val="none" w:sz="0" w:space="0" w:color="auto"/>
        <w:right w:val="none" w:sz="0" w:space="0" w:color="auto"/>
      </w:divBdr>
    </w:div>
    <w:div w:id="973482225">
      <w:bodyDiv w:val="1"/>
      <w:marLeft w:val="0"/>
      <w:marRight w:val="0"/>
      <w:marTop w:val="0"/>
      <w:marBottom w:val="0"/>
      <w:divBdr>
        <w:top w:val="none" w:sz="0" w:space="0" w:color="auto"/>
        <w:left w:val="none" w:sz="0" w:space="0" w:color="auto"/>
        <w:bottom w:val="none" w:sz="0" w:space="0" w:color="auto"/>
        <w:right w:val="none" w:sz="0" w:space="0" w:color="auto"/>
      </w:divBdr>
      <w:divsChild>
        <w:div w:id="627979676">
          <w:marLeft w:val="547"/>
          <w:marRight w:val="0"/>
          <w:marTop w:val="154"/>
          <w:marBottom w:val="0"/>
          <w:divBdr>
            <w:top w:val="none" w:sz="0" w:space="0" w:color="auto"/>
            <w:left w:val="none" w:sz="0" w:space="0" w:color="auto"/>
            <w:bottom w:val="none" w:sz="0" w:space="0" w:color="auto"/>
            <w:right w:val="none" w:sz="0" w:space="0" w:color="auto"/>
          </w:divBdr>
        </w:div>
        <w:div w:id="1933395417">
          <w:marLeft w:val="547"/>
          <w:marRight w:val="0"/>
          <w:marTop w:val="154"/>
          <w:marBottom w:val="0"/>
          <w:divBdr>
            <w:top w:val="none" w:sz="0" w:space="0" w:color="auto"/>
            <w:left w:val="none" w:sz="0" w:space="0" w:color="auto"/>
            <w:bottom w:val="none" w:sz="0" w:space="0" w:color="auto"/>
            <w:right w:val="none" w:sz="0" w:space="0" w:color="auto"/>
          </w:divBdr>
        </w:div>
      </w:divsChild>
    </w:div>
    <w:div w:id="996612111">
      <w:bodyDiv w:val="1"/>
      <w:marLeft w:val="0"/>
      <w:marRight w:val="0"/>
      <w:marTop w:val="0"/>
      <w:marBottom w:val="0"/>
      <w:divBdr>
        <w:top w:val="none" w:sz="0" w:space="0" w:color="auto"/>
        <w:left w:val="none" w:sz="0" w:space="0" w:color="auto"/>
        <w:bottom w:val="none" w:sz="0" w:space="0" w:color="auto"/>
        <w:right w:val="none" w:sz="0" w:space="0" w:color="auto"/>
      </w:divBdr>
      <w:divsChild>
        <w:div w:id="1913079901">
          <w:marLeft w:val="547"/>
          <w:marRight w:val="0"/>
          <w:marTop w:val="240"/>
          <w:marBottom w:val="240"/>
          <w:divBdr>
            <w:top w:val="none" w:sz="0" w:space="0" w:color="auto"/>
            <w:left w:val="none" w:sz="0" w:space="0" w:color="auto"/>
            <w:bottom w:val="none" w:sz="0" w:space="0" w:color="auto"/>
            <w:right w:val="none" w:sz="0" w:space="0" w:color="auto"/>
          </w:divBdr>
        </w:div>
      </w:divsChild>
    </w:div>
    <w:div w:id="996887177">
      <w:bodyDiv w:val="1"/>
      <w:marLeft w:val="0"/>
      <w:marRight w:val="0"/>
      <w:marTop w:val="0"/>
      <w:marBottom w:val="0"/>
      <w:divBdr>
        <w:top w:val="none" w:sz="0" w:space="0" w:color="auto"/>
        <w:left w:val="none" w:sz="0" w:space="0" w:color="auto"/>
        <w:bottom w:val="none" w:sz="0" w:space="0" w:color="auto"/>
        <w:right w:val="none" w:sz="0" w:space="0" w:color="auto"/>
      </w:divBdr>
    </w:div>
    <w:div w:id="1000502740">
      <w:bodyDiv w:val="1"/>
      <w:marLeft w:val="0"/>
      <w:marRight w:val="0"/>
      <w:marTop w:val="0"/>
      <w:marBottom w:val="0"/>
      <w:divBdr>
        <w:top w:val="none" w:sz="0" w:space="0" w:color="auto"/>
        <w:left w:val="none" w:sz="0" w:space="0" w:color="auto"/>
        <w:bottom w:val="none" w:sz="0" w:space="0" w:color="auto"/>
        <w:right w:val="none" w:sz="0" w:space="0" w:color="auto"/>
      </w:divBdr>
      <w:divsChild>
        <w:div w:id="379978066">
          <w:marLeft w:val="547"/>
          <w:marRight w:val="0"/>
          <w:marTop w:val="154"/>
          <w:marBottom w:val="0"/>
          <w:divBdr>
            <w:top w:val="none" w:sz="0" w:space="0" w:color="auto"/>
            <w:left w:val="none" w:sz="0" w:space="0" w:color="auto"/>
            <w:bottom w:val="none" w:sz="0" w:space="0" w:color="auto"/>
            <w:right w:val="none" w:sz="0" w:space="0" w:color="auto"/>
          </w:divBdr>
        </w:div>
        <w:div w:id="1532184748">
          <w:marLeft w:val="547"/>
          <w:marRight w:val="0"/>
          <w:marTop w:val="154"/>
          <w:marBottom w:val="0"/>
          <w:divBdr>
            <w:top w:val="none" w:sz="0" w:space="0" w:color="auto"/>
            <w:left w:val="none" w:sz="0" w:space="0" w:color="auto"/>
            <w:bottom w:val="none" w:sz="0" w:space="0" w:color="auto"/>
            <w:right w:val="none" w:sz="0" w:space="0" w:color="auto"/>
          </w:divBdr>
        </w:div>
        <w:div w:id="2106610706">
          <w:marLeft w:val="547"/>
          <w:marRight w:val="0"/>
          <w:marTop w:val="154"/>
          <w:marBottom w:val="0"/>
          <w:divBdr>
            <w:top w:val="none" w:sz="0" w:space="0" w:color="auto"/>
            <w:left w:val="none" w:sz="0" w:space="0" w:color="auto"/>
            <w:bottom w:val="none" w:sz="0" w:space="0" w:color="auto"/>
            <w:right w:val="none" w:sz="0" w:space="0" w:color="auto"/>
          </w:divBdr>
        </w:div>
      </w:divsChild>
    </w:div>
    <w:div w:id="1002516073">
      <w:bodyDiv w:val="1"/>
      <w:marLeft w:val="0"/>
      <w:marRight w:val="0"/>
      <w:marTop w:val="0"/>
      <w:marBottom w:val="0"/>
      <w:divBdr>
        <w:top w:val="none" w:sz="0" w:space="0" w:color="auto"/>
        <w:left w:val="none" w:sz="0" w:space="0" w:color="auto"/>
        <w:bottom w:val="none" w:sz="0" w:space="0" w:color="auto"/>
        <w:right w:val="none" w:sz="0" w:space="0" w:color="auto"/>
      </w:divBdr>
      <w:divsChild>
        <w:div w:id="1596399236">
          <w:marLeft w:val="547"/>
          <w:marRight w:val="0"/>
          <w:marTop w:val="154"/>
          <w:marBottom w:val="0"/>
          <w:divBdr>
            <w:top w:val="none" w:sz="0" w:space="0" w:color="auto"/>
            <w:left w:val="none" w:sz="0" w:space="0" w:color="auto"/>
            <w:bottom w:val="none" w:sz="0" w:space="0" w:color="auto"/>
            <w:right w:val="none" w:sz="0" w:space="0" w:color="auto"/>
          </w:divBdr>
        </w:div>
        <w:div w:id="2070760329">
          <w:marLeft w:val="547"/>
          <w:marRight w:val="0"/>
          <w:marTop w:val="154"/>
          <w:marBottom w:val="0"/>
          <w:divBdr>
            <w:top w:val="none" w:sz="0" w:space="0" w:color="auto"/>
            <w:left w:val="none" w:sz="0" w:space="0" w:color="auto"/>
            <w:bottom w:val="none" w:sz="0" w:space="0" w:color="auto"/>
            <w:right w:val="none" w:sz="0" w:space="0" w:color="auto"/>
          </w:divBdr>
        </w:div>
      </w:divsChild>
    </w:div>
    <w:div w:id="1004474708">
      <w:bodyDiv w:val="1"/>
      <w:marLeft w:val="0"/>
      <w:marRight w:val="0"/>
      <w:marTop w:val="0"/>
      <w:marBottom w:val="0"/>
      <w:divBdr>
        <w:top w:val="none" w:sz="0" w:space="0" w:color="auto"/>
        <w:left w:val="none" w:sz="0" w:space="0" w:color="auto"/>
        <w:bottom w:val="none" w:sz="0" w:space="0" w:color="auto"/>
        <w:right w:val="none" w:sz="0" w:space="0" w:color="auto"/>
      </w:divBdr>
      <w:divsChild>
        <w:div w:id="1326283029">
          <w:marLeft w:val="547"/>
          <w:marRight w:val="0"/>
          <w:marTop w:val="154"/>
          <w:marBottom w:val="0"/>
          <w:divBdr>
            <w:top w:val="none" w:sz="0" w:space="0" w:color="auto"/>
            <w:left w:val="none" w:sz="0" w:space="0" w:color="auto"/>
            <w:bottom w:val="none" w:sz="0" w:space="0" w:color="auto"/>
            <w:right w:val="none" w:sz="0" w:space="0" w:color="auto"/>
          </w:divBdr>
        </w:div>
        <w:div w:id="1836602803">
          <w:marLeft w:val="547"/>
          <w:marRight w:val="0"/>
          <w:marTop w:val="154"/>
          <w:marBottom w:val="0"/>
          <w:divBdr>
            <w:top w:val="none" w:sz="0" w:space="0" w:color="auto"/>
            <w:left w:val="none" w:sz="0" w:space="0" w:color="auto"/>
            <w:bottom w:val="none" w:sz="0" w:space="0" w:color="auto"/>
            <w:right w:val="none" w:sz="0" w:space="0" w:color="auto"/>
          </w:divBdr>
        </w:div>
      </w:divsChild>
    </w:div>
    <w:div w:id="1012292993">
      <w:bodyDiv w:val="1"/>
      <w:marLeft w:val="0"/>
      <w:marRight w:val="0"/>
      <w:marTop w:val="0"/>
      <w:marBottom w:val="0"/>
      <w:divBdr>
        <w:top w:val="none" w:sz="0" w:space="0" w:color="auto"/>
        <w:left w:val="none" w:sz="0" w:space="0" w:color="auto"/>
        <w:bottom w:val="none" w:sz="0" w:space="0" w:color="auto"/>
        <w:right w:val="none" w:sz="0" w:space="0" w:color="auto"/>
      </w:divBdr>
    </w:div>
    <w:div w:id="1013914514">
      <w:bodyDiv w:val="1"/>
      <w:marLeft w:val="0"/>
      <w:marRight w:val="0"/>
      <w:marTop w:val="0"/>
      <w:marBottom w:val="0"/>
      <w:divBdr>
        <w:top w:val="none" w:sz="0" w:space="0" w:color="auto"/>
        <w:left w:val="none" w:sz="0" w:space="0" w:color="auto"/>
        <w:bottom w:val="none" w:sz="0" w:space="0" w:color="auto"/>
        <w:right w:val="none" w:sz="0" w:space="0" w:color="auto"/>
      </w:divBdr>
      <w:divsChild>
        <w:div w:id="1069309113">
          <w:marLeft w:val="547"/>
          <w:marRight w:val="0"/>
          <w:marTop w:val="154"/>
          <w:marBottom w:val="0"/>
          <w:divBdr>
            <w:top w:val="none" w:sz="0" w:space="0" w:color="auto"/>
            <w:left w:val="none" w:sz="0" w:space="0" w:color="auto"/>
            <w:bottom w:val="none" w:sz="0" w:space="0" w:color="auto"/>
            <w:right w:val="none" w:sz="0" w:space="0" w:color="auto"/>
          </w:divBdr>
        </w:div>
      </w:divsChild>
    </w:div>
    <w:div w:id="1014453919">
      <w:bodyDiv w:val="1"/>
      <w:marLeft w:val="0"/>
      <w:marRight w:val="0"/>
      <w:marTop w:val="0"/>
      <w:marBottom w:val="0"/>
      <w:divBdr>
        <w:top w:val="none" w:sz="0" w:space="0" w:color="auto"/>
        <w:left w:val="none" w:sz="0" w:space="0" w:color="auto"/>
        <w:bottom w:val="none" w:sz="0" w:space="0" w:color="auto"/>
        <w:right w:val="none" w:sz="0" w:space="0" w:color="auto"/>
      </w:divBdr>
    </w:div>
    <w:div w:id="1018964874">
      <w:bodyDiv w:val="1"/>
      <w:marLeft w:val="0"/>
      <w:marRight w:val="0"/>
      <w:marTop w:val="0"/>
      <w:marBottom w:val="0"/>
      <w:divBdr>
        <w:top w:val="none" w:sz="0" w:space="0" w:color="auto"/>
        <w:left w:val="none" w:sz="0" w:space="0" w:color="auto"/>
        <w:bottom w:val="none" w:sz="0" w:space="0" w:color="auto"/>
        <w:right w:val="none" w:sz="0" w:space="0" w:color="auto"/>
      </w:divBdr>
    </w:div>
    <w:div w:id="1046954486">
      <w:bodyDiv w:val="1"/>
      <w:marLeft w:val="0"/>
      <w:marRight w:val="0"/>
      <w:marTop w:val="0"/>
      <w:marBottom w:val="0"/>
      <w:divBdr>
        <w:top w:val="none" w:sz="0" w:space="0" w:color="auto"/>
        <w:left w:val="none" w:sz="0" w:space="0" w:color="auto"/>
        <w:bottom w:val="none" w:sz="0" w:space="0" w:color="auto"/>
        <w:right w:val="none" w:sz="0" w:space="0" w:color="auto"/>
      </w:divBdr>
      <w:divsChild>
        <w:div w:id="297423165">
          <w:marLeft w:val="547"/>
          <w:marRight w:val="0"/>
          <w:marTop w:val="154"/>
          <w:marBottom w:val="0"/>
          <w:divBdr>
            <w:top w:val="none" w:sz="0" w:space="0" w:color="auto"/>
            <w:left w:val="none" w:sz="0" w:space="0" w:color="auto"/>
            <w:bottom w:val="none" w:sz="0" w:space="0" w:color="auto"/>
            <w:right w:val="none" w:sz="0" w:space="0" w:color="auto"/>
          </w:divBdr>
        </w:div>
      </w:divsChild>
    </w:div>
    <w:div w:id="1065495770">
      <w:bodyDiv w:val="1"/>
      <w:marLeft w:val="0"/>
      <w:marRight w:val="0"/>
      <w:marTop w:val="0"/>
      <w:marBottom w:val="0"/>
      <w:divBdr>
        <w:top w:val="none" w:sz="0" w:space="0" w:color="auto"/>
        <w:left w:val="none" w:sz="0" w:space="0" w:color="auto"/>
        <w:bottom w:val="none" w:sz="0" w:space="0" w:color="auto"/>
        <w:right w:val="none" w:sz="0" w:space="0" w:color="auto"/>
      </w:divBdr>
    </w:div>
    <w:div w:id="1145976373">
      <w:bodyDiv w:val="1"/>
      <w:marLeft w:val="0"/>
      <w:marRight w:val="0"/>
      <w:marTop w:val="0"/>
      <w:marBottom w:val="0"/>
      <w:divBdr>
        <w:top w:val="none" w:sz="0" w:space="0" w:color="auto"/>
        <w:left w:val="none" w:sz="0" w:space="0" w:color="auto"/>
        <w:bottom w:val="none" w:sz="0" w:space="0" w:color="auto"/>
        <w:right w:val="none" w:sz="0" w:space="0" w:color="auto"/>
      </w:divBdr>
    </w:div>
    <w:div w:id="1152987441">
      <w:bodyDiv w:val="1"/>
      <w:marLeft w:val="0"/>
      <w:marRight w:val="0"/>
      <w:marTop w:val="0"/>
      <w:marBottom w:val="0"/>
      <w:divBdr>
        <w:top w:val="none" w:sz="0" w:space="0" w:color="auto"/>
        <w:left w:val="none" w:sz="0" w:space="0" w:color="auto"/>
        <w:bottom w:val="none" w:sz="0" w:space="0" w:color="auto"/>
        <w:right w:val="none" w:sz="0" w:space="0" w:color="auto"/>
      </w:divBdr>
      <w:divsChild>
        <w:div w:id="1030960137">
          <w:marLeft w:val="547"/>
          <w:marRight w:val="0"/>
          <w:marTop w:val="154"/>
          <w:marBottom w:val="0"/>
          <w:divBdr>
            <w:top w:val="none" w:sz="0" w:space="0" w:color="auto"/>
            <w:left w:val="none" w:sz="0" w:space="0" w:color="auto"/>
            <w:bottom w:val="none" w:sz="0" w:space="0" w:color="auto"/>
            <w:right w:val="none" w:sz="0" w:space="0" w:color="auto"/>
          </w:divBdr>
        </w:div>
        <w:div w:id="1670134783">
          <w:marLeft w:val="547"/>
          <w:marRight w:val="0"/>
          <w:marTop w:val="154"/>
          <w:marBottom w:val="0"/>
          <w:divBdr>
            <w:top w:val="none" w:sz="0" w:space="0" w:color="auto"/>
            <w:left w:val="none" w:sz="0" w:space="0" w:color="auto"/>
            <w:bottom w:val="none" w:sz="0" w:space="0" w:color="auto"/>
            <w:right w:val="none" w:sz="0" w:space="0" w:color="auto"/>
          </w:divBdr>
        </w:div>
      </w:divsChild>
    </w:div>
    <w:div w:id="1155995704">
      <w:bodyDiv w:val="1"/>
      <w:marLeft w:val="0"/>
      <w:marRight w:val="0"/>
      <w:marTop w:val="0"/>
      <w:marBottom w:val="0"/>
      <w:divBdr>
        <w:top w:val="none" w:sz="0" w:space="0" w:color="auto"/>
        <w:left w:val="none" w:sz="0" w:space="0" w:color="auto"/>
        <w:bottom w:val="none" w:sz="0" w:space="0" w:color="auto"/>
        <w:right w:val="none" w:sz="0" w:space="0" w:color="auto"/>
      </w:divBdr>
      <w:divsChild>
        <w:div w:id="1036002825">
          <w:marLeft w:val="547"/>
          <w:marRight w:val="0"/>
          <w:marTop w:val="154"/>
          <w:marBottom w:val="0"/>
          <w:divBdr>
            <w:top w:val="none" w:sz="0" w:space="0" w:color="auto"/>
            <w:left w:val="none" w:sz="0" w:space="0" w:color="auto"/>
            <w:bottom w:val="none" w:sz="0" w:space="0" w:color="auto"/>
            <w:right w:val="none" w:sz="0" w:space="0" w:color="auto"/>
          </w:divBdr>
        </w:div>
        <w:div w:id="1263026363">
          <w:marLeft w:val="547"/>
          <w:marRight w:val="0"/>
          <w:marTop w:val="154"/>
          <w:marBottom w:val="0"/>
          <w:divBdr>
            <w:top w:val="none" w:sz="0" w:space="0" w:color="auto"/>
            <w:left w:val="none" w:sz="0" w:space="0" w:color="auto"/>
            <w:bottom w:val="none" w:sz="0" w:space="0" w:color="auto"/>
            <w:right w:val="none" w:sz="0" w:space="0" w:color="auto"/>
          </w:divBdr>
        </w:div>
        <w:div w:id="1809587791">
          <w:marLeft w:val="547"/>
          <w:marRight w:val="0"/>
          <w:marTop w:val="154"/>
          <w:marBottom w:val="0"/>
          <w:divBdr>
            <w:top w:val="none" w:sz="0" w:space="0" w:color="auto"/>
            <w:left w:val="none" w:sz="0" w:space="0" w:color="auto"/>
            <w:bottom w:val="none" w:sz="0" w:space="0" w:color="auto"/>
            <w:right w:val="none" w:sz="0" w:space="0" w:color="auto"/>
          </w:divBdr>
        </w:div>
      </w:divsChild>
    </w:div>
    <w:div w:id="1168326677">
      <w:bodyDiv w:val="1"/>
      <w:marLeft w:val="0"/>
      <w:marRight w:val="0"/>
      <w:marTop w:val="0"/>
      <w:marBottom w:val="0"/>
      <w:divBdr>
        <w:top w:val="none" w:sz="0" w:space="0" w:color="auto"/>
        <w:left w:val="none" w:sz="0" w:space="0" w:color="auto"/>
        <w:bottom w:val="none" w:sz="0" w:space="0" w:color="auto"/>
        <w:right w:val="none" w:sz="0" w:space="0" w:color="auto"/>
      </w:divBdr>
    </w:div>
    <w:div w:id="1173033081">
      <w:bodyDiv w:val="1"/>
      <w:marLeft w:val="0"/>
      <w:marRight w:val="0"/>
      <w:marTop w:val="0"/>
      <w:marBottom w:val="0"/>
      <w:divBdr>
        <w:top w:val="none" w:sz="0" w:space="0" w:color="auto"/>
        <w:left w:val="none" w:sz="0" w:space="0" w:color="auto"/>
        <w:bottom w:val="none" w:sz="0" w:space="0" w:color="auto"/>
        <w:right w:val="none" w:sz="0" w:space="0" w:color="auto"/>
      </w:divBdr>
    </w:div>
    <w:div w:id="1181352952">
      <w:bodyDiv w:val="1"/>
      <w:marLeft w:val="0"/>
      <w:marRight w:val="0"/>
      <w:marTop w:val="0"/>
      <w:marBottom w:val="0"/>
      <w:divBdr>
        <w:top w:val="none" w:sz="0" w:space="0" w:color="auto"/>
        <w:left w:val="none" w:sz="0" w:space="0" w:color="auto"/>
        <w:bottom w:val="none" w:sz="0" w:space="0" w:color="auto"/>
        <w:right w:val="none" w:sz="0" w:space="0" w:color="auto"/>
      </w:divBdr>
    </w:div>
    <w:div w:id="1192109264">
      <w:bodyDiv w:val="1"/>
      <w:marLeft w:val="0"/>
      <w:marRight w:val="0"/>
      <w:marTop w:val="0"/>
      <w:marBottom w:val="0"/>
      <w:divBdr>
        <w:top w:val="none" w:sz="0" w:space="0" w:color="auto"/>
        <w:left w:val="none" w:sz="0" w:space="0" w:color="auto"/>
        <w:bottom w:val="none" w:sz="0" w:space="0" w:color="auto"/>
        <w:right w:val="none" w:sz="0" w:space="0" w:color="auto"/>
      </w:divBdr>
    </w:div>
    <w:div w:id="1221790611">
      <w:bodyDiv w:val="1"/>
      <w:marLeft w:val="0"/>
      <w:marRight w:val="0"/>
      <w:marTop w:val="0"/>
      <w:marBottom w:val="0"/>
      <w:divBdr>
        <w:top w:val="none" w:sz="0" w:space="0" w:color="auto"/>
        <w:left w:val="none" w:sz="0" w:space="0" w:color="auto"/>
        <w:bottom w:val="none" w:sz="0" w:space="0" w:color="auto"/>
        <w:right w:val="none" w:sz="0" w:space="0" w:color="auto"/>
      </w:divBdr>
      <w:divsChild>
        <w:div w:id="920526872">
          <w:marLeft w:val="547"/>
          <w:marRight w:val="0"/>
          <w:marTop w:val="154"/>
          <w:marBottom w:val="0"/>
          <w:divBdr>
            <w:top w:val="none" w:sz="0" w:space="0" w:color="auto"/>
            <w:left w:val="none" w:sz="0" w:space="0" w:color="auto"/>
            <w:bottom w:val="none" w:sz="0" w:space="0" w:color="auto"/>
            <w:right w:val="none" w:sz="0" w:space="0" w:color="auto"/>
          </w:divBdr>
        </w:div>
      </w:divsChild>
    </w:div>
    <w:div w:id="1236208727">
      <w:bodyDiv w:val="1"/>
      <w:marLeft w:val="0"/>
      <w:marRight w:val="0"/>
      <w:marTop w:val="0"/>
      <w:marBottom w:val="0"/>
      <w:divBdr>
        <w:top w:val="none" w:sz="0" w:space="0" w:color="auto"/>
        <w:left w:val="none" w:sz="0" w:space="0" w:color="auto"/>
        <w:bottom w:val="none" w:sz="0" w:space="0" w:color="auto"/>
        <w:right w:val="none" w:sz="0" w:space="0" w:color="auto"/>
      </w:divBdr>
    </w:div>
    <w:div w:id="1245843080">
      <w:bodyDiv w:val="1"/>
      <w:marLeft w:val="0"/>
      <w:marRight w:val="0"/>
      <w:marTop w:val="0"/>
      <w:marBottom w:val="0"/>
      <w:divBdr>
        <w:top w:val="none" w:sz="0" w:space="0" w:color="auto"/>
        <w:left w:val="none" w:sz="0" w:space="0" w:color="auto"/>
        <w:bottom w:val="none" w:sz="0" w:space="0" w:color="auto"/>
        <w:right w:val="none" w:sz="0" w:space="0" w:color="auto"/>
      </w:divBdr>
    </w:div>
    <w:div w:id="1249196178">
      <w:bodyDiv w:val="1"/>
      <w:marLeft w:val="0"/>
      <w:marRight w:val="0"/>
      <w:marTop w:val="0"/>
      <w:marBottom w:val="0"/>
      <w:divBdr>
        <w:top w:val="none" w:sz="0" w:space="0" w:color="auto"/>
        <w:left w:val="none" w:sz="0" w:space="0" w:color="auto"/>
        <w:bottom w:val="none" w:sz="0" w:space="0" w:color="auto"/>
        <w:right w:val="none" w:sz="0" w:space="0" w:color="auto"/>
      </w:divBdr>
      <w:divsChild>
        <w:div w:id="457921127">
          <w:marLeft w:val="547"/>
          <w:marRight w:val="0"/>
          <w:marTop w:val="240"/>
          <w:marBottom w:val="240"/>
          <w:divBdr>
            <w:top w:val="none" w:sz="0" w:space="0" w:color="auto"/>
            <w:left w:val="none" w:sz="0" w:space="0" w:color="auto"/>
            <w:bottom w:val="none" w:sz="0" w:space="0" w:color="auto"/>
            <w:right w:val="none" w:sz="0" w:space="0" w:color="auto"/>
          </w:divBdr>
        </w:div>
      </w:divsChild>
    </w:div>
    <w:div w:id="1273317265">
      <w:bodyDiv w:val="1"/>
      <w:marLeft w:val="0"/>
      <w:marRight w:val="0"/>
      <w:marTop w:val="0"/>
      <w:marBottom w:val="0"/>
      <w:divBdr>
        <w:top w:val="none" w:sz="0" w:space="0" w:color="auto"/>
        <w:left w:val="none" w:sz="0" w:space="0" w:color="auto"/>
        <w:bottom w:val="none" w:sz="0" w:space="0" w:color="auto"/>
        <w:right w:val="none" w:sz="0" w:space="0" w:color="auto"/>
      </w:divBdr>
    </w:div>
    <w:div w:id="1285699189">
      <w:bodyDiv w:val="1"/>
      <w:marLeft w:val="0"/>
      <w:marRight w:val="0"/>
      <w:marTop w:val="0"/>
      <w:marBottom w:val="0"/>
      <w:divBdr>
        <w:top w:val="none" w:sz="0" w:space="0" w:color="auto"/>
        <w:left w:val="none" w:sz="0" w:space="0" w:color="auto"/>
        <w:bottom w:val="none" w:sz="0" w:space="0" w:color="auto"/>
        <w:right w:val="none" w:sz="0" w:space="0" w:color="auto"/>
      </w:divBdr>
      <w:divsChild>
        <w:div w:id="78718407">
          <w:marLeft w:val="547"/>
          <w:marRight w:val="0"/>
          <w:marTop w:val="154"/>
          <w:marBottom w:val="0"/>
          <w:divBdr>
            <w:top w:val="none" w:sz="0" w:space="0" w:color="auto"/>
            <w:left w:val="none" w:sz="0" w:space="0" w:color="auto"/>
            <w:bottom w:val="none" w:sz="0" w:space="0" w:color="auto"/>
            <w:right w:val="none" w:sz="0" w:space="0" w:color="auto"/>
          </w:divBdr>
        </w:div>
      </w:divsChild>
    </w:div>
    <w:div w:id="1333340367">
      <w:bodyDiv w:val="1"/>
      <w:marLeft w:val="0"/>
      <w:marRight w:val="0"/>
      <w:marTop w:val="0"/>
      <w:marBottom w:val="0"/>
      <w:divBdr>
        <w:top w:val="none" w:sz="0" w:space="0" w:color="auto"/>
        <w:left w:val="none" w:sz="0" w:space="0" w:color="auto"/>
        <w:bottom w:val="none" w:sz="0" w:space="0" w:color="auto"/>
        <w:right w:val="none" w:sz="0" w:space="0" w:color="auto"/>
      </w:divBdr>
    </w:div>
    <w:div w:id="1344743487">
      <w:bodyDiv w:val="1"/>
      <w:marLeft w:val="0"/>
      <w:marRight w:val="0"/>
      <w:marTop w:val="0"/>
      <w:marBottom w:val="0"/>
      <w:divBdr>
        <w:top w:val="none" w:sz="0" w:space="0" w:color="auto"/>
        <w:left w:val="none" w:sz="0" w:space="0" w:color="auto"/>
        <w:bottom w:val="none" w:sz="0" w:space="0" w:color="auto"/>
        <w:right w:val="none" w:sz="0" w:space="0" w:color="auto"/>
      </w:divBdr>
    </w:div>
    <w:div w:id="1396196566">
      <w:bodyDiv w:val="1"/>
      <w:marLeft w:val="0"/>
      <w:marRight w:val="0"/>
      <w:marTop w:val="0"/>
      <w:marBottom w:val="0"/>
      <w:divBdr>
        <w:top w:val="none" w:sz="0" w:space="0" w:color="auto"/>
        <w:left w:val="none" w:sz="0" w:space="0" w:color="auto"/>
        <w:bottom w:val="none" w:sz="0" w:space="0" w:color="auto"/>
        <w:right w:val="none" w:sz="0" w:space="0" w:color="auto"/>
      </w:divBdr>
      <w:divsChild>
        <w:div w:id="445849814">
          <w:marLeft w:val="547"/>
          <w:marRight w:val="0"/>
          <w:marTop w:val="144"/>
          <w:marBottom w:val="0"/>
          <w:divBdr>
            <w:top w:val="none" w:sz="0" w:space="0" w:color="auto"/>
            <w:left w:val="none" w:sz="0" w:space="0" w:color="auto"/>
            <w:bottom w:val="none" w:sz="0" w:space="0" w:color="auto"/>
            <w:right w:val="none" w:sz="0" w:space="0" w:color="auto"/>
          </w:divBdr>
        </w:div>
        <w:div w:id="700009895">
          <w:marLeft w:val="547"/>
          <w:marRight w:val="0"/>
          <w:marTop w:val="144"/>
          <w:marBottom w:val="0"/>
          <w:divBdr>
            <w:top w:val="none" w:sz="0" w:space="0" w:color="auto"/>
            <w:left w:val="none" w:sz="0" w:space="0" w:color="auto"/>
            <w:bottom w:val="none" w:sz="0" w:space="0" w:color="auto"/>
            <w:right w:val="none" w:sz="0" w:space="0" w:color="auto"/>
          </w:divBdr>
        </w:div>
        <w:div w:id="1948923255">
          <w:marLeft w:val="547"/>
          <w:marRight w:val="0"/>
          <w:marTop w:val="144"/>
          <w:marBottom w:val="0"/>
          <w:divBdr>
            <w:top w:val="none" w:sz="0" w:space="0" w:color="auto"/>
            <w:left w:val="none" w:sz="0" w:space="0" w:color="auto"/>
            <w:bottom w:val="none" w:sz="0" w:space="0" w:color="auto"/>
            <w:right w:val="none" w:sz="0" w:space="0" w:color="auto"/>
          </w:divBdr>
        </w:div>
      </w:divsChild>
    </w:div>
    <w:div w:id="1402606663">
      <w:bodyDiv w:val="1"/>
      <w:marLeft w:val="0"/>
      <w:marRight w:val="0"/>
      <w:marTop w:val="0"/>
      <w:marBottom w:val="0"/>
      <w:divBdr>
        <w:top w:val="none" w:sz="0" w:space="0" w:color="auto"/>
        <w:left w:val="none" w:sz="0" w:space="0" w:color="auto"/>
        <w:bottom w:val="none" w:sz="0" w:space="0" w:color="auto"/>
        <w:right w:val="none" w:sz="0" w:space="0" w:color="auto"/>
      </w:divBdr>
    </w:div>
    <w:div w:id="1411460974">
      <w:bodyDiv w:val="1"/>
      <w:marLeft w:val="0"/>
      <w:marRight w:val="0"/>
      <w:marTop w:val="0"/>
      <w:marBottom w:val="0"/>
      <w:divBdr>
        <w:top w:val="none" w:sz="0" w:space="0" w:color="auto"/>
        <w:left w:val="none" w:sz="0" w:space="0" w:color="auto"/>
        <w:bottom w:val="none" w:sz="0" w:space="0" w:color="auto"/>
        <w:right w:val="none" w:sz="0" w:space="0" w:color="auto"/>
      </w:divBdr>
      <w:divsChild>
        <w:div w:id="1093403574">
          <w:marLeft w:val="547"/>
          <w:marRight w:val="0"/>
          <w:marTop w:val="154"/>
          <w:marBottom w:val="0"/>
          <w:divBdr>
            <w:top w:val="none" w:sz="0" w:space="0" w:color="auto"/>
            <w:left w:val="none" w:sz="0" w:space="0" w:color="auto"/>
            <w:bottom w:val="none" w:sz="0" w:space="0" w:color="auto"/>
            <w:right w:val="none" w:sz="0" w:space="0" w:color="auto"/>
          </w:divBdr>
        </w:div>
      </w:divsChild>
    </w:div>
    <w:div w:id="1478452463">
      <w:bodyDiv w:val="1"/>
      <w:marLeft w:val="0"/>
      <w:marRight w:val="0"/>
      <w:marTop w:val="0"/>
      <w:marBottom w:val="0"/>
      <w:divBdr>
        <w:top w:val="none" w:sz="0" w:space="0" w:color="auto"/>
        <w:left w:val="none" w:sz="0" w:space="0" w:color="auto"/>
        <w:bottom w:val="none" w:sz="0" w:space="0" w:color="auto"/>
        <w:right w:val="none" w:sz="0" w:space="0" w:color="auto"/>
      </w:divBdr>
    </w:div>
    <w:div w:id="1482965273">
      <w:bodyDiv w:val="1"/>
      <w:marLeft w:val="0"/>
      <w:marRight w:val="0"/>
      <w:marTop w:val="0"/>
      <w:marBottom w:val="0"/>
      <w:divBdr>
        <w:top w:val="none" w:sz="0" w:space="0" w:color="auto"/>
        <w:left w:val="none" w:sz="0" w:space="0" w:color="auto"/>
        <w:bottom w:val="none" w:sz="0" w:space="0" w:color="auto"/>
        <w:right w:val="none" w:sz="0" w:space="0" w:color="auto"/>
      </w:divBdr>
      <w:divsChild>
        <w:div w:id="970868069">
          <w:marLeft w:val="547"/>
          <w:marRight w:val="0"/>
          <w:marTop w:val="154"/>
          <w:marBottom w:val="0"/>
          <w:divBdr>
            <w:top w:val="none" w:sz="0" w:space="0" w:color="auto"/>
            <w:left w:val="none" w:sz="0" w:space="0" w:color="auto"/>
            <w:bottom w:val="none" w:sz="0" w:space="0" w:color="auto"/>
            <w:right w:val="none" w:sz="0" w:space="0" w:color="auto"/>
          </w:divBdr>
        </w:div>
        <w:div w:id="1429889896">
          <w:marLeft w:val="547"/>
          <w:marRight w:val="0"/>
          <w:marTop w:val="154"/>
          <w:marBottom w:val="0"/>
          <w:divBdr>
            <w:top w:val="none" w:sz="0" w:space="0" w:color="auto"/>
            <w:left w:val="none" w:sz="0" w:space="0" w:color="auto"/>
            <w:bottom w:val="none" w:sz="0" w:space="0" w:color="auto"/>
            <w:right w:val="none" w:sz="0" w:space="0" w:color="auto"/>
          </w:divBdr>
        </w:div>
      </w:divsChild>
    </w:div>
    <w:div w:id="1497302646">
      <w:bodyDiv w:val="1"/>
      <w:marLeft w:val="0"/>
      <w:marRight w:val="0"/>
      <w:marTop w:val="0"/>
      <w:marBottom w:val="0"/>
      <w:divBdr>
        <w:top w:val="none" w:sz="0" w:space="0" w:color="auto"/>
        <w:left w:val="none" w:sz="0" w:space="0" w:color="auto"/>
        <w:bottom w:val="none" w:sz="0" w:space="0" w:color="auto"/>
        <w:right w:val="none" w:sz="0" w:space="0" w:color="auto"/>
      </w:divBdr>
    </w:div>
    <w:div w:id="1518812595">
      <w:bodyDiv w:val="1"/>
      <w:marLeft w:val="0"/>
      <w:marRight w:val="0"/>
      <w:marTop w:val="0"/>
      <w:marBottom w:val="0"/>
      <w:divBdr>
        <w:top w:val="none" w:sz="0" w:space="0" w:color="auto"/>
        <w:left w:val="none" w:sz="0" w:space="0" w:color="auto"/>
        <w:bottom w:val="none" w:sz="0" w:space="0" w:color="auto"/>
        <w:right w:val="none" w:sz="0" w:space="0" w:color="auto"/>
      </w:divBdr>
      <w:divsChild>
        <w:div w:id="522280869">
          <w:marLeft w:val="547"/>
          <w:marRight w:val="0"/>
          <w:marTop w:val="154"/>
          <w:marBottom w:val="0"/>
          <w:divBdr>
            <w:top w:val="none" w:sz="0" w:space="0" w:color="auto"/>
            <w:left w:val="none" w:sz="0" w:space="0" w:color="auto"/>
            <w:bottom w:val="none" w:sz="0" w:space="0" w:color="auto"/>
            <w:right w:val="none" w:sz="0" w:space="0" w:color="auto"/>
          </w:divBdr>
        </w:div>
        <w:div w:id="1832021207">
          <w:marLeft w:val="547"/>
          <w:marRight w:val="0"/>
          <w:marTop w:val="154"/>
          <w:marBottom w:val="0"/>
          <w:divBdr>
            <w:top w:val="none" w:sz="0" w:space="0" w:color="auto"/>
            <w:left w:val="none" w:sz="0" w:space="0" w:color="auto"/>
            <w:bottom w:val="none" w:sz="0" w:space="0" w:color="auto"/>
            <w:right w:val="none" w:sz="0" w:space="0" w:color="auto"/>
          </w:divBdr>
        </w:div>
      </w:divsChild>
    </w:div>
    <w:div w:id="1522356509">
      <w:bodyDiv w:val="1"/>
      <w:marLeft w:val="0"/>
      <w:marRight w:val="0"/>
      <w:marTop w:val="0"/>
      <w:marBottom w:val="0"/>
      <w:divBdr>
        <w:top w:val="none" w:sz="0" w:space="0" w:color="auto"/>
        <w:left w:val="none" w:sz="0" w:space="0" w:color="auto"/>
        <w:bottom w:val="none" w:sz="0" w:space="0" w:color="auto"/>
        <w:right w:val="none" w:sz="0" w:space="0" w:color="auto"/>
      </w:divBdr>
    </w:div>
    <w:div w:id="1532837383">
      <w:bodyDiv w:val="1"/>
      <w:marLeft w:val="0"/>
      <w:marRight w:val="0"/>
      <w:marTop w:val="0"/>
      <w:marBottom w:val="0"/>
      <w:divBdr>
        <w:top w:val="none" w:sz="0" w:space="0" w:color="auto"/>
        <w:left w:val="none" w:sz="0" w:space="0" w:color="auto"/>
        <w:bottom w:val="none" w:sz="0" w:space="0" w:color="auto"/>
        <w:right w:val="none" w:sz="0" w:space="0" w:color="auto"/>
      </w:divBdr>
      <w:divsChild>
        <w:div w:id="1014267377">
          <w:marLeft w:val="547"/>
          <w:marRight w:val="0"/>
          <w:marTop w:val="154"/>
          <w:marBottom w:val="240"/>
          <w:divBdr>
            <w:top w:val="none" w:sz="0" w:space="0" w:color="auto"/>
            <w:left w:val="none" w:sz="0" w:space="0" w:color="auto"/>
            <w:bottom w:val="none" w:sz="0" w:space="0" w:color="auto"/>
            <w:right w:val="none" w:sz="0" w:space="0" w:color="auto"/>
          </w:divBdr>
        </w:div>
        <w:div w:id="569343154">
          <w:marLeft w:val="547"/>
          <w:marRight w:val="0"/>
          <w:marTop w:val="240"/>
          <w:marBottom w:val="120"/>
          <w:divBdr>
            <w:top w:val="none" w:sz="0" w:space="0" w:color="auto"/>
            <w:left w:val="none" w:sz="0" w:space="0" w:color="auto"/>
            <w:bottom w:val="none" w:sz="0" w:space="0" w:color="auto"/>
            <w:right w:val="none" w:sz="0" w:space="0" w:color="auto"/>
          </w:divBdr>
        </w:div>
      </w:divsChild>
    </w:div>
    <w:div w:id="1575551653">
      <w:bodyDiv w:val="1"/>
      <w:marLeft w:val="0"/>
      <w:marRight w:val="0"/>
      <w:marTop w:val="0"/>
      <w:marBottom w:val="0"/>
      <w:divBdr>
        <w:top w:val="none" w:sz="0" w:space="0" w:color="auto"/>
        <w:left w:val="none" w:sz="0" w:space="0" w:color="auto"/>
        <w:bottom w:val="none" w:sz="0" w:space="0" w:color="auto"/>
        <w:right w:val="none" w:sz="0" w:space="0" w:color="auto"/>
      </w:divBdr>
    </w:div>
    <w:div w:id="1619096647">
      <w:bodyDiv w:val="1"/>
      <w:marLeft w:val="0"/>
      <w:marRight w:val="0"/>
      <w:marTop w:val="0"/>
      <w:marBottom w:val="0"/>
      <w:divBdr>
        <w:top w:val="none" w:sz="0" w:space="0" w:color="auto"/>
        <w:left w:val="none" w:sz="0" w:space="0" w:color="auto"/>
        <w:bottom w:val="none" w:sz="0" w:space="0" w:color="auto"/>
        <w:right w:val="none" w:sz="0" w:space="0" w:color="auto"/>
      </w:divBdr>
      <w:divsChild>
        <w:div w:id="607927229">
          <w:marLeft w:val="1166"/>
          <w:marRight w:val="0"/>
          <w:marTop w:val="154"/>
          <w:marBottom w:val="0"/>
          <w:divBdr>
            <w:top w:val="none" w:sz="0" w:space="0" w:color="auto"/>
            <w:left w:val="none" w:sz="0" w:space="0" w:color="auto"/>
            <w:bottom w:val="none" w:sz="0" w:space="0" w:color="auto"/>
            <w:right w:val="none" w:sz="0" w:space="0" w:color="auto"/>
          </w:divBdr>
        </w:div>
        <w:div w:id="897669062">
          <w:marLeft w:val="547"/>
          <w:marRight w:val="0"/>
          <w:marTop w:val="154"/>
          <w:marBottom w:val="0"/>
          <w:divBdr>
            <w:top w:val="none" w:sz="0" w:space="0" w:color="auto"/>
            <w:left w:val="none" w:sz="0" w:space="0" w:color="auto"/>
            <w:bottom w:val="none" w:sz="0" w:space="0" w:color="auto"/>
            <w:right w:val="none" w:sz="0" w:space="0" w:color="auto"/>
          </w:divBdr>
        </w:div>
        <w:div w:id="1295335379">
          <w:marLeft w:val="1166"/>
          <w:marRight w:val="0"/>
          <w:marTop w:val="154"/>
          <w:marBottom w:val="0"/>
          <w:divBdr>
            <w:top w:val="none" w:sz="0" w:space="0" w:color="auto"/>
            <w:left w:val="none" w:sz="0" w:space="0" w:color="auto"/>
            <w:bottom w:val="none" w:sz="0" w:space="0" w:color="auto"/>
            <w:right w:val="none" w:sz="0" w:space="0" w:color="auto"/>
          </w:divBdr>
        </w:div>
        <w:div w:id="1361588559">
          <w:marLeft w:val="1166"/>
          <w:marRight w:val="0"/>
          <w:marTop w:val="154"/>
          <w:marBottom w:val="0"/>
          <w:divBdr>
            <w:top w:val="none" w:sz="0" w:space="0" w:color="auto"/>
            <w:left w:val="none" w:sz="0" w:space="0" w:color="auto"/>
            <w:bottom w:val="none" w:sz="0" w:space="0" w:color="auto"/>
            <w:right w:val="none" w:sz="0" w:space="0" w:color="auto"/>
          </w:divBdr>
        </w:div>
        <w:div w:id="1572303171">
          <w:marLeft w:val="547"/>
          <w:marRight w:val="0"/>
          <w:marTop w:val="154"/>
          <w:marBottom w:val="0"/>
          <w:divBdr>
            <w:top w:val="none" w:sz="0" w:space="0" w:color="auto"/>
            <w:left w:val="none" w:sz="0" w:space="0" w:color="auto"/>
            <w:bottom w:val="none" w:sz="0" w:space="0" w:color="auto"/>
            <w:right w:val="none" w:sz="0" w:space="0" w:color="auto"/>
          </w:divBdr>
        </w:div>
      </w:divsChild>
    </w:div>
    <w:div w:id="1630744978">
      <w:bodyDiv w:val="1"/>
      <w:marLeft w:val="0"/>
      <w:marRight w:val="0"/>
      <w:marTop w:val="0"/>
      <w:marBottom w:val="0"/>
      <w:divBdr>
        <w:top w:val="none" w:sz="0" w:space="0" w:color="auto"/>
        <w:left w:val="none" w:sz="0" w:space="0" w:color="auto"/>
        <w:bottom w:val="none" w:sz="0" w:space="0" w:color="auto"/>
        <w:right w:val="none" w:sz="0" w:space="0" w:color="auto"/>
      </w:divBdr>
    </w:div>
    <w:div w:id="1631744499">
      <w:bodyDiv w:val="1"/>
      <w:marLeft w:val="0"/>
      <w:marRight w:val="0"/>
      <w:marTop w:val="0"/>
      <w:marBottom w:val="0"/>
      <w:divBdr>
        <w:top w:val="none" w:sz="0" w:space="0" w:color="auto"/>
        <w:left w:val="none" w:sz="0" w:space="0" w:color="auto"/>
        <w:bottom w:val="none" w:sz="0" w:space="0" w:color="auto"/>
        <w:right w:val="none" w:sz="0" w:space="0" w:color="auto"/>
      </w:divBdr>
    </w:div>
    <w:div w:id="1656835519">
      <w:bodyDiv w:val="1"/>
      <w:marLeft w:val="0"/>
      <w:marRight w:val="0"/>
      <w:marTop w:val="0"/>
      <w:marBottom w:val="0"/>
      <w:divBdr>
        <w:top w:val="none" w:sz="0" w:space="0" w:color="auto"/>
        <w:left w:val="none" w:sz="0" w:space="0" w:color="auto"/>
        <w:bottom w:val="none" w:sz="0" w:space="0" w:color="auto"/>
        <w:right w:val="none" w:sz="0" w:space="0" w:color="auto"/>
      </w:divBdr>
    </w:div>
    <w:div w:id="1678730767">
      <w:bodyDiv w:val="1"/>
      <w:marLeft w:val="0"/>
      <w:marRight w:val="0"/>
      <w:marTop w:val="0"/>
      <w:marBottom w:val="0"/>
      <w:divBdr>
        <w:top w:val="none" w:sz="0" w:space="0" w:color="auto"/>
        <w:left w:val="none" w:sz="0" w:space="0" w:color="auto"/>
        <w:bottom w:val="none" w:sz="0" w:space="0" w:color="auto"/>
        <w:right w:val="none" w:sz="0" w:space="0" w:color="auto"/>
      </w:divBdr>
    </w:div>
    <w:div w:id="1697464754">
      <w:bodyDiv w:val="1"/>
      <w:marLeft w:val="0"/>
      <w:marRight w:val="0"/>
      <w:marTop w:val="0"/>
      <w:marBottom w:val="0"/>
      <w:divBdr>
        <w:top w:val="none" w:sz="0" w:space="0" w:color="auto"/>
        <w:left w:val="none" w:sz="0" w:space="0" w:color="auto"/>
        <w:bottom w:val="none" w:sz="0" w:space="0" w:color="auto"/>
        <w:right w:val="none" w:sz="0" w:space="0" w:color="auto"/>
      </w:divBdr>
    </w:div>
    <w:div w:id="1722903813">
      <w:bodyDiv w:val="1"/>
      <w:marLeft w:val="0"/>
      <w:marRight w:val="0"/>
      <w:marTop w:val="0"/>
      <w:marBottom w:val="0"/>
      <w:divBdr>
        <w:top w:val="none" w:sz="0" w:space="0" w:color="auto"/>
        <w:left w:val="none" w:sz="0" w:space="0" w:color="auto"/>
        <w:bottom w:val="none" w:sz="0" w:space="0" w:color="auto"/>
        <w:right w:val="none" w:sz="0" w:space="0" w:color="auto"/>
      </w:divBdr>
      <w:divsChild>
        <w:div w:id="10882388">
          <w:marLeft w:val="547"/>
          <w:marRight w:val="0"/>
          <w:marTop w:val="154"/>
          <w:marBottom w:val="240"/>
          <w:divBdr>
            <w:top w:val="none" w:sz="0" w:space="0" w:color="auto"/>
            <w:left w:val="none" w:sz="0" w:space="0" w:color="auto"/>
            <w:bottom w:val="none" w:sz="0" w:space="0" w:color="auto"/>
            <w:right w:val="none" w:sz="0" w:space="0" w:color="auto"/>
          </w:divBdr>
        </w:div>
      </w:divsChild>
    </w:div>
    <w:div w:id="1737169818">
      <w:bodyDiv w:val="1"/>
      <w:marLeft w:val="0"/>
      <w:marRight w:val="0"/>
      <w:marTop w:val="0"/>
      <w:marBottom w:val="0"/>
      <w:divBdr>
        <w:top w:val="none" w:sz="0" w:space="0" w:color="auto"/>
        <w:left w:val="none" w:sz="0" w:space="0" w:color="auto"/>
        <w:bottom w:val="none" w:sz="0" w:space="0" w:color="auto"/>
        <w:right w:val="none" w:sz="0" w:space="0" w:color="auto"/>
      </w:divBdr>
      <w:divsChild>
        <w:div w:id="1533609470">
          <w:marLeft w:val="547"/>
          <w:marRight w:val="0"/>
          <w:marTop w:val="154"/>
          <w:marBottom w:val="0"/>
          <w:divBdr>
            <w:top w:val="none" w:sz="0" w:space="0" w:color="auto"/>
            <w:left w:val="none" w:sz="0" w:space="0" w:color="auto"/>
            <w:bottom w:val="none" w:sz="0" w:space="0" w:color="auto"/>
            <w:right w:val="none" w:sz="0" w:space="0" w:color="auto"/>
          </w:divBdr>
        </w:div>
      </w:divsChild>
    </w:div>
    <w:div w:id="1740251442">
      <w:bodyDiv w:val="1"/>
      <w:marLeft w:val="0"/>
      <w:marRight w:val="0"/>
      <w:marTop w:val="0"/>
      <w:marBottom w:val="0"/>
      <w:divBdr>
        <w:top w:val="none" w:sz="0" w:space="0" w:color="auto"/>
        <w:left w:val="none" w:sz="0" w:space="0" w:color="auto"/>
        <w:bottom w:val="none" w:sz="0" w:space="0" w:color="auto"/>
        <w:right w:val="none" w:sz="0" w:space="0" w:color="auto"/>
      </w:divBdr>
      <w:divsChild>
        <w:div w:id="656887666">
          <w:marLeft w:val="547"/>
          <w:marRight w:val="0"/>
          <w:marTop w:val="240"/>
          <w:marBottom w:val="240"/>
          <w:divBdr>
            <w:top w:val="none" w:sz="0" w:space="0" w:color="auto"/>
            <w:left w:val="none" w:sz="0" w:space="0" w:color="auto"/>
            <w:bottom w:val="none" w:sz="0" w:space="0" w:color="auto"/>
            <w:right w:val="none" w:sz="0" w:space="0" w:color="auto"/>
          </w:divBdr>
        </w:div>
      </w:divsChild>
    </w:div>
    <w:div w:id="1779985669">
      <w:bodyDiv w:val="1"/>
      <w:marLeft w:val="0"/>
      <w:marRight w:val="0"/>
      <w:marTop w:val="0"/>
      <w:marBottom w:val="0"/>
      <w:divBdr>
        <w:top w:val="none" w:sz="0" w:space="0" w:color="auto"/>
        <w:left w:val="none" w:sz="0" w:space="0" w:color="auto"/>
        <w:bottom w:val="none" w:sz="0" w:space="0" w:color="auto"/>
        <w:right w:val="none" w:sz="0" w:space="0" w:color="auto"/>
      </w:divBdr>
      <w:divsChild>
        <w:div w:id="1262029848">
          <w:marLeft w:val="547"/>
          <w:marRight w:val="0"/>
          <w:marTop w:val="240"/>
          <w:marBottom w:val="240"/>
          <w:divBdr>
            <w:top w:val="none" w:sz="0" w:space="0" w:color="auto"/>
            <w:left w:val="none" w:sz="0" w:space="0" w:color="auto"/>
            <w:bottom w:val="none" w:sz="0" w:space="0" w:color="auto"/>
            <w:right w:val="none" w:sz="0" w:space="0" w:color="auto"/>
          </w:divBdr>
        </w:div>
        <w:div w:id="1842037403">
          <w:marLeft w:val="547"/>
          <w:marRight w:val="0"/>
          <w:marTop w:val="240"/>
          <w:marBottom w:val="240"/>
          <w:divBdr>
            <w:top w:val="none" w:sz="0" w:space="0" w:color="auto"/>
            <w:left w:val="none" w:sz="0" w:space="0" w:color="auto"/>
            <w:bottom w:val="none" w:sz="0" w:space="0" w:color="auto"/>
            <w:right w:val="none" w:sz="0" w:space="0" w:color="auto"/>
          </w:divBdr>
        </w:div>
        <w:div w:id="2065181220">
          <w:marLeft w:val="547"/>
          <w:marRight w:val="0"/>
          <w:marTop w:val="240"/>
          <w:marBottom w:val="240"/>
          <w:divBdr>
            <w:top w:val="none" w:sz="0" w:space="0" w:color="auto"/>
            <w:left w:val="none" w:sz="0" w:space="0" w:color="auto"/>
            <w:bottom w:val="none" w:sz="0" w:space="0" w:color="auto"/>
            <w:right w:val="none" w:sz="0" w:space="0" w:color="auto"/>
          </w:divBdr>
        </w:div>
        <w:div w:id="1413965233">
          <w:marLeft w:val="547"/>
          <w:marRight w:val="0"/>
          <w:marTop w:val="240"/>
          <w:marBottom w:val="240"/>
          <w:divBdr>
            <w:top w:val="none" w:sz="0" w:space="0" w:color="auto"/>
            <w:left w:val="none" w:sz="0" w:space="0" w:color="auto"/>
            <w:bottom w:val="none" w:sz="0" w:space="0" w:color="auto"/>
            <w:right w:val="none" w:sz="0" w:space="0" w:color="auto"/>
          </w:divBdr>
        </w:div>
      </w:divsChild>
    </w:div>
    <w:div w:id="1827164975">
      <w:bodyDiv w:val="1"/>
      <w:marLeft w:val="0"/>
      <w:marRight w:val="0"/>
      <w:marTop w:val="0"/>
      <w:marBottom w:val="0"/>
      <w:divBdr>
        <w:top w:val="none" w:sz="0" w:space="0" w:color="auto"/>
        <w:left w:val="none" w:sz="0" w:space="0" w:color="auto"/>
        <w:bottom w:val="none" w:sz="0" w:space="0" w:color="auto"/>
        <w:right w:val="none" w:sz="0" w:space="0" w:color="auto"/>
      </w:divBdr>
    </w:div>
    <w:div w:id="1838181382">
      <w:bodyDiv w:val="1"/>
      <w:marLeft w:val="0"/>
      <w:marRight w:val="0"/>
      <w:marTop w:val="0"/>
      <w:marBottom w:val="0"/>
      <w:divBdr>
        <w:top w:val="none" w:sz="0" w:space="0" w:color="auto"/>
        <w:left w:val="none" w:sz="0" w:space="0" w:color="auto"/>
        <w:bottom w:val="none" w:sz="0" w:space="0" w:color="auto"/>
        <w:right w:val="none" w:sz="0" w:space="0" w:color="auto"/>
      </w:divBdr>
      <w:divsChild>
        <w:div w:id="1792674002">
          <w:marLeft w:val="547"/>
          <w:marRight w:val="0"/>
          <w:marTop w:val="240"/>
          <w:marBottom w:val="240"/>
          <w:divBdr>
            <w:top w:val="none" w:sz="0" w:space="0" w:color="auto"/>
            <w:left w:val="none" w:sz="0" w:space="0" w:color="auto"/>
            <w:bottom w:val="none" w:sz="0" w:space="0" w:color="auto"/>
            <w:right w:val="none" w:sz="0" w:space="0" w:color="auto"/>
          </w:divBdr>
        </w:div>
      </w:divsChild>
    </w:div>
    <w:div w:id="1867134495">
      <w:bodyDiv w:val="1"/>
      <w:marLeft w:val="0"/>
      <w:marRight w:val="0"/>
      <w:marTop w:val="0"/>
      <w:marBottom w:val="0"/>
      <w:divBdr>
        <w:top w:val="none" w:sz="0" w:space="0" w:color="auto"/>
        <w:left w:val="none" w:sz="0" w:space="0" w:color="auto"/>
        <w:bottom w:val="none" w:sz="0" w:space="0" w:color="auto"/>
        <w:right w:val="none" w:sz="0" w:space="0" w:color="auto"/>
      </w:divBdr>
    </w:div>
    <w:div w:id="1877161403">
      <w:bodyDiv w:val="1"/>
      <w:marLeft w:val="0"/>
      <w:marRight w:val="0"/>
      <w:marTop w:val="0"/>
      <w:marBottom w:val="0"/>
      <w:divBdr>
        <w:top w:val="none" w:sz="0" w:space="0" w:color="auto"/>
        <w:left w:val="none" w:sz="0" w:space="0" w:color="auto"/>
        <w:bottom w:val="none" w:sz="0" w:space="0" w:color="auto"/>
        <w:right w:val="none" w:sz="0" w:space="0" w:color="auto"/>
      </w:divBdr>
    </w:div>
    <w:div w:id="1905868204">
      <w:bodyDiv w:val="1"/>
      <w:marLeft w:val="0"/>
      <w:marRight w:val="0"/>
      <w:marTop w:val="0"/>
      <w:marBottom w:val="0"/>
      <w:divBdr>
        <w:top w:val="none" w:sz="0" w:space="0" w:color="auto"/>
        <w:left w:val="none" w:sz="0" w:space="0" w:color="auto"/>
        <w:bottom w:val="none" w:sz="0" w:space="0" w:color="auto"/>
        <w:right w:val="none" w:sz="0" w:space="0" w:color="auto"/>
      </w:divBdr>
    </w:div>
    <w:div w:id="1919361922">
      <w:bodyDiv w:val="1"/>
      <w:marLeft w:val="0"/>
      <w:marRight w:val="0"/>
      <w:marTop w:val="0"/>
      <w:marBottom w:val="0"/>
      <w:divBdr>
        <w:top w:val="none" w:sz="0" w:space="0" w:color="auto"/>
        <w:left w:val="none" w:sz="0" w:space="0" w:color="auto"/>
        <w:bottom w:val="none" w:sz="0" w:space="0" w:color="auto"/>
        <w:right w:val="none" w:sz="0" w:space="0" w:color="auto"/>
      </w:divBdr>
    </w:div>
    <w:div w:id="1962347004">
      <w:bodyDiv w:val="1"/>
      <w:marLeft w:val="0"/>
      <w:marRight w:val="0"/>
      <w:marTop w:val="0"/>
      <w:marBottom w:val="0"/>
      <w:divBdr>
        <w:top w:val="none" w:sz="0" w:space="0" w:color="auto"/>
        <w:left w:val="none" w:sz="0" w:space="0" w:color="auto"/>
        <w:bottom w:val="none" w:sz="0" w:space="0" w:color="auto"/>
        <w:right w:val="none" w:sz="0" w:space="0" w:color="auto"/>
      </w:divBdr>
      <w:divsChild>
        <w:div w:id="432172325">
          <w:marLeft w:val="547"/>
          <w:marRight w:val="0"/>
          <w:marTop w:val="240"/>
          <w:marBottom w:val="240"/>
          <w:divBdr>
            <w:top w:val="none" w:sz="0" w:space="0" w:color="auto"/>
            <w:left w:val="none" w:sz="0" w:space="0" w:color="auto"/>
            <w:bottom w:val="none" w:sz="0" w:space="0" w:color="auto"/>
            <w:right w:val="none" w:sz="0" w:space="0" w:color="auto"/>
          </w:divBdr>
        </w:div>
        <w:div w:id="1567031342">
          <w:marLeft w:val="547"/>
          <w:marRight w:val="0"/>
          <w:marTop w:val="240"/>
          <w:marBottom w:val="240"/>
          <w:divBdr>
            <w:top w:val="none" w:sz="0" w:space="0" w:color="auto"/>
            <w:left w:val="none" w:sz="0" w:space="0" w:color="auto"/>
            <w:bottom w:val="none" w:sz="0" w:space="0" w:color="auto"/>
            <w:right w:val="none" w:sz="0" w:space="0" w:color="auto"/>
          </w:divBdr>
        </w:div>
      </w:divsChild>
    </w:div>
    <w:div w:id="1976907561">
      <w:bodyDiv w:val="1"/>
      <w:marLeft w:val="0"/>
      <w:marRight w:val="0"/>
      <w:marTop w:val="0"/>
      <w:marBottom w:val="0"/>
      <w:divBdr>
        <w:top w:val="none" w:sz="0" w:space="0" w:color="auto"/>
        <w:left w:val="none" w:sz="0" w:space="0" w:color="auto"/>
        <w:bottom w:val="none" w:sz="0" w:space="0" w:color="auto"/>
        <w:right w:val="none" w:sz="0" w:space="0" w:color="auto"/>
      </w:divBdr>
      <w:divsChild>
        <w:div w:id="1757050840">
          <w:marLeft w:val="547"/>
          <w:marRight w:val="0"/>
          <w:marTop w:val="0"/>
          <w:marBottom w:val="0"/>
          <w:divBdr>
            <w:top w:val="none" w:sz="0" w:space="0" w:color="auto"/>
            <w:left w:val="none" w:sz="0" w:space="0" w:color="auto"/>
            <w:bottom w:val="none" w:sz="0" w:space="0" w:color="auto"/>
            <w:right w:val="none" w:sz="0" w:space="0" w:color="auto"/>
          </w:divBdr>
        </w:div>
        <w:div w:id="60980967">
          <w:marLeft w:val="1166"/>
          <w:marRight w:val="0"/>
          <w:marTop w:val="0"/>
          <w:marBottom w:val="120"/>
          <w:divBdr>
            <w:top w:val="none" w:sz="0" w:space="0" w:color="auto"/>
            <w:left w:val="none" w:sz="0" w:space="0" w:color="auto"/>
            <w:bottom w:val="none" w:sz="0" w:space="0" w:color="auto"/>
            <w:right w:val="none" w:sz="0" w:space="0" w:color="auto"/>
          </w:divBdr>
        </w:div>
        <w:div w:id="1194683902">
          <w:marLeft w:val="1166"/>
          <w:marRight w:val="0"/>
          <w:marTop w:val="0"/>
          <w:marBottom w:val="240"/>
          <w:divBdr>
            <w:top w:val="none" w:sz="0" w:space="0" w:color="auto"/>
            <w:left w:val="none" w:sz="0" w:space="0" w:color="auto"/>
            <w:bottom w:val="none" w:sz="0" w:space="0" w:color="auto"/>
            <w:right w:val="none" w:sz="0" w:space="0" w:color="auto"/>
          </w:divBdr>
        </w:div>
        <w:div w:id="1730111615">
          <w:marLeft w:val="547"/>
          <w:marRight w:val="0"/>
          <w:marTop w:val="240"/>
          <w:marBottom w:val="240"/>
          <w:divBdr>
            <w:top w:val="none" w:sz="0" w:space="0" w:color="auto"/>
            <w:left w:val="none" w:sz="0" w:space="0" w:color="auto"/>
            <w:bottom w:val="none" w:sz="0" w:space="0" w:color="auto"/>
            <w:right w:val="none" w:sz="0" w:space="0" w:color="auto"/>
          </w:divBdr>
        </w:div>
      </w:divsChild>
    </w:div>
    <w:div w:id="1994943554">
      <w:bodyDiv w:val="1"/>
      <w:marLeft w:val="0"/>
      <w:marRight w:val="0"/>
      <w:marTop w:val="0"/>
      <w:marBottom w:val="0"/>
      <w:divBdr>
        <w:top w:val="none" w:sz="0" w:space="0" w:color="auto"/>
        <w:left w:val="none" w:sz="0" w:space="0" w:color="auto"/>
        <w:bottom w:val="none" w:sz="0" w:space="0" w:color="auto"/>
        <w:right w:val="none" w:sz="0" w:space="0" w:color="auto"/>
      </w:divBdr>
    </w:div>
    <w:div w:id="2015499295">
      <w:bodyDiv w:val="1"/>
      <w:marLeft w:val="0"/>
      <w:marRight w:val="0"/>
      <w:marTop w:val="0"/>
      <w:marBottom w:val="0"/>
      <w:divBdr>
        <w:top w:val="none" w:sz="0" w:space="0" w:color="auto"/>
        <w:left w:val="none" w:sz="0" w:space="0" w:color="auto"/>
        <w:bottom w:val="none" w:sz="0" w:space="0" w:color="auto"/>
        <w:right w:val="none" w:sz="0" w:space="0" w:color="auto"/>
      </w:divBdr>
      <w:divsChild>
        <w:div w:id="74979349">
          <w:marLeft w:val="547"/>
          <w:marRight w:val="0"/>
          <w:marTop w:val="154"/>
          <w:marBottom w:val="0"/>
          <w:divBdr>
            <w:top w:val="none" w:sz="0" w:space="0" w:color="auto"/>
            <w:left w:val="none" w:sz="0" w:space="0" w:color="auto"/>
            <w:bottom w:val="none" w:sz="0" w:space="0" w:color="auto"/>
            <w:right w:val="none" w:sz="0" w:space="0" w:color="auto"/>
          </w:divBdr>
        </w:div>
        <w:div w:id="1781296459">
          <w:marLeft w:val="547"/>
          <w:marRight w:val="0"/>
          <w:marTop w:val="154"/>
          <w:marBottom w:val="0"/>
          <w:divBdr>
            <w:top w:val="none" w:sz="0" w:space="0" w:color="auto"/>
            <w:left w:val="none" w:sz="0" w:space="0" w:color="auto"/>
            <w:bottom w:val="none" w:sz="0" w:space="0" w:color="auto"/>
            <w:right w:val="none" w:sz="0" w:space="0" w:color="auto"/>
          </w:divBdr>
        </w:div>
        <w:div w:id="1947156494">
          <w:marLeft w:val="547"/>
          <w:marRight w:val="0"/>
          <w:marTop w:val="154"/>
          <w:marBottom w:val="0"/>
          <w:divBdr>
            <w:top w:val="none" w:sz="0" w:space="0" w:color="auto"/>
            <w:left w:val="none" w:sz="0" w:space="0" w:color="auto"/>
            <w:bottom w:val="none" w:sz="0" w:space="0" w:color="auto"/>
            <w:right w:val="none" w:sz="0" w:space="0" w:color="auto"/>
          </w:divBdr>
        </w:div>
      </w:divsChild>
    </w:div>
    <w:div w:id="2022731890">
      <w:bodyDiv w:val="1"/>
      <w:marLeft w:val="0"/>
      <w:marRight w:val="0"/>
      <w:marTop w:val="0"/>
      <w:marBottom w:val="0"/>
      <w:divBdr>
        <w:top w:val="none" w:sz="0" w:space="0" w:color="auto"/>
        <w:left w:val="none" w:sz="0" w:space="0" w:color="auto"/>
        <w:bottom w:val="none" w:sz="0" w:space="0" w:color="auto"/>
        <w:right w:val="none" w:sz="0" w:space="0" w:color="auto"/>
      </w:divBdr>
      <w:divsChild>
        <w:div w:id="1878279723">
          <w:marLeft w:val="547"/>
          <w:marRight w:val="0"/>
          <w:marTop w:val="144"/>
          <w:marBottom w:val="0"/>
          <w:divBdr>
            <w:top w:val="none" w:sz="0" w:space="0" w:color="auto"/>
            <w:left w:val="none" w:sz="0" w:space="0" w:color="auto"/>
            <w:bottom w:val="none" w:sz="0" w:space="0" w:color="auto"/>
            <w:right w:val="none" w:sz="0" w:space="0" w:color="auto"/>
          </w:divBdr>
        </w:div>
      </w:divsChild>
    </w:div>
    <w:div w:id="2040932131">
      <w:bodyDiv w:val="1"/>
      <w:marLeft w:val="0"/>
      <w:marRight w:val="0"/>
      <w:marTop w:val="0"/>
      <w:marBottom w:val="0"/>
      <w:divBdr>
        <w:top w:val="none" w:sz="0" w:space="0" w:color="auto"/>
        <w:left w:val="none" w:sz="0" w:space="0" w:color="auto"/>
        <w:bottom w:val="none" w:sz="0" w:space="0" w:color="auto"/>
        <w:right w:val="none" w:sz="0" w:space="0" w:color="auto"/>
      </w:divBdr>
    </w:div>
    <w:div w:id="2054500948">
      <w:bodyDiv w:val="1"/>
      <w:marLeft w:val="0"/>
      <w:marRight w:val="0"/>
      <w:marTop w:val="0"/>
      <w:marBottom w:val="0"/>
      <w:divBdr>
        <w:top w:val="none" w:sz="0" w:space="0" w:color="auto"/>
        <w:left w:val="none" w:sz="0" w:space="0" w:color="auto"/>
        <w:bottom w:val="none" w:sz="0" w:space="0" w:color="auto"/>
        <w:right w:val="none" w:sz="0" w:space="0" w:color="auto"/>
      </w:divBdr>
    </w:div>
    <w:div w:id="2063207598">
      <w:bodyDiv w:val="1"/>
      <w:marLeft w:val="0"/>
      <w:marRight w:val="0"/>
      <w:marTop w:val="0"/>
      <w:marBottom w:val="0"/>
      <w:divBdr>
        <w:top w:val="none" w:sz="0" w:space="0" w:color="auto"/>
        <w:left w:val="none" w:sz="0" w:space="0" w:color="auto"/>
        <w:bottom w:val="none" w:sz="0" w:space="0" w:color="auto"/>
        <w:right w:val="none" w:sz="0" w:space="0" w:color="auto"/>
      </w:divBdr>
    </w:div>
    <w:div w:id="2076272714">
      <w:bodyDiv w:val="1"/>
      <w:marLeft w:val="0"/>
      <w:marRight w:val="0"/>
      <w:marTop w:val="0"/>
      <w:marBottom w:val="0"/>
      <w:divBdr>
        <w:top w:val="none" w:sz="0" w:space="0" w:color="auto"/>
        <w:left w:val="none" w:sz="0" w:space="0" w:color="auto"/>
        <w:bottom w:val="none" w:sz="0" w:space="0" w:color="auto"/>
        <w:right w:val="none" w:sz="0" w:space="0" w:color="auto"/>
      </w:divBdr>
    </w:div>
    <w:div w:id="2099595936">
      <w:bodyDiv w:val="1"/>
      <w:marLeft w:val="0"/>
      <w:marRight w:val="0"/>
      <w:marTop w:val="0"/>
      <w:marBottom w:val="0"/>
      <w:divBdr>
        <w:top w:val="none" w:sz="0" w:space="0" w:color="auto"/>
        <w:left w:val="none" w:sz="0" w:space="0" w:color="auto"/>
        <w:bottom w:val="none" w:sz="0" w:space="0" w:color="auto"/>
        <w:right w:val="none" w:sz="0" w:space="0" w:color="auto"/>
      </w:divBdr>
    </w:div>
    <w:div w:id="2105153510">
      <w:bodyDiv w:val="1"/>
      <w:marLeft w:val="0"/>
      <w:marRight w:val="0"/>
      <w:marTop w:val="0"/>
      <w:marBottom w:val="0"/>
      <w:divBdr>
        <w:top w:val="none" w:sz="0" w:space="0" w:color="auto"/>
        <w:left w:val="none" w:sz="0" w:space="0" w:color="auto"/>
        <w:bottom w:val="none" w:sz="0" w:space="0" w:color="auto"/>
        <w:right w:val="none" w:sz="0" w:space="0" w:color="auto"/>
      </w:divBdr>
      <w:divsChild>
        <w:div w:id="218639286">
          <w:marLeft w:val="547"/>
          <w:marRight w:val="0"/>
          <w:marTop w:val="154"/>
          <w:marBottom w:val="0"/>
          <w:divBdr>
            <w:top w:val="none" w:sz="0" w:space="0" w:color="auto"/>
            <w:left w:val="none" w:sz="0" w:space="0" w:color="auto"/>
            <w:bottom w:val="none" w:sz="0" w:space="0" w:color="auto"/>
            <w:right w:val="none" w:sz="0" w:space="0" w:color="auto"/>
          </w:divBdr>
        </w:div>
      </w:divsChild>
    </w:div>
    <w:div w:id="2120177385">
      <w:bodyDiv w:val="1"/>
      <w:marLeft w:val="0"/>
      <w:marRight w:val="0"/>
      <w:marTop w:val="0"/>
      <w:marBottom w:val="0"/>
      <w:divBdr>
        <w:top w:val="none" w:sz="0" w:space="0" w:color="auto"/>
        <w:left w:val="none" w:sz="0" w:space="0" w:color="auto"/>
        <w:bottom w:val="none" w:sz="0" w:space="0" w:color="auto"/>
        <w:right w:val="none" w:sz="0" w:space="0" w:color="auto"/>
      </w:divBdr>
      <w:divsChild>
        <w:div w:id="787578482">
          <w:marLeft w:val="547"/>
          <w:marRight w:val="0"/>
          <w:marTop w:val="154"/>
          <w:marBottom w:val="0"/>
          <w:divBdr>
            <w:top w:val="none" w:sz="0" w:space="0" w:color="auto"/>
            <w:left w:val="none" w:sz="0" w:space="0" w:color="auto"/>
            <w:bottom w:val="none" w:sz="0" w:space="0" w:color="auto"/>
            <w:right w:val="none" w:sz="0" w:space="0" w:color="auto"/>
          </w:divBdr>
        </w:div>
        <w:div w:id="990331449">
          <w:marLeft w:val="547"/>
          <w:marRight w:val="0"/>
          <w:marTop w:val="154"/>
          <w:marBottom w:val="0"/>
          <w:divBdr>
            <w:top w:val="none" w:sz="0" w:space="0" w:color="auto"/>
            <w:left w:val="none" w:sz="0" w:space="0" w:color="auto"/>
            <w:bottom w:val="none" w:sz="0" w:space="0" w:color="auto"/>
            <w:right w:val="none" w:sz="0" w:space="0" w:color="auto"/>
          </w:divBdr>
        </w:div>
      </w:divsChild>
    </w:div>
    <w:div w:id="2139107787">
      <w:bodyDiv w:val="1"/>
      <w:marLeft w:val="0"/>
      <w:marRight w:val="0"/>
      <w:marTop w:val="0"/>
      <w:marBottom w:val="0"/>
      <w:divBdr>
        <w:top w:val="none" w:sz="0" w:space="0" w:color="auto"/>
        <w:left w:val="none" w:sz="0" w:space="0" w:color="auto"/>
        <w:bottom w:val="none" w:sz="0" w:space="0" w:color="auto"/>
        <w:right w:val="none" w:sz="0" w:space="0" w:color="auto"/>
      </w:divBdr>
    </w:div>
    <w:div w:id="2142767105">
      <w:bodyDiv w:val="1"/>
      <w:marLeft w:val="0"/>
      <w:marRight w:val="0"/>
      <w:marTop w:val="0"/>
      <w:marBottom w:val="0"/>
      <w:divBdr>
        <w:top w:val="none" w:sz="0" w:space="0" w:color="auto"/>
        <w:left w:val="none" w:sz="0" w:space="0" w:color="auto"/>
        <w:bottom w:val="none" w:sz="0" w:space="0" w:color="auto"/>
        <w:right w:val="none" w:sz="0" w:space="0" w:color="auto"/>
      </w:divBdr>
    </w:div>
    <w:div w:id="2145615845">
      <w:bodyDiv w:val="1"/>
      <w:marLeft w:val="0"/>
      <w:marRight w:val="0"/>
      <w:marTop w:val="0"/>
      <w:marBottom w:val="0"/>
      <w:divBdr>
        <w:top w:val="none" w:sz="0" w:space="0" w:color="auto"/>
        <w:left w:val="none" w:sz="0" w:space="0" w:color="auto"/>
        <w:bottom w:val="none" w:sz="0" w:space="0" w:color="auto"/>
        <w:right w:val="none" w:sz="0" w:space="0" w:color="auto"/>
      </w:divBdr>
      <w:divsChild>
        <w:div w:id="398208141">
          <w:marLeft w:val="547"/>
          <w:marRight w:val="0"/>
          <w:marTop w:val="240"/>
          <w:marBottom w:val="240"/>
          <w:divBdr>
            <w:top w:val="none" w:sz="0" w:space="0" w:color="auto"/>
            <w:left w:val="none" w:sz="0" w:space="0" w:color="auto"/>
            <w:bottom w:val="none" w:sz="0" w:space="0" w:color="auto"/>
            <w:right w:val="none" w:sz="0" w:space="0" w:color="auto"/>
          </w:divBdr>
        </w:div>
        <w:div w:id="1533573879">
          <w:marLeft w:val="547"/>
          <w:marRight w:val="0"/>
          <w:marTop w:val="240"/>
          <w:marBottom w:val="240"/>
          <w:divBdr>
            <w:top w:val="none" w:sz="0" w:space="0" w:color="auto"/>
            <w:left w:val="none" w:sz="0" w:space="0" w:color="auto"/>
            <w:bottom w:val="none" w:sz="0" w:space="0" w:color="auto"/>
            <w:right w:val="none" w:sz="0" w:space="0" w:color="auto"/>
          </w:divBdr>
        </w:div>
        <w:div w:id="58597468">
          <w:marLeft w:val="547"/>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theme" Target="theme/theme1.xml"/><Relationship Id="rId21" Type="http://schemas.openxmlformats.org/officeDocument/2006/relationships/chart" Target="charts/chart10.xml"/><Relationship Id="rId34" Type="http://schemas.openxmlformats.org/officeDocument/2006/relationships/chart" Target="charts/chart2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Central_bank" TargetMode="External"/><Relationship Id="rId3" Type="http://schemas.openxmlformats.org/officeDocument/2006/relationships/hyperlink" Target="http://dictionary.cambridge.org/dictionary/business-english/government" TargetMode="External"/><Relationship Id="rId7" Type="http://schemas.openxmlformats.org/officeDocument/2006/relationships/hyperlink" Target="http://dictionary.cambridge.org/dictionary/business-english/income" TargetMode="External"/><Relationship Id="rId2" Type="http://schemas.openxmlformats.org/officeDocument/2006/relationships/hyperlink" Target="http://dictionary.cambridge.org/dictionary/business-english/money" TargetMode="External"/><Relationship Id="rId1" Type="http://schemas.openxmlformats.org/officeDocument/2006/relationships/hyperlink" Target="http://dictionary.cambridge.org/dictionary/business-english/amount" TargetMode="External"/><Relationship Id="rId6" Type="http://schemas.openxmlformats.org/officeDocument/2006/relationships/hyperlink" Target="http://dictionary.cambridge.org/dictionary/business-english/source_1" TargetMode="External"/><Relationship Id="rId5" Type="http://schemas.openxmlformats.org/officeDocument/2006/relationships/hyperlink" Target="http://dictionary.cambridge.org/dictionary/business-english/tax_1" TargetMode="External"/><Relationship Id="rId4" Type="http://schemas.openxmlformats.org/officeDocument/2006/relationships/hyperlink" Target="http://dictionary.cambridge.org/dictionary/business-english/borrow" TargetMode="External"/><Relationship Id="rId9" Type="http://schemas.openxmlformats.org/officeDocument/2006/relationships/hyperlink" Target="http://en.wikipedia.org/wiki/Money_suppl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Sayfa6!$A$5</c:f>
              <c:strCache>
                <c:ptCount val="1"/>
                <c:pt idx="0">
                  <c:v>Agriculture</c:v>
                </c:pt>
              </c:strCache>
            </c:strRef>
          </c:tx>
          <c:spPr>
            <a:ln>
              <a:prstDash val="lgDash"/>
            </a:ln>
          </c:spPr>
          <c:marker>
            <c:symbol val="none"/>
          </c:marker>
          <c:cat>
            <c:multiLvlStrRef>
              <c:f>Sayfa6!$B$3:$K$4</c:f>
              <c:multiLvlStrCache>
                <c:ptCount val="10"/>
                <c:lvl>
                  <c:pt idx="0">
                    <c:v>I</c:v>
                  </c:pt>
                  <c:pt idx="1">
                    <c:v>II</c:v>
                  </c:pt>
                  <c:pt idx="2">
                    <c:v>III</c:v>
                  </c:pt>
                  <c:pt idx="3">
                    <c:v>IV</c:v>
                  </c:pt>
                  <c:pt idx="4">
                    <c:v>I</c:v>
                  </c:pt>
                  <c:pt idx="5">
                    <c:v>II</c:v>
                  </c:pt>
                  <c:pt idx="6">
                    <c:v>III</c:v>
                  </c:pt>
                  <c:pt idx="7">
                    <c:v>IV</c:v>
                  </c:pt>
                  <c:pt idx="8">
                    <c:v>I</c:v>
                  </c:pt>
                  <c:pt idx="9">
                    <c:v>II</c:v>
                  </c:pt>
                </c:lvl>
                <c:lvl>
                  <c:pt idx="0">
                    <c:v>2008</c:v>
                  </c:pt>
                  <c:pt idx="4">
                    <c:v>2009</c:v>
                  </c:pt>
                  <c:pt idx="8">
                    <c:v>2010</c:v>
                  </c:pt>
                </c:lvl>
              </c:multiLvlStrCache>
            </c:multiLvlStrRef>
          </c:cat>
          <c:val>
            <c:numRef>
              <c:f>Sayfa6!$B$5:$K$5</c:f>
              <c:numCache>
                <c:formatCode>General</c:formatCode>
                <c:ptCount val="10"/>
                <c:pt idx="0">
                  <c:v>5.4</c:v>
                </c:pt>
                <c:pt idx="1">
                  <c:v>-0.3</c:v>
                </c:pt>
                <c:pt idx="2">
                  <c:v>5.4</c:v>
                </c:pt>
                <c:pt idx="3">
                  <c:v>2.4</c:v>
                </c:pt>
                <c:pt idx="4">
                  <c:v>-1.2</c:v>
                </c:pt>
                <c:pt idx="5">
                  <c:v>6.2</c:v>
                </c:pt>
                <c:pt idx="6">
                  <c:v>4.4000000000000004</c:v>
                </c:pt>
                <c:pt idx="7">
                  <c:v>2</c:v>
                </c:pt>
                <c:pt idx="8">
                  <c:v>0.4</c:v>
                </c:pt>
                <c:pt idx="9">
                  <c:v>1.1000000000000001</c:v>
                </c:pt>
              </c:numCache>
            </c:numRef>
          </c:val>
          <c:smooth val="0"/>
          <c:extLst>
            <c:ext xmlns:c16="http://schemas.microsoft.com/office/drawing/2014/chart" uri="{C3380CC4-5D6E-409C-BE32-E72D297353CC}">
              <c16:uniqueId val="{00000000-5333-4AFA-9F77-E58276C16586}"/>
            </c:ext>
          </c:extLst>
        </c:ser>
        <c:ser>
          <c:idx val="1"/>
          <c:order val="1"/>
          <c:tx>
            <c:strRef>
              <c:f>Sayfa6!$A$6</c:f>
              <c:strCache>
                <c:ptCount val="1"/>
                <c:pt idx="0">
                  <c:v>Industry</c:v>
                </c:pt>
              </c:strCache>
            </c:strRef>
          </c:tx>
          <c:spPr>
            <a:ln w="38100">
              <a:prstDash val="sysDot"/>
            </a:ln>
          </c:spPr>
          <c:marker>
            <c:symbol val="none"/>
          </c:marker>
          <c:cat>
            <c:multiLvlStrRef>
              <c:f>Sayfa6!$B$3:$K$4</c:f>
              <c:multiLvlStrCache>
                <c:ptCount val="10"/>
                <c:lvl>
                  <c:pt idx="0">
                    <c:v>I</c:v>
                  </c:pt>
                  <c:pt idx="1">
                    <c:v>II</c:v>
                  </c:pt>
                  <c:pt idx="2">
                    <c:v>III</c:v>
                  </c:pt>
                  <c:pt idx="3">
                    <c:v>IV</c:v>
                  </c:pt>
                  <c:pt idx="4">
                    <c:v>I</c:v>
                  </c:pt>
                  <c:pt idx="5">
                    <c:v>II</c:v>
                  </c:pt>
                  <c:pt idx="6">
                    <c:v>III</c:v>
                  </c:pt>
                  <c:pt idx="7">
                    <c:v>IV</c:v>
                  </c:pt>
                  <c:pt idx="8">
                    <c:v>I</c:v>
                  </c:pt>
                  <c:pt idx="9">
                    <c:v>II</c:v>
                  </c:pt>
                </c:lvl>
                <c:lvl>
                  <c:pt idx="0">
                    <c:v>2008</c:v>
                  </c:pt>
                  <c:pt idx="4">
                    <c:v>2009</c:v>
                  </c:pt>
                  <c:pt idx="8">
                    <c:v>2010</c:v>
                  </c:pt>
                </c:lvl>
              </c:multiLvlStrCache>
            </c:multiLvlStrRef>
          </c:cat>
          <c:val>
            <c:numRef>
              <c:f>Sayfa6!$B$6:$K$6</c:f>
              <c:numCache>
                <c:formatCode>General</c:formatCode>
                <c:ptCount val="10"/>
                <c:pt idx="0">
                  <c:v>9</c:v>
                </c:pt>
                <c:pt idx="1">
                  <c:v>5</c:v>
                </c:pt>
                <c:pt idx="2">
                  <c:v>0.7</c:v>
                </c:pt>
                <c:pt idx="3">
                  <c:v>-9.6</c:v>
                </c:pt>
                <c:pt idx="4">
                  <c:v>-20.9</c:v>
                </c:pt>
                <c:pt idx="5">
                  <c:v>-11.2</c:v>
                </c:pt>
                <c:pt idx="6">
                  <c:v>-4.2</c:v>
                </c:pt>
                <c:pt idx="7">
                  <c:v>11.6</c:v>
                </c:pt>
                <c:pt idx="8">
                  <c:v>19.2</c:v>
                </c:pt>
                <c:pt idx="9">
                  <c:v>14.9</c:v>
                </c:pt>
              </c:numCache>
            </c:numRef>
          </c:val>
          <c:smooth val="0"/>
          <c:extLst>
            <c:ext xmlns:c16="http://schemas.microsoft.com/office/drawing/2014/chart" uri="{C3380CC4-5D6E-409C-BE32-E72D297353CC}">
              <c16:uniqueId val="{00000001-5333-4AFA-9F77-E58276C16586}"/>
            </c:ext>
          </c:extLst>
        </c:ser>
        <c:ser>
          <c:idx val="2"/>
          <c:order val="2"/>
          <c:tx>
            <c:strRef>
              <c:f>Sayfa6!$A$7</c:f>
              <c:strCache>
                <c:ptCount val="1"/>
                <c:pt idx="0">
                  <c:v>Services</c:v>
                </c:pt>
              </c:strCache>
            </c:strRef>
          </c:tx>
          <c:spPr>
            <a:ln>
              <a:prstDash val="sysDash"/>
            </a:ln>
          </c:spPr>
          <c:marker>
            <c:symbol val="none"/>
          </c:marker>
          <c:cat>
            <c:multiLvlStrRef>
              <c:f>Sayfa6!$B$3:$K$4</c:f>
              <c:multiLvlStrCache>
                <c:ptCount val="10"/>
                <c:lvl>
                  <c:pt idx="0">
                    <c:v>I</c:v>
                  </c:pt>
                  <c:pt idx="1">
                    <c:v>II</c:v>
                  </c:pt>
                  <c:pt idx="2">
                    <c:v>III</c:v>
                  </c:pt>
                  <c:pt idx="3">
                    <c:v>IV</c:v>
                  </c:pt>
                  <c:pt idx="4">
                    <c:v>I</c:v>
                  </c:pt>
                  <c:pt idx="5">
                    <c:v>II</c:v>
                  </c:pt>
                  <c:pt idx="6">
                    <c:v>III</c:v>
                  </c:pt>
                  <c:pt idx="7">
                    <c:v>IV</c:v>
                  </c:pt>
                  <c:pt idx="8">
                    <c:v>I</c:v>
                  </c:pt>
                  <c:pt idx="9">
                    <c:v>II</c:v>
                  </c:pt>
                </c:lvl>
                <c:lvl>
                  <c:pt idx="0">
                    <c:v>2008</c:v>
                  </c:pt>
                  <c:pt idx="4">
                    <c:v>2009</c:v>
                  </c:pt>
                  <c:pt idx="8">
                    <c:v>2010</c:v>
                  </c:pt>
                </c:lvl>
              </c:multiLvlStrCache>
            </c:multiLvlStrRef>
          </c:cat>
          <c:val>
            <c:numRef>
              <c:f>Sayfa6!$B$7:$K$7</c:f>
              <c:numCache>
                <c:formatCode>General</c:formatCode>
                <c:ptCount val="10"/>
                <c:pt idx="0">
                  <c:v>6.5</c:v>
                </c:pt>
                <c:pt idx="1">
                  <c:v>2.2999999999999998</c:v>
                </c:pt>
                <c:pt idx="2">
                  <c:v>0.1</c:v>
                </c:pt>
                <c:pt idx="3">
                  <c:v>-6.5</c:v>
                </c:pt>
                <c:pt idx="4">
                  <c:v>-12.8</c:v>
                </c:pt>
                <c:pt idx="5">
                  <c:v>-7.6</c:v>
                </c:pt>
                <c:pt idx="6">
                  <c:v>-3.8</c:v>
                </c:pt>
                <c:pt idx="7">
                  <c:v>4.4000000000000004</c:v>
                </c:pt>
                <c:pt idx="8">
                  <c:v>9.6999999999999993</c:v>
                </c:pt>
                <c:pt idx="9">
                  <c:v>9.6</c:v>
                </c:pt>
              </c:numCache>
            </c:numRef>
          </c:val>
          <c:smooth val="0"/>
          <c:extLst>
            <c:ext xmlns:c16="http://schemas.microsoft.com/office/drawing/2014/chart" uri="{C3380CC4-5D6E-409C-BE32-E72D297353CC}">
              <c16:uniqueId val="{00000002-5333-4AFA-9F77-E58276C16586}"/>
            </c:ext>
          </c:extLst>
        </c:ser>
        <c:ser>
          <c:idx val="3"/>
          <c:order val="3"/>
          <c:tx>
            <c:strRef>
              <c:f>Sayfa6!$A$8</c:f>
              <c:strCache>
                <c:ptCount val="1"/>
                <c:pt idx="0">
                  <c:v>GDP</c:v>
                </c:pt>
              </c:strCache>
            </c:strRef>
          </c:tx>
          <c:spPr>
            <a:ln>
              <a:solidFill>
                <a:sysClr val="windowText" lastClr="000000"/>
              </a:solidFill>
            </a:ln>
          </c:spPr>
          <c:marker>
            <c:symbol val="none"/>
          </c:marker>
          <c:cat>
            <c:multiLvlStrRef>
              <c:f>Sayfa6!$B$3:$K$4</c:f>
              <c:multiLvlStrCache>
                <c:ptCount val="10"/>
                <c:lvl>
                  <c:pt idx="0">
                    <c:v>I</c:v>
                  </c:pt>
                  <c:pt idx="1">
                    <c:v>II</c:v>
                  </c:pt>
                  <c:pt idx="2">
                    <c:v>III</c:v>
                  </c:pt>
                  <c:pt idx="3">
                    <c:v>IV</c:v>
                  </c:pt>
                  <c:pt idx="4">
                    <c:v>I</c:v>
                  </c:pt>
                  <c:pt idx="5">
                    <c:v>II</c:v>
                  </c:pt>
                  <c:pt idx="6">
                    <c:v>III</c:v>
                  </c:pt>
                  <c:pt idx="7">
                    <c:v>IV</c:v>
                  </c:pt>
                  <c:pt idx="8">
                    <c:v>I</c:v>
                  </c:pt>
                  <c:pt idx="9">
                    <c:v>II</c:v>
                  </c:pt>
                </c:lvl>
                <c:lvl>
                  <c:pt idx="0">
                    <c:v>2008</c:v>
                  </c:pt>
                  <c:pt idx="4">
                    <c:v>2009</c:v>
                  </c:pt>
                  <c:pt idx="8">
                    <c:v>2010</c:v>
                  </c:pt>
                </c:lvl>
              </c:multiLvlStrCache>
            </c:multiLvlStrRef>
          </c:cat>
          <c:val>
            <c:numRef>
              <c:f>Sayfa6!$B$8:$K$8</c:f>
              <c:numCache>
                <c:formatCode>General</c:formatCode>
                <c:ptCount val="10"/>
                <c:pt idx="0">
                  <c:v>7.2</c:v>
                </c:pt>
                <c:pt idx="1">
                  <c:v>2.8</c:v>
                </c:pt>
                <c:pt idx="2">
                  <c:v>1</c:v>
                </c:pt>
                <c:pt idx="3">
                  <c:v>-6.5</c:v>
                </c:pt>
                <c:pt idx="4">
                  <c:v>-14.6</c:v>
                </c:pt>
                <c:pt idx="5">
                  <c:v>-7.6</c:v>
                </c:pt>
                <c:pt idx="6">
                  <c:v>-2.7</c:v>
                </c:pt>
                <c:pt idx="7">
                  <c:v>6</c:v>
                </c:pt>
                <c:pt idx="8">
                  <c:v>11.7</c:v>
                </c:pt>
                <c:pt idx="9">
                  <c:v>10.3</c:v>
                </c:pt>
              </c:numCache>
            </c:numRef>
          </c:val>
          <c:smooth val="0"/>
          <c:extLst>
            <c:ext xmlns:c16="http://schemas.microsoft.com/office/drawing/2014/chart" uri="{C3380CC4-5D6E-409C-BE32-E72D297353CC}">
              <c16:uniqueId val="{00000003-5333-4AFA-9F77-E58276C16586}"/>
            </c:ext>
          </c:extLst>
        </c:ser>
        <c:dLbls>
          <c:showLegendKey val="0"/>
          <c:showVal val="0"/>
          <c:showCatName val="0"/>
          <c:showSerName val="0"/>
          <c:showPercent val="0"/>
          <c:showBubbleSize val="0"/>
        </c:dLbls>
        <c:smooth val="0"/>
        <c:axId val="240632320"/>
        <c:axId val="197414848"/>
      </c:lineChart>
      <c:catAx>
        <c:axId val="240632320"/>
        <c:scaling>
          <c:orientation val="minMax"/>
        </c:scaling>
        <c:delete val="0"/>
        <c:axPos val="b"/>
        <c:numFmt formatCode="General" sourceLinked="0"/>
        <c:majorTickMark val="out"/>
        <c:minorTickMark val="none"/>
        <c:tickLblPos val="nextTo"/>
        <c:txPr>
          <a:bodyPr/>
          <a:lstStyle/>
          <a:p>
            <a:pPr>
              <a:defRPr b="1">
                <a:solidFill>
                  <a:sysClr val="windowText" lastClr="000000"/>
                </a:solidFill>
              </a:defRPr>
            </a:pPr>
            <a:endParaRPr lang="tr-TR"/>
          </a:p>
        </c:txPr>
        <c:crossAx val="197414848"/>
        <c:crosses val="autoZero"/>
        <c:auto val="1"/>
        <c:lblAlgn val="ctr"/>
        <c:lblOffset val="100"/>
        <c:noMultiLvlLbl val="0"/>
      </c:catAx>
      <c:valAx>
        <c:axId val="197414848"/>
        <c:scaling>
          <c:orientation val="minMax"/>
        </c:scaling>
        <c:delete val="0"/>
        <c:axPos val="l"/>
        <c:majorGridlines/>
        <c:numFmt formatCode="General" sourceLinked="1"/>
        <c:majorTickMark val="out"/>
        <c:minorTickMark val="none"/>
        <c:tickLblPos val="nextTo"/>
        <c:crossAx val="240632320"/>
        <c:crosses val="autoZero"/>
        <c:crossBetween val="between"/>
      </c:valAx>
    </c:plotArea>
    <c:legend>
      <c:legendPos val="b"/>
      <c:overlay val="0"/>
      <c:txPr>
        <a:bodyPr/>
        <a:lstStyle/>
        <a:p>
          <a:pPr>
            <a:defRPr sz="1050" b="1">
              <a:solidFill>
                <a:sysClr val="windowText" lastClr="000000"/>
              </a:solidFill>
            </a:defRPr>
          </a:pPr>
          <a:endParaRPr lang="tr-TR"/>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2609634733157"/>
          <c:y val="5.0925925925925923E-2"/>
          <c:w val="0.80673084809711282"/>
          <c:h val="0.83333333333333337"/>
        </c:manualLayout>
      </c:layout>
      <c:barChart>
        <c:barDir val="col"/>
        <c:grouping val="clustered"/>
        <c:varyColors val="0"/>
        <c:ser>
          <c:idx val="3"/>
          <c:order val="0"/>
          <c:tx>
            <c:strRef>
              <c:f>Sheet2!$E$3</c:f>
              <c:strCache>
                <c:ptCount val="1"/>
                <c:pt idx="0">
                  <c:v>Services</c:v>
                </c:pt>
              </c:strCache>
            </c:strRef>
          </c:tx>
          <c:spPr>
            <a:solidFill>
              <a:schemeClr val="accent4"/>
            </a:solidFill>
            <a:ln>
              <a:noFill/>
            </a:ln>
            <a:effectLst/>
          </c:spPr>
          <c:invertIfNegative val="0"/>
          <c:trendline>
            <c:spPr>
              <a:ln w="28575" cap="rnd">
                <a:solidFill>
                  <a:schemeClr val="accent4"/>
                </a:solidFill>
                <a:prstDash val="sysDot"/>
              </a:ln>
              <a:effectLst/>
            </c:spPr>
            <c:trendlineType val="linear"/>
            <c:dispRSqr val="0"/>
            <c:dispEq val="1"/>
            <c:trendlineLbl>
              <c:layout>
                <c:manualLayout>
                  <c:x val="-0.23751783065160334"/>
                  <c:y val="-0.1994540682414698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cat>
            <c:strRef>
              <c:f>Sheet2!$A$4:$A$57</c:f>
              <c:strCache>
                <c:ptCount val="54"/>
                <c:pt idx="0">
                  <c:v>2010-I</c:v>
                </c:pt>
                <c:pt idx="1">
                  <c:v>2010-II</c:v>
                </c:pt>
                <c:pt idx="2">
                  <c:v>2010-III</c:v>
                </c:pt>
                <c:pt idx="3">
                  <c:v>2010-IV</c:v>
                </c:pt>
                <c:pt idx="4">
                  <c:v>2011-I</c:v>
                </c:pt>
                <c:pt idx="5">
                  <c:v>2011-II</c:v>
                </c:pt>
                <c:pt idx="6">
                  <c:v>2011-III</c:v>
                </c:pt>
                <c:pt idx="7">
                  <c:v>2011-IV</c:v>
                </c:pt>
                <c:pt idx="8">
                  <c:v>2012-I</c:v>
                </c:pt>
                <c:pt idx="9">
                  <c:v>2012-II</c:v>
                </c:pt>
                <c:pt idx="10">
                  <c:v>2012-III</c:v>
                </c:pt>
                <c:pt idx="11">
                  <c:v>2012-IV</c:v>
                </c:pt>
                <c:pt idx="12">
                  <c:v>2013-I</c:v>
                </c:pt>
                <c:pt idx="13">
                  <c:v>2013-II</c:v>
                </c:pt>
                <c:pt idx="14">
                  <c:v>2013-III</c:v>
                </c:pt>
                <c:pt idx="15">
                  <c:v>2013-IV</c:v>
                </c:pt>
                <c:pt idx="16">
                  <c:v>2014-I</c:v>
                </c:pt>
                <c:pt idx="17">
                  <c:v>2014-II</c:v>
                </c:pt>
                <c:pt idx="18">
                  <c:v>2014-III</c:v>
                </c:pt>
                <c:pt idx="19">
                  <c:v>2014-IV</c:v>
                </c:pt>
                <c:pt idx="20">
                  <c:v>2015-I</c:v>
                </c:pt>
                <c:pt idx="21">
                  <c:v>2015-II</c:v>
                </c:pt>
                <c:pt idx="22">
                  <c:v>2015-III</c:v>
                </c:pt>
                <c:pt idx="23">
                  <c:v>2015-IV</c:v>
                </c:pt>
                <c:pt idx="24">
                  <c:v>2016-I</c:v>
                </c:pt>
                <c:pt idx="25">
                  <c:v>2016-II</c:v>
                </c:pt>
                <c:pt idx="26">
                  <c:v>2016-III</c:v>
                </c:pt>
                <c:pt idx="27">
                  <c:v>2016-IV</c:v>
                </c:pt>
                <c:pt idx="28">
                  <c:v>2017-I</c:v>
                </c:pt>
                <c:pt idx="29">
                  <c:v>2017-II</c:v>
                </c:pt>
                <c:pt idx="30">
                  <c:v>2017-III</c:v>
                </c:pt>
                <c:pt idx="31">
                  <c:v>2017-IV</c:v>
                </c:pt>
                <c:pt idx="32">
                  <c:v>2018-I</c:v>
                </c:pt>
                <c:pt idx="33">
                  <c:v>2018-II</c:v>
                </c:pt>
                <c:pt idx="34">
                  <c:v>2018-III</c:v>
                </c:pt>
                <c:pt idx="35">
                  <c:v>2018-IV</c:v>
                </c:pt>
                <c:pt idx="36">
                  <c:v>2019-I</c:v>
                </c:pt>
                <c:pt idx="37">
                  <c:v>2019-II</c:v>
                </c:pt>
                <c:pt idx="38">
                  <c:v>2019-III</c:v>
                </c:pt>
                <c:pt idx="39">
                  <c:v>2019-IV</c:v>
                </c:pt>
                <c:pt idx="40">
                  <c:v>2020-I</c:v>
                </c:pt>
                <c:pt idx="41">
                  <c:v>2020-II</c:v>
                </c:pt>
                <c:pt idx="42">
                  <c:v>2020-III</c:v>
                </c:pt>
                <c:pt idx="43">
                  <c:v>2020-IV</c:v>
                </c:pt>
                <c:pt idx="44">
                  <c:v>2021-I</c:v>
                </c:pt>
                <c:pt idx="45">
                  <c:v>2021-II</c:v>
                </c:pt>
                <c:pt idx="46">
                  <c:v>2021-III</c:v>
                </c:pt>
                <c:pt idx="47">
                  <c:v>2021-IV</c:v>
                </c:pt>
                <c:pt idx="48">
                  <c:v>2022-I</c:v>
                </c:pt>
                <c:pt idx="49">
                  <c:v>2022-II</c:v>
                </c:pt>
                <c:pt idx="50">
                  <c:v>2022-III</c:v>
                </c:pt>
                <c:pt idx="51">
                  <c:v>2022-IV</c:v>
                </c:pt>
                <c:pt idx="52">
                  <c:v>2023-I</c:v>
                </c:pt>
                <c:pt idx="53">
                  <c:v>2023-II</c:v>
                </c:pt>
              </c:strCache>
            </c:strRef>
          </c:cat>
          <c:val>
            <c:numRef>
              <c:f>Sheet2!$E$4:$E$57</c:f>
              <c:numCache>
                <c:formatCode>0.0</c:formatCode>
                <c:ptCount val="54"/>
                <c:pt idx="0">
                  <c:v>4.3730990090960153</c:v>
                </c:pt>
                <c:pt idx="1">
                  <c:v>5.9229206126409695</c:v>
                </c:pt>
                <c:pt idx="2">
                  <c:v>5.8665121210034421</c:v>
                </c:pt>
                <c:pt idx="3">
                  <c:v>5.8211753602696037</c:v>
                </c:pt>
                <c:pt idx="4">
                  <c:v>7.7770310348497906</c:v>
                </c:pt>
                <c:pt idx="5">
                  <c:v>7.2687212676388224</c:v>
                </c:pt>
                <c:pt idx="6">
                  <c:v>8.1459716455394968</c:v>
                </c:pt>
                <c:pt idx="7">
                  <c:v>9.5889620477646265</c:v>
                </c:pt>
                <c:pt idx="8">
                  <c:v>6.0823154564329185</c:v>
                </c:pt>
                <c:pt idx="9">
                  <c:v>6.7332565361037267</c:v>
                </c:pt>
                <c:pt idx="10">
                  <c:v>5.5688622095926732</c:v>
                </c:pt>
                <c:pt idx="11">
                  <c:v>3.7413490467717692</c:v>
                </c:pt>
                <c:pt idx="12">
                  <c:v>6.5660739388468281</c:v>
                </c:pt>
                <c:pt idx="13">
                  <c:v>8.2271842830723863</c:v>
                </c:pt>
                <c:pt idx="14">
                  <c:v>7.3062021908979036</c:v>
                </c:pt>
                <c:pt idx="15">
                  <c:v>5.0945129588539695</c:v>
                </c:pt>
                <c:pt idx="16">
                  <c:v>8.2899201215518517</c:v>
                </c:pt>
                <c:pt idx="17">
                  <c:v>3.5227175440289082</c:v>
                </c:pt>
                <c:pt idx="18">
                  <c:v>3.8159192309595635</c:v>
                </c:pt>
                <c:pt idx="19">
                  <c:v>6.665467252702717</c:v>
                </c:pt>
                <c:pt idx="20">
                  <c:v>4.6564316191127553</c:v>
                </c:pt>
                <c:pt idx="21">
                  <c:v>6.2475979569175166</c:v>
                </c:pt>
                <c:pt idx="22">
                  <c:v>6.1692307258304879</c:v>
                </c:pt>
                <c:pt idx="23">
                  <c:v>6.2852023763904308</c:v>
                </c:pt>
                <c:pt idx="24">
                  <c:v>4.2667887077679989</c:v>
                </c:pt>
                <c:pt idx="25">
                  <c:v>4.2351818641946926</c:v>
                </c:pt>
                <c:pt idx="26">
                  <c:v>-1.1609063180643586</c:v>
                </c:pt>
                <c:pt idx="27">
                  <c:v>3.9996322361930625</c:v>
                </c:pt>
                <c:pt idx="28">
                  <c:v>5.8151870887167556</c:v>
                </c:pt>
                <c:pt idx="29">
                  <c:v>5.3348477278058137</c:v>
                </c:pt>
                <c:pt idx="30">
                  <c:v>10.169344729186157</c:v>
                </c:pt>
                <c:pt idx="31">
                  <c:v>7.5618180256429524</c:v>
                </c:pt>
                <c:pt idx="32">
                  <c:v>7.6421326951280788</c:v>
                </c:pt>
                <c:pt idx="33">
                  <c:v>6.9236591035808592</c:v>
                </c:pt>
                <c:pt idx="34">
                  <c:v>4.3739140152999179</c:v>
                </c:pt>
                <c:pt idx="35">
                  <c:v>0.37121107754329863</c:v>
                </c:pt>
                <c:pt idx="36">
                  <c:v>-0.19412621456205148</c:v>
                </c:pt>
                <c:pt idx="37">
                  <c:v>0.82223769695068949</c:v>
                </c:pt>
                <c:pt idx="38">
                  <c:v>1.9240746244635121</c:v>
                </c:pt>
                <c:pt idx="39">
                  <c:v>7.0477174317150171</c:v>
                </c:pt>
                <c:pt idx="40">
                  <c:v>3.4400681840509817</c:v>
                </c:pt>
                <c:pt idx="41">
                  <c:v>-10.421713928438825</c:v>
                </c:pt>
                <c:pt idx="42">
                  <c:v>4.6907968200440076</c:v>
                </c:pt>
                <c:pt idx="43">
                  <c:v>5.2520437115596952</c:v>
                </c:pt>
                <c:pt idx="44">
                  <c:v>6.0857767408229568</c:v>
                </c:pt>
                <c:pt idx="45">
                  <c:v>21.444015142639472</c:v>
                </c:pt>
                <c:pt idx="46">
                  <c:v>10.896468323798603</c:v>
                </c:pt>
                <c:pt idx="47">
                  <c:v>12.359265989842072</c:v>
                </c:pt>
                <c:pt idx="48">
                  <c:v>11.138165805554333</c:v>
                </c:pt>
                <c:pt idx="49">
                  <c:v>11.484708909276019</c:v>
                </c:pt>
                <c:pt idx="50">
                  <c:v>7.5581827974924742</c:v>
                </c:pt>
                <c:pt idx="51">
                  <c:v>6.016751380442753</c:v>
                </c:pt>
                <c:pt idx="52">
                  <c:v>4.8250691304277282</c:v>
                </c:pt>
                <c:pt idx="53">
                  <c:v>3.5558982702317055</c:v>
                </c:pt>
              </c:numCache>
            </c:numRef>
          </c:val>
          <c:extLst>
            <c:ext xmlns:c16="http://schemas.microsoft.com/office/drawing/2014/chart" uri="{C3380CC4-5D6E-409C-BE32-E72D297353CC}">
              <c16:uniqueId val="{00000000-1CFF-4474-B543-E3BC424A2504}"/>
            </c:ext>
          </c:extLst>
        </c:ser>
        <c:dLbls>
          <c:showLegendKey val="0"/>
          <c:showVal val="0"/>
          <c:showCatName val="0"/>
          <c:showSerName val="0"/>
          <c:showPercent val="0"/>
          <c:showBubbleSize val="0"/>
        </c:dLbls>
        <c:gapWidth val="101"/>
        <c:overlap val="-27"/>
        <c:axId val="1776084255"/>
        <c:axId val="1515680927"/>
      </c:barChart>
      <c:catAx>
        <c:axId val="177608425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5680927"/>
        <c:crosses val="autoZero"/>
        <c:auto val="1"/>
        <c:lblAlgn val="ctr"/>
        <c:lblOffset val="100"/>
        <c:noMultiLvlLbl val="0"/>
      </c:catAx>
      <c:valAx>
        <c:axId val="1515680927"/>
        <c:scaling>
          <c:orientation val="minMax"/>
          <c:max val="24"/>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76084255"/>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ysClr val="windowText" lastClr="000000"/>
              </a:solidFill>
              <a:round/>
            </a:ln>
            <a:effectLst/>
          </c:spPr>
          <c:marker>
            <c:symbol val="none"/>
          </c:marker>
          <c:dLbls>
            <c:dLbl>
              <c:idx val="10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A6-418C-98A9-965F90835440}"/>
                </c:ext>
              </c:extLst>
            </c:dLbl>
            <c:dLbl>
              <c:idx val="15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A6-418C-98A9-965F90835440}"/>
                </c:ext>
              </c:extLst>
            </c:dLbl>
            <c:dLbl>
              <c:idx val="16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A6-418C-98A9-965F90835440}"/>
                </c:ext>
              </c:extLst>
            </c:dLbl>
            <c:dLbl>
              <c:idx val="16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A6-418C-98A9-965F9083544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EVDS!$A$14:$A$176</c:f>
              <c:strCache>
                <c:ptCount val="163"/>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strCache>
            </c:strRef>
          </c:cat>
          <c:val>
            <c:numRef>
              <c:f>EVDS!$C$14:$C$176</c:f>
              <c:numCache>
                <c:formatCode>0.0</c:formatCode>
                <c:ptCount val="163"/>
                <c:pt idx="0">
                  <c:v>8.1852082038533105</c:v>
                </c:pt>
                <c:pt idx="1">
                  <c:v>10.127845338322427</c:v>
                </c:pt>
                <c:pt idx="2">
                  <c:v>9.5608191463113723</c:v>
                </c:pt>
                <c:pt idx="3">
                  <c:v>10.194264569842737</c:v>
                </c:pt>
                <c:pt idx="4">
                  <c:v>9.0998222930326556</c:v>
                </c:pt>
                <c:pt idx="5">
                  <c:v>8.3675093346391449</c:v>
                </c:pt>
                <c:pt idx="6">
                  <c:v>7.5772377579680139</c:v>
                </c:pt>
                <c:pt idx="7">
                  <c:v>8.334864351766802</c:v>
                </c:pt>
                <c:pt idx="8">
                  <c:v>9.2356493625327829</c:v>
                </c:pt>
                <c:pt idx="9">
                  <c:v>8.6192518465570735</c:v>
                </c:pt>
                <c:pt idx="10">
                  <c:v>7.2878065996117902</c:v>
                </c:pt>
                <c:pt idx="11">
                  <c:v>6.4010297817564732</c:v>
                </c:pt>
                <c:pt idx="12">
                  <c:v>4.9003274544723308</c:v>
                </c:pt>
                <c:pt idx="13">
                  <c:v>4.1565207542896054</c:v>
                </c:pt>
                <c:pt idx="14">
                  <c:v>3.9860376083774351</c:v>
                </c:pt>
                <c:pt idx="15">
                  <c:v>4.2646071188717327</c:v>
                </c:pt>
                <c:pt idx="16">
                  <c:v>7.1725454953943002</c:v>
                </c:pt>
                <c:pt idx="17">
                  <c:v>6.2358788974243184</c:v>
                </c:pt>
                <c:pt idx="18">
                  <c:v>6.3113684091038014</c:v>
                </c:pt>
                <c:pt idx="19">
                  <c:v>6.6534765404183016</c:v>
                </c:pt>
                <c:pt idx="20">
                  <c:v>6.1540179817948237</c:v>
                </c:pt>
                <c:pt idx="21">
                  <c:v>7.6556073485056331</c:v>
                </c:pt>
                <c:pt idx="22">
                  <c:v>9.4846491228069993</c:v>
                </c:pt>
                <c:pt idx="23">
                  <c:v>10.448171569975262</c:v>
                </c:pt>
                <c:pt idx="24">
                  <c:v>10.613362541073389</c:v>
                </c:pt>
                <c:pt idx="25">
                  <c:v>10.433317022780408</c:v>
                </c:pt>
                <c:pt idx="26">
                  <c:v>10.427720628045488</c:v>
                </c:pt>
                <c:pt idx="27">
                  <c:v>11.13794954374665</c:v>
                </c:pt>
                <c:pt idx="28">
                  <c:v>8.2804884440018878</c:v>
                </c:pt>
                <c:pt idx="29">
                  <c:v>8.8685665674181013</c:v>
                </c:pt>
                <c:pt idx="30">
                  <c:v>9.0651860552025898</c:v>
                </c:pt>
                <c:pt idx="31">
                  <c:v>8.8832352785286552</c:v>
                </c:pt>
                <c:pt idx="32">
                  <c:v>9.1851228365511073</c:v>
                </c:pt>
                <c:pt idx="33">
                  <c:v>7.7988895114869283</c:v>
                </c:pt>
                <c:pt idx="34">
                  <c:v>6.3695543314972403</c:v>
                </c:pt>
                <c:pt idx="35">
                  <c:v>6.163803833706738</c:v>
                </c:pt>
                <c:pt idx="36">
                  <c:v>7.3076542231904185</c:v>
                </c:pt>
                <c:pt idx="37">
                  <c:v>7.0254037022449589</c:v>
                </c:pt>
                <c:pt idx="38">
                  <c:v>7.2906452245538267</c:v>
                </c:pt>
                <c:pt idx="39">
                  <c:v>6.1337841101183121</c:v>
                </c:pt>
                <c:pt idx="40">
                  <c:v>6.5146895116402703</c:v>
                </c:pt>
                <c:pt idx="41">
                  <c:v>8.2975190466888051</c:v>
                </c:pt>
                <c:pt idx="42">
                  <c:v>8.8844289979930444</c:v>
                </c:pt>
                <c:pt idx="43">
                  <c:v>8.1682324879521104</c:v>
                </c:pt>
                <c:pt idx="44">
                  <c:v>7.8824379667549849</c:v>
                </c:pt>
                <c:pt idx="45">
                  <c:v>7.7119364899347786</c:v>
                </c:pt>
                <c:pt idx="46">
                  <c:v>7.3156953205912867</c:v>
                </c:pt>
                <c:pt idx="47">
                  <c:v>7.4004595976175924</c:v>
                </c:pt>
                <c:pt idx="48">
                  <c:v>7.7512226630986447</c:v>
                </c:pt>
                <c:pt idx="49">
                  <c:v>7.8890473342840162</c:v>
                </c:pt>
                <c:pt idx="50">
                  <c:v>8.3855047296988552</c:v>
                </c:pt>
                <c:pt idx="51">
                  <c:v>9.38339021615473</c:v>
                </c:pt>
                <c:pt idx="52">
                  <c:v>9.6560185395555997</c:v>
                </c:pt>
                <c:pt idx="53">
                  <c:v>9.1634723788049488</c:v>
                </c:pt>
                <c:pt idx="54">
                  <c:v>9.3193670203200796</c:v>
                </c:pt>
                <c:pt idx="55">
                  <c:v>9.5360244813464732</c:v>
                </c:pt>
                <c:pt idx="56">
                  <c:v>8.8562368808896572</c:v>
                </c:pt>
                <c:pt idx="57">
                  <c:v>8.9628849697288793</c:v>
                </c:pt>
                <c:pt idx="58">
                  <c:v>9.1507281979294586</c:v>
                </c:pt>
                <c:pt idx="59">
                  <c:v>8.1699489105279355</c:v>
                </c:pt>
                <c:pt idx="60">
                  <c:v>7.2407296394621845</c:v>
                </c:pt>
                <c:pt idx="61">
                  <c:v>7.5466871322589002</c:v>
                </c:pt>
                <c:pt idx="62">
                  <c:v>7.6102538156674226</c:v>
                </c:pt>
                <c:pt idx="63">
                  <c:v>7.9128010983067654</c:v>
                </c:pt>
                <c:pt idx="64">
                  <c:v>8.0929885629040363</c:v>
                </c:pt>
                <c:pt idx="65">
                  <c:v>7.2045276159788507</c:v>
                </c:pt>
                <c:pt idx="66">
                  <c:v>6.8141629312826524</c:v>
                </c:pt>
                <c:pt idx="67">
                  <c:v>7.1405094494658927</c:v>
                </c:pt>
                <c:pt idx="68">
                  <c:v>7.9469926971363014</c:v>
                </c:pt>
                <c:pt idx="69">
                  <c:v>7.5814309296613924</c:v>
                </c:pt>
                <c:pt idx="70">
                  <c:v>8.102242585001207</c:v>
                </c:pt>
                <c:pt idx="71">
                  <c:v>8.8083319877280797</c:v>
                </c:pt>
                <c:pt idx="72">
                  <c:v>9.5787582351766876</c:v>
                </c:pt>
                <c:pt idx="73">
                  <c:v>8.7773549000951476</c:v>
                </c:pt>
                <c:pt idx="74">
                  <c:v>7.4599380950515215</c:v>
                </c:pt>
                <c:pt idx="75">
                  <c:v>6.5654034465476796</c:v>
                </c:pt>
                <c:pt idx="76">
                  <c:v>6.5823270078589013</c:v>
                </c:pt>
                <c:pt idx="77">
                  <c:v>7.6374706177025908</c:v>
                </c:pt>
                <c:pt idx="78">
                  <c:v>8.7934087934087746</c:v>
                </c:pt>
                <c:pt idx="79">
                  <c:v>8.0450954827824273</c:v>
                </c:pt>
                <c:pt idx="80">
                  <c:v>7.2821253468131175</c:v>
                </c:pt>
                <c:pt idx="81">
                  <c:v>7.1594311377245479</c:v>
                </c:pt>
                <c:pt idx="82">
                  <c:v>7.0005204847944036</c:v>
                </c:pt>
                <c:pt idx="83">
                  <c:v>8.5330563181716954</c:v>
                </c:pt>
                <c:pt idx="84">
                  <c:v>9.2187727736481548</c:v>
                </c:pt>
                <c:pt idx="85">
                  <c:v>10.128289233909182</c:v>
                </c:pt>
                <c:pt idx="86">
                  <c:v>11.291792758960151</c:v>
                </c:pt>
                <c:pt idx="87">
                  <c:v>11.869618696186969</c:v>
                </c:pt>
                <c:pt idx="88">
                  <c:v>11.722178260556815</c:v>
                </c:pt>
                <c:pt idx="89">
                  <c:v>10.901084738481369</c:v>
                </c:pt>
                <c:pt idx="90">
                  <c:v>9.7883785122797171</c:v>
                </c:pt>
                <c:pt idx="91">
                  <c:v>10.679301533219764</c:v>
                </c:pt>
                <c:pt idx="92">
                  <c:v>11.198497892089133</c:v>
                </c:pt>
                <c:pt idx="93">
                  <c:v>11.898857961093846</c:v>
                </c:pt>
                <c:pt idx="94">
                  <c:v>12.98426044960217</c:v>
                </c:pt>
                <c:pt idx="95">
                  <c:v>11.919737471798729</c:v>
                </c:pt>
                <c:pt idx="96">
                  <c:v>10.345632881830923</c:v>
                </c:pt>
                <c:pt idx="97">
                  <c:v>10.259125657742342</c:v>
                </c:pt>
                <c:pt idx="98">
                  <c:v>10.234569519066961</c:v>
                </c:pt>
                <c:pt idx="99">
                  <c:v>10.849529476441466</c:v>
                </c:pt>
                <c:pt idx="100">
                  <c:v>12.1470654518528</c:v>
                </c:pt>
                <c:pt idx="101">
                  <c:v>15.385112014978386</c:v>
                </c:pt>
                <c:pt idx="102">
                  <c:v>15.849020113460544</c:v>
                </c:pt>
                <c:pt idx="103">
                  <c:v>17.896424563091241</c:v>
                </c:pt>
                <c:pt idx="104">
                  <c:v>24.518924429718346</c:v>
                </c:pt>
                <c:pt idx="105">
                  <c:v>25.240324594257181</c:v>
                </c:pt>
                <c:pt idx="106">
                  <c:v>21.618795743895692</c:v>
                </c:pt>
                <c:pt idx="107">
                  <c:v>20.301762316361739</c:v>
                </c:pt>
                <c:pt idx="108">
                  <c:v>20.35374149659863</c:v>
                </c:pt>
                <c:pt idx="109">
                  <c:v>19.671639103160544</c:v>
                </c:pt>
                <c:pt idx="110">
                  <c:v>19.712910128388007</c:v>
                </c:pt>
                <c:pt idx="111">
                  <c:v>19.502304685220849</c:v>
                </c:pt>
                <c:pt idx="112">
                  <c:v>18.711603605672611</c:v>
                </c:pt>
                <c:pt idx="113">
                  <c:v>15.720120859444942</c:v>
                </c:pt>
                <c:pt idx="114">
                  <c:v>16.646726579672233</c:v>
                </c:pt>
                <c:pt idx="115">
                  <c:v>15.008431703204028</c:v>
                </c:pt>
                <c:pt idx="116">
                  <c:v>9.2621021389827085</c:v>
                </c:pt>
                <c:pt idx="117">
                  <c:v>8.5528447180202924</c:v>
                </c:pt>
                <c:pt idx="118">
                  <c:v>10.561848892485081</c:v>
                </c:pt>
                <c:pt idx="119">
                  <c:v>11.836092210825644</c:v>
                </c:pt>
                <c:pt idx="120">
                  <c:v>12.153641319365939</c:v>
                </c:pt>
                <c:pt idx="121">
                  <c:v>12.367384816031702</c:v>
                </c:pt>
                <c:pt idx="122">
                  <c:v>11.859189195898811</c:v>
                </c:pt>
                <c:pt idx="123">
                  <c:v>10.936698972243253</c:v>
                </c:pt>
                <c:pt idx="124">
                  <c:v>11.390017411491593</c:v>
                </c:pt>
                <c:pt idx="125">
                  <c:v>12.622391992843852</c:v>
                </c:pt>
                <c:pt idx="126">
                  <c:v>11.764144642686759</c:v>
                </c:pt>
                <c:pt idx="127">
                  <c:v>11.77040961120046</c:v>
                </c:pt>
                <c:pt idx="128">
                  <c:v>11.748313975271628</c:v>
                </c:pt>
                <c:pt idx="129">
                  <c:v>11.889620973851557</c:v>
                </c:pt>
                <c:pt idx="130">
                  <c:v>14.026300743281862</c:v>
                </c:pt>
                <c:pt idx="131">
                  <c:v>14.599318955732121</c:v>
                </c:pt>
                <c:pt idx="132">
                  <c:v>14.973681263299365</c:v>
                </c:pt>
                <c:pt idx="133">
                  <c:v>15.610910227222007</c:v>
                </c:pt>
                <c:pt idx="134">
                  <c:v>16.190243685915927</c:v>
                </c:pt>
                <c:pt idx="135">
                  <c:v>17.140153599014152</c:v>
                </c:pt>
                <c:pt idx="136">
                  <c:v>16.592853111024255</c:v>
                </c:pt>
                <c:pt idx="137">
                  <c:v>17.525330585608813</c:v>
                </c:pt>
                <c:pt idx="138">
                  <c:v>18.951681748335325</c:v>
                </c:pt>
                <c:pt idx="139">
                  <c:v>19.252660756226071</c:v>
                </c:pt>
                <c:pt idx="140">
                  <c:v>19.582573709687566</c:v>
                </c:pt>
                <c:pt idx="141">
                  <c:v>19.890024211087876</c:v>
                </c:pt>
                <c:pt idx="142">
                  <c:v>21.312527578322449</c:v>
                </c:pt>
                <c:pt idx="143">
                  <c:v>36.080901725401638</c:v>
                </c:pt>
                <c:pt idx="144">
                  <c:v>48.690824079485708</c:v>
                </c:pt>
                <c:pt idx="145">
                  <c:v>54.438566684686052</c:v>
                </c:pt>
                <c:pt idx="146">
                  <c:v>61.144538039844896</c:v>
                </c:pt>
                <c:pt idx="147">
                  <c:v>69.971070033062801</c:v>
                </c:pt>
                <c:pt idx="148">
                  <c:v>73.495950097756264</c:v>
                </c:pt>
                <c:pt idx="149">
                  <c:v>78.618397019069192</c:v>
                </c:pt>
                <c:pt idx="150">
                  <c:v>79.602052533371605</c:v>
                </c:pt>
                <c:pt idx="151">
                  <c:v>80.207594038325041</c:v>
                </c:pt>
                <c:pt idx="152">
                  <c:v>83.452493603897267</c:v>
                </c:pt>
                <c:pt idx="153">
                  <c:v>85.514786418400874</c:v>
                </c:pt>
                <c:pt idx="154">
                  <c:v>84.389259969578717</c:v>
                </c:pt>
                <c:pt idx="155">
                  <c:v>64.269597496178761</c:v>
                </c:pt>
                <c:pt idx="156">
                  <c:v>57.682481034550534</c:v>
                </c:pt>
                <c:pt idx="157">
                  <c:v>55.179828234970564</c:v>
                </c:pt>
                <c:pt idx="158">
                  <c:v>50.508510739177858</c:v>
                </c:pt>
                <c:pt idx="159">
                  <c:v>43.684169807358607</c:v>
                </c:pt>
                <c:pt idx="160">
                  <c:v>39.585300935863302</c:v>
                </c:pt>
                <c:pt idx="161">
                  <c:v>38.21351876469987</c:v>
                </c:pt>
                <c:pt idx="162">
                  <c:v>47.831733314685863</c:v>
                </c:pt>
              </c:numCache>
            </c:numRef>
          </c:val>
          <c:smooth val="0"/>
          <c:extLst>
            <c:ext xmlns:c16="http://schemas.microsoft.com/office/drawing/2014/chart" uri="{C3380CC4-5D6E-409C-BE32-E72D297353CC}">
              <c16:uniqueId val="{00000003-F4A6-418C-98A9-965F90835440}"/>
            </c:ext>
          </c:extLst>
        </c:ser>
        <c:dLbls>
          <c:showLegendKey val="0"/>
          <c:showVal val="0"/>
          <c:showCatName val="0"/>
          <c:showSerName val="0"/>
          <c:showPercent val="0"/>
          <c:showBubbleSize val="0"/>
        </c:dLbls>
        <c:smooth val="0"/>
        <c:axId val="1587516832"/>
        <c:axId val="1727433552"/>
      </c:lineChart>
      <c:catAx>
        <c:axId val="15875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7433552"/>
        <c:crosses val="autoZero"/>
        <c:auto val="1"/>
        <c:lblAlgn val="ctr"/>
        <c:lblOffset val="100"/>
        <c:noMultiLvlLbl val="0"/>
      </c:catAx>
      <c:valAx>
        <c:axId val="1727433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87516832"/>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c:f>
              <c:strCache>
                <c:ptCount val="1"/>
                <c:pt idx="0">
                  <c:v>Construction</c:v>
                </c:pt>
              </c:strCache>
            </c:strRef>
          </c:tx>
          <c:spPr>
            <a:ln w="28575" cap="rnd">
              <a:solidFill>
                <a:schemeClr val="tx1"/>
              </a:solidFill>
              <a:round/>
            </a:ln>
            <a:effectLst/>
          </c:spPr>
          <c:marker>
            <c:symbol val="circle"/>
            <c:size val="5"/>
            <c:spPr>
              <a:solidFill>
                <a:schemeClr val="accent1"/>
              </a:solidFill>
              <a:ln w="9525">
                <a:solidFill>
                  <a:schemeClr val="tx1"/>
                </a:solidFill>
              </a:ln>
              <a:effectLst/>
            </c:spPr>
          </c:marker>
          <c:dLbls>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6F-463D-8F18-A7D712ECBD91}"/>
                </c:ext>
              </c:extLst>
            </c:dLbl>
            <c:dLbl>
              <c:idx val="1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6F-463D-8F18-A7D712ECBD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Sheet1!$B$3:$N$3</c:f>
              <c:numCache>
                <c:formatCode>0.0</c:formatCode>
                <c:ptCount val="13"/>
                <c:pt idx="0">
                  <c:v>49.259507822440803</c:v>
                </c:pt>
                <c:pt idx="1">
                  <c:v>51.715983093950982</c:v>
                </c:pt>
                <c:pt idx="2">
                  <c:v>52.756856063685376</c:v>
                </c:pt>
                <c:pt idx="3">
                  <c:v>56.334523157478976</c:v>
                </c:pt>
                <c:pt idx="4">
                  <c:v>57.155831096339462</c:v>
                </c:pt>
                <c:pt idx="5">
                  <c:v>54.576623679298386</c:v>
                </c:pt>
                <c:pt idx="6">
                  <c:v>55.509514823808537</c:v>
                </c:pt>
                <c:pt idx="7">
                  <c:v>57.291387564330485</c:v>
                </c:pt>
                <c:pt idx="8">
                  <c:v>57.492945451260979</c:v>
                </c:pt>
                <c:pt idx="9">
                  <c:v>51.678201869140594</c:v>
                </c:pt>
                <c:pt idx="10">
                  <c:v>45.193437542438552</c:v>
                </c:pt>
                <c:pt idx="11">
                  <c:v>42.918351014351266</c:v>
                </c:pt>
                <c:pt idx="12">
                  <c:v>41.87470360859389</c:v>
                </c:pt>
              </c:numCache>
            </c:numRef>
          </c:val>
          <c:smooth val="0"/>
          <c:extLst>
            <c:ext xmlns:c16="http://schemas.microsoft.com/office/drawing/2014/chart" uri="{C3380CC4-5D6E-409C-BE32-E72D297353CC}">
              <c16:uniqueId val="{00000000-266F-463D-8F18-A7D712ECBD91}"/>
            </c:ext>
          </c:extLst>
        </c:ser>
        <c:ser>
          <c:idx val="1"/>
          <c:order val="1"/>
          <c:tx>
            <c:strRef>
              <c:f>Sheet1!$A$4</c:f>
              <c:strCache>
                <c:ptCount val="1"/>
                <c:pt idx="0">
                  <c:v>Machinery and equipment</c:v>
                </c:pt>
              </c:strCache>
            </c:strRef>
          </c:tx>
          <c:spPr>
            <a:ln w="38100" cap="rnd">
              <a:solidFill>
                <a:schemeClr val="tx1"/>
              </a:solidFill>
              <a:prstDash val="sysDot"/>
              <a:round/>
            </a:ln>
            <a:effectLst/>
          </c:spPr>
          <c:marker>
            <c:symbol val="circle"/>
            <c:size val="5"/>
            <c:spPr>
              <a:solidFill>
                <a:schemeClr val="tx1"/>
              </a:solidFill>
              <a:ln w="38100">
                <a:solidFill>
                  <a:schemeClr val="tx1"/>
                </a:solidFill>
                <a:prstDash val="sysDot"/>
              </a:ln>
              <a:effectLst/>
            </c:spPr>
          </c:marker>
          <c:dLbls>
            <c:dLbl>
              <c:idx val="1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6F-463D-8F18-A7D712ECBD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Sheet1!$B$4:$N$4</c:f>
              <c:numCache>
                <c:formatCode>0.0</c:formatCode>
                <c:ptCount val="13"/>
                <c:pt idx="0">
                  <c:v>39.676621785433731</c:v>
                </c:pt>
                <c:pt idx="1">
                  <c:v>38.797927968415344</c:v>
                </c:pt>
                <c:pt idx="2">
                  <c:v>37.19388987718245</c:v>
                </c:pt>
                <c:pt idx="3">
                  <c:v>35.258336499688646</c:v>
                </c:pt>
                <c:pt idx="4">
                  <c:v>34.797736768425565</c:v>
                </c:pt>
                <c:pt idx="5">
                  <c:v>37.725300469977654</c:v>
                </c:pt>
                <c:pt idx="6">
                  <c:v>36.591987928107358</c:v>
                </c:pt>
                <c:pt idx="7">
                  <c:v>34.571580217218163</c:v>
                </c:pt>
                <c:pt idx="8">
                  <c:v>33.825724276951952</c:v>
                </c:pt>
                <c:pt idx="9">
                  <c:v>37.044709827954705</c:v>
                </c:pt>
                <c:pt idx="10">
                  <c:v>41.42347109330332</c:v>
                </c:pt>
                <c:pt idx="11">
                  <c:v>46.066888063217895</c:v>
                </c:pt>
                <c:pt idx="12">
                  <c:v>47.420014428182995</c:v>
                </c:pt>
              </c:numCache>
            </c:numRef>
          </c:val>
          <c:smooth val="0"/>
          <c:extLst>
            <c:ext xmlns:c16="http://schemas.microsoft.com/office/drawing/2014/chart" uri="{C3380CC4-5D6E-409C-BE32-E72D297353CC}">
              <c16:uniqueId val="{00000001-266F-463D-8F18-A7D712ECBD91}"/>
            </c:ext>
          </c:extLst>
        </c:ser>
        <c:ser>
          <c:idx val="2"/>
          <c:order val="2"/>
          <c:tx>
            <c:strRef>
              <c:f>Sheet1!$A$5</c:f>
              <c:strCache>
                <c:ptCount val="1"/>
                <c:pt idx="0">
                  <c:v> 
Other assets</c:v>
                </c:pt>
              </c:strCache>
            </c:strRef>
          </c:tx>
          <c:spPr>
            <a:ln w="28575" cap="rnd">
              <a:solidFill>
                <a:schemeClr val="tx1"/>
              </a:solidFill>
              <a:prstDash val="sysDash"/>
              <a:round/>
            </a:ln>
            <a:effectLst/>
          </c:spPr>
          <c:marker>
            <c:symbol val="circle"/>
            <c:size val="5"/>
            <c:spPr>
              <a:solidFill>
                <a:schemeClr val="tx1"/>
              </a:solidFill>
              <a:ln w="9525">
                <a:solidFill>
                  <a:schemeClr val="tx1"/>
                </a:solidFill>
                <a:prstDash val="sysDash"/>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Sheet1!$B$2:$N$2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Sheet1!$B$5:$N$5</c:f>
              <c:numCache>
                <c:formatCode>0.0</c:formatCode>
                <c:ptCount val="13"/>
                <c:pt idx="0">
                  <c:v>11.063870392125471</c:v>
                </c:pt>
                <c:pt idx="1">
                  <c:v>9.4860889376336761</c:v>
                </c:pt>
                <c:pt idx="2">
                  <c:v>10.049254059132174</c:v>
                </c:pt>
                <c:pt idx="3">
                  <c:v>8.4071403428323777</c:v>
                </c:pt>
                <c:pt idx="4">
                  <c:v>8.0464321352349746</c:v>
                </c:pt>
                <c:pt idx="5">
                  <c:v>7.6980758507239555</c:v>
                </c:pt>
                <c:pt idx="6">
                  <c:v>7.898497248084098</c:v>
                </c:pt>
                <c:pt idx="7">
                  <c:v>8.1370322184513455</c:v>
                </c:pt>
                <c:pt idx="8">
                  <c:v>8.6813302717870666</c:v>
                </c:pt>
                <c:pt idx="9">
                  <c:v>11.277088302904719</c:v>
                </c:pt>
                <c:pt idx="10">
                  <c:v>13.383091364258142</c:v>
                </c:pt>
                <c:pt idx="11">
                  <c:v>11.014760922430849</c:v>
                </c:pt>
                <c:pt idx="12">
                  <c:v>10.705281963223111</c:v>
                </c:pt>
              </c:numCache>
            </c:numRef>
          </c:val>
          <c:smooth val="0"/>
          <c:extLst>
            <c:ext xmlns:c16="http://schemas.microsoft.com/office/drawing/2014/chart" uri="{C3380CC4-5D6E-409C-BE32-E72D297353CC}">
              <c16:uniqueId val="{00000002-266F-463D-8F18-A7D712ECBD91}"/>
            </c:ext>
          </c:extLst>
        </c:ser>
        <c:dLbls>
          <c:showLegendKey val="0"/>
          <c:showVal val="0"/>
          <c:showCatName val="0"/>
          <c:showSerName val="0"/>
          <c:showPercent val="0"/>
          <c:showBubbleSize val="0"/>
        </c:dLbls>
        <c:marker val="1"/>
        <c:smooth val="0"/>
        <c:axId val="1516893359"/>
        <c:axId val="1450146303"/>
      </c:lineChart>
      <c:catAx>
        <c:axId val="151689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crossAx val="1450146303"/>
        <c:crosses val="autoZero"/>
        <c:auto val="1"/>
        <c:lblAlgn val="ctr"/>
        <c:lblOffset val="100"/>
        <c:noMultiLvlLbl val="0"/>
      </c:catAx>
      <c:valAx>
        <c:axId val="14501463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6893359"/>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1">
                <a:lumMod val="20000"/>
                <a:lumOff val="80000"/>
              </a:schemeClr>
            </a:solidFill>
            <a:ln>
              <a:solidFill>
                <a:schemeClr val="tx1">
                  <a:lumMod val="50000"/>
                  <a:lumOff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Sheet1!$R$4:$R$16</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Sheet1!$S$4:$S$16</c:f>
              <c:numCache>
                <c:formatCode>_-* #,##0_-;\-* #,##0_-;_-* "-"??_-;_-@_-</c:formatCode>
                <c:ptCount val="13"/>
                <c:pt idx="0">
                  <c:v>66418</c:v>
                </c:pt>
                <c:pt idx="1">
                  <c:v>63351</c:v>
                </c:pt>
                <c:pt idx="2">
                  <c:v>70223</c:v>
                </c:pt>
                <c:pt idx="3">
                  <c:v>65747</c:v>
                </c:pt>
                <c:pt idx="4">
                  <c:v>39071</c:v>
                </c:pt>
                <c:pt idx="5">
                  <c:v>6295</c:v>
                </c:pt>
                <c:pt idx="6">
                  <c:v>17537</c:v>
                </c:pt>
                <c:pt idx="7">
                  <c:v>41458</c:v>
                </c:pt>
                <c:pt idx="8">
                  <c:v>-11625</c:v>
                </c:pt>
                <c:pt idx="9">
                  <c:v>1173</c:v>
                </c:pt>
                <c:pt idx="10">
                  <c:v>7570</c:v>
                </c:pt>
                <c:pt idx="11">
                  <c:v>28982</c:v>
                </c:pt>
                <c:pt idx="12">
                  <c:v>35373</c:v>
                </c:pt>
              </c:numCache>
            </c:numRef>
          </c:val>
          <c:extLst>
            <c:ext xmlns:c16="http://schemas.microsoft.com/office/drawing/2014/chart" uri="{C3380CC4-5D6E-409C-BE32-E72D297353CC}">
              <c16:uniqueId val="{00000000-F6DA-47DA-BEFB-78DE9D0CCA77}"/>
            </c:ext>
          </c:extLst>
        </c:ser>
        <c:dLbls>
          <c:showLegendKey val="0"/>
          <c:showVal val="0"/>
          <c:showCatName val="0"/>
          <c:showSerName val="0"/>
          <c:showPercent val="0"/>
          <c:showBubbleSize val="0"/>
        </c:dLbls>
        <c:gapWidth val="7"/>
        <c:overlap val="-96"/>
        <c:axId val="1411760032"/>
        <c:axId val="1248184128"/>
      </c:barChart>
      <c:catAx>
        <c:axId val="1411760032"/>
        <c:scaling>
          <c:orientation val="minMax"/>
        </c:scaling>
        <c:delete val="0"/>
        <c:axPos val="b"/>
        <c:numFmt formatCode="0"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48184128"/>
        <c:crosses val="autoZero"/>
        <c:auto val="1"/>
        <c:lblAlgn val="ctr"/>
        <c:lblOffset val="100"/>
        <c:noMultiLvlLbl val="0"/>
      </c:catAx>
      <c:valAx>
        <c:axId val="12481841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1760032"/>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'ED-GDP'!$D$49</c:f>
              <c:strCache>
                <c:ptCount val="1"/>
                <c:pt idx="0">
                  <c:v>Billion $</c:v>
                </c:pt>
              </c:strCache>
            </c:strRef>
          </c:tx>
          <c:spPr>
            <a:ln w="28575" cap="rnd">
              <a:solidFill>
                <a:sysClr val="windowText" lastClr="000000"/>
              </a:solidFill>
              <a:prstDash val="sysDash"/>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35-4CB0-A28F-E2FF3128D9D6}"/>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35-4CB0-A28F-E2FF3128D9D6}"/>
                </c:ext>
              </c:extLst>
            </c:dLbl>
            <c:dLbl>
              <c:idx val="1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35-4CB0-A28F-E2FF3128D9D6}"/>
                </c:ext>
              </c:extLst>
            </c:dLbl>
            <c:dLbl>
              <c:idx val="2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35-4CB0-A28F-E2FF3128D9D6}"/>
                </c:ext>
              </c:extLst>
            </c:dLbl>
            <c:dLbl>
              <c:idx val="2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35-4CB0-A28F-E2FF3128D9D6}"/>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35-4CB0-A28F-E2FF3128D9D6}"/>
                </c:ext>
              </c:extLst>
            </c:dLbl>
            <c:dLbl>
              <c:idx val="3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35-4CB0-A28F-E2FF3128D9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'ED-GDP'!$B$50:$B$84</c:f>
              <c:strCache>
                <c:ptCount val="35"/>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pt idx="33">
                  <c:v>2022</c:v>
                </c:pt>
                <c:pt idx="34">
                  <c:v>2023/Q1</c:v>
                </c:pt>
              </c:strCache>
            </c:strRef>
          </c:cat>
          <c:val>
            <c:numRef>
              <c:f>'ED-GDP'!$D$50:$D$84</c:f>
              <c:numCache>
                <c:formatCode>_-* #,##0\ _₺_-;\-* #,##0\ _₺_-;_-* "-"??\ _₺_-;_-@_-</c:formatCode>
                <c:ptCount val="35"/>
                <c:pt idx="0">
                  <c:v>43.910666111668903</c:v>
                </c:pt>
                <c:pt idx="1">
                  <c:v>52.380633204350332</c:v>
                </c:pt>
                <c:pt idx="2">
                  <c:v>53.622972803219561</c:v>
                </c:pt>
                <c:pt idx="3">
                  <c:v>58.595486741646504</c:v>
                </c:pt>
                <c:pt idx="4">
                  <c:v>70.511529482184201</c:v>
                </c:pt>
                <c:pt idx="5">
                  <c:v>68.704538147585211</c:v>
                </c:pt>
                <c:pt idx="6">
                  <c:v>75.947566512645921</c:v>
                </c:pt>
                <c:pt idx="7">
                  <c:v>79.298579986266788</c:v>
                </c:pt>
                <c:pt idx="8">
                  <c:v>84.355515122196991</c:v>
                </c:pt>
                <c:pt idx="9">
                  <c:v>96.351217428632722</c:v>
                </c:pt>
                <c:pt idx="10">
                  <c:v>103.12328755302804</c:v>
                </c:pt>
                <c:pt idx="11">
                  <c:v>118.60191973038</c:v>
                </c:pt>
                <c:pt idx="12">
                  <c:v>113.59171483639653</c:v>
                </c:pt>
                <c:pt idx="13">
                  <c:v>132</c:v>
                </c:pt>
                <c:pt idx="14">
                  <c:v>148</c:v>
                </c:pt>
                <c:pt idx="15">
                  <c:v>166</c:v>
                </c:pt>
                <c:pt idx="16">
                  <c:v>176</c:v>
                </c:pt>
                <c:pt idx="17">
                  <c:v>216</c:v>
                </c:pt>
                <c:pt idx="18">
                  <c:v>260</c:v>
                </c:pt>
                <c:pt idx="19">
                  <c:v>286</c:v>
                </c:pt>
                <c:pt idx="20">
                  <c:v>277</c:v>
                </c:pt>
                <c:pt idx="21">
                  <c:v>309</c:v>
                </c:pt>
                <c:pt idx="22">
                  <c:v>321</c:v>
                </c:pt>
                <c:pt idx="23">
                  <c:v>358</c:v>
                </c:pt>
                <c:pt idx="24">
                  <c:v>405</c:v>
                </c:pt>
                <c:pt idx="25">
                  <c:v>417</c:v>
                </c:pt>
                <c:pt idx="26">
                  <c:v>403</c:v>
                </c:pt>
                <c:pt idx="27">
                  <c:v>406</c:v>
                </c:pt>
                <c:pt idx="28">
                  <c:v>450</c:v>
                </c:pt>
                <c:pt idx="29">
                  <c:v>426</c:v>
                </c:pt>
                <c:pt idx="30">
                  <c:v>414</c:v>
                </c:pt>
                <c:pt idx="31">
                  <c:v>429</c:v>
                </c:pt>
                <c:pt idx="32">
                  <c:v>437</c:v>
                </c:pt>
                <c:pt idx="33">
                  <c:v>459</c:v>
                </c:pt>
                <c:pt idx="34">
                  <c:v>476</c:v>
                </c:pt>
              </c:numCache>
            </c:numRef>
          </c:val>
          <c:smooth val="0"/>
          <c:extLst>
            <c:ext xmlns:c16="http://schemas.microsoft.com/office/drawing/2014/chart" uri="{C3380CC4-5D6E-409C-BE32-E72D297353CC}">
              <c16:uniqueId val="{00000007-D635-4CB0-A28F-E2FF3128D9D6}"/>
            </c:ext>
          </c:extLst>
        </c:ser>
        <c:dLbls>
          <c:showLegendKey val="0"/>
          <c:showVal val="0"/>
          <c:showCatName val="0"/>
          <c:showSerName val="0"/>
          <c:showPercent val="0"/>
          <c:showBubbleSize val="0"/>
        </c:dLbls>
        <c:marker val="1"/>
        <c:smooth val="0"/>
        <c:axId val="1992787535"/>
        <c:axId val="1991546863"/>
      </c:lineChart>
      <c:lineChart>
        <c:grouping val="standard"/>
        <c:varyColors val="0"/>
        <c:ser>
          <c:idx val="0"/>
          <c:order val="0"/>
          <c:tx>
            <c:strRef>
              <c:f>'ED-GDP'!$C$49</c:f>
              <c:strCache>
                <c:ptCount val="1"/>
                <c:pt idx="0">
                  <c:v>As a ratio of GDP</c:v>
                </c:pt>
              </c:strCache>
            </c:strRef>
          </c:tx>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35-4CB0-A28F-E2FF3128D9D6}"/>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35-4CB0-A28F-E2FF3128D9D6}"/>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35-4CB0-A28F-E2FF3128D9D6}"/>
                </c:ext>
              </c:extLst>
            </c:dLbl>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35-4CB0-A28F-E2FF3128D9D6}"/>
                </c:ext>
              </c:extLst>
            </c:dLbl>
            <c:dLbl>
              <c:idx val="3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35-4CB0-A28F-E2FF3128D9D6}"/>
                </c:ext>
              </c:extLst>
            </c:dLbl>
            <c:dLbl>
              <c:idx val="3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35-4CB0-A28F-E2FF3128D9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'ED-GDP'!$B$50:$B$84</c:f>
              <c:strCache>
                <c:ptCount val="35"/>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pt idx="33">
                  <c:v>2022</c:v>
                </c:pt>
                <c:pt idx="34">
                  <c:v>2023/Q1</c:v>
                </c:pt>
              </c:strCache>
            </c:strRef>
          </c:cat>
          <c:val>
            <c:numRef>
              <c:f>'ED-GDP'!$C$50:$C$84</c:f>
              <c:numCache>
                <c:formatCode>_-* #,##0\ _₺_-;\-* #,##0\ _₺_-;_-* "-"??\ _₺_-;_-@_-</c:formatCode>
                <c:ptCount val="35"/>
                <c:pt idx="0">
                  <c:v>30.785242567524566</c:v>
                </c:pt>
                <c:pt idx="1">
                  <c:v>26.117879471732287</c:v>
                </c:pt>
                <c:pt idx="2">
                  <c:v>26.744384743110892</c:v>
                </c:pt>
                <c:pt idx="3">
                  <c:v>27.825255180058235</c:v>
                </c:pt>
                <c:pt idx="4">
                  <c:v>29.579781803356276</c:v>
                </c:pt>
                <c:pt idx="5">
                  <c:v>38.82588620854991</c:v>
                </c:pt>
                <c:pt idx="6">
                  <c:v>33.613944712493833</c:v>
                </c:pt>
                <c:pt idx="7">
                  <c:v>32.577987853360085</c:v>
                </c:pt>
                <c:pt idx="8">
                  <c:v>33.249353629215761</c:v>
                </c:pt>
                <c:pt idx="9">
                  <c:v>34.725114502570293</c:v>
                </c:pt>
                <c:pt idx="10">
                  <c:v>40.66017793490839</c:v>
                </c:pt>
                <c:pt idx="11">
                  <c:v>43.640908817881126</c:v>
                </c:pt>
                <c:pt idx="12">
                  <c:v>56.513665157400816</c:v>
                </c:pt>
                <c:pt idx="13">
                  <c:v>55.4</c:v>
                </c:pt>
                <c:pt idx="14">
                  <c:v>46.9</c:v>
                </c:pt>
                <c:pt idx="15">
                  <c:v>40.799999999999997</c:v>
                </c:pt>
                <c:pt idx="16">
                  <c:v>34.799999999999997</c:v>
                </c:pt>
                <c:pt idx="17">
                  <c:v>38.9</c:v>
                </c:pt>
                <c:pt idx="18">
                  <c:v>37.9</c:v>
                </c:pt>
                <c:pt idx="19">
                  <c:v>36.4</c:v>
                </c:pt>
                <c:pt idx="20">
                  <c:v>43</c:v>
                </c:pt>
                <c:pt idx="21">
                  <c:v>39.6</c:v>
                </c:pt>
                <c:pt idx="22">
                  <c:v>38.299999999999997</c:v>
                </c:pt>
                <c:pt idx="23">
                  <c:v>40.700000000000003</c:v>
                </c:pt>
                <c:pt idx="24">
                  <c:v>42.3</c:v>
                </c:pt>
                <c:pt idx="25">
                  <c:v>44.3</c:v>
                </c:pt>
                <c:pt idx="26">
                  <c:v>46</c:v>
                </c:pt>
                <c:pt idx="27">
                  <c:v>46.7</c:v>
                </c:pt>
                <c:pt idx="28">
                  <c:v>52</c:v>
                </c:pt>
                <c:pt idx="29">
                  <c:v>53</c:v>
                </c:pt>
                <c:pt idx="30">
                  <c:v>54.8</c:v>
                </c:pt>
                <c:pt idx="31">
                  <c:v>60.4</c:v>
                </c:pt>
                <c:pt idx="32">
                  <c:v>54</c:v>
                </c:pt>
                <c:pt idx="33">
                  <c:v>51</c:v>
                </c:pt>
                <c:pt idx="34">
                  <c:v>49</c:v>
                </c:pt>
              </c:numCache>
            </c:numRef>
          </c:val>
          <c:smooth val="0"/>
          <c:extLst>
            <c:ext xmlns:c16="http://schemas.microsoft.com/office/drawing/2014/chart" uri="{C3380CC4-5D6E-409C-BE32-E72D297353CC}">
              <c16:uniqueId val="{0000000E-D635-4CB0-A28F-E2FF3128D9D6}"/>
            </c:ext>
          </c:extLst>
        </c:ser>
        <c:dLbls>
          <c:showLegendKey val="0"/>
          <c:showVal val="0"/>
          <c:showCatName val="0"/>
          <c:showSerName val="0"/>
          <c:showPercent val="0"/>
          <c:showBubbleSize val="0"/>
        </c:dLbls>
        <c:marker val="1"/>
        <c:smooth val="0"/>
        <c:axId val="1992759695"/>
        <c:axId val="1358315839"/>
      </c:lineChart>
      <c:catAx>
        <c:axId val="19927875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546863"/>
        <c:crosses val="autoZero"/>
        <c:auto val="1"/>
        <c:lblAlgn val="ctr"/>
        <c:lblOffset val="100"/>
        <c:noMultiLvlLbl val="0"/>
      </c:catAx>
      <c:valAx>
        <c:axId val="1991546863"/>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2787535"/>
        <c:crosses val="autoZero"/>
        <c:crossBetween val="between"/>
      </c:valAx>
      <c:valAx>
        <c:axId val="1358315839"/>
        <c:scaling>
          <c:orientation val="minMax"/>
          <c:min val="20"/>
        </c:scaling>
        <c:delete val="0"/>
        <c:axPos val="r"/>
        <c:numFmt formatCode="_-* #,##0\ _₺_-;\-* #,##0\ _₺_-;_-* &quot;-&quot;??\ 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2759695"/>
        <c:crosses val="max"/>
        <c:crossBetween val="between"/>
      </c:valAx>
      <c:catAx>
        <c:axId val="1992759695"/>
        <c:scaling>
          <c:orientation val="minMax"/>
        </c:scaling>
        <c:delete val="1"/>
        <c:axPos val="b"/>
        <c:numFmt formatCode="General" sourceLinked="1"/>
        <c:majorTickMark val="out"/>
        <c:minorTickMark val="none"/>
        <c:tickLblPos val="nextTo"/>
        <c:crossAx val="1358315839"/>
        <c:crosses val="autoZero"/>
        <c:auto val="1"/>
        <c:lblAlgn val="ctr"/>
        <c:lblOffset val="100"/>
        <c:noMultiLvlLbl val="0"/>
      </c:cat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EVDS!$N$1</c:f>
              <c:strCache>
                <c:ptCount val="1"/>
                <c:pt idx="0">
                  <c:v>Public</c:v>
                </c:pt>
              </c:strCache>
            </c:strRef>
          </c:tx>
          <c:spPr>
            <a:ln w="28575" cap="rnd">
              <a:solidFill>
                <a:schemeClr val="accent2"/>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F5-4F5F-B62F-70D443BC4E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EVDS!$L$2:$L$135</c:f>
              <c:strCache>
                <c:ptCount val="134"/>
                <c:pt idx="0">
                  <c:v>1989-Q4</c:v>
                </c:pt>
                <c:pt idx="1">
                  <c:v>1990-Q1</c:v>
                </c:pt>
                <c:pt idx="2">
                  <c:v>1990-Q2</c:v>
                </c:pt>
                <c:pt idx="3">
                  <c:v>1990-Q3</c:v>
                </c:pt>
                <c:pt idx="4">
                  <c:v>1990-Q4</c:v>
                </c:pt>
                <c:pt idx="5">
                  <c:v>1991-Q1</c:v>
                </c:pt>
                <c:pt idx="6">
                  <c:v>1991-Q2</c:v>
                </c:pt>
                <c:pt idx="7">
                  <c:v>1991-Q3</c:v>
                </c:pt>
                <c:pt idx="8">
                  <c:v>1991-Q4</c:v>
                </c:pt>
                <c:pt idx="9">
                  <c:v>1992-Q1</c:v>
                </c:pt>
                <c:pt idx="10">
                  <c:v>1992-Q2</c:v>
                </c:pt>
                <c:pt idx="11">
                  <c:v>1992-Q3</c:v>
                </c:pt>
                <c:pt idx="12">
                  <c:v>1992-Q4</c:v>
                </c:pt>
                <c:pt idx="13">
                  <c:v>1993-Q1</c:v>
                </c:pt>
                <c:pt idx="14">
                  <c:v>1993-Q2</c:v>
                </c:pt>
                <c:pt idx="15">
                  <c:v>1993-Q3</c:v>
                </c:pt>
                <c:pt idx="16">
                  <c:v>1993-Q4</c:v>
                </c:pt>
                <c:pt idx="17">
                  <c:v>1994-Q1</c:v>
                </c:pt>
                <c:pt idx="18">
                  <c:v>1994-Q2</c:v>
                </c:pt>
                <c:pt idx="19">
                  <c:v>1994-Q3</c:v>
                </c:pt>
                <c:pt idx="20">
                  <c:v>1994-Q4</c:v>
                </c:pt>
                <c:pt idx="21">
                  <c:v>1995-Q1</c:v>
                </c:pt>
                <c:pt idx="22">
                  <c:v>1995-Q2</c:v>
                </c:pt>
                <c:pt idx="23">
                  <c:v>1995-Q3</c:v>
                </c:pt>
                <c:pt idx="24">
                  <c:v>1995-Q4</c:v>
                </c:pt>
                <c:pt idx="25">
                  <c:v>1996-Q1</c:v>
                </c:pt>
                <c:pt idx="26">
                  <c:v>1996-Q2</c:v>
                </c:pt>
                <c:pt idx="27">
                  <c:v>1996-Q3</c:v>
                </c:pt>
                <c:pt idx="28">
                  <c:v>1996-Q4</c:v>
                </c:pt>
                <c:pt idx="29">
                  <c:v>1997-Q1</c:v>
                </c:pt>
                <c:pt idx="30">
                  <c:v>1997-Q2</c:v>
                </c:pt>
                <c:pt idx="31">
                  <c:v>1997-Q3</c:v>
                </c:pt>
                <c:pt idx="32">
                  <c:v>1997-Q4</c:v>
                </c:pt>
                <c:pt idx="33">
                  <c:v>1998-Q1</c:v>
                </c:pt>
                <c:pt idx="34">
                  <c:v>1998-Q2</c:v>
                </c:pt>
                <c:pt idx="35">
                  <c:v>1998-Q3</c:v>
                </c:pt>
                <c:pt idx="36">
                  <c:v>1998-Q4</c:v>
                </c:pt>
                <c:pt idx="37">
                  <c:v>1999-Q1</c:v>
                </c:pt>
                <c:pt idx="38">
                  <c:v>1999-Q2</c:v>
                </c:pt>
                <c:pt idx="39">
                  <c:v>1999-Q3</c:v>
                </c:pt>
                <c:pt idx="40">
                  <c:v>1999-Q4</c:v>
                </c:pt>
                <c:pt idx="41">
                  <c:v>2000-Q1</c:v>
                </c:pt>
                <c:pt idx="42">
                  <c:v>2000-Q2</c:v>
                </c:pt>
                <c:pt idx="43">
                  <c:v>2000-Q3</c:v>
                </c:pt>
                <c:pt idx="44">
                  <c:v>2000-Q4</c:v>
                </c:pt>
                <c:pt idx="45">
                  <c:v>2001-Q1</c:v>
                </c:pt>
                <c:pt idx="46">
                  <c:v>2001-Q2</c:v>
                </c:pt>
                <c:pt idx="47">
                  <c:v>2001-Q3</c:v>
                </c:pt>
                <c:pt idx="48">
                  <c:v>2001-Q4</c:v>
                </c:pt>
                <c:pt idx="49">
                  <c:v>2002-Q1</c:v>
                </c:pt>
                <c:pt idx="50">
                  <c:v>2002-Q2</c:v>
                </c:pt>
                <c:pt idx="51">
                  <c:v>2002-Q3</c:v>
                </c:pt>
                <c:pt idx="52">
                  <c:v>2002-Q4</c:v>
                </c:pt>
                <c:pt idx="53">
                  <c:v>2003-Q1</c:v>
                </c:pt>
                <c:pt idx="54">
                  <c:v>2003-Q2</c:v>
                </c:pt>
                <c:pt idx="55">
                  <c:v>2003-Q3</c:v>
                </c:pt>
                <c:pt idx="56">
                  <c:v>2003-Q4</c:v>
                </c:pt>
                <c:pt idx="57">
                  <c:v>2004-Q1</c:v>
                </c:pt>
                <c:pt idx="58">
                  <c:v>2004-Q2</c:v>
                </c:pt>
                <c:pt idx="59">
                  <c:v>2004-Q3</c:v>
                </c:pt>
                <c:pt idx="60">
                  <c:v>2004-Q4</c:v>
                </c:pt>
                <c:pt idx="61">
                  <c:v>2005-Q1</c:v>
                </c:pt>
                <c:pt idx="62">
                  <c:v>2005-Q2</c:v>
                </c:pt>
                <c:pt idx="63">
                  <c:v>2005-Q3</c:v>
                </c:pt>
                <c:pt idx="64">
                  <c:v>2005-Q4</c:v>
                </c:pt>
                <c:pt idx="65">
                  <c:v>2006-Q1</c:v>
                </c:pt>
                <c:pt idx="66">
                  <c:v>2006-Q2</c:v>
                </c:pt>
                <c:pt idx="67">
                  <c:v>2006-Q3</c:v>
                </c:pt>
                <c:pt idx="68">
                  <c:v>2006-Q4</c:v>
                </c:pt>
                <c:pt idx="69">
                  <c:v>2007-Q1</c:v>
                </c:pt>
                <c:pt idx="70">
                  <c:v>2007-Q2</c:v>
                </c:pt>
                <c:pt idx="71">
                  <c:v>2007-Q3</c:v>
                </c:pt>
                <c:pt idx="72">
                  <c:v>2007-Q4</c:v>
                </c:pt>
                <c:pt idx="73">
                  <c:v>2008-Q1</c:v>
                </c:pt>
                <c:pt idx="74">
                  <c:v>2008-Q2</c:v>
                </c:pt>
                <c:pt idx="75">
                  <c:v>2008-Q3</c:v>
                </c:pt>
                <c:pt idx="76">
                  <c:v>2008-Q4</c:v>
                </c:pt>
                <c:pt idx="77">
                  <c:v>2009-Q1</c:v>
                </c:pt>
                <c:pt idx="78">
                  <c:v>2009-Q2</c:v>
                </c:pt>
                <c:pt idx="79">
                  <c:v>2009-Q3</c:v>
                </c:pt>
                <c:pt idx="80">
                  <c:v>2009-Q4</c:v>
                </c:pt>
                <c:pt idx="81">
                  <c:v>2010-Q1</c:v>
                </c:pt>
                <c:pt idx="82">
                  <c:v>2010-Q2</c:v>
                </c:pt>
                <c:pt idx="83">
                  <c:v>2010-Q3</c:v>
                </c:pt>
                <c:pt idx="84">
                  <c:v>2010-Q4</c:v>
                </c:pt>
                <c:pt idx="85">
                  <c:v>2011-Q1</c:v>
                </c:pt>
                <c:pt idx="86">
                  <c:v>2011-Q2</c:v>
                </c:pt>
                <c:pt idx="87">
                  <c:v>2011-Q3</c:v>
                </c:pt>
                <c:pt idx="88">
                  <c:v>2011-Q4</c:v>
                </c:pt>
                <c:pt idx="89">
                  <c:v>2012-Q1</c:v>
                </c:pt>
                <c:pt idx="90">
                  <c:v>2012-Q2</c:v>
                </c:pt>
                <c:pt idx="91">
                  <c:v>2012-Q3</c:v>
                </c:pt>
                <c:pt idx="92">
                  <c:v>2012-Q4</c:v>
                </c:pt>
                <c:pt idx="93">
                  <c:v>2013-Q1</c:v>
                </c:pt>
                <c:pt idx="94">
                  <c:v>2013-Q2</c:v>
                </c:pt>
                <c:pt idx="95">
                  <c:v>2013-Q3</c:v>
                </c:pt>
                <c:pt idx="96">
                  <c:v>2013-Q4</c:v>
                </c:pt>
                <c:pt idx="97">
                  <c:v>2014-Q1</c:v>
                </c:pt>
                <c:pt idx="98">
                  <c:v>2014-Q2</c:v>
                </c:pt>
                <c:pt idx="99">
                  <c:v>2014-Q3</c:v>
                </c:pt>
                <c:pt idx="100">
                  <c:v>2014-Q4</c:v>
                </c:pt>
                <c:pt idx="101">
                  <c:v>2015-Q1</c:v>
                </c:pt>
                <c:pt idx="102">
                  <c:v>2015-Q2</c:v>
                </c:pt>
                <c:pt idx="103">
                  <c:v>2015-Q3</c:v>
                </c:pt>
                <c:pt idx="104">
                  <c:v>2015-Q4</c:v>
                </c:pt>
                <c:pt idx="105">
                  <c:v>2016-Q1</c:v>
                </c:pt>
                <c:pt idx="106">
                  <c:v>2016-Q2</c:v>
                </c:pt>
                <c:pt idx="107">
                  <c:v>2016-Q3</c:v>
                </c:pt>
                <c:pt idx="108">
                  <c:v>2016-Q4</c:v>
                </c:pt>
                <c:pt idx="109">
                  <c:v>2017-Q1</c:v>
                </c:pt>
                <c:pt idx="110">
                  <c:v>2017-Q2</c:v>
                </c:pt>
                <c:pt idx="111">
                  <c:v>2017-Q3</c:v>
                </c:pt>
                <c:pt idx="112">
                  <c:v>2017-Q4</c:v>
                </c:pt>
                <c:pt idx="113">
                  <c:v>2018-Q1</c:v>
                </c:pt>
                <c:pt idx="114">
                  <c:v>2018-Q2</c:v>
                </c:pt>
                <c:pt idx="115">
                  <c:v>2018-Q3</c:v>
                </c:pt>
                <c:pt idx="116">
                  <c:v>2018-Q4</c:v>
                </c:pt>
                <c:pt idx="117">
                  <c:v>2019-Q1</c:v>
                </c:pt>
                <c:pt idx="118">
                  <c:v>2019-Q2</c:v>
                </c:pt>
                <c:pt idx="119">
                  <c:v>2019-Q3</c:v>
                </c:pt>
                <c:pt idx="120">
                  <c:v>2019-Q4</c:v>
                </c:pt>
                <c:pt idx="121">
                  <c:v>2020-Q1</c:v>
                </c:pt>
                <c:pt idx="122">
                  <c:v>2020-Q2</c:v>
                </c:pt>
                <c:pt idx="123">
                  <c:v>2020-Q3</c:v>
                </c:pt>
                <c:pt idx="124">
                  <c:v>2020-Q4</c:v>
                </c:pt>
                <c:pt idx="125">
                  <c:v>2021-Q1</c:v>
                </c:pt>
                <c:pt idx="126">
                  <c:v>2021-Q2</c:v>
                </c:pt>
                <c:pt idx="127">
                  <c:v>2021-Q3</c:v>
                </c:pt>
                <c:pt idx="128">
                  <c:v>2021-Q4</c:v>
                </c:pt>
                <c:pt idx="129">
                  <c:v>2022-Q1</c:v>
                </c:pt>
                <c:pt idx="130">
                  <c:v>2022-Q2</c:v>
                </c:pt>
                <c:pt idx="131">
                  <c:v>2022-Q3</c:v>
                </c:pt>
                <c:pt idx="132">
                  <c:v>2022-Q4</c:v>
                </c:pt>
                <c:pt idx="133">
                  <c:v>2023-Q1</c:v>
                </c:pt>
              </c:strCache>
            </c:strRef>
          </c:cat>
          <c:val>
            <c:numRef>
              <c:f>EVDS!$N$2:$N$135</c:f>
              <c:numCache>
                <c:formatCode>#,##0</c:formatCode>
                <c:ptCount val="134"/>
                <c:pt idx="0">
                  <c:v>37271</c:v>
                </c:pt>
                <c:pt idx="1">
                  <c:v>37496</c:v>
                </c:pt>
                <c:pt idx="2">
                  <c:v>38317</c:v>
                </c:pt>
                <c:pt idx="3">
                  <c:v>40318</c:v>
                </c:pt>
                <c:pt idx="4">
                  <c:v>41610</c:v>
                </c:pt>
                <c:pt idx="5">
                  <c:v>38679</c:v>
                </c:pt>
                <c:pt idx="6">
                  <c:v>37909</c:v>
                </c:pt>
                <c:pt idx="7">
                  <c:v>39637</c:v>
                </c:pt>
                <c:pt idx="8">
                  <c:v>42494</c:v>
                </c:pt>
                <c:pt idx="9">
                  <c:v>40653</c:v>
                </c:pt>
                <c:pt idx="10">
                  <c:v>43004</c:v>
                </c:pt>
                <c:pt idx="11">
                  <c:v>45634</c:v>
                </c:pt>
                <c:pt idx="12">
                  <c:v>43204</c:v>
                </c:pt>
                <c:pt idx="13">
                  <c:v>44935</c:v>
                </c:pt>
                <c:pt idx="14">
                  <c:v>45504</c:v>
                </c:pt>
                <c:pt idx="15">
                  <c:v>47501</c:v>
                </c:pt>
                <c:pt idx="16">
                  <c:v>46932</c:v>
                </c:pt>
                <c:pt idx="17">
                  <c:v>49547</c:v>
                </c:pt>
                <c:pt idx="18">
                  <c:v>50940</c:v>
                </c:pt>
                <c:pt idx="19">
                  <c:v>51578</c:v>
                </c:pt>
                <c:pt idx="20">
                  <c:v>51517</c:v>
                </c:pt>
                <c:pt idx="21">
                  <c:v>55227</c:v>
                </c:pt>
                <c:pt idx="22">
                  <c:v>55667</c:v>
                </c:pt>
                <c:pt idx="23">
                  <c:v>54217</c:v>
                </c:pt>
                <c:pt idx="24">
                  <c:v>54173</c:v>
                </c:pt>
                <c:pt idx="25">
                  <c:v>53848</c:v>
                </c:pt>
                <c:pt idx="26">
                  <c:v>53787</c:v>
                </c:pt>
                <c:pt idx="27">
                  <c:v>53923</c:v>
                </c:pt>
                <c:pt idx="28">
                  <c:v>52572</c:v>
                </c:pt>
                <c:pt idx="29">
                  <c:v>50341</c:v>
                </c:pt>
                <c:pt idx="30">
                  <c:v>50817</c:v>
                </c:pt>
                <c:pt idx="31">
                  <c:v>51071</c:v>
                </c:pt>
                <c:pt idx="32">
                  <c:v>50831</c:v>
                </c:pt>
                <c:pt idx="33">
                  <c:v>50700</c:v>
                </c:pt>
                <c:pt idx="34">
                  <c:v>50911</c:v>
                </c:pt>
                <c:pt idx="35">
                  <c:v>52467</c:v>
                </c:pt>
                <c:pt idx="36">
                  <c:v>54323</c:v>
                </c:pt>
                <c:pt idx="37">
                  <c:v>52758</c:v>
                </c:pt>
                <c:pt idx="38">
                  <c:v>51542</c:v>
                </c:pt>
                <c:pt idx="39">
                  <c:v>52731</c:v>
                </c:pt>
                <c:pt idx="40">
                  <c:v>55110</c:v>
                </c:pt>
                <c:pt idx="41">
                  <c:v>55851</c:v>
                </c:pt>
                <c:pt idx="42">
                  <c:v>59152</c:v>
                </c:pt>
                <c:pt idx="43">
                  <c:v>58720</c:v>
                </c:pt>
                <c:pt idx="44">
                  <c:v>64169</c:v>
                </c:pt>
                <c:pt idx="45">
                  <c:v>64118</c:v>
                </c:pt>
                <c:pt idx="46">
                  <c:v>64252</c:v>
                </c:pt>
                <c:pt idx="47">
                  <c:v>71630</c:v>
                </c:pt>
                <c:pt idx="48">
                  <c:v>71478</c:v>
                </c:pt>
                <c:pt idx="49">
                  <c:v>74946</c:v>
                </c:pt>
                <c:pt idx="50">
                  <c:v>80888</c:v>
                </c:pt>
                <c:pt idx="51">
                  <c:v>83516</c:v>
                </c:pt>
                <c:pt idx="52">
                  <c:v>86535</c:v>
                </c:pt>
                <c:pt idx="53">
                  <c:v>87391</c:v>
                </c:pt>
                <c:pt idx="54">
                  <c:v>90866</c:v>
                </c:pt>
                <c:pt idx="55">
                  <c:v>92142</c:v>
                </c:pt>
                <c:pt idx="56">
                  <c:v>95216</c:v>
                </c:pt>
                <c:pt idx="57">
                  <c:v>92880</c:v>
                </c:pt>
                <c:pt idx="58">
                  <c:v>92237</c:v>
                </c:pt>
                <c:pt idx="59">
                  <c:v>93656</c:v>
                </c:pt>
                <c:pt idx="60">
                  <c:v>97172</c:v>
                </c:pt>
                <c:pt idx="61">
                  <c:v>94855</c:v>
                </c:pt>
                <c:pt idx="62">
                  <c:v>89560</c:v>
                </c:pt>
                <c:pt idx="63">
                  <c:v>87288</c:v>
                </c:pt>
                <c:pt idx="64">
                  <c:v>85956</c:v>
                </c:pt>
                <c:pt idx="65">
                  <c:v>86436</c:v>
                </c:pt>
                <c:pt idx="66">
                  <c:v>84119</c:v>
                </c:pt>
                <c:pt idx="67">
                  <c:v>86095</c:v>
                </c:pt>
                <c:pt idx="68">
                  <c:v>87443</c:v>
                </c:pt>
                <c:pt idx="69">
                  <c:v>89281</c:v>
                </c:pt>
                <c:pt idx="70">
                  <c:v>88073</c:v>
                </c:pt>
                <c:pt idx="71">
                  <c:v>90072</c:v>
                </c:pt>
                <c:pt idx="72">
                  <c:v>89562</c:v>
                </c:pt>
                <c:pt idx="73">
                  <c:v>91365</c:v>
                </c:pt>
                <c:pt idx="74">
                  <c:v>94256</c:v>
                </c:pt>
                <c:pt idx="75">
                  <c:v>93539</c:v>
                </c:pt>
                <c:pt idx="76">
                  <c:v>92629</c:v>
                </c:pt>
                <c:pt idx="77">
                  <c:v>89437</c:v>
                </c:pt>
                <c:pt idx="78">
                  <c:v>92088</c:v>
                </c:pt>
                <c:pt idx="79">
                  <c:v>97385</c:v>
                </c:pt>
                <c:pt idx="80">
                  <c:v>96909</c:v>
                </c:pt>
                <c:pt idx="81">
                  <c:v>97694</c:v>
                </c:pt>
                <c:pt idx="82">
                  <c:v>96272</c:v>
                </c:pt>
                <c:pt idx="83">
                  <c:v>103837</c:v>
                </c:pt>
                <c:pt idx="84">
                  <c:v>100957</c:v>
                </c:pt>
                <c:pt idx="85">
                  <c:v>105967</c:v>
                </c:pt>
                <c:pt idx="86">
                  <c:v>107686</c:v>
                </c:pt>
                <c:pt idx="87">
                  <c:v>106087</c:v>
                </c:pt>
                <c:pt idx="88">
                  <c:v>105667</c:v>
                </c:pt>
                <c:pt idx="89">
                  <c:v>112790</c:v>
                </c:pt>
                <c:pt idx="90">
                  <c:v>113321</c:v>
                </c:pt>
                <c:pt idx="91">
                  <c:v>112056</c:v>
                </c:pt>
                <c:pt idx="92">
                  <c:v>114059</c:v>
                </c:pt>
                <c:pt idx="93">
                  <c:v>113589</c:v>
                </c:pt>
                <c:pt idx="94">
                  <c:v>117243</c:v>
                </c:pt>
                <c:pt idx="95">
                  <c:v>120226</c:v>
                </c:pt>
                <c:pt idx="96">
                  <c:v>124160</c:v>
                </c:pt>
                <c:pt idx="97">
                  <c:v>125194</c:v>
                </c:pt>
                <c:pt idx="98">
                  <c:v>127128</c:v>
                </c:pt>
                <c:pt idx="99">
                  <c:v>125586</c:v>
                </c:pt>
                <c:pt idx="100">
                  <c:v>123741</c:v>
                </c:pt>
                <c:pt idx="101">
                  <c:v>118857</c:v>
                </c:pt>
                <c:pt idx="102">
                  <c:v>121187</c:v>
                </c:pt>
                <c:pt idx="103">
                  <c:v>120224</c:v>
                </c:pt>
                <c:pt idx="104">
                  <c:v>118056</c:v>
                </c:pt>
                <c:pt idx="105">
                  <c:v>123649</c:v>
                </c:pt>
                <c:pt idx="106">
                  <c:v>126371</c:v>
                </c:pt>
                <c:pt idx="107">
                  <c:v>126437</c:v>
                </c:pt>
                <c:pt idx="108">
                  <c:v>124814</c:v>
                </c:pt>
                <c:pt idx="109">
                  <c:v>129742</c:v>
                </c:pt>
                <c:pt idx="110">
                  <c:v>137074</c:v>
                </c:pt>
                <c:pt idx="111">
                  <c:v>138143</c:v>
                </c:pt>
                <c:pt idx="112">
                  <c:v>139014</c:v>
                </c:pt>
                <c:pt idx="113">
                  <c:v>142999</c:v>
                </c:pt>
                <c:pt idx="114">
                  <c:v>141614</c:v>
                </c:pt>
                <c:pt idx="115">
                  <c:v>144076</c:v>
                </c:pt>
                <c:pt idx="116">
                  <c:v>149132</c:v>
                </c:pt>
                <c:pt idx="117">
                  <c:v>156911</c:v>
                </c:pt>
                <c:pt idx="118">
                  <c:v>154703</c:v>
                </c:pt>
                <c:pt idx="119">
                  <c:v>153417</c:v>
                </c:pt>
                <c:pt idx="120">
                  <c:v>169397</c:v>
                </c:pt>
                <c:pt idx="121">
                  <c:v>181725</c:v>
                </c:pt>
                <c:pt idx="122">
                  <c:v>187600</c:v>
                </c:pt>
                <c:pt idx="123">
                  <c:v>190967</c:v>
                </c:pt>
                <c:pt idx="124">
                  <c:v>200007</c:v>
                </c:pt>
                <c:pt idx="125">
                  <c:v>201420</c:v>
                </c:pt>
                <c:pt idx="126">
                  <c:v>207992</c:v>
                </c:pt>
                <c:pt idx="127">
                  <c:v>216154</c:v>
                </c:pt>
                <c:pt idx="128">
                  <c:v>206591</c:v>
                </c:pt>
                <c:pt idx="129">
                  <c:v>213225</c:v>
                </c:pt>
                <c:pt idx="130">
                  <c:v>208958</c:v>
                </c:pt>
                <c:pt idx="131">
                  <c:v>205877</c:v>
                </c:pt>
                <c:pt idx="132">
                  <c:v>219641</c:v>
                </c:pt>
                <c:pt idx="133">
                  <c:v>237372</c:v>
                </c:pt>
              </c:numCache>
            </c:numRef>
          </c:val>
          <c:smooth val="0"/>
          <c:extLst>
            <c:ext xmlns:c16="http://schemas.microsoft.com/office/drawing/2014/chart" uri="{C3380CC4-5D6E-409C-BE32-E72D297353CC}">
              <c16:uniqueId val="{00000000-68F5-4F5F-B62F-70D443BC4E46}"/>
            </c:ext>
          </c:extLst>
        </c:ser>
        <c:ser>
          <c:idx val="2"/>
          <c:order val="1"/>
          <c:tx>
            <c:strRef>
              <c:f>EVDS!$O$1</c:f>
              <c:strCache>
                <c:ptCount val="1"/>
                <c:pt idx="0">
                  <c:v>Private</c:v>
                </c:pt>
              </c:strCache>
            </c:strRef>
          </c:tx>
          <c:spPr>
            <a:ln w="28575" cap="rnd">
              <a:solidFill>
                <a:schemeClr val="accent1"/>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F5-4F5F-B62F-70D443BC4E46}"/>
                </c:ext>
              </c:extLst>
            </c:dLbl>
            <c:dLbl>
              <c:idx val="4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F5-4F5F-B62F-70D443BC4E46}"/>
                </c:ext>
              </c:extLst>
            </c:dLbl>
            <c:dLbl>
              <c:idx val="6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F5-4F5F-B62F-70D443BC4E46}"/>
                </c:ext>
              </c:extLst>
            </c:dLbl>
            <c:dLbl>
              <c:idx val="7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F5-4F5F-B62F-70D443BC4E46}"/>
                </c:ext>
              </c:extLst>
            </c:dLbl>
            <c:dLbl>
              <c:idx val="8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F5-4F5F-B62F-70D443BC4E46}"/>
                </c:ext>
              </c:extLst>
            </c:dLbl>
            <c:dLbl>
              <c:idx val="9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F5-4F5F-B62F-70D443BC4E46}"/>
                </c:ext>
              </c:extLst>
            </c:dLbl>
            <c:dLbl>
              <c:idx val="10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8F5-4F5F-B62F-70D443BC4E46}"/>
                </c:ext>
              </c:extLst>
            </c:dLbl>
            <c:dLbl>
              <c:idx val="1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F5-4F5F-B62F-70D443BC4E46}"/>
                </c:ext>
              </c:extLst>
            </c:dLbl>
            <c:dLbl>
              <c:idx val="13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F5-4F5F-B62F-70D443BC4E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EVDS!$L$2:$L$135</c:f>
              <c:strCache>
                <c:ptCount val="134"/>
                <c:pt idx="0">
                  <c:v>1989-Q4</c:v>
                </c:pt>
                <c:pt idx="1">
                  <c:v>1990-Q1</c:v>
                </c:pt>
                <c:pt idx="2">
                  <c:v>1990-Q2</c:v>
                </c:pt>
                <c:pt idx="3">
                  <c:v>1990-Q3</c:v>
                </c:pt>
                <c:pt idx="4">
                  <c:v>1990-Q4</c:v>
                </c:pt>
                <c:pt idx="5">
                  <c:v>1991-Q1</c:v>
                </c:pt>
                <c:pt idx="6">
                  <c:v>1991-Q2</c:v>
                </c:pt>
                <c:pt idx="7">
                  <c:v>1991-Q3</c:v>
                </c:pt>
                <c:pt idx="8">
                  <c:v>1991-Q4</c:v>
                </c:pt>
                <c:pt idx="9">
                  <c:v>1992-Q1</c:v>
                </c:pt>
                <c:pt idx="10">
                  <c:v>1992-Q2</c:v>
                </c:pt>
                <c:pt idx="11">
                  <c:v>1992-Q3</c:v>
                </c:pt>
                <c:pt idx="12">
                  <c:v>1992-Q4</c:v>
                </c:pt>
                <c:pt idx="13">
                  <c:v>1993-Q1</c:v>
                </c:pt>
                <c:pt idx="14">
                  <c:v>1993-Q2</c:v>
                </c:pt>
                <c:pt idx="15">
                  <c:v>1993-Q3</c:v>
                </c:pt>
                <c:pt idx="16">
                  <c:v>1993-Q4</c:v>
                </c:pt>
                <c:pt idx="17">
                  <c:v>1994-Q1</c:v>
                </c:pt>
                <c:pt idx="18">
                  <c:v>1994-Q2</c:v>
                </c:pt>
                <c:pt idx="19">
                  <c:v>1994-Q3</c:v>
                </c:pt>
                <c:pt idx="20">
                  <c:v>1994-Q4</c:v>
                </c:pt>
                <c:pt idx="21">
                  <c:v>1995-Q1</c:v>
                </c:pt>
                <c:pt idx="22">
                  <c:v>1995-Q2</c:v>
                </c:pt>
                <c:pt idx="23">
                  <c:v>1995-Q3</c:v>
                </c:pt>
                <c:pt idx="24">
                  <c:v>1995-Q4</c:v>
                </c:pt>
                <c:pt idx="25">
                  <c:v>1996-Q1</c:v>
                </c:pt>
                <c:pt idx="26">
                  <c:v>1996-Q2</c:v>
                </c:pt>
                <c:pt idx="27">
                  <c:v>1996-Q3</c:v>
                </c:pt>
                <c:pt idx="28">
                  <c:v>1996-Q4</c:v>
                </c:pt>
                <c:pt idx="29">
                  <c:v>1997-Q1</c:v>
                </c:pt>
                <c:pt idx="30">
                  <c:v>1997-Q2</c:v>
                </c:pt>
                <c:pt idx="31">
                  <c:v>1997-Q3</c:v>
                </c:pt>
                <c:pt idx="32">
                  <c:v>1997-Q4</c:v>
                </c:pt>
                <c:pt idx="33">
                  <c:v>1998-Q1</c:v>
                </c:pt>
                <c:pt idx="34">
                  <c:v>1998-Q2</c:v>
                </c:pt>
                <c:pt idx="35">
                  <c:v>1998-Q3</c:v>
                </c:pt>
                <c:pt idx="36">
                  <c:v>1998-Q4</c:v>
                </c:pt>
                <c:pt idx="37">
                  <c:v>1999-Q1</c:v>
                </c:pt>
                <c:pt idx="38">
                  <c:v>1999-Q2</c:v>
                </c:pt>
                <c:pt idx="39">
                  <c:v>1999-Q3</c:v>
                </c:pt>
                <c:pt idx="40">
                  <c:v>1999-Q4</c:v>
                </c:pt>
                <c:pt idx="41">
                  <c:v>2000-Q1</c:v>
                </c:pt>
                <c:pt idx="42">
                  <c:v>2000-Q2</c:v>
                </c:pt>
                <c:pt idx="43">
                  <c:v>2000-Q3</c:v>
                </c:pt>
                <c:pt idx="44">
                  <c:v>2000-Q4</c:v>
                </c:pt>
                <c:pt idx="45">
                  <c:v>2001-Q1</c:v>
                </c:pt>
                <c:pt idx="46">
                  <c:v>2001-Q2</c:v>
                </c:pt>
                <c:pt idx="47">
                  <c:v>2001-Q3</c:v>
                </c:pt>
                <c:pt idx="48">
                  <c:v>2001-Q4</c:v>
                </c:pt>
                <c:pt idx="49">
                  <c:v>2002-Q1</c:v>
                </c:pt>
                <c:pt idx="50">
                  <c:v>2002-Q2</c:v>
                </c:pt>
                <c:pt idx="51">
                  <c:v>2002-Q3</c:v>
                </c:pt>
                <c:pt idx="52">
                  <c:v>2002-Q4</c:v>
                </c:pt>
                <c:pt idx="53">
                  <c:v>2003-Q1</c:v>
                </c:pt>
                <c:pt idx="54">
                  <c:v>2003-Q2</c:v>
                </c:pt>
                <c:pt idx="55">
                  <c:v>2003-Q3</c:v>
                </c:pt>
                <c:pt idx="56">
                  <c:v>2003-Q4</c:v>
                </c:pt>
                <c:pt idx="57">
                  <c:v>2004-Q1</c:v>
                </c:pt>
                <c:pt idx="58">
                  <c:v>2004-Q2</c:v>
                </c:pt>
                <c:pt idx="59">
                  <c:v>2004-Q3</c:v>
                </c:pt>
                <c:pt idx="60">
                  <c:v>2004-Q4</c:v>
                </c:pt>
                <c:pt idx="61">
                  <c:v>2005-Q1</c:v>
                </c:pt>
                <c:pt idx="62">
                  <c:v>2005-Q2</c:v>
                </c:pt>
                <c:pt idx="63">
                  <c:v>2005-Q3</c:v>
                </c:pt>
                <c:pt idx="64">
                  <c:v>2005-Q4</c:v>
                </c:pt>
                <c:pt idx="65">
                  <c:v>2006-Q1</c:v>
                </c:pt>
                <c:pt idx="66">
                  <c:v>2006-Q2</c:v>
                </c:pt>
                <c:pt idx="67">
                  <c:v>2006-Q3</c:v>
                </c:pt>
                <c:pt idx="68">
                  <c:v>2006-Q4</c:v>
                </c:pt>
                <c:pt idx="69">
                  <c:v>2007-Q1</c:v>
                </c:pt>
                <c:pt idx="70">
                  <c:v>2007-Q2</c:v>
                </c:pt>
                <c:pt idx="71">
                  <c:v>2007-Q3</c:v>
                </c:pt>
                <c:pt idx="72">
                  <c:v>2007-Q4</c:v>
                </c:pt>
                <c:pt idx="73">
                  <c:v>2008-Q1</c:v>
                </c:pt>
                <c:pt idx="74">
                  <c:v>2008-Q2</c:v>
                </c:pt>
                <c:pt idx="75">
                  <c:v>2008-Q3</c:v>
                </c:pt>
                <c:pt idx="76">
                  <c:v>2008-Q4</c:v>
                </c:pt>
                <c:pt idx="77">
                  <c:v>2009-Q1</c:v>
                </c:pt>
                <c:pt idx="78">
                  <c:v>2009-Q2</c:v>
                </c:pt>
                <c:pt idx="79">
                  <c:v>2009-Q3</c:v>
                </c:pt>
                <c:pt idx="80">
                  <c:v>2009-Q4</c:v>
                </c:pt>
                <c:pt idx="81">
                  <c:v>2010-Q1</c:v>
                </c:pt>
                <c:pt idx="82">
                  <c:v>2010-Q2</c:v>
                </c:pt>
                <c:pt idx="83">
                  <c:v>2010-Q3</c:v>
                </c:pt>
                <c:pt idx="84">
                  <c:v>2010-Q4</c:v>
                </c:pt>
                <c:pt idx="85">
                  <c:v>2011-Q1</c:v>
                </c:pt>
                <c:pt idx="86">
                  <c:v>2011-Q2</c:v>
                </c:pt>
                <c:pt idx="87">
                  <c:v>2011-Q3</c:v>
                </c:pt>
                <c:pt idx="88">
                  <c:v>2011-Q4</c:v>
                </c:pt>
                <c:pt idx="89">
                  <c:v>2012-Q1</c:v>
                </c:pt>
                <c:pt idx="90">
                  <c:v>2012-Q2</c:v>
                </c:pt>
                <c:pt idx="91">
                  <c:v>2012-Q3</c:v>
                </c:pt>
                <c:pt idx="92">
                  <c:v>2012-Q4</c:v>
                </c:pt>
                <c:pt idx="93">
                  <c:v>2013-Q1</c:v>
                </c:pt>
                <c:pt idx="94">
                  <c:v>2013-Q2</c:v>
                </c:pt>
                <c:pt idx="95">
                  <c:v>2013-Q3</c:v>
                </c:pt>
                <c:pt idx="96">
                  <c:v>2013-Q4</c:v>
                </c:pt>
                <c:pt idx="97">
                  <c:v>2014-Q1</c:v>
                </c:pt>
                <c:pt idx="98">
                  <c:v>2014-Q2</c:v>
                </c:pt>
                <c:pt idx="99">
                  <c:v>2014-Q3</c:v>
                </c:pt>
                <c:pt idx="100">
                  <c:v>2014-Q4</c:v>
                </c:pt>
                <c:pt idx="101">
                  <c:v>2015-Q1</c:v>
                </c:pt>
                <c:pt idx="102">
                  <c:v>2015-Q2</c:v>
                </c:pt>
                <c:pt idx="103">
                  <c:v>2015-Q3</c:v>
                </c:pt>
                <c:pt idx="104">
                  <c:v>2015-Q4</c:v>
                </c:pt>
                <c:pt idx="105">
                  <c:v>2016-Q1</c:v>
                </c:pt>
                <c:pt idx="106">
                  <c:v>2016-Q2</c:v>
                </c:pt>
                <c:pt idx="107">
                  <c:v>2016-Q3</c:v>
                </c:pt>
                <c:pt idx="108">
                  <c:v>2016-Q4</c:v>
                </c:pt>
                <c:pt idx="109">
                  <c:v>2017-Q1</c:v>
                </c:pt>
                <c:pt idx="110">
                  <c:v>2017-Q2</c:v>
                </c:pt>
                <c:pt idx="111">
                  <c:v>2017-Q3</c:v>
                </c:pt>
                <c:pt idx="112">
                  <c:v>2017-Q4</c:v>
                </c:pt>
                <c:pt idx="113">
                  <c:v>2018-Q1</c:v>
                </c:pt>
                <c:pt idx="114">
                  <c:v>2018-Q2</c:v>
                </c:pt>
                <c:pt idx="115">
                  <c:v>2018-Q3</c:v>
                </c:pt>
                <c:pt idx="116">
                  <c:v>2018-Q4</c:v>
                </c:pt>
                <c:pt idx="117">
                  <c:v>2019-Q1</c:v>
                </c:pt>
                <c:pt idx="118">
                  <c:v>2019-Q2</c:v>
                </c:pt>
                <c:pt idx="119">
                  <c:v>2019-Q3</c:v>
                </c:pt>
                <c:pt idx="120">
                  <c:v>2019-Q4</c:v>
                </c:pt>
                <c:pt idx="121">
                  <c:v>2020-Q1</c:v>
                </c:pt>
                <c:pt idx="122">
                  <c:v>2020-Q2</c:v>
                </c:pt>
                <c:pt idx="123">
                  <c:v>2020-Q3</c:v>
                </c:pt>
                <c:pt idx="124">
                  <c:v>2020-Q4</c:v>
                </c:pt>
                <c:pt idx="125">
                  <c:v>2021-Q1</c:v>
                </c:pt>
                <c:pt idx="126">
                  <c:v>2021-Q2</c:v>
                </c:pt>
                <c:pt idx="127">
                  <c:v>2021-Q3</c:v>
                </c:pt>
                <c:pt idx="128">
                  <c:v>2021-Q4</c:v>
                </c:pt>
                <c:pt idx="129">
                  <c:v>2022-Q1</c:v>
                </c:pt>
                <c:pt idx="130">
                  <c:v>2022-Q2</c:v>
                </c:pt>
                <c:pt idx="131">
                  <c:v>2022-Q3</c:v>
                </c:pt>
                <c:pt idx="132">
                  <c:v>2022-Q4</c:v>
                </c:pt>
                <c:pt idx="133">
                  <c:v>2023-Q1</c:v>
                </c:pt>
              </c:strCache>
            </c:strRef>
          </c:cat>
          <c:val>
            <c:numRef>
              <c:f>EVDS!$O$2:$O$135</c:f>
              <c:numCache>
                <c:formatCode>#,##0</c:formatCode>
                <c:ptCount val="134"/>
                <c:pt idx="0">
                  <c:v>6638</c:v>
                </c:pt>
                <c:pt idx="1">
                  <c:v>7559</c:v>
                </c:pt>
                <c:pt idx="2">
                  <c:v>8365</c:v>
                </c:pt>
                <c:pt idx="3">
                  <c:v>10198</c:v>
                </c:pt>
                <c:pt idx="4">
                  <c:v>10770</c:v>
                </c:pt>
                <c:pt idx="5">
                  <c:v>10707</c:v>
                </c:pt>
                <c:pt idx="6">
                  <c:v>10507</c:v>
                </c:pt>
                <c:pt idx="7">
                  <c:v>10578</c:v>
                </c:pt>
                <c:pt idx="8">
                  <c:v>11127</c:v>
                </c:pt>
                <c:pt idx="9">
                  <c:v>10929</c:v>
                </c:pt>
                <c:pt idx="10">
                  <c:v>12576</c:v>
                </c:pt>
                <c:pt idx="11">
                  <c:v>14111</c:v>
                </c:pt>
                <c:pt idx="12">
                  <c:v>15390</c:v>
                </c:pt>
                <c:pt idx="13">
                  <c:v>15575</c:v>
                </c:pt>
                <c:pt idx="14">
                  <c:v>18071</c:v>
                </c:pt>
                <c:pt idx="15">
                  <c:v>21142</c:v>
                </c:pt>
                <c:pt idx="16">
                  <c:v>23578</c:v>
                </c:pt>
                <c:pt idx="17">
                  <c:v>21287</c:v>
                </c:pt>
                <c:pt idx="18">
                  <c:v>18903</c:v>
                </c:pt>
                <c:pt idx="19">
                  <c:v>17897</c:v>
                </c:pt>
                <c:pt idx="20">
                  <c:v>17186</c:v>
                </c:pt>
                <c:pt idx="21">
                  <c:v>19215</c:v>
                </c:pt>
                <c:pt idx="22">
                  <c:v>20426</c:v>
                </c:pt>
                <c:pt idx="23">
                  <c:v>21507</c:v>
                </c:pt>
                <c:pt idx="24">
                  <c:v>21773</c:v>
                </c:pt>
                <c:pt idx="25">
                  <c:v>22276</c:v>
                </c:pt>
                <c:pt idx="26">
                  <c:v>24877</c:v>
                </c:pt>
                <c:pt idx="27">
                  <c:v>25097</c:v>
                </c:pt>
                <c:pt idx="28">
                  <c:v>26725</c:v>
                </c:pt>
                <c:pt idx="29">
                  <c:v>26039</c:v>
                </c:pt>
                <c:pt idx="30">
                  <c:v>28815</c:v>
                </c:pt>
                <c:pt idx="31">
                  <c:v>30885</c:v>
                </c:pt>
                <c:pt idx="32">
                  <c:v>33523</c:v>
                </c:pt>
                <c:pt idx="33">
                  <c:v>35050</c:v>
                </c:pt>
                <c:pt idx="34">
                  <c:v>39479</c:v>
                </c:pt>
                <c:pt idx="35">
                  <c:v>43241</c:v>
                </c:pt>
                <c:pt idx="36">
                  <c:v>42025</c:v>
                </c:pt>
                <c:pt idx="37">
                  <c:v>42154</c:v>
                </c:pt>
                <c:pt idx="38">
                  <c:v>42074</c:v>
                </c:pt>
                <c:pt idx="39">
                  <c:v>44650</c:v>
                </c:pt>
                <c:pt idx="40">
                  <c:v>48010</c:v>
                </c:pt>
                <c:pt idx="41">
                  <c:v>48898</c:v>
                </c:pt>
                <c:pt idx="42">
                  <c:v>50323</c:v>
                </c:pt>
                <c:pt idx="43">
                  <c:v>51990</c:v>
                </c:pt>
                <c:pt idx="44">
                  <c:v>54430</c:v>
                </c:pt>
                <c:pt idx="45">
                  <c:v>52826</c:v>
                </c:pt>
                <c:pt idx="46">
                  <c:v>50121</c:v>
                </c:pt>
                <c:pt idx="47">
                  <c:v>48142</c:v>
                </c:pt>
                <c:pt idx="48">
                  <c:v>42112</c:v>
                </c:pt>
                <c:pt idx="49">
                  <c:v>39955</c:v>
                </c:pt>
                <c:pt idx="50">
                  <c:v>43900</c:v>
                </c:pt>
                <c:pt idx="51">
                  <c:v>43025</c:v>
                </c:pt>
                <c:pt idx="52">
                  <c:v>45350</c:v>
                </c:pt>
                <c:pt idx="53">
                  <c:v>45368</c:v>
                </c:pt>
                <c:pt idx="54">
                  <c:v>46962</c:v>
                </c:pt>
                <c:pt idx="55">
                  <c:v>50384</c:v>
                </c:pt>
                <c:pt idx="56">
                  <c:v>53265</c:v>
                </c:pt>
                <c:pt idx="57">
                  <c:v>56102</c:v>
                </c:pt>
                <c:pt idx="58">
                  <c:v>60515</c:v>
                </c:pt>
                <c:pt idx="59">
                  <c:v>64181</c:v>
                </c:pt>
                <c:pt idx="60">
                  <c:v>68773</c:v>
                </c:pt>
                <c:pt idx="61">
                  <c:v>69661</c:v>
                </c:pt>
                <c:pt idx="62">
                  <c:v>78209</c:v>
                </c:pt>
                <c:pt idx="63">
                  <c:v>84041</c:v>
                </c:pt>
                <c:pt idx="64">
                  <c:v>89795</c:v>
                </c:pt>
                <c:pt idx="65">
                  <c:v>103924</c:v>
                </c:pt>
                <c:pt idx="66">
                  <c:v>114894</c:v>
                </c:pt>
                <c:pt idx="67">
                  <c:v>118193</c:v>
                </c:pt>
                <c:pt idx="68">
                  <c:v>128185</c:v>
                </c:pt>
                <c:pt idx="69">
                  <c:v>130779</c:v>
                </c:pt>
                <c:pt idx="70">
                  <c:v>144592</c:v>
                </c:pt>
                <c:pt idx="71">
                  <c:v>154861</c:v>
                </c:pt>
                <c:pt idx="72">
                  <c:v>170361</c:v>
                </c:pt>
                <c:pt idx="73">
                  <c:v>182984</c:v>
                </c:pt>
                <c:pt idx="74">
                  <c:v>202896</c:v>
                </c:pt>
                <c:pt idx="75">
                  <c:v>208618</c:v>
                </c:pt>
                <c:pt idx="76">
                  <c:v>192944</c:v>
                </c:pt>
                <c:pt idx="77">
                  <c:v>180902</c:v>
                </c:pt>
                <c:pt idx="78">
                  <c:v>183301</c:v>
                </c:pt>
                <c:pt idx="79">
                  <c:v>181190</c:v>
                </c:pt>
                <c:pt idx="80">
                  <c:v>180106</c:v>
                </c:pt>
                <c:pt idx="81">
                  <c:v>177107</c:v>
                </c:pt>
                <c:pt idx="82">
                  <c:v>180442</c:v>
                </c:pt>
                <c:pt idx="83">
                  <c:v>192475</c:v>
                </c:pt>
                <c:pt idx="84">
                  <c:v>207763</c:v>
                </c:pt>
                <c:pt idx="85">
                  <c:v>210826</c:v>
                </c:pt>
                <c:pt idx="86">
                  <c:v>224903</c:v>
                </c:pt>
                <c:pt idx="87">
                  <c:v>221782</c:v>
                </c:pt>
                <c:pt idx="88">
                  <c:v>215428</c:v>
                </c:pt>
                <c:pt idx="89">
                  <c:v>219544</c:v>
                </c:pt>
                <c:pt idx="90">
                  <c:v>225448</c:v>
                </c:pt>
                <c:pt idx="91">
                  <c:v>232068</c:v>
                </c:pt>
                <c:pt idx="92">
                  <c:v>243520</c:v>
                </c:pt>
                <c:pt idx="93">
                  <c:v>253005</c:v>
                </c:pt>
                <c:pt idx="94">
                  <c:v>265463</c:v>
                </c:pt>
                <c:pt idx="95">
                  <c:v>270851</c:v>
                </c:pt>
                <c:pt idx="96">
                  <c:v>281156</c:v>
                </c:pt>
                <c:pt idx="97">
                  <c:v>277615</c:v>
                </c:pt>
                <c:pt idx="98">
                  <c:v>290735</c:v>
                </c:pt>
                <c:pt idx="99">
                  <c:v>288391</c:v>
                </c:pt>
                <c:pt idx="100">
                  <c:v>293046</c:v>
                </c:pt>
                <c:pt idx="101">
                  <c:v>285552</c:v>
                </c:pt>
                <c:pt idx="102">
                  <c:v>294206</c:v>
                </c:pt>
                <c:pt idx="103">
                  <c:v>292957</c:v>
                </c:pt>
                <c:pt idx="104">
                  <c:v>284649</c:v>
                </c:pt>
                <c:pt idx="105">
                  <c:v>291402</c:v>
                </c:pt>
                <c:pt idx="106">
                  <c:v>298754</c:v>
                </c:pt>
                <c:pt idx="107">
                  <c:v>292160</c:v>
                </c:pt>
                <c:pt idx="108">
                  <c:v>280832</c:v>
                </c:pt>
                <c:pt idx="109">
                  <c:v>283329</c:v>
                </c:pt>
                <c:pt idx="110">
                  <c:v>296103</c:v>
                </c:pt>
                <c:pt idx="111">
                  <c:v>301479</c:v>
                </c:pt>
                <c:pt idx="112">
                  <c:v>311339</c:v>
                </c:pt>
                <c:pt idx="113">
                  <c:v>313668</c:v>
                </c:pt>
                <c:pt idx="114">
                  <c:v>306036</c:v>
                </c:pt>
                <c:pt idx="115">
                  <c:v>290210</c:v>
                </c:pt>
                <c:pt idx="116">
                  <c:v>276653</c:v>
                </c:pt>
                <c:pt idx="117">
                  <c:v>274936</c:v>
                </c:pt>
                <c:pt idx="118">
                  <c:v>269058</c:v>
                </c:pt>
                <c:pt idx="119">
                  <c:v>262030</c:v>
                </c:pt>
                <c:pt idx="120">
                  <c:v>244456</c:v>
                </c:pt>
                <c:pt idx="121">
                  <c:v>227775</c:v>
                </c:pt>
                <c:pt idx="122">
                  <c:v>217857</c:v>
                </c:pt>
                <c:pt idx="123">
                  <c:v>222683</c:v>
                </c:pt>
                <c:pt idx="124">
                  <c:v>229170</c:v>
                </c:pt>
                <c:pt idx="125">
                  <c:v>224487</c:v>
                </c:pt>
                <c:pt idx="126">
                  <c:v>231587</c:v>
                </c:pt>
                <c:pt idx="127">
                  <c:v>231295</c:v>
                </c:pt>
                <c:pt idx="128">
                  <c:v>230689</c:v>
                </c:pt>
                <c:pt idx="129">
                  <c:v>232052</c:v>
                </c:pt>
                <c:pt idx="130">
                  <c:v>231567</c:v>
                </c:pt>
                <c:pt idx="131">
                  <c:v>232747</c:v>
                </c:pt>
                <c:pt idx="132">
                  <c:v>239057</c:v>
                </c:pt>
                <c:pt idx="133">
                  <c:v>238278</c:v>
                </c:pt>
              </c:numCache>
            </c:numRef>
          </c:val>
          <c:smooth val="0"/>
          <c:extLst>
            <c:ext xmlns:c16="http://schemas.microsoft.com/office/drawing/2014/chart" uri="{C3380CC4-5D6E-409C-BE32-E72D297353CC}">
              <c16:uniqueId val="{00000001-68F5-4F5F-B62F-70D443BC4E46}"/>
            </c:ext>
          </c:extLst>
        </c:ser>
        <c:dLbls>
          <c:showLegendKey val="0"/>
          <c:showVal val="0"/>
          <c:showCatName val="0"/>
          <c:showSerName val="0"/>
          <c:showPercent val="0"/>
          <c:showBubbleSize val="0"/>
        </c:dLbls>
        <c:smooth val="0"/>
        <c:axId val="68515776"/>
        <c:axId val="61672656"/>
      </c:lineChart>
      <c:catAx>
        <c:axId val="685157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672656"/>
        <c:crosses val="autoZero"/>
        <c:auto val="1"/>
        <c:lblAlgn val="ctr"/>
        <c:lblOffset val="100"/>
        <c:noMultiLvlLbl val="0"/>
      </c:catAx>
      <c:valAx>
        <c:axId val="61672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515776"/>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0"/>
          <c:spPr>
            <a:solidFill>
              <a:schemeClr val="accent1">
                <a:lumMod val="20000"/>
                <a:lumOff val="80000"/>
              </a:schemeClr>
            </a:solidFill>
            <a:ln>
              <a:solidFill>
                <a:schemeClr val="tx1">
                  <a:lumMod val="50000"/>
                  <a:lumOff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Borç!$A$4:$A$16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Borç!$F$4:$F$16</c:f>
              <c:numCache>
                <c:formatCode>0</c:formatCode>
                <c:ptCount val="13"/>
                <c:pt idx="0">
                  <c:v>117.45519765251564</c:v>
                </c:pt>
                <c:pt idx="1">
                  <c:v>120.55195327984865</c:v>
                </c:pt>
                <c:pt idx="2">
                  <c:v>119.59891984780442</c:v>
                </c:pt>
                <c:pt idx="3">
                  <c:v>128.10704622095619</c:v>
                </c:pt>
                <c:pt idx="4">
                  <c:v>132.99375894236013</c:v>
                </c:pt>
                <c:pt idx="5">
                  <c:v>137.18437289608687</c:v>
                </c:pt>
                <c:pt idx="6">
                  <c:v>143.01667505569205</c:v>
                </c:pt>
                <c:pt idx="7">
                  <c:v>146.13697780552664</c:v>
                </c:pt>
                <c:pt idx="8">
                  <c:v>143.41351065288566</c:v>
                </c:pt>
                <c:pt idx="9">
                  <c:v>142.98828442277502</c:v>
                </c:pt>
                <c:pt idx="10">
                  <c:v>163.7960256347136</c:v>
                </c:pt>
                <c:pt idx="11">
                  <c:v>166.98672536155712</c:v>
                </c:pt>
                <c:pt idx="12">
                  <c:v>120.5763463398325</c:v>
                </c:pt>
              </c:numCache>
            </c:numRef>
          </c:val>
          <c:extLst>
            <c:ext xmlns:c16="http://schemas.microsoft.com/office/drawing/2014/chart" uri="{C3380CC4-5D6E-409C-BE32-E72D297353CC}">
              <c16:uniqueId val="{00000000-5EC8-44C1-93B3-5743FD1263D4}"/>
            </c:ext>
          </c:extLst>
        </c:ser>
        <c:dLbls>
          <c:showLegendKey val="0"/>
          <c:showVal val="0"/>
          <c:showCatName val="0"/>
          <c:showSerName val="0"/>
          <c:showPercent val="0"/>
          <c:showBubbleSize val="0"/>
        </c:dLbls>
        <c:gapWidth val="7"/>
        <c:overlap val="-27"/>
        <c:axId val="1227810367"/>
        <c:axId val="1837359823"/>
      </c:barChart>
      <c:catAx>
        <c:axId val="1227810367"/>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7359823"/>
        <c:crosses val="autoZero"/>
        <c:auto val="1"/>
        <c:lblAlgn val="ctr"/>
        <c:lblOffset val="100"/>
        <c:noMultiLvlLbl val="0"/>
      </c:catAx>
      <c:valAx>
        <c:axId val="1837359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27810367"/>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Sheet1!$D$2:$D$4</c:f>
              <c:strCache>
                <c:ptCount val="3"/>
                <c:pt idx="0">
                  <c:v>Domestic</c:v>
                </c:pt>
                <c:pt idx="1">
                  <c:v>Debt</c:v>
                </c:pt>
                <c:pt idx="2">
                  <c:v>Stock</c:v>
                </c:pt>
              </c:strCache>
            </c:strRef>
          </c:tx>
          <c:spPr>
            <a:ln w="28575" cap="rnd">
              <a:solidFill>
                <a:srgbClr val="C00000"/>
              </a:solidFill>
              <a:prstDash val="sysDash"/>
              <a:round/>
            </a:ln>
            <a:effectLst/>
          </c:spPr>
          <c:marker>
            <c:symbol val="circle"/>
            <c:size val="5"/>
            <c:spPr>
              <a:solidFill>
                <a:srgbClr val="C00000"/>
              </a:solidFill>
              <a:ln w="9525">
                <a:solidFill>
                  <a:srgbClr val="C00000"/>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1B-4B3C-9C3B-F93BB4524B94}"/>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1B-4B3C-9C3B-F93BB4524B94}"/>
                </c:ext>
              </c:extLst>
            </c:dLbl>
            <c:dLbl>
              <c:idx val="1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1B-4B3C-9C3B-F93BB4524B94}"/>
                </c:ext>
              </c:extLst>
            </c:dLbl>
            <c:dLbl>
              <c:idx val="1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1B-4B3C-9C3B-F93BB4524B9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tr-T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Sheet1!$C$5:$C$23</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2023/8</c:v>
                </c:pt>
              </c:strCache>
            </c:strRef>
          </c:cat>
          <c:val>
            <c:numRef>
              <c:f>Sheet1!$D$5:$D$23</c:f>
              <c:numCache>
                <c:formatCode>0.0</c:formatCode>
                <c:ptCount val="19"/>
                <c:pt idx="0">
                  <c:v>2</c:v>
                </c:pt>
                <c:pt idx="1">
                  <c:v>2</c:v>
                </c:pt>
                <c:pt idx="2">
                  <c:v>2.1</c:v>
                </c:pt>
                <c:pt idx="3">
                  <c:v>2</c:v>
                </c:pt>
                <c:pt idx="4">
                  <c:v>2</c:v>
                </c:pt>
                <c:pt idx="5">
                  <c:v>2.6</c:v>
                </c:pt>
                <c:pt idx="6">
                  <c:v>2.6</c:v>
                </c:pt>
                <c:pt idx="7">
                  <c:v>2.8</c:v>
                </c:pt>
                <c:pt idx="8">
                  <c:v>3.9</c:v>
                </c:pt>
                <c:pt idx="9">
                  <c:v>4.5999999999999996</c:v>
                </c:pt>
                <c:pt idx="10">
                  <c:v>4.5999999999999996</c:v>
                </c:pt>
                <c:pt idx="11">
                  <c:v>4.3</c:v>
                </c:pt>
                <c:pt idx="12">
                  <c:v>4.2</c:v>
                </c:pt>
                <c:pt idx="13">
                  <c:v>3.9</c:v>
                </c:pt>
                <c:pt idx="14">
                  <c:v>3</c:v>
                </c:pt>
                <c:pt idx="15">
                  <c:v>2.8</c:v>
                </c:pt>
                <c:pt idx="16">
                  <c:v>3</c:v>
                </c:pt>
                <c:pt idx="17">
                  <c:v>3.6</c:v>
                </c:pt>
                <c:pt idx="18">
                  <c:v>3.8</c:v>
                </c:pt>
              </c:numCache>
            </c:numRef>
          </c:val>
          <c:smooth val="0"/>
          <c:extLst>
            <c:ext xmlns:c16="http://schemas.microsoft.com/office/drawing/2014/chart" uri="{C3380CC4-5D6E-409C-BE32-E72D297353CC}">
              <c16:uniqueId val="{00000000-441B-4B3C-9C3B-F93BB4524B94}"/>
            </c:ext>
          </c:extLst>
        </c:ser>
        <c:ser>
          <c:idx val="1"/>
          <c:order val="1"/>
          <c:tx>
            <c:strRef>
              <c:f>Sheet1!$E$2:$E$4</c:f>
              <c:strCache>
                <c:ptCount val="3"/>
                <c:pt idx="0">
                  <c:v>External</c:v>
                </c:pt>
                <c:pt idx="1">
                  <c:v>Debt</c:v>
                </c:pt>
                <c:pt idx="2">
                  <c:v>Stock</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1B-4B3C-9C3B-F93BB4524B94}"/>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1B-4B3C-9C3B-F93BB4524B94}"/>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1B-4B3C-9C3B-F93BB4524B9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70C0"/>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Sheet1!$C$5:$C$23</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2023/8</c:v>
                </c:pt>
              </c:strCache>
            </c:strRef>
          </c:cat>
          <c:val>
            <c:numRef>
              <c:f>Sheet1!$E$5:$E$23</c:f>
              <c:numCache>
                <c:formatCode>0.0</c:formatCode>
                <c:ptCount val="19"/>
                <c:pt idx="0">
                  <c:v>5.7</c:v>
                </c:pt>
                <c:pt idx="1">
                  <c:v>7</c:v>
                </c:pt>
                <c:pt idx="2">
                  <c:v>7.7</c:v>
                </c:pt>
                <c:pt idx="3">
                  <c:v>7.9</c:v>
                </c:pt>
                <c:pt idx="4">
                  <c:v>7.9</c:v>
                </c:pt>
                <c:pt idx="5">
                  <c:v>8.8000000000000007</c:v>
                </c:pt>
                <c:pt idx="6">
                  <c:v>9</c:v>
                </c:pt>
                <c:pt idx="7">
                  <c:v>9.4</c:v>
                </c:pt>
                <c:pt idx="8">
                  <c:v>9.3000000000000007</c:v>
                </c:pt>
                <c:pt idx="9">
                  <c:v>9.5</c:v>
                </c:pt>
                <c:pt idx="10">
                  <c:v>9.5</c:v>
                </c:pt>
                <c:pt idx="11">
                  <c:v>9.5</c:v>
                </c:pt>
                <c:pt idx="12">
                  <c:v>9.9</c:v>
                </c:pt>
                <c:pt idx="13">
                  <c:v>9.6</c:v>
                </c:pt>
                <c:pt idx="14">
                  <c:v>8.9</c:v>
                </c:pt>
                <c:pt idx="15">
                  <c:v>8.3000000000000007</c:v>
                </c:pt>
                <c:pt idx="16">
                  <c:v>7.8</c:v>
                </c:pt>
                <c:pt idx="17">
                  <c:v>7.1</c:v>
                </c:pt>
                <c:pt idx="18">
                  <c:v>6.8</c:v>
                </c:pt>
              </c:numCache>
            </c:numRef>
          </c:val>
          <c:smooth val="0"/>
          <c:extLst>
            <c:ext xmlns:c16="http://schemas.microsoft.com/office/drawing/2014/chart" uri="{C3380CC4-5D6E-409C-BE32-E72D297353CC}">
              <c16:uniqueId val="{00000001-441B-4B3C-9C3B-F93BB4524B94}"/>
            </c:ext>
          </c:extLst>
        </c:ser>
        <c:ser>
          <c:idx val="2"/>
          <c:order val="2"/>
          <c:tx>
            <c:strRef>
              <c:f>Sheet1!$F$2:$F$4</c:f>
              <c:strCache>
                <c:ptCount val="3"/>
                <c:pt idx="0">
                  <c:v>Total</c:v>
                </c:pt>
                <c:pt idx="1">
                  <c:v>Debt</c:v>
                </c:pt>
                <c:pt idx="2">
                  <c:v>Stock</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1B-4B3C-9C3B-F93BB4524B94}"/>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1B-4B3C-9C3B-F93BB4524B94}"/>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1B-4B3C-9C3B-F93BB4524B94}"/>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1B-4B3C-9C3B-F93BB4524B9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Sheet1!$C$5:$C$23</c:f>
              <c:strCach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2023/8</c:v>
                </c:pt>
              </c:strCache>
            </c:strRef>
          </c:cat>
          <c:val>
            <c:numRef>
              <c:f>Sheet1!$F$5:$F$23</c:f>
              <c:numCache>
                <c:formatCode>0.0</c:formatCode>
                <c:ptCount val="19"/>
                <c:pt idx="0">
                  <c:v>2.9</c:v>
                </c:pt>
                <c:pt idx="1">
                  <c:v>3.4</c:v>
                </c:pt>
                <c:pt idx="2">
                  <c:v>3.4</c:v>
                </c:pt>
                <c:pt idx="3">
                  <c:v>3.6</c:v>
                </c:pt>
                <c:pt idx="4">
                  <c:v>3.5</c:v>
                </c:pt>
                <c:pt idx="5">
                  <c:v>4.2</c:v>
                </c:pt>
                <c:pt idx="6">
                  <c:v>4.4000000000000004</c:v>
                </c:pt>
                <c:pt idx="7">
                  <c:v>4.5999999999999996</c:v>
                </c:pt>
                <c:pt idx="8">
                  <c:v>5.6</c:v>
                </c:pt>
                <c:pt idx="9">
                  <c:v>6.1</c:v>
                </c:pt>
                <c:pt idx="10">
                  <c:v>6.3</c:v>
                </c:pt>
                <c:pt idx="11">
                  <c:v>6.3</c:v>
                </c:pt>
                <c:pt idx="12">
                  <c:v>6.4</c:v>
                </c:pt>
                <c:pt idx="13">
                  <c:v>6.4</c:v>
                </c:pt>
                <c:pt idx="14">
                  <c:v>5.5</c:v>
                </c:pt>
                <c:pt idx="15">
                  <c:v>5.0999999999999996</c:v>
                </c:pt>
                <c:pt idx="16">
                  <c:v>5.4</c:v>
                </c:pt>
                <c:pt idx="17">
                  <c:v>5.4</c:v>
                </c:pt>
                <c:pt idx="18">
                  <c:v>5.4</c:v>
                </c:pt>
              </c:numCache>
            </c:numRef>
          </c:val>
          <c:smooth val="0"/>
          <c:extLst>
            <c:ext xmlns:c16="http://schemas.microsoft.com/office/drawing/2014/chart" uri="{C3380CC4-5D6E-409C-BE32-E72D297353CC}">
              <c16:uniqueId val="{00000002-441B-4B3C-9C3B-F93BB4524B94}"/>
            </c:ext>
          </c:extLst>
        </c:ser>
        <c:dLbls>
          <c:showLegendKey val="0"/>
          <c:showVal val="0"/>
          <c:showCatName val="0"/>
          <c:showSerName val="0"/>
          <c:showPercent val="0"/>
          <c:showBubbleSize val="0"/>
        </c:dLbls>
        <c:marker val="1"/>
        <c:smooth val="0"/>
        <c:axId val="1880073919"/>
        <c:axId val="1878072383"/>
      </c:lineChart>
      <c:catAx>
        <c:axId val="1880073919"/>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8072383"/>
        <c:crosses val="autoZero"/>
        <c:auto val="1"/>
        <c:lblAlgn val="ctr"/>
        <c:lblOffset val="100"/>
        <c:noMultiLvlLbl val="0"/>
      </c:catAx>
      <c:valAx>
        <c:axId val="18780723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80073919"/>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Sayfa2!$C$3</c:f>
              <c:strCache>
                <c:ptCount val="1"/>
                <c:pt idx="0">
                  <c:v>Average Cost  (Annual Compound, %, ra)</c:v>
                </c:pt>
              </c:strCache>
            </c:strRef>
          </c:tx>
          <c:spPr>
            <a:solidFill>
              <a:schemeClr val="accent1">
                <a:lumMod val="40000"/>
                <a:lumOff val="60000"/>
              </a:schemeClr>
            </a:solidFill>
            <a:ln>
              <a:solidFill>
                <a:schemeClr val="accent1">
                  <a:lumMod val="60000"/>
                  <a:lumOff val="40000"/>
                </a:schemeClr>
              </a:solidFill>
            </a:ln>
            <a:effectLst/>
          </c:spPr>
          <c:invertIfNegative val="0"/>
          <c:cat>
            <c:strRef>
              <c:f>Sayfa2!$A$4:$A$167</c:f>
              <c:strCache>
                <c:ptCount val="164"/>
                <c:pt idx="0">
                  <c:v>2010-1</c:v>
                </c:pt>
                <c:pt idx="1">
                  <c:v>2010-2</c:v>
                </c:pt>
                <c:pt idx="2">
                  <c:v>2010-3</c:v>
                </c:pt>
                <c:pt idx="3">
                  <c:v>2010-4</c:v>
                </c:pt>
                <c:pt idx="4">
                  <c:v>2010-5</c:v>
                </c:pt>
                <c:pt idx="5">
                  <c:v>2010-6</c:v>
                </c:pt>
                <c:pt idx="6">
                  <c:v>2010-7</c:v>
                </c:pt>
                <c:pt idx="7">
                  <c:v>2010-8</c:v>
                </c:pt>
                <c:pt idx="8">
                  <c:v>2010-9</c:v>
                </c:pt>
                <c:pt idx="9">
                  <c:v>2010-10</c:v>
                </c:pt>
                <c:pt idx="10">
                  <c:v>2010-11</c:v>
                </c:pt>
                <c:pt idx="11">
                  <c:v>2010-12</c:v>
                </c:pt>
                <c:pt idx="12">
                  <c:v>2011-1</c:v>
                </c:pt>
                <c:pt idx="13">
                  <c:v>2011-2</c:v>
                </c:pt>
                <c:pt idx="14">
                  <c:v>2011-3</c:v>
                </c:pt>
                <c:pt idx="15">
                  <c:v>2011-4</c:v>
                </c:pt>
                <c:pt idx="16">
                  <c:v>2011-5</c:v>
                </c:pt>
                <c:pt idx="17">
                  <c:v>2011-6</c:v>
                </c:pt>
                <c:pt idx="18">
                  <c:v>2011-7</c:v>
                </c:pt>
                <c:pt idx="19">
                  <c:v>2011-8</c:v>
                </c:pt>
                <c:pt idx="20">
                  <c:v>2011-9</c:v>
                </c:pt>
                <c:pt idx="21">
                  <c:v>2011-10</c:v>
                </c:pt>
                <c:pt idx="22">
                  <c:v>2011-11</c:v>
                </c:pt>
                <c:pt idx="23">
                  <c:v>2011-12</c:v>
                </c:pt>
                <c:pt idx="24">
                  <c:v>2012-1</c:v>
                </c:pt>
                <c:pt idx="25">
                  <c:v>2012-2</c:v>
                </c:pt>
                <c:pt idx="26">
                  <c:v>2012-3</c:v>
                </c:pt>
                <c:pt idx="27">
                  <c:v>2012-4</c:v>
                </c:pt>
                <c:pt idx="28">
                  <c:v>2012-5</c:v>
                </c:pt>
                <c:pt idx="29">
                  <c:v>2012-6</c:v>
                </c:pt>
                <c:pt idx="30">
                  <c:v>2012-7</c:v>
                </c:pt>
                <c:pt idx="31">
                  <c:v>2012-8</c:v>
                </c:pt>
                <c:pt idx="32">
                  <c:v>2012-9</c:v>
                </c:pt>
                <c:pt idx="33">
                  <c:v>2012-10</c:v>
                </c:pt>
                <c:pt idx="34">
                  <c:v>2012-11</c:v>
                </c:pt>
                <c:pt idx="35">
                  <c:v>2012-12</c:v>
                </c:pt>
                <c:pt idx="36">
                  <c:v>2013-1</c:v>
                </c:pt>
                <c:pt idx="37">
                  <c:v>2013-2</c:v>
                </c:pt>
                <c:pt idx="38">
                  <c:v>2013-3</c:v>
                </c:pt>
                <c:pt idx="39">
                  <c:v>2013-4</c:v>
                </c:pt>
                <c:pt idx="40">
                  <c:v>2013-5</c:v>
                </c:pt>
                <c:pt idx="41">
                  <c:v>2013-6</c:v>
                </c:pt>
                <c:pt idx="42">
                  <c:v>2010-7</c:v>
                </c:pt>
                <c:pt idx="43">
                  <c:v>2013-8</c:v>
                </c:pt>
                <c:pt idx="44">
                  <c:v>2013-9</c:v>
                </c:pt>
                <c:pt idx="45">
                  <c:v>2013-10</c:v>
                </c:pt>
                <c:pt idx="46">
                  <c:v>2013-11</c:v>
                </c:pt>
                <c:pt idx="47">
                  <c:v>2013-12</c:v>
                </c:pt>
                <c:pt idx="48">
                  <c:v>2014-1</c:v>
                </c:pt>
                <c:pt idx="49">
                  <c:v>2014-2</c:v>
                </c:pt>
                <c:pt idx="50">
                  <c:v>2014-3</c:v>
                </c:pt>
                <c:pt idx="51">
                  <c:v>2014-4</c:v>
                </c:pt>
                <c:pt idx="52">
                  <c:v>2014-5</c:v>
                </c:pt>
                <c:pt idx="53">
                  <c:v>2014-6</c:v>
                </c:pt>
                <c:pt idx="54">
                  <c:v>2014-7</c:v>
                </c:pt>
                <c:pt idx="55">
                  <c:v>2014-8</c:v>
                </c:pt>
                <c:pt idx="56">
                  <c:v>2014-9</c:v>
                </c:pt>
                <c:pt idx="57">
                  <c:v>2014-10</c:v>
                </c:pt>
                <c:pt idx="58">
                  <c:v>2014-11</c:v>
                </c:pt>
                <c:pt idx="59">
                  <c:v>2014-12</c:v>
                </c:pt>
                <c:pt idx="60">
                  <c:v>2015-1</c:v>
                </c:pt>
                <c:pt idx="61">
                  <c:v>2015-2</c:v>
                </c:pt>
                <c:pt idx="62">
                  <c:v>2015-3</c:v>
                </c:pt>
                <c:pt idx="63">
                  <c:v>2015-4</c:v>
                </c:pt>
                <c:pt idx="64">
                  <c:v>2015-5</c:v>
                </c:pt>
                <c:pt idx="65">
                  <c:v>2015-6</c:v>
                </c:pt>
                <c:pt idx="66">
                  <c:v>2015-7</c:v>
                </c:pt>
                <c:pt idx="67">
                  <c:v>2015-8</c:v>
                </c:pt>
                <c:pt idx="68">
                  <c:v>2015-9</c:v>
                </c:pt>
                <c:pt idx="69">
                  <c:v>2015-10</c:v>
                </c:pt>
                <c:pt idx="70">
                  <c:v>2015-11</c:v>
                </c:pt>
                <c:pt idx="71">
                  <c:v>2015-12</c:v>
                </c:pt>
                <c:pt idx="72">
                  <c:v>2016-1</c:v>
                </c:pt>
                <c:pt idx="73">
                  <c:v>2016-2</c:v>
                </c:pt>
                <c:pt idx="74">
                  <c:v>2016-3</c:v>
                </c:pt>
                <c:pt idx="75">
                  <c:v>2016-4</c:v>
                </c:pt>
                <c:pt idx="76">
                  <c:v>2016-5</c:v>
                </c:pt>
                <c:pt idx="77">
                  <c:v>2016-6</c:v>
                </c:pt>
                <c:pt idx="78">
                  <c:v>2016-7</c:v>
                </c:pt>
                <c:pt idx="79">
                  <c:v>2016-8</c:v>
                </c:pt>
                <c:pt idx="80">
                  <c:v>2016-9</c:v>
                </c:pt>
                <c:pt idx="81">
                  <c:v>2016-10</c:v>
                </c:pt>
                <c:pt idx="82">
                  <c:v>2016-11</c:v>
                </c:pt>
                <c:pt idx="83">
                  <c:v>2016-12</c:v>
                </c:pt>
                <c:pt idx="84">
                  <c:v>2017-1</c:v>
                </c:pt>
                <c:pt idx="85">
                  <c:v>2017-2</c:v>
                </c:pt>
                <c:pt idx="86">
                  <c:v>2017-3</c:v>
                </c:pt>
                <c:pt idx="87">
                  <c:v>2017-4</c:v>
                </c:pt>
                <c:pt idx="88">
                  <c:v>2017-5</c:v>
                </c:pt>
                <c:pt idx="89">
                  <c:v>2017-6</c:v>
                </c:pt>
                <c:pt idx="90">
                  <c:v>2017-7</c:v>
                </c:pt>
                <c:pt idx="91">
                  <c:v>2017-8</c:v>
                </c:pt>
                <c:pt idx="92">
                  <c:v>2017-9</c:v>
                </c:pt>
                <c:pt idx="93">
                  <c:v>2017-10</c:v>
                </c:pt>
                <c:pt idx="94">
                  <c:v>2017-11</c:v>
                </c:pt>
                <c:pt idx="95">
                  <c:v>2017-12</c:v>
                </c:pt>
                <c:pt idx="96">
                  <c:v>2018-1</c:v>
                </c:pt>
                <c:pt idx="97">
                  <c:v>2018-2</c:v>
                </c:pt>
                <c:pt idx="98">
                  <c:v>2018-3</c:v>
                </c:pt>
                <c:pt idx="99">
                  <c:v>2018-4</c:v>
                </c:pt>
                <c:pt idx="100">
                  <c:v>2018-5</c:v>
                </c:pt>
                <c:pt idx="101">
                  <c:v>2018-6</c:v>
                </c:pt>
                <c:pt idx="102">
                  <c:v>2018-7</c:v>
                </c:pt>
                <c:pt idx="103">
                  <c:v>2018-8</c:v>
                </c:pt>
                <c:pt idx="104">
                  <c:v>2018-9</c:v>
                </c:pt>
                <c:pt idx="105">
                  <c:v>2018-10</c:v>
                </c:pt>
                <c:pt idx="106">
                  <c:v>2018-11</c:v>
                </c:pt>
                <c:pt idx="107">
                  <c:v>2018-12</c:v>
                </c:pt>
                <c:pt idx="108">
                  <c:v>2019-1</c:v>
                </c:pt>
                <c:pt idx="109">
                  <c:v>2019-2</c:v>
                </c:pt>
                <c:pt idx="110">
                  <c:v>2019-3</c:v>
                </c:pt>
                <c:pt idx="111">
                  <c:v>2019-4</c:v>
                </c:pt>
                <c:pt idx="112">
                  <c:v>2019-5</c:v>
                </c:pt>
                <c:pt idx="113">
                  <c:v>2019-6</c:v>
                </c:pt>
                <c:pt idx="114">
                  <c:v>2019-7</c:v>
                </c:pt>
                <c:pt idx="115">
                  <c:v>2019-8</c:v>
                </c:pt>
                <c:pt idx="116">
                  <c:v>2019-9</c:v>
                </c:pt>
                <c:pt idx="117">
                  <c:v>2019-10</c:v>
                </c:pt>
                <c:pt idx="118">
                  <c:v>2019-11</c:v>
                </c:pt>
                <c:pt idx="119">
                  <c:v>2019-12</c:v>
                </c:pt>
                <c:pt idx="120">
                  <c:v>2020-1</c:v>
                </c:pt>
                <c:pt idx="121">
                  <c:v>2020-2</c:v>
                </c:pt>
                <c:pt idx="122">
                  <c:v>2020-3</c:v>
                </c:pt>
                <c:pt idx="123">
                  <c:v>2020-4</c:v>
                </c:pt>
                <c:pt idx="124">
                  <c:v>2020-5</c:v>
                </c:pt>
                <c:pt idx="125">
                  <c:v>2020-6</c:v>
                </c:pt>
                <c:pt idx="126">
                  <c:v>2020-7</c:v>
                </c:pt>
                <c:pt idx="127">
                  <c:v>2020-8</c:v>
                </c:pt>
                <c:pt idx="128">
                  <c:v>2020-9</c:v>
                </c:pt>
                <c:pt idx="129">
                  <c:v>2020-10</c:v>
                </c:pt>
                <c:pt idx="130">
                  <c:v>2020-11</c:v>
                </c:pt>
                <c:pt idx="131">
                  <c:v>2020-12</c:v>
                </c:pt>
                <c:pt idx="132">
                  <c:v>2021-1</c:v>
                </c:pt>
                <c:pt idx="133">
                  <c:v>2021-2</c:v>
                </c:pt>
                <c:pt idx="134">
                  <c:v>2021-3</c:v>
                </c:pt>
                <c:pt idx="135">
                  <c:v>2021-4</c:v>
                </c:pt>
                <c:pt idx="136">
                  <c:v>2021-5</c:v>
                </c:pt>
                <c:pt idx="137">
                  <c:v>2021-6</c:v>
                </c:pt>
                <c:pt idx="138">
                  <c:v>2021-7</c:v>
                </c:pt>
                <c:pt idx="139">
                  <c:v>2021-8</c:v>
                </c:pt>
                <c:pt idx="140">
                  <c:v>2021-9</c:v>
                </c:pt>
                <c:pt idx="141">
                  <c:v>2021-10</c:v>
                </c:pt>
                <c:pt idx="142">
                  <c:v>2021-11</c:v>
                </c:pt>
                <c:pt idx="143">
                  <c:v>2021-12</c:v>
                </c:pt>
                <c:pt idx="144">
                  <c:v>2022-1</c:v>
                </c:pt>
                <c:pt idx="145">
                  <c:v>2022-2</c:v>
                </c:pt>
                <c:pt idx="146">
                  <c:v>2022-3</c:v>
                </c:pt>
                <c:pt idx="147">
                  <c:v>2022-4</c:v>
                </c:pt>
                <c:pt idx="148">
                  <c:v>2022-5</c:v>
                </c:pt>
                <c:pt idx="149">
                  <c:v>2022-6</c:v>
                </c:pt>
                <c:pt idx="150">
                  <c:v>2022-7</c:v>
                </c:pt>
                <c:pt idx="151">
                  <c:v>2022-8</c:v>
                </c:pt>
                <c:pt idx="152">
                  <c:v>2022-9</c:v>
                </c:pt>
                <c:pt idx="153">
                  <c:v>2022-10</c:v>
                </c:pt>
                <c:pt idx="154">
                  <c:v>2022-11</c:v>
                </c:pt>
                <c:pt idx="155">
                  <c:v>2022-12</c:v>
                </c:pt>
                <c:pt idx="156">
                  <c:v>2023-1</c:v>
                </c:pt>
                <c:pt idx="157">
                  <c:v>2023-2</c:v>
                </c:pt>
                <c:pt idx="158">
                  <c:v>2023-3</c:v>
                </c:pt>
                <c:pt idx="159">
                  <c:v>2023-4</c:v>
                </c:pt>
                <c:pt idx="160">
                  <c:v>2023-5</c:v>
                </c:pt>
                <c:pt idx="161">
                  <c:v>2023-6</c:v>
                </c:pt>
                <c:pt idx="162">
                  <c:v>2023-7</c:v>
                </c:pt>
                <c:pt idx="163">
                  <c:v>2023-8</c:v>
                </c:pt>
              </c:strCache>
            </c:strRef>
          </c:cat>
          <c:val>
            <c:numRef>
              <c:f>Sayfa2!$C$4:$C$167</c:f>
              <c:numCache>
                <c:formatCode>0.0</c:formatCode>
                <c:ptCount val="164"/>
                <c:pt idx="0">
                  <c:v>8.7899210299565489</c:v>
                </c:pt>
                <c:pt idx="1">
                  <c:v>8.4977850924857314</c:v>
                </c:pt>
                <c:pt idx="2">
                  <c:v>8.7257933191345032</c:v>
                </c:pt>
                <c:pt idx="3">
                  <c:v>9.0631579821158734</c:v>
                </c:pt>
                <c:pt idx="4">
                  <c:v>9.6768606452340542</c:v>
                </c:pt>
                <c:pt idx="5">
                  <c:v>9.0923955224691415</c:v>
                </c:pt>
                <c:pt idx="6">
                  <c:v>8.3771815355648656</c:v>
                </c:pt>
                <c:pt idx="7">
                  <c:v>8.409563207413969</c:v>
                </c:pt>
                <c:pt idx="8">
                  <c:v>8.1030424139502006</c:v>
                </c:pt>
                <c:pt idx="9">
                  <c:v>7.7132214926502938</c:v>
                </c:pt>
                <c:pt idx="10">
                  <c:v>7.8590657470993488</c:v>
                </c:pt>
                <c:pt idx="11">
                  <c:v>7.9959665763824646</c:v>
                </c:pt>
                <c:pt idx="12">
                  <c:v>7.726802034470337</c:v>
                </c:pt>
                <c:pt idx="13">
                  <c:v>8.6679225166520766</c:v>
                </c:pt>
                <c:pt idx="14">
                  <c:v>8.9600360003130515</c:v>
                </c:pt>
                <c:pt idx="15">
                  <c:v>9.028528484310792</c:v>
                </c:pt>
                <c:pt idx="16">
                  <c:v>8.8289607593878792</c:v>
                </c:pt>
                <c:pt idx="17">
                  <c:v>9.1369815591820434</c:v>
                </c:pt>
                <c:pt idx="18">
                  <c:v>9.1319948773240487</c:v>
                </c:pt>
                <c:pt idx="19">
                  <c:v>8.9390234651537419</c:v>
                </c:pt>
                <c:pt idx="20">
                  <c:v>8.1407833223750856</c:v>
                </c:pt>
                <c:pt idx="21">
                  <c:v>8.4347629339223733</c:v>
                </c:pt>
                <c:pt idx="22">
                  <c:v>10.462637707049474</c:v>
                </c:pt>
                <c:pt idx="23">
                  <c:v>10.344015999999993</c:v>
                </c:pt>
                <c:pt idx="24">
                  <c:v>10.494530030875927</c:v>
                </c:pt>
                <c:pt idx="25">
                  <c:v>9.4105467469401614</c:v>
                </c:pt>
                <c:pt idx="26">
                  <c:v>9.5519675165268172</c:v>
                </c:pt>
                <c:pt idx="27">
                  <c:v>9.6313062808442282</c:v>
                </c:pt>
                <c:pt idx="28">
                  <c:v>9.4600000000000009</c:v>
                </c:pt>
                <c:pt idx="29">
                  <c:v>9.1</c:v>
                </c:pt>
                <c:pt idx="30">
                  <c:v>8</c:v>
                </c:pt>
                <c:pt idx="31">
                  <c:v>7.9273737203642014</c:v>
                </c:pt>
                <c:pt idx="32">
                  <c:v>7.8907420756762718</c:v>
                </c:pt>
                <c:pt idx="33">
                  <c:v>7.52</c:v>
                </c:pt>
                <c:pt idx="34">
                  <c:v>7.1603803798787666</c:v>
                </c:pt>
                <c:pt idx="35">
                  <c:v>5.7699999999999987</c:v>
                </c:pt>
                <c:pt idx="36">
                  <c:v>6.4624342347405852</c:v>
                </c:pt>
                <c:pt idx="37">
                  <c:v>6.1664574902054543</c:v>
                </c:pt>
                <c:pt idx="38">
                  <c:v>6.4748394990718712</c:v>
                </c:pt>
                <c:pt idx="39">
                  <c:v>6.5630717009545041</c:v>
                </c:pt>
                <c:pt idx="40">
                  <c:v>5.6850061728255863</c:v>
                </c:pt>
                <c:pt idx="41">
                  <c:v>8.3691375772153886</c:v>
                </c:pt>
                <c:pt idx="42">
                  <c:v>9.0327495291289441</c:v>
                </c:pt>
                <c:pt idx="43">
                  <c:v>9.27</c:v>
                </c:pt>
                <c:pt idx="44">
                  <c:v>9.7899999999999991</c:v>
                </c:pt>
                <c:pt idx="45">
                  <c:v>8.5064382210507148</c:v>
                </c:pt>
                <c:pt idx="46">
                  <c:v>8.855417162844736</c:v>
                </c:pt>
                <c:pt idx="47">
                  <c:v>9.2331341301742462</c:v>
                </c:pt>
                <c:pt idx="48">
                  <c:v>10.80696202074742</c:v>
                </c:pt>
                <c:pt idx="49">
                  <c:v>10.868668028161709</c:v>
                </c:pt>
                <c:pt idx="50">
                  <c:v>11.067780453206501</c:v>
                </c:pt>
                <c:pt idx="51">
                  <c:v>10.428705753315812</c:v>
                </c:pt>
                <c:pt idx="52">
                  <c:v>9.1688976973426808</c:v>
                </c:pt>
                <c:pt idx="53">
                  <c:v>8.6673688525845893</c:v>
                </c:pt>
                <c:pt idx="54">
                  <c:v>8.5651852795098602</c:v>
                </c:pt>
                <c:pt idx="55">
                  <c:v>9.2437282689811777</c:v>
                </c:pt>
                <c:pt idx="56">
                  <c:v>9.3547279436535504</c:v>
                </c:pt>
                <c:pt idx="57">
                  <c:v>9.8156052186894414</c:v>
                </c:pt>
                <c:pt idx="58">
                  <c:v>8.2763034149636816</c:v>
                </c:pt>
                <c:pt idx="59">
                  <c:v>8.81</c:v>
                </c:pt>
                <c:pt idx="60">
                  <c:v>7.8328310210375189</c:v>
                </c:pt>
                <c:pt idx="61">
                  <c:v>8.058672923306764</c:v>
                </c:pt>
                <c:pt idx="62">
                  <c:v>8.1996516674040887</c:v>
                </c:pt>
                <c:pt idx="63">
                  <c:v>9.6985216227931872</c:v>
                </c:pt>
                <c:pt idx="64">
                  <c:v>9.6404423535910979</c:v>
                </c:pt>
                <c:pt idx="65">
                  <c:v>9.8544252996999226</c:v>
                </c:pt>
                <c:pt idx="66">
                  <c:v>9.6340826042827032</c:v>
                </c:pt>
                <c:pt idx="67">
                  <c:v>10.471212291367396</c:v>
                </c:pt>
                <c:pt idx="68">
                  <c:v>11.33</c:v>
                </c:pt>
                <c:pt idx="69">
                  <c:v>10.835235942680763</c:v>
                </c:pt>
                <c:pt idx="70">
                  <c:v>10.260035288360559</c:v>
                </c:pt>
                <c:pt idx="71">
                  <c:v>10.934548159259547</c:v>
                </c:pt>
                <c:pt idx="72">
                  <c:v>11.142886859594242</c:v>
                </c:pt>
                <c:pt idx="73">
                  <c:v>10.948007822663778</c:v>
                </c:pt>
                <c:pt idx="74">
                  <c:v>10.126876781163157</c:v>
                </c:pt>
                <c:pt idx="75">
                  <c:v>9.5599999999999987</c:v>
                </c:pt>
                <c:pt idx="76">
                  <c:v>9.6319301984781802</c:v>
                </c:pt>
                <c:pt idx="77">
                  <c:v>9.3199999999999985</c:v>
                </c:pt>
                <c:pt idx="78">
                  <c:v>9.1052496114274071</c:v>
                </c:pt>
                <c:pt idx="79">
                  <c:v>9.7256868981970399</c:v>
                </c:pt>
                <c:pt idx="80">
                  <c:v>9.2478821994885116</c:v>
                </c:pt>
                <c:pt idx="81">
                  <c:v>9.6599999999999984</c:v>
                </c:pt>
                <c:pt idx="82">
                  <c:v>10.664707822139716</c:v>
                </c:pt>
                <c:pt idx="83">
                  <c:v>11.41548202253691</c:v>
                </c:pt>
                <c:pt idx="84">
                  <c:v>11.333292437461592</c:v>
                </c:pt>
                <c:pt idx="85">
                  <c:v>11.095838057048988</c:v>
                </c:pt>
                <c:pt idx="86">
                  <c:v>11.41789772901944</c:v>
                </c:pt>
                <c:pt idx="87">
                  <c:v>10.916821125450273</c:v>
                </c:pt>
                <c:pt idx="88">
                  <c:v>11.232458782363789</c:v>
                </c:pt>
                <c:pt idx="89">
                  <c:v>10.789369570181579</c:v>
                </c:pt>
                <c:pt idx="90">
                  <c:v>11.002766786114785</c:v>
                </c:pt>
                <c:pt idx="91">
                  <c:v>11.030766149791473</c:v>
                </c:pt>
                <c:pt idx="92">
                  <c:v>11.104125484967575</c:v>
                </c:pt>
                <c:pt idx="93">
                  <c:v>11.956242668810555</c:v>
                </c:pt>
                <c:pt idx="94">
                  <c:v>13.219521034526933</c:v>
                </c:pt>
                <c:pt idx="95">
                  <c:v>13.022398220436182</c:v>
                </c:pt>
                <c:pt idx="96">
                  <c:v>12.829513292925485</c:v>
                </c:pt>
                <c:pt idx="97">
                  <c:v>12.667194551381927</c:v>
                </c:pt>
                <c:pt idx="98">
                  <c:v>13.353139952194852</c:v>
                </c:pt>
                <c:pt idx="99">
                  <c:v>13.430434580170589</c:v>
                </c:pt>
                <c:pt idx="100">
                  <c:v>16.270834979706208</c:v>
                </c:pt>
                <c:pt idx="101">
                  <c:v>18.085519696742459</c:v>
                </c:pt>
                <c:pt idx="102">
                  <c:v>18.731273652985742</c:v>
                </c:pt>
                <c:pt idx="103">
                  <c:v>22.548094969013903</c:v>
                </c:pt>
                <c:pt idx="104">
                  <c:v>25.274675861797789</c:v>
                </c:pt>
                <c:pt idx="105">
                  <c:v>23.796215728619874</c:v>
                </c:pt>
                <c:pt idx="106">
                  <c:v>18.716860695011555</c:v>
                </c:pt>
                <c:pt idx="107">
                  <c:v>18.620000000000005</c:v>
                </c:pt>
                <c:pt idx="108">
                  <c:v>18.577388423407477</c:v>
                </c:pt>
                <c:pt idx="109">
                  <c:v>18.59390039259808</c:v>
                </c:pt>
                <c:pt idx="110">
                  <c:v>19.652790132567688</c:v>
                </c:pt>
                <c:pt idx="111">
                  <c:v>22.18</c:v>
                </c:pt>
                <c:pt idx="112">
                  <c:v>25.808844771945672</c:v>
                </c:pt>
                <c:pt idx="113">
                  <c:v>23.567426078769735</c:v>
                </c:pt>
                <c:pt idx="114">
                  <c:v>20.374058909309372</c:v>
                </c:pt>
                <c:pt idx="115">
                  <c:v>15.309868653514769</c:v>
                </c:pt>
                <c:pt idx="116">
                  <c:v>15.310428770639369</c:v>
                </c:pt>
                <c:pt idx="117">
                  <c:v>14.289482488895933</c:v>
                </c:pt>
                <c:pt idx="118">
                  <c:v>12.34</c:v>
                </c:pt>
                <c:pt idx="119">
                  <c:v>11.67</c:v>
                </c:pt>
                <c:pt idx="120">
                  <c:v>10.163182401077275</c:v>
                </c:pt>
                <c:pt idx="121">
                  <c:v>10.694616639397749</c:v>
                </c:pt>
                <c:pt idx="122">
                  <c:v>11.034983939609976</c:v>
                </c:pt>
                <c:pt idx="123">
                  <c:v>9.3349195991400951</c:v>
                </c:pt>
                <c:pt idx="124">
                  <c:v>8.8000000000000007</c:v>
                </c:pt>
                <c:pt idx="125">
                  <c:v>9.013772295289451</c:v>
                </c:pt>
                <c:pt idx="126">
                  <c:v>9.9439212939505932</c:v>
                </c:pt>
                <c:pt idx="127">
                  <c:v>14.053282420922338</c:v>
                </c:pt>
                <c:pt idx="128">
                  <c:v>13.628240687777952</c:v>
                </c:pt>
                <c:pt idx="129">
                  <c:v>13.3</c:v>
                </c:pt>
                <c:pt idx="130">
                  <c:v>13.25309380603519</c:v>
                </c:pt>
                <c:pt idx="131">
                  <c:v>13.61</c:v>
                </c:pt>
                <c:pt idx="132" formatCode="General">
                  <c:v>13.9</c:v>
                </c:pt>
                <c:pt idx="133" formatCode="General">
                  <c:v>13.7</c:v>
                </c:pt>
                <c:pt idx="134" formatCode="General">
                  <c:v>15.4</c:v>
                </c:pt>
                <c:pt idx="135" formatCode="General">
                  <c:v>18.7</c:v>
                </c:pt>
                <c:pt idx="136" formatCode="General">
                  <c:v>18.600000000000001</c:v>
                </c:pt>
                <c:pt idx="137" formatCode="General">
                  <c:v>19.100000000000001</c:v>
                </c:pt>
                <c:pt idx="138" formatCode="General">
                  <c:v>18.399999999999999</c:v>
                </c:pt>
                <c:pt idx="139" formatCode="General">
                  <c:v>18.5</c:v>
                </c:pt>
                <c:pt idx="140" formatCode="General">
                  <c:v>18</c:v>
                </c:pt>
                <c:pt idx="141" formatCode="General">
                  <c:v>18.899999999999999</c:v>
                </c:pt>
                <c:pt idx="142" formatCode="General">
                  <c:v>18.8</c:v>
                </c:pt>
                <c:pt idx="143" formatCode="General">
                  <c:v>21.6</c:v>
                </c:pt>
                <c:pt idx="144" formatCode="General">
                  <c:v>24.6</c:v>
                </c:pt>
                <c:pt idx="145" formatCode="General">
                  <c:v>21.4</c:v>
                </c:pt>
                <c:pt idx="146" formatCode="General">
                  <c:v>25.6</c:v>
                </c:pt>
                <c:pt idx="147" formatCode="General">
                  <c:v>23.2</c:v>
                </c:pt>
                <c:pt idx="148" formatCode="General">
                  <c:v>25.1</c:v>
                </c:pt>
                <c:pt idx="149" formatCode="General">
                  <c:v>20.9</c:v>
                </c:pt>
                <c:pt idx="150" formatCode="General">
                  <c:v>19.2</c:v>
                </c:pt>
                <c:pt idx="151" formatCode="General">
                  <c:v>17.600000000000001</c:v>
                </c:pt>
                <c:pt idx="152" formatCode="General">
                  <c:v>11</c:v>
                </c:pt>
                <c:pt idx="153" formatCode="General">
                  <c:v>10.9</c:v>
                </c:pt>
                <c:pt idx="154" formatCode="General">
                  <c:v>11.2</c:v>
                </c:pt>
                <c:pt idx="155" formatCode="General">
                  <c:v>10.7</c:v>
                </c:pt>
                <c:pt idx="156" formatCode="General">
                  <c:v>10</c:v>
                </c:pt>
                <c:pt idx="157" formatCode="General">
                  <c:v>10</c:v>
                </c:pt>
                <c:pt idx="158" formatCode="General">
                  <c:v>11.6</c:v>
                </c:pt>
                <c:pt idx="159" formatCode="General">
                  <c:v>14.4</c:v>
                </c:pt>
                <c:pt idx="160" formatCode="General">
                  <c:v>16.100000000000001</c:v>
                </c:pt>
                <c:pt idx="161" formatCode="General">
                  <c:v>18</c:v>
                </c:pt>
                <c:pt idx="162" formatCode="General">
                  <c:v>19.5</c:v>
                </c:pt>
                <c:pt idx="163" formatCode="General">
                  <c:v>20.8</c:v>
                </c:pt>
              </c:numCache>
            </c:numRef>
          </c:val>
          <c:extLst>
            <c:ext xmlns:c16="http://schemas.microsoft.com/office/drawing/2014/chart" uri="{C3380CC4-5D6E-409C-BE32-E72D297353CC}">
              <c16:uniqueId val="{00000000-799A-45DB-858B-954E051585BC}"/>
            </c:ext>
          </c:extLst>
        </c:ser>
        <c:dLbls>
          <c:showLegendKey val="0"/>
          <c:showVal val="0"/>
          <c:showCatName val="0"/>
          <c:showSerName val="0"/>
          <c:showPercent val="0"/>
          <c:showBubbleSize val="0"/>
        </c:dLbls>
        <c:gapWidth val="219"/>
        <c:overlap val="-27"/>
        <c:axId val="810981343"/>
        <c:axId val="782413471"/>
      </c:barChart>
      <c:catAx>
        <c:axId val="810981343"/>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82413471"/>
        <c:crosses val="autoZero"/>
        <c:auto val="1"/>
        <c:lblAlgn val="ctr"/>
        <c:lblOffset val="100"/>
        <c:noMultiLvlLbl val="0"/>
      </c:catAx>
      <c:valAx>
        <c:axId val="7824134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0981343"/>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c:f>
              <c:strCache>
                <c:ptCount val="1"/>
                <c:pt idx="0">
                  <c:v>Interest</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5D-4F75-A02C-E4B8FFA66B46}"/>
                </c:ext>
              </c:extLst>
            </c:dLbl>
            <c:dLbl>
              <c:idx val="5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5D-4F75-A02C-E4B8FFA66B46}"/>
                </c:ext>
              </c:extLst>
            </c:dLbl>
            <c:dLbl>
              <c:idx val="7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5D-4F75-A02C-E4B8FFA66B46}"/>
                </c:ext>
              </c:extLst>
            </c:dLbl>
            <c:dLbl>
              <c:idx val="10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5D-4F75-A02C-E4B8FFA66B46}"/>
                </c:ext>
              </c:extLst>
            </c:dLbl>
            <c:dLbl>
              <c:idx val="10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5D-4F75-A02C-E4B8FFA66B46}"/>
                </c:ext>
              </c:extLst>
            </c:dLbl>
            <c:dLbl>
              <c:idx val="1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5D-4F75-A02C-E4B8FFA66B46}"/>
                </c:ext>
              </c:extLst>
            </c:dLbl>
            <c:dLbl>
              <c:idx val="1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5D-4F75-A02C-E4B8FFA66B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Sheet1!$A$4:$A$120</c:f>
              <c:strCache>
                <c:ptCount val="117"/>
                <c:pt idx="0">
                  <c:v>2014-1</c:v>
                </c:pt>
                <c:pt idx="1">
                  <c:v>2014-2</c:v>
                </c:pt>
                <c:pt idx="2">
                  <c:v>2014-3</c:v>
                </c:pt>
                <c:pt idx="3">
                  <c:v>2014-4</c:v>
                </c:pt>
                <c:pt idx="4">
                  <c:v>2014-5</c:v>
                </c:pt>
                <c:pt idx="5">
                  <c:v>2014-6</c:v>
                </c:pt>
                <c:pt idx="6">
                  <c:v>2014-7</c:v>
                </c:pt>
                <c:pt idx="7">
                  <c:v>2014-8</c:v>
                </c:pt>
                <c:pt idx="8">
                  <c:v>2014-9</c:v>
                </c:pt>
                <c:pt idx="9">
                  <c:v>2014-10</c:v>
                </c:pt>
                <c:pt idx="10">
                  <c:v>2014-11</c:v>
                </c:pt>
                <c:pt idx="11">
                  <c:v>2014-12</c:v>
                </c:pt>
                <c:pt idx="12">
                  <c:v>2015-1</c:v>
                </c:pt>
                <c:pt idx="13">
                  <c:v>2015-2</c:v>
                </c:pt>
                <c:pt idx="14">
                  <c:v>2015-3</c:v>
                </c:pt>
                <c:pt idx="15">
                  <c:v>2015-4</c:v>
                </c:pt>
                <c:pt idx="16">
                  <c:v>2015-5</c:v>
                </c:pt>
                <c:pt idx="17">
                  <c:v>2015-6</c:v>
                </c:pt>
                <c:pt idx="18">
                  <c:v>2015-7</c:v>
                </c:pt>
                <c:pt idx="19">
                  <c:v>2015-8</c:v>
                </c:pt>
                <c:pt idx="20">
                  <c:v>2015-9</c:v>
                </c:pt>
                <c:pt idx="21">
                  <c:v>2015-10</c:v>
                </c:pt>
                <c:pt idx="22">
                  <c:v>2015-11</c:v>
                </c:pt>
                <c:pt idx="23">
                  <c:v>2015-12</c:v>
                </c:pt>
                <c:pt idx="24">
                  <c:v>2016-1</c:v>
                </c:pt>
                <c:pt idx="25">
                  <c:v>2016-2</c:v>
                </c:pt>
                <c:pt idx="26">
                  <c:v>2016-3</c:v>
                </c:pt>
                <c:pt idx="27">
                  <c:v>2016-4</c:v>
                </c:pt>
                <c:pt idx="28">
                  <c:v>2016-5</c:v>
                </c:pt>
                <c:pt idx="29">
                  <c:v>2016-6</c:v>
                </c:pt>
                <c:pt idx="30">
                  <c:v>2016-7</c:v>
                </c:pt>
                <c:pt idx="31">
                  <c:v>2016-8</c:v>
                </c:pt>
                <c:pt idx="32">
                  <c:v>2016-9</c:v>
                </c:pt>
                <c:pt idx="33">
                  <c:v>2016-10</c:v>
                </c:pt>
                <c:pt idx="34">
                  <c:v>2016-11</c:v>
                </c:pt>
                <c:pt idx="35">
                  <c:v>2016-12</c:v>
                </c:pt>
                <c:pt idx="36">
                  <c:v>2017-1</c:v>
                </c:pt>
                <c:pt idx="37">
                  <c:v>2017-2</c:v>
                </c:pt>
                <c:pt idx="38">
                  <c:v>2017-3</c:v>
                </c:pt>
                <c:pt idx="39">
                  <c:v>2017-4</c:v>
                </c:pt>
                <c:pt idx="40">
                  <c:v>2017-5</c:v>
                </c:pt>
                <c:pt idx="41">
                  <c:v>2017-6</c:v>
                </c:pt>
                <c:pt idx="42">
                  <c:v>2017-7</c:v>
                </c:pt>
                <c:pt idx="43">
                  <c:v>2017-8</c:v>
                </c:pt>
                <c:pt idx="44">
                  <c:v>2017-9</c:v>
                </c:pt>
                <c:pt idx="45">
                  <c:v>2017-10</c:v>
                </c:pt>
                <c:pt idx="46">
                  <c:v>2017-11</c:v>
                </c:pt>
                <c:pt idx="47">
                  <c:v>2017-12</c:v>
                </c:pt>
                <c:pt idx="48">
                  <c:v>2018-1</c:v>
                </c:pt>
                <c:pt idx="49">
                  <c:v>2018-2</c:v>
                </c:pt>
                <c:pt idx="50">
                  <c:v>2018-3</c:v>
                </c:pt>
                <c:pt idx="51">
                  <c:v>2018-4</c:v>
                </c:pt>
                <c:pt idx="52">
                  <c:v>2018-5</c:v>
                </c:pt>
                <c:pt idx="53">
                  <c:v>2018-6</c:v>
                </c:pt>
                <c:pt idx="54">
                  <c:v>2018-7</c:v>
                </c:pt>
                <c:pt idx="55">
                  <c:v>2018-8</c:v>
                </c:pt>
                <c:pt idx="56">
                  <c:v>2018-9</c:v>
                </c:pt>
                <c:pt idx="57">
                  <c:v>2018-10</c:v>
                </c:pt>
                <c:pt idx="58">
                  <c:v>2018-11</c:v>
                </c:pt>
                <c:pt idx="59">
                  <c:v>2018-12</c:v>
                </c:pt>
                <c:pt idx="60">
                  <c:v>2019-1</c:v>
                </c:pt>
                <c:pt idx="61">
                  <c:v>2019-2</c:v>
                </c:pt>
                <c:pt idx="62">
                  <c:v>2019-3</c:v>
                </c:pt>
                <c:pt idx="63">
                  <c:v>2019-4</c:v>
                </c:pt>
                <c:pt idx="64">
                  <c:v>2019-5</c:v>
                </c:pt>
                <c:pt idx="65">
                  <c:v>2019-6</c:v>
                </c:pt>
                <c:pt idx="66">
                  <c:v>2019-7</c:v>
                </c:pt>
                <c:pt idx="67">
                  <c:v>2019-8</c:v>
                </c:pt>
                <c:pt idx="68">
                  <c:v>2019-9</c:v>
                </c:pt>
                <c:pt idx="69">
                  <c:v>2019-10</c:v>
                </c:pt>
                <c:pt idx="70">
                  <c:v>2019-11</c:v>
                </c:pt>
                <c:pt idx="71">
                  <c:v>2019-12</c:v>
                </c:pt>
                <c:pt idx="72">
                  <c:v>2020-1</c:v>
                </c:pt>
                <c:pt idx="73">
                  <c:v>2020-2</c:v>
                </c:pt>
                <c:pt idx="74">
                  <c:v>2020-3</c:v>
                </c:pt>
                <c:pt idx="75">
                  <c:v>2020-4</c:v>
                </c:pt>
                <c:pt idx="76">
                  <c:v>2020-5</c:v>
                </c:pt>
                <c:pt idx="77">
                  <c:v>2020-6</c:v>
                </c:pt>
                <c:pt idx="78">
                  <c:v>2020-7</c:v>
                </c:pt>
                <c:pt idx="79">
                  <c:v>2020-8</c:v>
                </c:pt>
                <c:pt idx="80">
                  <c:v>2020-9</c:v>
                </c:pt>
                <c:pt idx="81">
                  <c:v>2020-10</c:v>
                </c:pt>
                <c:pt idx="82">
                  <c:v>2020-11</c:v>
                </c:pt>
                <c:pt idx="83">
                  <c:v>2020-12</c:v>
                </c:pt>
                <c:pt idx="84">
                  <c:v>2021-1</c:v>
                </c:pt>
                <c:pt idx="85">
                  <c:v>2021-2</c:v>
                </c:pt>
                <c:pt idx="86">
                  <c:v>2021-3</c:v>
                </c:pt>
                <c:pt idx="87">
                  <c:v>2021-4</c:v>
                </c:pt>
                <c:pt idx="88">
                  <c:v>2021-5</c:v>
                </c:pt>
                <c:pt idx="89">
                  <c:v>2021-6</c:v>
                </c:pt>
                <c:pt idx="90">
                  <c:v>2021-7</c:v>
                </c:pt>
                <c:pt idx="91">
                  <c:v>2021-8</c:v>
                </c:pt>
                <c:pt idx="92">
                  <c:v>2021-9</c:v>
                </c:pt>
                <c:pt idx="93">
                  <c:v>2021-10</c:v>
                </c:pt>
                <c:pt idx="94">
                  <c:v>2021-11</c:v>
                </c:pt>
                <c:pt idx="95">
                  <c:v>2021-12</c:v>
                </c:pt>
                <c:pt idx="96">
                  <c:v>2022-1</c:v>
                </c:pt>
                <c:pt idx="97">
                  <c:v>2022-2</c:v>
                </c:pt>
                <c:pt idx="98">
                  <c:v>2022-3</c:v>
                </c:pt>
                <c:pt idx="99">
                  <c:v>2022-4</c:v>
                </c:pt>
                <c:pt idx="100">
                  <c:v>2022-5</c:v>
                </c:pt>
                <c:pt idx="101">
                  <c:v>2022-6</c:v>
                </c:pt>
                <c:pt idx="102">
                  <c:v>2022-7</c:v>
                </c:pt>
                <c:pt idx="103">
                  <c:v>2022-8</c:v>
                </c:pt>
                <c:pt idx="104">
                  <c:v>2022-9</c:v>
                </c:pt>
                <c:pt idx="105">
                  <c:v>2022-10</c:v>
                </c:pt>
                <c:pt idx="106">
                  <c:v>2022-11</c:v>
                </c:pt>
                <c:pt idx="107">
                  <c:v>2022-12</c:v>
                </c:pt>
                <c:pt idx="108">
                  <c:v>2023-1</c:v>
                </c:pt>
                <c:pt idx="109">
                  <c:v>2023-2</c:v>
                </c:pt>
                <c:pt idx="110">
                  <c:v>2023-3</c:v>
                </c:pt>
                <c:pt idx="111">
                  <c:v>2023-4</c:v>
                </c:pt>
                <c:pt idx="112">
                  <c:v>2023-5</c:v>
                </c:pt>
                <c:pt idx="113">
                  <c:v>2023-6</c:v>
                </c:pt>
                <c:pt idx="114">
                  <c:v>2023-7</c:v>
                </c:pt>
                <c:pt idx="115">
                  <c:v>2023-8</c:v>
                </c:pt>
                <c:pt idx="116">
                  <c:v>2023-9</c:v>
                </c:pt>
              </c:strCache>
            </c:strRef>
          </c:cat>
          <c:val>
            <c:numRef>
              <c:f>Sheet1!$B$4:$B$120</c:f>
              <c:numCache>
                <c:formatCode>0.00</c:formatCode>
                <c:ptCount val="117"/>
                <c:pt idx="0">
                  <c:v>6.1338636363636372</c:v>
                </c:pt>
                <c:pt idx="1">
                  <c:v>5.8782500000000004</c:v>
                </c:pt>
                <c:pt idx="2">
                  <c:v>5.8527619047619055</c:v>
                </c:pt>
                <c:pt idx="3">
                  <c:v>5.3641904761904771</c:v>
                </c:pt>
                <c:pt idx="4">
                  <c:v>4.863805000000001</c:v>
                </c:pt>
                <c:pt idx="5">
                  <c:v>4.8285761904761904</c:v>
                </c:pt>
                <c:pt idx="6">
                  <c:v>4.7282549999999999</c:v>
                </c:pt>
                <c:pt idx="7">
                  <c:v>4.712990476190476</c:v>
                </c:pt>
                <c:pt idx="8">
                  <c:v>4.666818181818182</c:v>
                </c:pt>
                <c:pt idx="9">
                  <c:v>4.6760250000000001</c:v>
                </c:pt>
                <c:pt idx="10">
                  <c:v>4.4336900000000004</c:v>
                </c:pt>
                <c:pt idx="11">
                  <c:v>4.3971869565217405</c:v>
                </c:pt>
                <c:pt idx="12">
                  <c:v>4.1642857142857146</c:v>
                </c:pt>
                <c:pt idx="13">
                  <c:v>4.2387099999999993</c:v>
                </c:pt>
                <c:pt idx="14">
                  <c:v>4.4641136363636358</c:v>
                </c:pt>
                <c:pt idx="15">
                  <c:v>4.3581904761904768</c:v>
                </c:pt>
                <c:pt idx="16">
                  <c:v>4.5094210526315788</c:v>
                </c:pt>
                <c:pt idx="17">
                  <c:v>4.7746818181818194</c:v>
                </c:pt>
                <c:pt idx="18">
                  <c:v>4.7494285714285711</c:v>
                </c:pt>
                <c:pt idx="19">
                  <c:v>5.0380000000000011</c:v>
                </c:pt>
                <c:pt idx="20">
                  <c:v>5.2468000000000004</c:v>
                </c:pt>
                <c:pt idx="21">
                  <c:v>4.8471904761904767</c:v>
                </c:pt>
                <c:pt idx="22">
                  <c:v>4.8074047619047615</c:v>
                </c:pt>
                <c:pt idx="23">
                  <c:v>5.0566434782608694</c:v>
                </c:pt>
                <c:pt idx="24">
                  <c:v>5.1570499999999999</c:v>
                </c:pt>
                <c:pt idx="25">
                  <c:v>5.0183714285714291</c:v>
                </c:pt>
                <c:pt idx="26">
                  <c:v>4.7832608695652175</c:v>
                </c:pt>
                <c:pt idx="27">
                  <c:v>4.4612428571428566</c:v>
                </c:pt>
                <c:pt idx="28">
                  <c:v>4.6832857142857147</c:v>
                </c:pt>
                <c:pt idx="29">
                  <c:v>4.4123181818181809</c:v>
                </c:pt>
                <c:pt idx="30">
                  <c:v>4.3109111111111105</c:v>
                </c:pt>
                <c:pt idx="31">
                  <c:v>4.4633636363636366</c:v>
                </c:pt>
                <c:pt idx="32">
                  <c:v>4.5579055555555561</c:v>
                </c:pt>
                <c:pt idx="33">
                  <c:v>4.6342142857142861</c:v>
                </c:pt>
                <c:pt idx="34">
                  <c:v>5.5324090909090913</c:v>
                </c:pt>
                <c:pt idx="35">
                  <c:v>5.9488181818181829</c:v>
                </c:pt>
                <c:pt idx="36">
                  <c:v>5.8901818181818184</c:v>
                </c:pt>
                <c:pt idx="37">
                  <c:v>5.472315</c:v>
                </c:pt>
                <c:pt idx="38">
                  <c:v>5.44808695652174</c:v>
                </c:pt>
                <c:pt idx="39">
                  <c:v>5.0613200000000003</c:v>
                </c:pt>
                <c:pt idx="40">
                  <c:v>4.8841739130434787</c:v>
                </c:pt>
                <c:pt idx="41">
                  <c:v>4.7396000000000003</c:v>
                </c:pt>
                <c:pt idx="42">
                  <c:v>4.8643809523809534</c:v>
                </c:pt>
                <c:pt idx="43">
                  <c:v>4.60378947368421</c:v>
                </c:pt>
                <c:pt idx="44">
                  <c:v>4.608421052631579</c:v>
                </c:pt>
                <c:pt idx="45">
                  <c:v>4.8388181818181817</c:v>
                </c:pt>
                <c:pt idx="46">
                  <c:v>5.1807272727272728</c:v>
                </c:pt>
                <c:pt idx="47">
                  <c:v>4.9027095238095226</c:v>
                </c:pt>
                <c:pt idx="48">
                  <c:v>4.8394772727272732</c:v>
                </c:pt>
                <c:pt idx="49">
                  <c:v>5.2031499999999991</c:v>
                </c:pt>
                <c:pt idx="50">
                  <c:v>5.4060772727272726</c:v>
                </c:pt>
                <c:pt idx="51">
                  <c:v>5.5196500000000004</c:v>
                </c:pt>
                <c:pt idx="52">
                  <c:v>6.5273090909090907</c:v>
                </c:pt>
                <c:pt idx="53">
                  <c:v>6.8481299999999994</c:v>
                </c:pt>
                <c:pt idx="54">
                  <c:v>6.9322727272727285</c:v>
                </c:pt>
                <c:pt idx="55">
                  <c:v>8.1772999999999989</c:v>
                </c:pt>
                <c:pt idx="56">
                  <c:v>8.1238750000000017</c:v>
                </c:pt>
                <c:pt idx="57">
                  <c:v>7.6487863636363613</c:v>
                </c:pt>
                <c:pt idx="58">
                  <c:v>7.5227136363636369</c:v>
                </c:pt>
                <c:pt idx="59">
                  <c:v>7.1757000000000009</c:v>
                </c:pt>
                <c:pt idx="60">
                  <c:v>6.8823636363636362</c:v>
                </c:pt>
                <c:pt idx="61">
                  <c:v>6.5350549999999998</c:v>
                </c:pt>
                <c:pt idx="62">
                  <c:v>6.8311761904761896</c:v>
                </c:pt>
                <c:pt idx="63">
                  <c:v>7.4022047619047626</c:v>
                </c:pt>
                <c:pt idx="64">
                  <c:v>7.9146318181818147</c:v>
                </c:pt>
                <c:pt idx="65">
                  <c:v>7.1901625000000013</c:v>
                </c:pt>
                <c:pt idx="66">
                  <c:v>6.5893478260869571</c:v>
                </c:pt>
                <c:pt idx="67">
                  <c:v>6.5724090909090913</c:v>
                </c:pt>
                <c:pt idx="68">
                  <c:v>6.3554499999999994</c:v>
                </c:pt>
                <c:pt idx="69">
                  <c:v>6.1883478260869564</c:v>
                </c:pt>
                <c:pt idx="70">
                  <c:v>5.5830000000000002</c:v>
                </c:pt>
                <c:pt idx="71">
                  <c:v>5.4565454545454539</c:v>
                </c:pt>
                <c:pt idx="72">
                  <c:v>4.9239130434782599</c:v>
                </c:pt>
                <c:pt idx="73">
                  <c:v>4.8735789473684212</c:v>
                </c:pt>
                <c:pt idx="74">
                  <c:v>6.8742272727272731</c:v>
                </c:pt>
                <c:pt idx="75">
                  <c:v>8.1926818181818177</c:v>
                </c:pt>
                <c:pt idx="76">
                  <c:v>6.9481904761904776</c:v>
                </c:pt>
                <c:pt idx="77">
                  <c:v>6.0554545454545465</c:v>
                </c:pt>
                <c:pt idx="78">
                  <c:v>6.1958260869565205</c:v>
                </c:pt>
                <c:pt idx="79">
                  <c:v>6.8544761904761886</c:v>
                </c:pt>
                <c:pt idx="80">
                  <c:v>6.4012727272727261</c:v>
                </c:pt>
                <c:pt idx="81">
                  <c:v>6.385727272727272</c:v>
                </c:pt>
                <c:pt idx="82">
                  <c:v>5.6772857142857145</c:v>
                </c:pt>
                <c:pt idx="83">
                  <c:v>4.7494782608695649</c:v>
                </c:pt>
                <c:pt idx="84">
                  <c:v>4.4936666666666669</c:v>
                </c:pt>
                <c:pt idx="85">
                  <c:v>4.1657999999999991</c:v>
                </c:pt>
                <c:pt idx="86">
                  <c:v>5.2863478260869572</c:v>
                </c:pt>
                <c:pt idx="87">
                  <c:v>5.8498636363636365</c:v>
                </c:pt>
                <c:pt idx="88">
                  <c:v>5.2799047619047617</c:v>
                </c:pt>
                <c:pt idx="89">
                  <c:v>4.9711818181818179</c:v>
                </c:pt>
                <c:pt idx="90">
                  <c:v>4.8817727272727254</c:v>
                </c:pt>
                <c:pt idx="91">
                  <c:v>4.7780909090909081</c:v>
                </c:pt>
                <c:pt idx="92">
                  <c:v>4.9461363636363647</c:v>
                </c:pt>
                <c:pt idx="93">
                  <c:v>5.6103333333333341</c:v>
                </c:pt>
                <c:pt idx="94">
                  <c:v>5.5954090909090901</c:v>
                </c:pt>
                <c:pt idx="95">
                  <c:v>7.2211739130434793</c:v>
                </c:pt>
                <c:pt idx="96">
                  <c:v>7.0571428571428569</c:v>
                </c:pt>
                <c:pt idx="97">
                  <c:v>6.8117000000000019</c:v>
                </c:pt>
                <c:pt idx="98">
                  <c:v>7.670521739130435</c:v>
                </c:pt>
                <c:pt idx="99">
                  <c:v>7.515428571428572</c:v>
                </c:pt>
                <c:pt idx="100">
                  <c:v>8.7307727272727274</c:v>
                </c:pt>
                <c:pt idx="101">
                  <c:v>10.117090909090907</c:v>
                </c:pt>
                <c:pt idx="102">
                  <c:v>11.041761904761902</c:v>
                </c:pt>
                <c:pt idx="103">
                  <c:v>9.1396521739130456</c:v>
                </c:pt>
                <c:pt idx="104">
                  <c:v>9.5244090909090922</c:v>
                </c:pt>
                <c:pt idx="105">
                  <c:v>9.2282380952380922</c:v>
                </c:pt>
                <c:pt idx="106">
                  <c:v>7.6792727272727266</c:v>
                </c:pt>
                <c:pt idx="107">
                  <c:v>7.2389545454545443</c:v>
                </c:pt>
                <c:pt idx="108">
                  <c:v>7.7387727272727282</c:v>
                </c:pt>
                <c:pt idx="109">
                  <c:v>8.2628000000000021</c:v>
                </c:pt>
                <c:pt idx="110">
                  <c:v>7.8710000000000004</c:v>
                </c:pt>
                <c:pt idx="111">
                  <c:v>7.8679499999999987</c:v>
                </c:pt>
                <c:pt idx="112">
                  <c:v>9.9165217391304363</c:v>
                </c:pt>
                <c:pt idx="113">
                  <c:v>8.6779545454545453</c:v>
                </c:pt>
                <c:pt idx="114">
                  <c:v>7.9523809523809526</c:v>
                </c:pt>
                <c:pt idx="115">
                  <c:v>7.2387391304347828</c:v>
                </c:pt>
                <c:pt idx="116">
                  <c:v>7.4494285714285722</c:v>
                </c:pt>
              </c:numCache>
            </c:numRef>
          </c:val>
          <c:extLst>
            <c:ext xmlns:c16="http://schemas.microsoft.com/office/drawing/2014/chart" uri="{C3380CC4-5D6E-409C-BE32-E72D297353CC}">
              <c16:uniqueId val="{00000000-8A5D-4F75-A02C-E4B8FFA66B46}"/>
            </c:ext>
          </c:extLst>
        </c:ser>
        <c:dLbls>
          <c:showLegendKey val="0"/>
          <c:showVal val="0"/>
          <c:showCatName val="0"/>
          <c:showSerName val="0"/>
          <c:showPercent val="0"/>
          <c:showBubbleSize val="0"/>
        </c:dLbls>
        <c:gapWidth val="150"/>
        <c:axId val="2125429776"/>
        <c:axId val="1274056784"/>
      </c:barChart>
      <c:lineChart>
        <c:grouping val="standard"/>
        <c:varyColors val="0"/>
        <c:ser>
          <c:idx val="2"/>
          <c:order val="1"/>
          <c:tx>
            <c:strRef>
              <c:f>Sheet1!$D$3</c:f>
              <c:strCache>
                <c:ptCount val="1"/>
                <c:pt idx="0">
                  <c:v>Spread</c:v>
                </c:pt>
              </c:strCache>
            </c:strRef>
          </c:tx>
          <c:spPr>
            <a:ln w="28575" cap="rnd">
              <a:solidFill>
                <a:srgbClr val="FF0000"/>
              </a:solidFill>
              <a:prstDash val="solid"/>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5D-4F75-A02C-E4B8FFA66B46}"/>
                </c:ext>
              </c:extLst>
            </c:dLbl>
            <c:dLbl>
              <c:idx val="5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5D-4F75-A02C-E4B8FFA66B46}"/>
                </c:ext>
              </c:extLst>
            </c:dLbl>
            <c:dLbl>
              <c:idx val="7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5D-4F75-A02C-E4B8FFA66B46}"/>
                </c:ext>
              </c:extLst>
            </c:dLbl>
            <c:dLbl>
              <c:idx val="10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5D-4F75-A02C-E4B8FFA66B46}"/>
                </c:ext>
              </c:extLst>
            </c:dLbl>
            <c:dLbl>
              <c:idx val="116"/>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5D-4F75-A02C-E4B8FFA66B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Sheet1!$A$4:$A$120</c:f>
              <c:strCache>
                <c:ptCount val="117"/>
                <c:pt idx="0">
                  <c:v>2014-1</c:v>
                </c:pt>
                <c:pt idx="1">
                  <c:v>2014-2</c:v>
                </c:pt>
                <c:pt idx="2">
                  <c:v>2014-3</c:v>
                </c:pt>
                <c:pt idx="3">
                  <c:v>2014-4</c:v>
                </c:pt>
                <c:pt idx="4">
                  <c:v>2014-5</c:v>
                </c:pt>
                <c:pt idx="5">
                  <c:v>2014-6</c:v>
                </c:pt>
                <c:pt idx="6">
                  <c:v>2014-7</c:v>
                </c:pt>
                <c:pt idx="7">
                  <c:v>2014-8</c:v>
                </c:pt>
                <c:pt idx="8">
                  <c:v>2014-9</c:v>
                </c:pt>
                <c:pt idx="9">
                  <c:v>2014-10</c:v>
                </c:pt>
                <c:pt idx="10">
                  <c:v>2014-11</c:v>
                </c:pt>
                <c:pt idx="11">
                  <c:v>2014-12</c:v>
                </c:pt>
                <c:pt idx="12">
                  <c:v>2015-1</c:v>
                </c:pt>
                <c:pt idx="13">
                  <c:v>2015-2</c:v>
                </c:pt>
                <c:pt idx="14">
                  <c:v>2015-3</c:v>
                </c:pt>
                <c:pt idx="15">
                  <c:v>2015-4</c:v>
                </c:pt>
                <c:pt idx="16">
                  <c:v>2015-5</c:v>
                </c:pt>
                <c:pt idx="17">
                  <c:v>2015-6</c:v>
                </c:pt>
                <c:pt idx="18">
                  <c:v>2015-7</c:v>
                </c:pt>
                <c:pt idx="19">
                  <c:v>2015-8</c:v>
                </c:pt>
                <c:pt idx="20">
                  <c:v>2015-9</c:v>
                </c:pt>
                <c:pt idx="21">
                  <c:v>2015-10</c:v>
                </c:pt>
                <c:pt idx="22">
                  <c:v>2015-11</c:v>
                </c:pt>
                <c:pt idx="23">
                  <c:v>2015-12</c:v>
                </c:pt>
                <c:pt idx="24">
                  <c:v>2016-1</c:v>
                </c:pt>
                <c:pt idx="25">
                  <c:v>2016-2</c:v>
                </c:pt>
                <c:pt idx="26">
                  <c:v>2016-3</c:v>
                </c:pt>
                <c:pt idx="27">
                  <c:v>2016-4</c:v>
                </c:pt>
                <c:pt idx="28">
                  <c:v>2016-5</c:v>
                </c:pt>
                <c:pt idx="29">
                  <c:v>2016-6</c:v>
                </c:pt>
                <c:pt idx="30">
                  <c:v>2016-7</c:v>
                </c:pt>
                <c:pt idx="31">
                  <c:v>2016-8</c:v>
                </c:pt>
                <c:pt idx="32">
                  <c:v>2016-9</c:v>
                </c:pt>
                <c:pt idx="33">
                  <c:v>2016-10</c:v>
                </c:pt>
                <c:pt idx="34">
                  <c:v>2016-11</c:v>
                </c:pt>
                <c:pt idx="35">
                  <c:v>2016-12</c:v>
                </c:pt>
                <c:pt idx="36">
                  <c:v>2017-1</c:v>
                </c:pt>
                <c:pt idx="37">
                  <c:v>2017-2</c:v>
                </c:pt>
                <c:pt idx="38">
                  <c:v>2017-3</c:v>
                </c:pt>
                <c:pt idx="39">
                  <c:v>2017-4</c:v>
                </c:pt>
                <c:pt idx="40">
                  <c:v>2017-5</c:v>
                </c:pt>
                <c:pt idx="41">
                  <c:v>2017-6</c:v>
                </c:pt>
                <c:pt idx="42">
                  <c:v>2017-7</c:v>
                </c:pt>
                <c:pt idx="43">
                  <c:v>2017-8</c:v>
                </c:pt>
                <c:pt idx="44">
                  <c:v>2017-9</c:v>
                </c:pt>
                <c:pt idx="45">
                  <c:v>2017-10</c:v>
                </c:pt>
                <c:pt idx="46">
                  <c:v>2017-11</c:v>
                </c:pt>
                <c:pt idx="47">
                  <c:v>2017-12</c:v>
                </c:pt>
                <c:pt idx="48">
                  <c:v>2018-1</c:v>
                </c:pt>
                <c:pt idx="49">
                  <c:v>2018-2</c:v>
                </c:pt>
                <c:pt idx="50">
                  <c:v>2018-3</c:v>
                </c:pt>
                <c:pt idx="51">
                  <c:v>2018-4</c:v>
                </c:pt>
                <c:pt idx="52">
                  <c:v>2018-5</c:v>
                </c:pt>
                <c:pt idx="53">
                  <c:v>2018-6</c:v>
                </c:pt>
                <c:pt idx="54">
                  <c:v>2018-7</c:v>
                </c:pt>
                <c:pt idx="55">
                  <c:v>2018-8</c:v>
                </c:pt>
                <c:pt idx="56">
                  <c:v>2018-9</c:v>
                </c:pt>
                <c:pt idx="57">
                  <c:v>2018-10</c:v>
                </c:pt>
                <c:pt idx="58">
                  <c:v>2018-11</c:v>
                </c:pt>
                <c:pt idx="59">
                  <c:v>2018-12</c:v>
                </c:pt>
                <c:pt idx="60">
                  <c:v>2019-1</c:v>
                </c:pt>
                <c:pt idx="61">
                  <c:v>2019-2</c:v>
                </c:pt>
                <c:pt idx="62">
                  <c:v>2019-3</c:v>
                </c:pt>
                <c:pt idx="63">
                  <c:v>2019-4</c:v>
                </c:pt>
                <c:pt idx="64">
                  <c:v>2019-5</c:v>
                </c:pt>
                <c:pt idx="65">
                  <c:v>2019-6</c:v>
                </c:pt>
                <c:pt idx="66">
                  <c:v>2019-7</c:v>
                </c:pt>
                <c:pt idx="67">
                  <c:v>2019-8</c:v>
                </c:pt>
                <c:pt idx="68">
                  <c:v>2019-9</c:v>
                </c:pt>
                <c:pt idx="69">
                  <c:v>2019-10</c:v>
                </c:pt>
                <c:pt idx="70">
                  <c:v>2019-11</c:v>
                </c:pt>
                <c:pt idx="71">
                  <c:v>2019-12</c:v>
                </c:pt>
                <c:pt idx="72">
                  <c:v>2020-1</c:v>
                </c:pt>
                <c:pt idx="73">
                  <c:v>2020-2</c:v>
                </c:pt>
                <c:pt idx="74">
                  <c:v>2020-3</c:v>
                </c:pt>
                <c:pt idx="75">
                  <c:v>2020-4</c:v>
                </c:pt>
                <c:pt idx="76">
                  <c:v>2020-5</c:v>
                </c:pt>
                <c:pt idx="77">
                  <c:v>2020-6</c:v>
                </c:pt>
                <c:pt idx="78">
                  <c:v>2020-7</c:v>
                </c:pt>
                <c:pt idx="79">
                  <c:v>2020-8</c:v>
                </c:pt>
                <c:pt idx="80">
                  <c:v>2020-9</c:v>
                </c:pt>
                <c:pt idx="81">
                  <c:v>2020-10</c:v>
                </c:pt>
                <c:pt idx="82">
                  <c:v>2020-11</c:v>
                </c:pt>
                <c:pt idx="83">
                  <c:v>2020-12</c:v>
                </c:pt>
                <c:pt idx="84">
                  <c:v>2021-1</c:v>
                </c:pt>
                <c:pt idx="85">
                  <c:v>2021-2</c:v>
                </c:pt>
                <c:pt idx="86">
                  <c:v>2021-3</c:v>
                </c:pt>
                <c:pt idx="87">
                  <c:v>2021-4</c:v>
                </c:pt>
                <c:pt idx="88">
                  <c:v>2021-5</c:v>
                </c:pt>
                <c:pt idx="89">
                  <c:v>2021-6</c:v>
                </c:pt>
                <c:pt idx="90">
                  <c:v>2021-7</c:v>
                </c:pt>
                <c:pt idx="91">
                  <c:v>2021-8</c:v>
                </c:pt>
                <c:pt idx="92">
                  <c:v>2021-9</c:v>
                </c:pt>
                <c:pt idx="93">
                  <c:v>2021-10</c:v>
                </c:pt>
                <c:pt idx="94">
                  <c:v>2021-11</c:v>
                </c:pt>
                <c:pt idx="95">
                  <c:v>2021-12</c:v>
                </c:pt>
                <c:pt idx="96">
                  <c:v>2022-1</c:v>
                </c:pt>
                <c:pt idx="97">
                  <c:v>2022-2</c:v>
                </c:pt>
                <c:pt idx="98">
                  <c:v>2022-3</c:v>
                </c:pt>
                <c:pt idx="99">
                  <c:v>2022-4</c:v>
                </c:pt>
                <c:pt idx="100">
                  <c:v>2022-5</c:v>
                </c:pt>
                <c:pt idx="101">
                  <c:v>2022-6</c:v>
                </c:pt>
                <c:pt idx="102">
                  <c:v>2022-7</c:v>
                </c:pt>
                <c:pt idx="103">
                  <c:v>2022-8</c:v>
                </c:pt>
                <c:pt idx="104">
                  <c:v>2022-9</c:v>
                </c:pt>
                <c:pt idx="105">
                  <c:v>2022-10</c:v>
                </c:pt>
                <c:pt idx="106">
                  <c:v>2022-11</c:v>
                </c:pt>
                <c:pt idx="107">
                  <c:v>2022-12</c:v>
                </c:pt>
                <c:pt idx="108">
                  <c:v>2023-1</c:v>
                </c:pt>
                <c:pt idx="109">
                  <c:v>2023-2</c:v>
                </c:pt>
                <c:pt idx="110">
                  <c:v>2023-3</c:v>
                </c:pt>
                <c:pt idx="111">
                  <c:v>2023-4</c:v>
                </c:pt>
                <c:pt idx="112">
                  <c:v>2023-5</c:v>
                </c:pt>
                <c:pt idx="113">
                  <c:v>2023-6</c:v>
                </c:pt>
                <c:pt idx="114">
                  <c:v>2023-7</c:v>
                </c:pt>
                <c:pt idx="115">
                  <c:v>2023-8</c:v>
                </c:pt>
                <c:pt idx="116">
                  <c:v>2023-9</c:v>
                </c:pt>
              </c:strCache>
            </c:strRef>
          </c:cat>
          <c:val>
            <c:numRef>
              <c:f>Sheet1!$D$4:$D$120</c:f>
              <c:numCache>
                <c:formatCode>0.00</c:formatCode>
                <c:ptCount val="117"/>
                <c:pt idx="0">
                  <c:v>3.0099130434782619</c:v>
                </c:pt>
                <c:pt idx="1">
                  <c:v>2.901650000000001</c:v>
                </c:pt>
                <c:pt idx="2">
                  <c:v>2.9324761904761902</c:v>
                </c:pt>
                <c:pt idx="3">
                  <c:v>2.5141818181818185</c:v>
                </c:pt>
                <c:pt idx="4">
                  <c:v>2.1830909090909092</c:v>
                </c:pt>
                <c:pt idx="5">
                  <c:v>2.158238095238096</c:v>
                </c:pt>
                <c:pt idx="6">
                  <c:v>2.151086956521739</c:v>
                </c:pt>
                <c:pt idx="7">
                  <c:v>2.2826666666666666</c:v>
                </c:pt>
                <c:pt idx="8">
                  <c:v>2.2280476190476195</c:v>
                </c:pt>
                <c:pt idx="9">
                  <c:v>2.430739130434783</c:v>
                </c:pt>
                <c:pt idx="10">
                  <c:v>2.1749000000000001</c:v>
                </c:pt>
                <c:pt idx="11">
                  <c:v>2.2863478260869563</c:v>
                </c:pt>
                <c:pt idx="12">
                  <c:v>2.4595454545454545</c:v>
                </c:pt>
                <c:pt idx="13">
                  <c:v>2.3801499999999995</c:v>
                </c:pt>
                <c:pt idx="14">
                  <c:v>2.5368181818181821</c:v>
                </c:pt>
                <c:pt idx="15">
                  <c:v>2.5160000000000009</c:v>
                </c:pt>
                <c:pt idx="16">
                  <c:v>2.324619047619048</c:v>
                </c:pt>
                <c:pt idx="17">
                  <c:v>2.4742272727272732</c:v>
                </c:pt>
                <c:pt idx="18">
                  <c:v>2.5426521739130434</c:v>
                </c:pt>
                <c:pt idx="19">
                  <c:v>3.0189523809523808</c:v>
                </c:pt>
                <c:pt idx="20">
                  <c:v>3.1638181818181819</c:v>
                </c:pt>
                <c:pt idx="21">
                  <c:v>2.8893636363636359</c:v>
                </c:pt>
                <c:pt idx="22">
                  <c:v>2.7384285714285714</c:v>
                </c:pt>
                <c:pt idx="23">
                  <c:v>2.9391304347826086</c:v>
                </c:pt>
                <c:pt idx="24">
                  <c:v>3.116190476190476</c:v>
                </c:pt>
                <c:pt idx="25">
                  <c:v>3.2742857142857149</c:v>
                </c:pt>
                <c:pt idx="26">
                  <c:v>2.9660000000000002</c:v>
                </c:pt>
                <c:pt idx="27">
                  <c:v>2.7409523809523808</c:v>
                </c:pt>
                <c:pt idx="28">
                  <c:v>2.9490909090909092</c:v>
                </c:pt>
                <c:pt idx="29">
                  <c:v>2.9606818181818193</c:v>
                </c:pt>
                <c:pt idx="30">
                  <c:v>2.9789523809523804</c:v>
                </c:pt>
                <c:pt idx="31">
                  <c:v>3.0398260869565217</c:v>
                </c:pt>
                <c:pt idx="32">
                  <c:v>3.0336818181818184</c:v>
                </c:pt>
                <c:pt idx="33">
                  <c:v>3.0470952380952379</c:v>
                </c:pt>
                <c:pt idx="34">
                  <c:v>3.5360454545454547</c:v>
                </c:pt>
                <c:pt idx="35">
                  <c:v>3.6943636363636365</c:v>
                </c:pt>
                <c:pt idx="36">
                  <c:v>3.6539565217391301</c:v>
                </c:pt>
                <c:pt idx="37">
                  <c:v>3.3314999999999997</c:v>
                </c:pt>
                <c:pt idx="38">
                  <c:v>3.2586956521739139</c:v>
                </c:pt>
                <c:pt idx="39">
                  <c:v>3.0614999999999997</c:v>
                </c:pt>
                <c:pt idx="40">
                  <c:v>2.8877826086956526</c:v>
                </c:pt>
                <c:pt idx="41">
                  <c:v>2.9345454545454546</c:v>
                </c:pt>
                <c:pt idx="42">
                  <c:v>2.9939523809523809</c:v>
                </c:pt>
                <c:pt idx="43">
                  <c:v>2.8859565217391308</c:v>
                </c:pt>
                <c:pt idx="44">
                  <c:v>2.9245714285714284</c:v>
                </c:pt>
                <c:pt idx="45">
                  <c:v>3.0628636363636366</c:v>
                </c:pt>
                <c:pt idx="46">
                  <c:v>3.4013636363636364</c:v>
                </c:pt>
                <c:pt idx="47">
                  <c:v>3.2104285714285714</c:v>
                </c:pt>
                <c:pt idx="48">
                  <c:v>3.0876521739130429</c:v>
                </c:pt>
                <c:pt idx="49">
                  <c:v>3.1919500000000003</c:v>
                </c:pt>
                <c:pt idx="50">
                  <c:v>3.4491363636363639</c:v>
                </c:pt>
                <c:pt idx="51">
                  <c:v>3.550904761904762</c:v>
                </c:pt>
                <c:pt idx="52">
                  <c:v>4.1514347826086953</c:v>
                </c:pt>
                <c:pt idx="53">
                  <c:v>4.6287142857142873</c:v>
                </c:pt>
                <c:pt idx="54">
                  <c:v>4.6235454545454555</c:v>
                </c:pt>
                <c:pt idx="55">
                  <c:v>5.351</c:v>
                </c:pt>
                <c:pt idx="56">
                  <c:v>5.1843999999999983</c:v>
                </c:pt>
                <c:pt idx="57">
                  <c:v>4.7272608695652165</c:v>
                </c:pt>
                <c:pt idx="58">
                  <c:v>4.7000909090909095</c:v>
                </c:pt>
                <c:pt idx="59">
                  <c:v>4.7157619047619059</c:v>
                </c:pt>
                <c:pt idx="60">
                  <c:v>4.4807826086956517</c:v>
                </c:pt>
                <c:pt idx="61">
                  <c:v>4.2927000000000008</c:v>
                </c:pt>
                <c:pt idx="62">
                  <c:v>4.6218500000000002</c:v>
                </c:pt>
                <c:pt idx="63">
                  <c:v>5.0759545454545458</c:v>
                </c:pt>
                <c:pt idx="64">
                  <c:v>5.2492173913043487</c:v>
                </c:pt>
                <c:pt idx="65">
                  <c:v>5.2268500000000007</c:v>
                </c:pt>
                <c:pt idx="66">
                  <c:v>4.7923043478260858</c:v>
                </c:pt>
                <c:pt idx="67">
                  <c:v>5.2499090909090924</c:v>
                </c:pt>
                <c:pt idx="68">
                  <c:v>5.1274761904761919</c:v>
                </c:pt>
                <c:pt idx="69">
                  <c:v>5.0132608695652161</c:v>
                </c:pt>
                <c:pt idx="70">
                  <c:v>4.6423809523809521</c:v>
                </c:pt>
                <c:pt idx="71">
                  <c:v>4.5105454545454542</c:v>
                </c:pt>
                <c:pt idx="72">
                  <c:v>4.1474782608695655</c:v>
                </c:pt>
                <c:pt idx="73">
                  <c:v>4.2948421052631582</c:v>
                </c:pt>
                <c:pt idx="74">
                  <c:v>6.3327272727272721</c:v>
                </c:pt>
                <c:pt idx="75">
                  <c:v>7.2454545454545451</c:v>
                </c:pt>
                <c:pt idx="76">
                  <c:v>6.8490952380952388</c:v>
                </c:pt>
                <c:pt idx="77">
                  <c:v>6.084227272727273</c:v>
                </c:pt>
                <c:pt idx="78">
                  <c:v>6.331130434782609</c:v>
                </c:pt>
                <c:pt idx="79">
                  <c:v>6.5151904761904769</c:v>
                </c:pt>
                <c:pt idx="80">
                  <c:v>6.3621818181818188</c:v>
                </c:pt>
                <c:pt idx="81">
                  <c:v>6.3416818181818169</c:v>
                </c:pt>
                <c:pt idx="82">
                  <c:v>5.64255</c:v>
                </c:pt>
                <c:pt idx="83">
                  <c:v>5.0047391304347828</c:v>
                </c:pt>
                <c:pt idx="84">
                  <c:v>4.8145714285714281</c:v>
                </c:pt>
                <c:pt idx="85">
                  <c:v>4.5594999999999999</c:v>
                </c:pt>
                <c:pt idx="86">
                  <c:v>4.9703478260869556</c:v>
                </c:pt>
                <c:pt idx="87">
                  <c:v>5.0748181818181815</c:v>
                </c:pt>
                <c:pt idx="88">
                  <c:v>4.8824761904761917</c:v>
                </c:pt>
                <c:pt idx="89">
                  <c:v>4.9056818181818196</c:v>
                </c:pt>
                <c:pt idx="90">
                  <c:v>5.0849090909090906</c:v>
                </c:pt>
                <c:pt idx="91">
                  <c:v>5.0785454545454538</c:v>
                </c:pt>
                <c:pt idx="92">
                  <c:v>5.1718181818181828</c:v>
                </c:pt>
                <c:pt idx="93">
                  <c:v>5.4484761904761898</c:v>
                </c:pt>
                <c:pt idx="94">
                  <c:v>5.4175909090909098</c:v>
                </c:pt>
                <c:pt idx="95">
                  <c:v>5.9856086956521741</c:v>
                </c:pt>
                <c:pt idx="96">
                  <c:v>5.9295714285714283</c:v>
                </c:pt>
                <c:pt idx="97">
                  <c:v>6.0108999999999995</c:v>
                </c:pt>
                <c:pt idx="98">
                  <c:v>6.3796086956521743</c:v>
                </c:pt>
                <c:pt idx="99">
                  <c:v>5.5840000000000005</c:v>
                </c:pt>
                <c:pt idx="100">
                  <c:v>5.9650909090909092</c:v>
                </c:pt>
                <c:pt idx="101">
                  <c:v>6.5213636363636365</c:v>
                </c:pt>
                <c:pt idx="102">
                  <c:v>7.5380476190476191</c:v>
                </c:pt>
                <c:pt idx="103">
                  <c:v>6.5094347826086958</c:v>
                </c:pt>
                <c:pt idx="104">
                  <c:v>6.2736363636363626</c:v>
                </c:pt>
                <c:pt idx="105">
                  <c:v>6.1741428571428569</c:v>
                </c:pt>
                <c:pt idx="106">
                  <c:v>5.5669090909090899</c:v>
                </c:pt>
                <c:pt idx="107">
                  <c:v>5.230409090909089</c:v>
                </c:pt>
                <c:pt idx="108">
                  <c:v>5.3960909090909084</c:v>
                </c:pt>
                <c:pt idx="109">
                  <c:v>5.5067999999999993</c:v>
                </c:pt>
                <c:pt idx="110">
                  <c:v>5.048</c:v>
                </c:pt>
                <c:pt idx="111">
                  <c:v>5.2806000000000006</c:v>
                </c:pt>
                <c:pt idx="112">
                  <c:v>5.5838695652173911</c:v>
                </c:pt>
                <c:pt idx="113">
                  <c:v>5.1403636363636362</c:v>
                </c:pt>
                <c:pt idx="114">
                  <c:v>4.8339523809523817</c:v>
                </c:pt>
                <c:pt idx="115">
                  <c:v>4.3600434782608701</c:v>
                </c:pt>
                <c:pt idx="116">
                  <c:v>4.2840476190476178</c:v>
                </c:pt>
              </c:numCache>
            </c:numRef>
          </c:val>
          <c:smooth val="0"/>
          <c:extLst>
            <c:ext xmlns:c16="http://schemas.microsoft.com/office/drawing/2014/chart" uri="{C3380CC4-5D6E-409C-BE32-E72D297353CC}">
              <c16:uniqueId val="{00000001-8A5D-4F75-A02C-E4B8FFA66B46}"/>
            </c:ext>
          </c:extLst>
        </c:ser>
        <c:dLbls>
          <c:showLegendKey val="0"/>
          <c:showVal val="0"/>
          <c:showCatName val="0"/>
          <c:showSerName val="0"/>
          <c:showPercent val="0"/>
          <c:showBubbleSize val="0"/>
        </c:dLbls>
        <c:marker val="1"/>
        <c:smooth val="0"/>
        <c:axId val="2125429776"/>
        <c:axId val="1274056784"/>
      </c:lineChart>
      <c:catAx>
        <c:axId val="21254297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4056784"/>
        <c:crosses val="autoZero"/>
        <c:auto val="1"/>
        <c:lblAlgn val="ctr"/>
        <c:lblOffset val="100"/>
        <c:noMultiLvlLbl val="0"/>
      </c:catAx>
      <c:valAx>
        <c:axId val="1274056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5429776"/>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EB-4A48-960E-62D0B38CDEEB}"/>
                </c:ext>
              </c:extLst>
            </c:dLbl>
            <c:dLbl>
              <c:idx val="5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24-48F9-B6F9-E879B6136232}"/>
                </c:ext>
              </c:extLst>
            </c:dLbl>
            <c:dLbl>
              <c:idx val="7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24-48F9-B6F9-E879B6136232}"/>
                </c:ext>
              </c:extLst>
            </c:dLbl>
            <c:dLbl>
              <c:idx val="9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EB-4A48-960E-62D0B38CDEEB}"/>
                </c:ext>
              </c:extLst>
            </c:dLbl>
            <c:dLbl>
              <c:idx val="10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24-48F9-B6F9-E879B6136232}"/>
                </c:ext>
              </c:extLst>
            </c:dLbl>
            <c:dLbl>
              <c:idx val="18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EB-4A48-960E-62D0B38CDEEB}"/>
                </c:ext>
              </c:extLst>
            </c:dLbl>
            <c:dLbl>
              <c:idx val="227"/>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24-48F9-B6F9-E879B6136232}"/>
                </c:ext>
              </c:extLst>
            </c:dLbl>
            <c:dLbl>
              <c:idx val="246"/>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EB-4A48-960E-62D0B38CDEEB}"/>
                </c:ext>
              </c:extLst>
            </c:dLbl>
            <c:dLbl>
              <c:idx val="24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24-48F9-B6F9-E879B61362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EVDS!$A$38:$A$285</c:f>
              <c:strCache>
                <c:ptCount val="248"/>
                <c:pt idx="0">
                  <c:v>2003-01</c:v>
                </c:pt>
                <c:pt idx="1">
                  <c:v>2003-02</c:v>
                </c:pt>
                <c:pt idx="2">
                  <c:v>2003-03</c:v>
                </c:pt>
                <c:pt idx="3">
                  <c:v>2003-04</c:v>
                </c:pt>
                <c:pt idx="4">
                  <c:v>2003-05</c:v>
                </c:pt>
                <c:pt idx="5">
                  <c:v>2003-06</c:v>
                </c:pt>
                <c:pt idx="6">
                  <c:v>2003-07</c:v>
                </c:pt>
                <c:pt idx="7">
                  <c:v>2003-08</c:v>
                </c:pt>
                <c:pt idx="8">
                  <c:v>2003-09</c:v>
                </c:pt>
                <c:pt idx="9">
                  <c:v>2003-10</c:v>
                </c:pt>
                <c:pt idx="10">
                  <c:v>2003-11</c:v>
                </c:pt>
                <c:pt idx="11">
                  <c:v>2003-12</c:v>
                </c:pt>
                <c:pt idx="12">
                  <c:v>2004-01</c:v>
                </c:pt>
                <c:pt idx="13">
                  <c:v>2004-02</c:v>
                </c:pt>
                <c:pt idx="14">
                  <c:v>2004-03</c:v>
                </c:pt>
                <c:pt idx="15">
                  <c:v>2004-04</c:v>
                </c:pt>
                <c:pt idx="16">
                  <c:v>2004-05</c:v>
                </c:pt>
                <c:pt idx="17">
                  <c:v>2004-06</c:v>
                </c:pt>
                <c:pt idx="18">
                  <c:v>2004-07</c:v>
                </c:pt>
                <c:pt idx="19">
                  <c:v>2004-08</c:v>
                </c:pt>
                <c:pt idx="20">
                  <c:v>2004-09</c:v>
                </c:pt>
                <c:pt idx="21">
                  <c:v>2004-10</c:v>
                </c:pt>
                <c:pt idx="22">
                  <c:v>2004-11</c:v>
                </c:pt>
                <c:pt idx="23">
                  <c:v>2004-12</c:v>
                </c:pt>
                <c:pt idx="24">
                  <c:v>2005-01</c:v>
                </c:pt>
                <c:pt idx="25">
                  <c:v>2005-02</c:v>
                </c:pt>
                <c:pt idx="26">
                  <c:v>2005-03</c:v>
                </c:pt>
                <c:pt idx="27">
                  <c:v>2005-04</c:v>
                </c:pt>
                <c:pt idx="28">
                  <c:v>2005-05</c:v>
                </c:pt>
                <c:pt idx="29">
                  <c:v>2005-06</c:v>
                </c:pt>
                <c:pt idx="30">
                  <c:v>2005-07</c:v>
                </c:pt>
                <c:pt idx="31">
                  <c:v>2005-08</c:v>
                </c:pt>
                <c:pt idx="32">
                  <c:v>2005-09</c:v>
                </c:pt>
                <c:pt idx="33">
                  <c:v>2005-10</c:v>
                </c:pt>
                <c:pt idx="34">
                  <c:v>2005-11</c:v>
                </c:pt>
                <c:pt idx="35">
                  <c:v>2005-12</c:v>
                </c:pt>
                <c:pt idx="36">
                  <c:v>2006-01</c:v>
                </c:pt>
                <c:pt idx="37">
                  <c:v>2006-02</c:v>
                </c:pt>
                <c:pt idx="38">
                  <c:v>2006-03</c:v>
                </c:pt>
                <c:pt idx="39">
                  <c:v>2006-04</c:v>
                </c:pt>
                <c:pt idx="40">
                  <c:v>2006-05</c:v>
                </c:pt>
                <c:pt idx="41">
                  <c:v>2006-06</c:v>
                </c:pt>
                <c:pt idx="42">
                  <c:v>2006-07</c:v>
                </c:pt>
                <c:pt idx="43">
                  <c:v>2006-08</c:v>
                </c:pt>
                <c:pt idx="44">
                  <c:v>2006-09</c:v>
                </c:pt>
                <c:pt idx="45">
                  <c:v>2006-10</c:v>
                </c:pt>
                <c:pt idx="46">
                  <c:v>2006-11</c:v>
                </c:pt>
                <c:pt idx="47">
                  <c:v>2006-12</c:v>
                </c:pt>
                <c:pt idx="48">
                  <c:v>2007-01</c:v>
                </c:pt>
                <c:pt idx="49">
                  <c:v>2007-02</c:v>
                </c:pt>
                <c:pt idx="50">
                  <c:v>2007-03</c:v>
                </c:pt>
                <c:pt idx="51">
                  <c:v>2007-04</c:v>
                </c:pt>
                <c:pt idx="52">
                  <c:v>2007-05</c:v>
                </c:pt>
                <c:pt idx="53">
                  <c:v>2007-06</c:v>
                </c:pt>
                <c:pt idx="54">
                  <c:v>2007-07</c:v>
                </c:pt>
                <c:pt idx="55">
                  <c:v>2007-08</c:v>
                </c:pt>
                <c:pt idx="56">
                  <c:v>2007-09</c:v>
                </c:pt>
                <c:pt idx="57">
                  <c:v>2007-10</c:v>
                </c:pt>
                <c:pt idx="58">
                  <c:v>2007-11</c:v>
                </c:pt>
                <c:pt idx="59">
                  <c:v>2007-12</c:v>
                </c:pt>
                <c:pt idx="60">
                  <c:v>2008-01</c:v>
                </c:pt>
                <c:pt idx="61">
                  <c:v>2008-02</c:v>
                </c:pt>
                <c:pt idx="62">
                  <c:v>2008-03</c:v>
                </c:pt>
                <c:pt idx="63">
                  <c:v>2008-04</c:v>
                </c:pt>
                <c:pt idx="64">
                  <c:v>2008-05</c:v>
                </c:pt>
                <c:pt idx="65">
                  <c:v>2008-06</c:v>
                </c:pt>
                <c:pt idx="66">
                  <c:v>2008-07</c:v>
                </c:pt>
                <c:pt idx="67">
                  <c:v>2008-08</c:v>
                </c:pt>
                <c:pt idx="68">
                  <c:v>2008-09</c:v>
                </c:pt>
                <c:pt idx="69">
                  <c:v>2008-10</c:v>
                </c:pt>
                <c:pt idx="70">
                  <c:v>2008-11</c:v>
                </c:pt>
                <c:pt idx="71">
                  <c:v>2008-12</c:v>
                </c:pt>
                <c:pt idx="72">
                  <c:v>2009-01</c:v>
                </c:pt>
                <c:pt idx="73">
                  <c:v>2009-02</c:v>
                </c:pt>
                <c:pt idx="74">
                  <c:v>2009-03</c:v>
                </c:pt>
                <c:pt idx="75">
                  <c:v>2009-04</c:v>
                </c:pt>
                <c:pt idx="76">
                  <c:v>2009-05</c:v>
                </c:pt>
                <c:pt idx="77">
                  <c:v>2009-06</c:v>
                </c:pt>
                <c:pt idx="78">
                  <c:v>2009-07</c:v>
                </c:pt>
                <c:pt idx="79">
                  <c:v>2009-08</c:v>
                </c:pt>
                <c:pt idx="80">
                  <c:v>2009-09</c:v>
                </c:pt>
                <c:pt idx="81">
                  <c:v>2009-10</c:v>
                </c:pt>
                <c:pt idx="82">
                  <c:v>2009-11</c:v>
                </c:pt>
                <c:pt idx="83">
                  <c:v>2009-12</c:v>
                </c:pt>
                <c:pt idx="84">
                  <c:v>2010-01</c:v>
                </c:pt>
                <c:pt idx="85">
                  <c:v>2010-02</c:v>
                </c:pt>
                <c:pt idx="86">
                  <c:v>2010-03</c:v>
                </c:pt>
                <c:pt idx="87">
                  <c:v>2010-04</c:v>
                </c:pt>
                <c:pt idx="88">
                  <c:v>2010-05</c:v>
                </c:pt>
                <c:pt idx="89">
                  <c:v>2010-06</c:v>
                </c:pt>
                <c:pt idx="90">
                  <c:v>2010-07</c:v>
                </c:pt>
                <c:pt idx="91">
                  <c:v>2010-08</c:v>
                </c:pt>
                <c:pt idx="92">
                  <c:v>2010-09</c:v>
                </c:pt>
                <c:pt idx="93">
                  <c:v>2010-10</c:v>
                </c:pt>
                <c:pt idx="94">
                  <c:v>2010-11</c:v>
                </c:pt>
                <c:pt idx="95">
                  <c:v>2010-12</c:v>
                </c:pt>
                <c:pt idx="96">
                  <c:v>2011-01</c:v>
                </c:pt>
                <c:pt idx="97">
                  <c:v>2011-02</c:v>
                </c:pt>
                <c:pt idx="98">
                  <c:v>2011-03</c:v>
                </c:pt>
                <c:pt idx="99">
                  <c:v>2011-04</c:v>
                </c:pt>
                <c:pt idx="100">
                  <c:v>2011-05</c:v>
                </c:pt>
                <c:pt idx="101">
                  <c:v>2011-06</c:v>
                </c:pt>
                <c:pt idx="102">
                  <c:v>2011-07</c:v>
                </c:pt>
                <c:pt idx="103">
                  <c:v>2011-08</c:v>
                </c:pt>
                <c:pt idx="104">
                  <c:v>2011-09</c:v>
                </c:pt>
                <c:pt idx="105">
                  <c:v>2011-10</c:v>
                </c:pt>
                <c:pt idx="106">
                  <c:v>2011-11</c:v>
                </c:pt>
                <c:pt idx="107">
                  <c:v>2011-12</c:v>
                </c:pt>
                <c:pt idx="108">
                  <c:v>2012-01</c:v>
                </c:pt>
                <c:pt idx="109">
                  <c:v>2012-02</c:v>
                </c:pt>
                <c:pt idx="110">
                  <c:v>2012-03</c:v>
                </c:pt>
                <c:pt idx="111">
                  <c:v>2012-04</c:v>
                </c:pt>
                <c:pt idx="112">
                  <c:v>2012-05</c:v>
                </c:pt>
                <c:pt idx="113">
                  <c:v>2012-06</c:v>
                </c:pt>
                <c:pt idx="114">
                  <c:v>2012-07</c:v>
                </c:pt>
                <c:pt idx="115">
                  <c:v>2012-08</c:v>
                </c:pt>
                <c:pt idx="116">
                  <c:v>2012-09</c:v>
                </c:pt>
                <c:pt idx="117">
                  <c:v>2012-10</c:v>
                </c:pt>
                <c:pt idx="118">
                  <c:v>2012-11</c:v>
                </c:pt>
                <c:pt idx="119">
                  <c:v>2012-12</c:v>
                </c:pt>
                <c:pt idx="120">
                  <c:v>2013-01</c:v>
                </c:pt>
                <c:pt idx="121">
                  <c:v>2013-02</c:v>
                </c:pt>
                <c:pt idx="122">
                  <c:v>2013-03</c:v>
                </c:pt>
                <c:pt idx="123">
                  <c:v>2013-04</c:v>
                </c:pt>
                <c:pt idx="124">
                  <c:v>2013-05</c:v>
                </c:pt>
                <c:pt idx="125">
                  <c:v>2013-06</c:v>
                </c:pt>
                <c:pt idx="126">
                  <c:v>2013-07</c:v>
                </c:pt>
                <c:pt idx="127">
                  <c:v>2013-08</c:v>
                </c:pt>
                <c:pt idx="128">
                  <c:v>2013-09</c:v>
                </c:pt>
                <c:pt idx="129">
                  <c:v>2013-10</c:v>
                </c:pt>
                <c:pt idx="130">
                  <c:v>2013-11</c:v>
                </c:pt>
                <c:pt idx="131">
                  <c:v>2013-12</c:v>
                </c:pt>
                <c:pt idx="132">
                  <c:v>2014-01</c:v>
                </c:pt>
                <c:pt idx="133">
                  <c:v>2014-02</c:v>
                </c:pt>
                <c:pt idx="134">
                  <c:v>2014-03</c:v>
                </c:pt>
                <c:pt idx="135">
                  <c:v>2014-04</c:v>
                </c:pt>
                <c:pt idx="136">
                  <c:v>2014-05</c:v>
                </c:pt>
                <c:pt idx="137">
                  <c:v>2014-06</c:v>
                </c:pt>
                <c:pt idx="138">
                  <c:v>2014-07</c:v>
                </c:pt>
                <c:pt idx="139">
                  <c:v>2014-08</c:v>
                </c:pt>
                <c:pt idx="140">
                  <c:v>2014-09</c:v>
                </c:pt>
                <c:pt idx="141">
                  <c:v>2014-10</c:v>
                </c:pt>
                <c:pt idx="142">
                  <c:v>2014-11</c:v>
                </c:pt>
                <c:pt idx="143">
                  <c:v>2014-12</c:v>
                </c:pt>
                <c:pt idx="144">
                  <c:v>2015-01</c:v>
                </c:pt>
                <c:pt idx="145">
                  <c:v>2015-02</c:v>
                </c:pt>
                <c:pt idx="146">
                  <c:v>2015-03</c:v>
                </c:pt>
                <c:pt idx="147">
                  <c:v>2015-04</c:v>
                </c:pt>
                <c:pt idx="148">
                  <c:v>2015-05</c:v>
                </c:pt>
                <c:pt idx="149">
                  <c:v>2015-06</c:v>
                </c:pt>
                <c:pt idx="150">
                  <c:v>2015-07</c:v>
                </c:pt>
                <c:pt idx="151">
                  <c:v>2015-08</c:v>
                </c:pt>
                <c:pt idx="152">
                  <c:v>2015-09</c:v>
                </c:pt>
                <c:pt idx="153">
                  <c:v>2015-10</c:v>
                </c:pt>
                <c:pt idx="154">
                  <c:v>2015-11</c:v>
                </c:pt>
                <c:pt idx="155">
                  <c:v>2015-12</c:v>
                </c:pt>
                <c:pt idx="156">
                  <c:v>2016-01</c:v>
                </c:pt>
                <c:pt idx="157">
                  <c:v>2016-02</c:v>
                </c:pt>
                <c:pt idx="158">
                  <c:v>2016-03</c:v>
                </c:pt>
                <c:pt idx="159">
                  <c:v>2016-04</c:v>
                </c:pt>
                <c:pt idx="160">
                  <c:v>2016-05</c:v>
                </c:pt>
                <c:pt idx="161">
                  <c:v>2016-06</c:v>
                </c:pt>
                <c:pt idx="162">
                  <c:v>2016-07</c:v>
                </c:pt>
                <c:pt idx="163">
                  <c:v>2016-08</c:v>
                </c:pt>
                <c:pt idx="164">
                  <c:v>2016-09</c:v>
                </c:pt>
                <c:pt idx="165">
                  <c:v>2016-10</c:v>
                </c:pt>
                <c:pt idx="166">
                  <c:v>2016-11</c:v>
                </c:pt>
                <c:pt idx="167">
                  <c:v>2016-12</c:v>
                </c:pt>
                <c:pt idx="168">
                  <c:v>2017-01</c:v>
                </c:pt>
                <c:pt idx="169">
                  <c:v>2017-02</c:v>
                </c:pt>
                <c:pt idx="170">
                  <c:v>2017-03</c:v>
                </c:pt>
                <c:pt idx="171">
                  <c:v>2017-04</c:v>
                </c:pt>
                <c:pt idx="172">
                  <c:v>2017-05</c:v>
                </c:pt>
                <c:pt idx="173">
                  <c:v>2017-06</c:v>
                </c:pt>
                <c:pt idx="174">
                  <c:v>2017-07</c:v>
                </c:pt>
                <c:pt idx="175">
                  <c:v>2017-08</c:v>
                </c:pt>
                <c:pt idx="176">
                  <c:v>2017-09</c:v>
                </c:pt>
                <c:pt idx="177">
                  <c:v>2017-10</c:v>
                </c:pt>
                <c:pt idx="178">
                  <c:v>2017-11</c:v>
                </c:pt>
                <c:pt idx="179">
                  <c:v>2017-12</c:v>
                </c:pt>
                <c:pt idx="180">
                  <c:v>2018-01</c:v>
                </c:pt>
                <c:pt idx="181">
                  <c:v>2018-02</c:v>
                </c:pt>
                <c:pt idx="182">
                  <c:v>2018-03</c:v>
                </c:pt>
                <c:pt idx="183">
                  <c:v>2018-04</c:v>
                </c:pt>
                <c:pt idx="184">
                  <c:v>2018-05</c:v>
                </c:pt>
                <c:pt idx="185">
                  <c:v>2018-06</c:v>
                </c:pt>
                <c:pt idx="186">
                  <c:v>2018-07</c:v>
                </c:pt>
                <c:pt idx="187">
                  <c:v>2018-08</c:v>
                </c:pt>
                <c:pt idx="188">
                  <c:v>2018-09</c:v>
                </c:pt>
                <c:pt idx="189">
                  <c:v>2018-10</c:v>
                </c:pt>
                <c:pt idx="190">
                  <c:v>2018-11</c:v>
                </c:pt>
                <c:pt idx="191">
                  <c:v>2018-12</c:v>
                </c:pt>
                <c:pt idx="192">
                  <c:v>2019-01</c:v>
                </c:pt>
                <c:pt idx="193">
                  <c:v>2019-02</c:v>
                </c:pt>
                <c:pt idx="194">
                  <c:v>2019-03</c:v>
                </c:pt>
                <c:pt idx="195">
                  <c:v>2019-04</c:v>
                </c:pt>
                <c:pt idx="196">
                  <c:v>2019-05</c:v>
                </c:pt>
                <c:pt idx="197">
                  <c:v>2019-06</c:v>
                </c:pt>
                <c:pt idx="198">
                  <c:v>2019-07</c:v>
                </c:pt>
                <c:pt idx="199">
                  <c:v>2019-08</c:v>
                </c:pt>
                <c:pt idx="200">
                  <c:v>2019-09</c:v>
                </c:pt>
                <c:pt idx="201">
                  <c:v>2019-10</c:v>
                </c:pt>
                <c:pt idx="202">
                  <c:v>2019-11</c:v>
                </c:pt>
                <c:pt idx="203">
                  <c:v>2019-12</c:v>
                </c:pt>
                <c:pt idx="204">
                  <c:v>2020-01</c:v>
                </c:pt>
                <c:pt idx="205">
                  <c:v>2020-02</c:v>
                </c:pt>
                <c:pt idx="206">
                  <c:v>2020-03</c:v>
                </c:pt>
                <c:pt idx="207">
                  <c:v>2020-04</c:v>
                </c:pt>
                <c:pt idx="208">
                  <c:v>2020-05</c:v>
                </c:pt>
                <c:pt idx="209">
                  <c:v>2020-06</c:v>
                </c:pt>
                <c:pt idx="210">
                  <c:v>2020-07</c:v>
                </c:pt>
                <c:pt idx="211">
                  <c:v>2020-08</c:v>
                </c:pt>
                <c:pt idx="212">
                  <c:v>2020-09</c:v>
                </c:pt>
                <c:pt idx="213">
                  <c:v>2020-10</c:v>
                </c:pt>
                <c:pt idx="214">
                  <c:v>2020-11</c:v>
                </c:pt>
                <c:pt idx="215">
                  <c:v>2020-12</c:v>
                </c:pt>
                <c:pt idx="216">
                  <c:v>2021-01</c:v>
                </c:pt>
                <c:pt idx="217">
                  <c:v>2021-02</c:v>
                </c:pt>
                <c:pt idx="218">
                  <c:v>2021-03</c:v>
                </c:pt>
                <c:pt idx="219">
                  <c:v>2021-04</c:v>
                </c:pt>
                <c:pt idx="220">
                  <c:v>2021-05</c:v>
                </c:pt>
                <c:pt idx="221">
                  <c:v>2021-06</c:v>
                </c:pt>
                <c:pt idx="222">
                  <c:v>2021-07</c:v>
                </c:pt>
                <c:pt idx="223">
                  <c:v>2021-08</c:v>
                </c:pt>
                <c:pt idx="224">
                  <c:v>2021-09</c:v>
                </c:pt>
                <c:pt idx="225">
                  <c:v>2021-10</c:v>
                </c:pt>
                <c:pt idx="226">
                  <c:v>2021-11</c:v>
                </c:pt>
                <c:pt idx="227">
                  <c:v>2021-12</c:v>
                </c:pt>
                <c:pt idx="228">
                  <c:v>2022-01</c:v>
                </c:pt>
                <c:pt idx="229">
                  <c:v>2022-02</c:v>
                </c:pt>
                <c:pt idx="230">
                  <c:v>2022-03</c:v>
                </c:pt>
                <c:pt idx="231">
                  <c:v>2022-04</c:v>
                </c:pt>
                <c:pt idx="232">
                  <c:v>2022-05</c:v>
                </c:pt>
                <c:pt idx="233">
                  <c:v>2022-06</c:v>
                </c:pt>
                <c:pt idx="234">
                  <c:v>2022-07</c:v>
                </c:pt>
                <c:pt idx="235">
                  <c:v>2022-08</c:v>
                </c:pt>
                <c:pt idx="236">
                  <c:v>2022-09</c:v>
                </c:pt>
                <c:pt idx="237">
                  <c:v>2022-10</c:v>
                </c:pt>
                <c:pt idx="238">
                  <c:v>2022-11</c:v>
                </c:pt>
                <c:pt idx="239">
                  <c:v>2022-12</c:v>
                </c:pt>
                <c:pt idx="240">
                  <c:v>2023-01</c:v>
                </c:pt>
                <c:pt idx="241">
                  <c:v>2023-02</c:v>
                </c:pt>
                <c:pt idx="242">
                  <c:v>2023-03</c:v>
                </c:pt>
                <c:pt idx="243">
                  <c:v>2023-04</c:v>
                </c:pt>
                <c:pt idx="244">
                  <c:v>2023-05</c:v>
                </c:pt>
                <c:pt idx="245">
                  <c:v>2023-06</c:v>
                </c:pt>
                <c:pt idx="246">
                  <c:v>2023-07</c:v>
                </c:pt>
                <c:pt idx="247">
                  <c:v>2023-08</c:v>
                </c:pt>
              </c:strCache>
            </c:strRef>
          </c:cat>
          <c:val>
            <c:numRef>
              <c:f>EVDS!$B$38:$B$285</c:f>
              <c:numCache>
                <c:formatCode>#,##0.0</c:formatCode>
                <c:ptCount val="248"/>
                <c:pt idx="0">
                  <c:v>89.57</c:v>
                </c:pt>
                <c:pt idx="1">
                  <c:v>91.79</c:v>
                </c:pt>
                <c:pt idx="2">
                  <c:v>91.62</c:v>
                </c:pt>
                <c:pt idx="3">
                  <c:v>93.95</c:v>
                </c:pt>
                <c:pt idx="4">
                  <c:v>99.37</c:v>
                </c:pt>
                <c:pt idx="5">
                  <c:v>103.25</c:v>
                </c:pt>
                <c:pt idx="6">
                  <c:v>106.18</c:v>
                </c:pt>
                <c:pt idx="7">
                  <c:v>107.5</c:v>
                </c:pt>
                <c:pt idx="8">
                  <c:v>110.27</c:v>
                </c:pt>
                <c:pt idx="9">
                  <c:v>103.9</c:v>
                </c:pt>
                <c:pt idx="10">
                  <c:v>101.38</c:v>
                </c:pt>
                <c:pt idx="11">
                  <c:v>101.23</c:v>
                </c:pt>
                <c:pt idx="12">
                  <c:v>105.88</c:v>
                </c:pt>
                <c:pt idx="13">
                  <c:v>107.47</c:v>
                </c:pt>
                <c:pt idx="14">
                  <c:v>111.02</c:v>
                </c:pt>
                <c:pt idx="15">
                  <c:v>109.7</c:v>
                </c:pt>
                <c:pt idx="16">
                  <c:v>99.18</c:v>
                </c:pt>
                <c:pt idx="17">
                  <c:v>98.67</c:v>
                </c:pt>
                <c:pt idx="18">
                  <c:v>100.93</c:v>
                </c:pt>
                <c:pt idx="19">
                  <c:v>100.63</c:v>
                </c:pt>
                <c:pt idx="20">
                  <c:v>99.13</c:v>
                </c:pt>
                <c:pt idx="21">
                  <c:v>100.4</c:v>
                </c:pt>
                <c:pt idx="22">
                  <c:v>101.07</c:v>
                </c:pt>
                <c:pt idx="23">
                  <c:v>102.26</c:v>
                </c:pt>
                <c:pt idx="24">
                  <c:v>107.03</c:v>
                </c:pt>
                <c:pt idx="25">
                  <c:v>110.58</c:v>
                </c:pt>
                <c:pt idx="26">
                  <c:v>109.73</c:v>
                </c:pt>
                <c:pt idx="27">
                  <c:v>107.65</c:v>
                </c:pt>
                <c:pt idx="28">
                  <c:v>108.71</c:v>
                </c:pt>
                <c:pt idx="29">
                  <c:v>112.68</c:v>
                </c:pt>
                <c:pt idx="30">
                  <c:v>114.68</c:v>
                </c:pt>
                <c:pt idx="31">
                  <c:v>112.99</c:v>
                </c:pt>
                <c:pt idx="32">
                  <c:v>113.93</c:v>
                </c:pt>
                <c:pt idx="33">
                  <c:v>116.08</c:v>
                </c:pt>
                <c:pt idx="34">
                  <c:v>119.15</c:v>
                </c:pt>
                <c:pt idx="35">
                  <c:v>119.43</c:v>
                </c:pt>
                <c:pt idx="36">
                  <c:v>119.73</c:v>
                </c:pt>
                <c:pt idx="37">
                  <c:v>120.93</c:v>
                </c:pt>
                <c:pt idx="38">
                  <c:v>119.92</c:v>
                </c:pt>
                <c:pt idx="39">
                  <c:v>119.27</c:v>
                </c:pt>
                <c:pt idx="40">
                  <c:v>110.65</c:v>
                </c:pt>
                <c:pt idx="41">
                  <c:v>99.14</c:v>
                </c:pt>
                <c:pt idx="42">
                  <c:v>102.2</c:v>
                </c:pt>
                <c:pt idx="43">
                  <c:v>106.77</c:v>
                </c:pt>
                <c:pt idx="44">
                  <c:v>107.56</c:v>
                </c:pt>
                <c:pt idx="45">
                  <c:v>108.97</c:v>
                </c:pt>
                <c:pt idx="46">
                  <c:v>110.29</c:v>
                </c:pt>
                <c:pt idx="47">
                  <c:v>109.83</c:v>
                </c:pt>
                <c:pt idx="48">
                  <c:v>112.25</c:v>
                </c:pt>
                <c:pt idx="49">
                  <c:v>114.35</c:v>
                </c:pt>
                <c:pt idx="50">
                  <c:v>113.06</c:v>
                </c:pt>
                <c:pt idx="51">
                  <c:v>116.3</c:v>
                </c:pt>
                <c:pt idx="52">
                  <c:v>118.26</c:v>
                </c:pt>
                <c:pt idx="53">
                  <c:v>119.54</c:v>
                </c:pt>
                <c:pt idx="54">
                  <c:v>119.78</c:v>
                </c:pt>
                <c:pt idx="55">
                  <c:v>116.87</c:v>
                </c:pt>
                <c:pt idx="56">
                  <c:v>120.41</c:v>
                </c:pt>
                <c:pt idx="57">
                  <c:v>126.18</c:v>
                </c:pt>
                <c:pt idx="58">
                  <c:v>126.14</c:v>
                </c:pt>
                <c:pt idx="59">
                  <c:v>127.71</c:v>
                </c:pt>
                <c:pt idx="60">
                  <c:v>127.39</c:v>
                </c:pt>
                <c:pt idx="61">
                  <c:v>125.82</c:v>
                </c:pt>
                <c:pt idx="62">
                  <c:v>117.72</c:v>
                </c:pt>
                <c:pt idx="63">
                  <c:v>111.89</c:v>
                </c:pt>
                <c:pt idx="64">
                  <c:v>118.28</c:v>
                </c:pt>
                <c:pt idx="65">
                  <c:v>118.82</c:v>
                </c:pt>
                <c:pt idx="66">
                  <c:v>119.12</c:v>
                </c:pt>
                <c:pt idx="67">
                  <c:v>126.67</c:v>
                </c:pt>
                <c:pt idx="68">
                  <c:v>124.91</c:v>
                </c:pt>
                <c:pt idx="69">
                  <c:v>113.18</c:v>
                </c:pt>
                <c:pt idx="70">
                  <c:v>110.49</c:v>
                </c:pt>
                <c:pt idx="71">
                  <c:v>111.12</c:v>
                </c:pt>
                <c:pt idx="72">
                  <c:v>110.11</c:v>
                </c:pt>
                <c:pt idx="73">
                  <c:v>108.34</c:v>
                </c:pt>
                <c:pt idx="74">
                  <c:v>105.76</c:v>
                </c:pt>
                <c:pt idx="75">
                  <c:v>110.72</c:v>
                </c:pt>
                <c:pt idx="76">
                  <c:v>112.05</c:v>
                </c:pt>
                <c:pt idx="77">
                  <c:v>110.74</c:v>
                </c:pt>
                <c:pt idx="78">
                  <c:v>112.32</c:v>
                </c:pt>
                <c:pt idx="79">
                  <c:v>113.19</c:v>
                </c:pt>
                <c:pt idx="80">
                  <c:v>111.92</c:v>
                </c:pt>
                <c:pt idx="81">
                  <c:v>114.49</c:v>
                </c:pt>
                <c:pt idx="82">
                  <c:v>113.5</c:v>
                </c:pt>
                <c:pt idx="83">
                  <c:v>113.62</c:v>
                </c:pt>
                <c:pt idx="84">
                  <c:v>119.08</c:v>
                </c:pt>
                <c:pt idx="85">
                  <c:v>119.99</c:v>
                </c:pt>
                <c:pt idx="86">
                  <c:v>118.78</c:v>
                </c:pt>
                <c:pt idx="87">
                  <c:v>123.08</c:v>
                </c:pt>
                <c:pt idx="88">
                  <c:v>122.87</c:v>
                </c:pt>
                <c:pt idx="89">
                  <c:v>121.54</c:v>
                </c:pt>
                <c:pt idx="90">
                  <c:v>120.38</c:v>
                </c:pt>
                <c:pt idx="91">
                  <c:v>121.84</c:v>
                </c:pt>
                <c:pt idx="92">
                  <c:v>123.16</c:v>
                </c:pt>
                <c:pt idx="93">
                  <c:v>126.47</c:v>
                </c:pt>
                <c:pt idx="94">
                  <c:v>125.59</c:v>
                </c:pt>
                <c:pt idx="95">
                  <c:v>120.17</c:v>
                </c:pt>
                <c:pt idx="96">
                  <c:v>115.82</c:v>
                </c:pt>
                <c:pt idx="97">
                  <c:v>112.69</c:v>
                </c:pt>
                <c:pt idx="98">
                  <c:v>111.62</c:v>
                </c:pt>
                <c:pt idx="99">
                  <c:v>114.17</c:v>
                </c:pt>
                <c:pt idx="100">
                  <c:v>112.89</c:v>
                </c:pt>
                <c:pt idx="101">
                  <c:v>108.98</c:v>
                </c:pt>
                <c:pt idx="102">
                  <c:v>104.82</c:v>
                </c:pt>
                <c:pt idx="103">
                  <c:v>99.02</c:v>
                </c:pt>
                <c:pt idx="104">
                  <c:v>99.67</c:v>
                </c:pt>
                <c:pt idx="105">
                  <c:v>101.14</c:v>
                </c:pt>
                <c:pt idx="106">
                  <c:v>104.49</c:v>
                </c:pt>
                <c:pt idx="107">
                  <c:v>103.31</c:v>
                </c:pt>
                <c:pt idx="108">
                  <c:v>105.67</c:v>
                </c:pt>
                <c:pt idx="109">
                  <c:v>109.61</c:v>
                </c:pt>
                <c:pt idx="110">
                  <c:v>108.05</c:v>
                </c:pt>
                <c:pt idx="111">
                  <c:v>109.69</c:v>
                </c:pt>
                <c:pt idx="112">
                  <c:v>110.19</c:v>
                </c:pt>
                <c:pt idx="113">
                  <c:v>109.89</c:v>
                </c:pt>
                <c:pt idx="114">
                  <c:v>110.77</c:v>
                </c:pt>
                <c:pt idx="115">
                  <c:v>111.46</c:v>
                </c:pt>
                <c:pt idx="116">
                  <c:v>109.51</c:v>
                </c:pt>
                <c:pt idx="117">
                  <c:v>110.57</c:v>
                </c:pt>
                <c:pt idx="118">
                  <c:v>111.96</c:v>
                </c:pt>
                <c:pt idx="119">
                  <c:v>110.94</c:v>
                </c:pt>
                <c:pt idx="120">
                  <c:v>113.14</c:v>
                </c:pt>
                <c:pt idx="121">
                  <c:v>112.53</c:v>
                </c:pt>
                <c:pt idx="122">
                  <c:v>112.66</c:v>
                </c:pt>
                <c:pt idx="123">
                  <c:v>113.63</c:v>
                </c:pt>
                <c:pt idx="124">
                  <c:v>112.05</c:v>
                </c:pt>
                <c:pt idx="125">
                  <c:v>107.91</c:v>
                </c:pt>
                <c:pt idx="126">
                  <c:v>107.63</c:v>
                </c:pt>
                <c:pt idx="127">
                  <c:v>105.59</c:v>
                </c:pt>
                <c:pt idx="128">
                  <c:v>102.69</c:v>
                </c:pt>
                <c:pt idx="129">
                  <c:v>104.37</c:v>
                </c:pt>
                <c:pt idx="130">
                  <c:v>103.11</c:v>
                </c:pt>
                <c:pt idx="131">
                  <c:v>100.89</c:v>
                </c:pt>
                <c:pt idx="132">
                  <c:v>95.75</c:v>
                </c:pt>
                <c:pt idx="133">
                  <c:v>96.63</c:v>
                </c:pt>
                <c:pt idx="134">
                  <c:v>97.25</c:v>
                </c:pt>
                <c:pt idx="135">
                  <c:v>102.98</c:v>
                </c:pt>
                <c:pt idx="136">
                  <c:v>105.1</c:v>
                </c:pt>
                <c:pt idx="137">
                  <c:v>104.44</c:v>
                </c:pt>
                <c:pt idx="138">
                  <c:v>104.53</c:v>
                </c:pt>
                <c:pt idx="139">
                  <c:v>103.84</c:v>
                </c:pt>
                <c:pt idx="140">
                  <c:v>103.43</c:v>
                </c:pt>
                <c:pt idx="141">
                  <c:v>104.09</c:v>
                </c:pt>
                <c:pt idx="142">
                  <c:v>107.05</c:v>
                </c:pt>
                <c:pt idx="143">
                  <c:v>105.69</c:v>
                </c:pt>
                <c:pt idx="144">
                  <c:v>108.6</c:v>
                </c:pt>
                <c:pt idx="145">
                  <c:v>105.72</c:v>
                </c:pt>
                <c:pt idx="146">
                  <c:v>104.59</c:v>
                </c:pt>
                <c:pt idx="147">
                  <c:v>103.14</c:v>
                </c:pt>
                <c:pt idx="148">
                  <c:v>101.56</c:v>
                </c:pt>
                <c:pt idx="149">
                  <c:v>99.09</c:v>
                </c:pt>
                <c:pt idx="150">
                  <c:v>100.36</c:v>
                </c:pt>
                <c:pt idx="151">
                  <c:v>95.82</c:v>
                </c:pt>
                <c:pt idx="152">
                  <c:v>91.79</c:v>
                </c:pt>
                <c:pt idx="153">
                  <c:v>95.03</c:v>
                </c:pt>
                <c:pt idx="154">
                  <c:v>100</c:v>
                </c:pt>
                <c:pt idx="155">
                  <c:v>98.98</c:v>
                </c:pt>
                <c:pt idx="156">
                  <c:v>100.02</c:v>
                </c:pt>
                <c:pt idx="157">
                  <c:v>101.42</c:v>
                </c:pt>
                <c:pt idx="158">
                  <c:v>102.47</c:v>
                </c:pt>
                <c:pt idx="159">
                  <c:v>103.33</c:v>
                </c:pt>
                <c:pt idx="160">
                  <c:v>100.59</c:v>
                </c:pt>
                <c:pt idx="161">
                  <c:v>101.76</c:v>
                </c:pt>
                <c:pt idx="162">
                  <c:v>102.51</c:v>
                </c:pt>
                <c:pt idx="163">
                  <c:v>101.22</c:v>
                </c:pt>
                <c:pt idx="164">
                  <c:v>101.39</c:v>
                </c:pt>
                <c:pt idx="165">
                  <c:v>99.94</c:v>
                </c:pt>
                <c:pt idx="166">
                  <c:v>96.6</c:v>
                </c:pt>
                <c:pt idx="167">
                  <c:v>93.47</c:v>
                </c:pt>
                <c:pt idx="168">
                  <c:v>88.87</c:v>
                </c:pt>
                <c:pt idx="169">
                  <c:v>90.23</c:v>
                </c:pt>
                <c:pt idx="170">
                  <c:v>90.8</c:v>
                </c:pt>
                <c:pt idx="171">
                  <c:v>91.61</c:v>
                </c:pt>
                <c:pt idx="172">
                  <c:v>92.9</c:v>
                </c:pt>
                <c:pt idx="173">
                  <c:v>92.82</c:v>
                </c:pt>
                <c:pt idx="174">
                  <c:v>90.6</c:v>
                </c:pt>
                <c:pt idx="175">
                  <c:v>90.75</c:v>
                </c:pt>
                <c:pt idx="176">
                  <c:v>91.55</c:v>
                </c:pt>
                <c:pt idx="177">
                  <c:v>89.26</c:v>
                </c:pt>
                <c:pt idx="178">
                  <c:v>85.47</c:v>
                </c:pt>
                <c:pt idx="179">
                  <c:v>86.24</c:v>
                </c:pt>
                <c:pt idx="180">
                  <c:v>86.84</c:v>
                </c:pt>
                <c:pt idx="181">
                  <c:v>86.3</c:v>
                </c:pt>
                <c:pt idx="182">
                  <c:v>84.94</c:v>
                </c:pt>
                <c:pt idx="183">
                  <c:v>83.14</c:v>
                </c:pt>
                <c:pt idx="184">
                  <c:v>79.349999999999994</c:v>
                </c:pt>
                <c:pt idx="185">
                  <c:v>78.19</c:v>
                </c:pt>
                <c:pt idx="186">
                  <c:v>77.02</c:v>
                </c:pt>
                <c:pt idx="187">
                  <c:v>65.709999999999994</c:v>
                </c:pt>
                <c:pt idx="188">
                  <c:v>62.46</c:v>
                </c:pt>
                <c:pt idx="189">
                  <c:v>69.989999999999995</c:v>
                </c:pt>
                <c:pt idx="190">
                  <c:v>75.680000000000007</c:v>
                </c:pt>
                <c:pt idx="191">
                  <c:v>76.27</c:v>
                </c:pt>
                <c:pt idx="192">
                  <c:v>75.75</c:v>
                </c:pt>
                <c:pt idx="193">
                  <c:v>77.239999999999995</c:v>
                </c:pt>
                <c:pt idx="194">
                  <c:v>75.2</c:v>
                </c:pt>
                <c:pt idx="195">
                  <c:v>72.489999999999995</c:v>
                </c:pt>
                <c:pt idx="196">
                  <c:v>69.67</c:v>
                </c:pt>
                <c:pt idx="197">
                  <c:v>72.11</c:v>
                </c:pt>
                <c:pt idx="198">
                  <c:v>74.78</c:v>
                </c:pt>
                <c:pt idx="199">
                  <c:v>76.760000000000005</c:v>
                </c:pt>
                <c:pt idx="200">
                  <c:v>76.680000000000007</c:v>
                </c:pt>
                <c:pt idx="201">
                  <c:v>76.88</c:v>
                </c:pt>
                <c:pt idx="202">
                  <c:v>77.36</c:v>
                </c:pt>
                <c:pt idx="203">
                  <c:v>76</c:v>
                </c:pt>
                <c:pt idx="204">
                  <c:v>75.59</c:v>
                </c:pt>
                <c:pt idx="205">
                  <c:v>75.150000000000006</c:v>
                </c:pt>
                <c:pt idx="206">
                  <c:v>72.92</c:v>
                </c:pt>
                <c:pt idx="207">
                  <c:v>69.209999999999994</c:v>
                </c:pt>
                <c:pt idx="208">
                  <c:v>68.67</c:v>
                </c:pt>
                <c:pt idx="209">
                  <c:v>69.17</c:v>
                </c:pt>
                <c:pt idx="210">
                  <c:v>68.349999999999994</c:v>
                </c:pt>
                <c:pt idx="211">
                  <c:v>63.79</c:v>
                </c:pt>
                <c:pt idx="212">
                  <c:v>62.18</c:v>
                </c:pt>
                <c:pt idx="213">
                  <c:v>60.44</c:v>
                </c:pt>
                <c:pt idx="214">
                  <c:v>60.32</c:v>
                </c:pt>
                <c:pt idx="215">
                  <c:v>61.88</c:v>
                </c:pt>
                <c:pt idx="216">
                  <c:v>65.25</c:v>
                </c:pt>
                <c:pt idx="217">
                  <c:v>68.8</c:v>
                </c:pt>
                <c:pt idx="218">
                  <c:v>65</c:v>
                </c:pt>
                <c:pt idx="219">
                  <c:v>61.64</c:v>
                </c:pt>
                <c:pt idx="220">
                  <c:v>59.8</c:v>
                </c:pt>
                <c:pt idx="221">
                  <c:v>59.07</c:v>
                </c:pt>
                <c:pt idx="222">
                  <c:v>60.58</c:v>
                </c:pt>
                <c:pt idx="223">
                  <c:v>62.15</c:v>
                </c:pt>
                <c:pt idx="224">
                  <c:v>62.23</c:v>
                </c:pt>
                <c:pt idx="225">
                  <c:v>59.38</c:v>
                </c:pt>
                <c:pt idx="226">
                  <c:v>53.38</c:v>
                </c:pt>
                <c:pt idx="227">
                  <c:v>47.61</c:v>
                </c:pt>
                <c:pt idx="228">
                  <c:v>52.05</c:v>
                </c:pt>
                <c:pt idx="229">
                  <c:v>53.8</c:v>
                </c:pt>
                <c:pt idx="230">
                  <c:v>53.8</c:v>
                </c:pt>
                <c:pt idx="231">
                  <c:v>56.87</c:v>
                </c:pt>
                <c:pt idx="232">
                  <c:v>55.49</c:v>
                </c:pt>
                <c:pt idx="233">
                  <c:v>53.01</c:v>
                </c:pt>
                <c:pt idx="234">
                  <c:v>53.86</c:v>
                </c:pt>
                <c:pt idx="235">
                  <c:v>52.8</c:v>
                </c:pt>
                <c:pt idx="236">
                  <c:v>54.18</c:v>
                </c:pt>
                <c:pt idx="237">
                  <c:v>55.55</c:v>
                </c:pt>
                <c:pt idx="238">
                  <c:v>55.79</c:v>
                </c:pt>
                <c:pt idx="239">
                  <c:v>54.85</c:v>
                </c:pt>
                <c:pt idx="240">
                  <c:v>57.08</c:v>
                </c:pt>
                <c:pt idx="241">
                  <c:v>58.66</c:v>
                </c:pt>
                <c:pt idx="242">
                  <c:v>59.55</c:v>
                </c:pt>
                <c:pt idx="243">
                  <c:v>59.03</c:v>
                </c:pt>
                <c:pt idx="244">
                  <c:v>58</c:v>
                </c:pt>
                <c:pt idx="245">
                  <c:v>51.58</c:v>
                </c:pt>
                <c:pt idx="246">
                  <c:v>48.7</c:v>
                </c:pt>
                <c:pt idx="247">
                  <c:v>52.5</c:v>
                </c:pt>
              </c:numCache>
            </c:numRef>
          </c:val>
          <c:smooth val="0"/>
          <c:extLst>
            <c:ext xmlns:c16="http://schemas.microsoft.com/office/drawing/2014/chart" uri="{C3380CC4-5D6E-409C-BE32-E72D297353CC}">
              <c16:uniqueId val="{00000005-A924-48F9-B6F9-E879B6136232}"/>
            </c:ext>
          </c:extLst>
        </c:ser>
        <c:dLbls>
          <c:showLegendKey val="0"/>
          <c:showVal val="0"/>
          <c:showCatName val="0"/>
          <c:showSerName val="0"/>
          <c:showPercent val="0"/>
          <c:showBubbleSize val="0"/>
        </c:dLbls>
        <c:smooth val="0"/>
        <c:axId val="482766287"/>
        <c:axId val="539680511"/>
      </c:lineChart>
      <c:catAx>
        <c:axId val="482766287"/>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39680511"/>
        <c:crosses val="autoZero"/>
        <c:auto val="1"/>
        <c:lblAlgn val="ctr"/>
        <c:lblOffset val="100"/>
        <c:noMultiLvlLbl val="0"/>
      </c:catAx>
      <c:valAx>
        <c:axId val="539680511"/>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82766287"/>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Sheet2!$I$4</c:f>
              <c:strCache>
                <c:ptCount val="1"/>
                <c:pt idx="0">
                  <c:v>M2</c:v>
                </c:pt>
              </c:strCache>
            </c:strRef>
          </c:tx>
          <c:spPr>
            <a:solidFill>
              <a:schemeClr val="accent1"/>
            </a:solidFill>
            <a:ln w="12700">
              <a:solidFill>
                <a:schemeClr val="accent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74-4E69-AC28-2B475C799A29}"/>
                </c:ext>
              </c:extLst>
            </c:dLbl>
            <c:dLbl>
              <c:idx val="162"/>
              <c:layout>
                <c:manualLayout>
                  <c:x val="-0.02"/>
                  <c:y val="-2.3991208055314055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4-4E69-AC28-2B475C799A2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70C0"/>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Sheet2!$H$5:$H$167</c:f>
              <c:strCache>
                <c:ptCount val="163"/>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strCache>
            </c:strRef>
          </c:cat>
          <c:val>
            <c:numRef>
              <c:f>Sheet2!$I$5:$I$167</c:f>
              <c:numCache>
                <c:formatCode>_-* #,##0.0_-;\-* #,##0.0_-;_-* "-"??_-;_-@_-</c:formatCode>
                <c:ptCount val="163"/>
                <c:pt idx="0">
                  <c:v>100.18909090909089</c:v>
                </c:pt>
                <c:pt idx="1">
                  <c:v>102.04121212121213</c:v>
                </c:pt>
                <c:pt idx="2">
                  <c:v>103.10303030303029</c:v>
                </c:pt>
                <c:pt idx="3">
                  <c:v>103.35030303030304</c:v>
                </c:pt>
                <c:pt idx="4">
                  <c:v>104.94060606060607</c:v>
                </c:pt>
                <c:pt idx="5">
                  <c:v>108.09696969696969</c:v>
                </c:pt>
                <c:pt idx="6">
                  <c:v>108.52363636363637</c:v>
                </c:pt>
                <c:pt idx="7">
                  <c:v>109.84242424242426</c:v>
                </c:pt>
                <c:pt idx="8">
                  <c:v>111.76242424242425</c:v>
                </c:pt>
                <c:pt idx="9">
                  <c:v>112.14545454545456</c:v>
                </c:pt>
                <c:pt idx="10">
                  <c:v>113.94909090909091</c:v>
                </c:pt>
                <c:pt idx="11">
                  <c:v>119.77212121212122</c:v>
                </c:pt>
                <c:pt idx="12">
                  <c:v>119.06909090909093</c:v>
                </c:pt>
                <c:pt idx="13">
                  <c:v>122.78787878787878</c:v>
                </c:pt>
                <c:pt idx="14">
                  <c:v>124.92121212121209</c:v>
                </c:pt>
                <c:pt idx="15">
                  <c:v>125.06181818181818</c:v>
                </c:pt>
                <c:pt idx="16">
                  <c:v>128.01939393939395</c:v>
                </c:pt>
                <c:pt idx="17">
                  <c:v>130.81696969696969</c:v>
                </c:pt>
                <c:pt idx="18">
                  <c:v>131.56363636363636</c:v>
                </c:pt>
                <c:pt idx="19">
                  <c:v>133.80848484848485</c:v>
                </c:pt>
                <c:pt idx="20">
                  <c:v>133.31878787878787</c:v>
                </c:pt>
                <c:pt idx="21">
                  <c:v>132.51878787878789</c:v>
                </c:pt>
                <c:pt idx="22">
                  <c:v>133.46909090909088</c:v>
                </c:pt>
                <c:pt idx="23">
                  <c:v>135.63151515151515</c:v>
                </c:pt>
                <c:pt idx="24">
                  <c:v>133.19272727272727</c:v>
                </c:pt>
                <c:pt idx="25">
                  <c:v>133.47393939393942</c:v>
                </c:pt>
                <c:pt idx="26">
                  <c:v>134.20606060606062</c:v>
                </c:pt>
                <c:pt idx="27">
                  <c:v>135.1660606060606</c:v>
                </c:pt>
                <c:pt idx="28">
                  <c:v>136.92121212121211</c:v>
                </c:pt>
                <c:pt idx="29">
                  <c:v>139.01575757575759</c:v>
                </c:pt>
                <c:pt idx="30">
                  <c:v>140.46060606060607</c:v>
                </c:pt>
                <c:pt idx="31">
                  <c:v>141.41090909090909</c:v>
                </c:pt>
                <c:pt idx="32">
                  <c:v>143.55878787878785</c:v>
                </c:pt>
                <c:pt idx="33">
                  <c:v>146.44363636363639</c:v>
                </c:pt>
                <c:pt idx="34">
                  <c:v>144.67878787878789</c:v>
                </c:pt>
                <c:pt idx="35">
                  <c:v>152.63999999999999</c:v>
                </c:pt>
                <c:pt idx="36">
                  <c:v>153.30909090909091</c:v>
                </c:pt>
                <c:pt idx="37">
                  <c:v>153.10545454545453</c:v>
                </c:pt>
                <c:pt idx="38">
                  <c:v>155.54424242424244</c:v>
                </c:pt>
                <c:pt idx="39">
                  <c:v>157.56606060606063</c:v>
                </c:pt>
                <c:pt idx="40">
                  <c:v>162.22545454545454</c:v>
                </c:pt>
                <c:pt idx="41">
                  <c:v>164.58181818181819</c:v>
                </c:pt>
                <c:pt idx="42">
                  <c:v>168.64</c:v>
                </c:pt>
                <c:pt idx="43">
                  <c:v>173.62909090909091</c:v>
                </c:pt>
                <c:pt idx="44">
                  <c:v>176.55757575757576</c:v>
                </c:pt>
                <c:pt idx="45">
                  <c:v>177.20727272727274</c:v>
                </c:pt>
                <c:pt idx="46">
                  <c:v>179.37454545454545</c:v>
                </c:pt>
                <c:pt idx="47">
                  <c:v>185.43030303030304</c:v>
                </c:pt>
                <c:pt idx="48">
                  <c:v>188.78060606060606</c:v>
                </c:pt>
                <c:pt idx="49">
                  <c:v>189.62909090909093</c:v>
                </c:pt>
                <c:pt idx="50">
                  <c:v>191.14181818181819</c:v>
                </c:pt>
                <c:pt idx="51">
                  <c:v>190.44848484848484</c:v>
                </c:pt>
                <c:pt idx="52">
                  <c:v>188.99878787878788</c:v>
                </c:pt>
                <c:pt idx="53">
                  <c:v>194.19151515151515</c:v>
                </c:pt>
                <c:pt idx="54">
                  <c:v>196.8921212121212</c:v>
                </c:pt>
                <c:pt idx="55">
                  <c:v>197.38666666666666</c:v>
                </c:pt>
                <c:pt idx="56">
                  <c:v>202.41454545454545</c:v>
                </c:pt>
                <c:pt idx="57">
                  <c:v>200.87757575757576</c:v>
                </c:pt>
                <c:pt idx="58">
                  <c:v>201.10545454545451</c:v>
                </c:pt>
                <c:pt idx="59">
                  <c:v>207.53939393939396</c:v>
                </c:pt>
                <c:pt idx="60">
                  <c:v>207.44727272727275</c:v>
                </c:pt>
                <c:pt idx="61">
                  <c:v>212.68363636363637</c:v>
                </c:pt>
                <c:pt idx="62">
                  <c:v>218.36606060606059</c:v>
                </c:pt>
                <c:pt idx="63">
                  <c:v>224.10181818181817</c:v>
                </c:pt>
                <c:pt idx="64">
                  <c:v>226.08484848484852</c:v>
                </c:pt>
                <c:pt idx="65">
                  <c:v>230.09939393939391</c:v>
                </c:pt>
                <c:pt idx="66">
                  <c:v>234.69090909090912</c:v>
                </c:pt>
                <c:pt idx="67">
                  <c:v>239.97090909090909</c:v>
                </c:pt>
                <c:pt idx="68">
                  <c:v>248.40242424242427</c:v>
                </c:pt>
                <c:pt idx="69">
                  <c:v>242.46787878787876</c:v>
                </c:pt>
                <c:pt idx="70">
                  <c:v>242.37575757575755</c:v>
                </c:pt>
                <c:pt idx="71">
                  <c:v>245.73575757575759</c:v>
                </c:pt>
                <c:pt idx="72">
                  <c:v>245.67272727272726</c:v>
                </c:pt>
                <c:pt idx="73">
                  <c:v>247.7381818181818</c:v>
                </c:pt>
                <c:pt idx="74">
                  <c:v>250.90909090909093</c:v>
                </c:pt>
                <c:pt idx="75">
                  <c:v>251.2290909090909</c:v>
                </c:pt>
                <c:pt idx="76">
                  <c:v>256.11151515151516</c:v>
                </c:pt>
                <c:pt idx="77">
                  <c:v>259.21939393939397</c:v>
                </c:pt>
                <c:pt idx="78">
                  <c:v>262.27878787878791</c:v>
                </c:pt>
                <c:pt idx="79">
                  <c:v>262.52121212121216</c:v>
                </c:pt>
                <c:pt idx="80">
                  <c:v>265.8472727272727</c:v>
                </c:pt>
                <c:pt idx="81">
                  <c:v>270.44363636363636</c:v>
                </c:pt>
                <c:pt idx="82">
                  <c:v>280.07757575757574</c:v>
                </c:pt>
                <c:pt idx="83">
                  <c:v>286.63272727272727</c:v>
                </c:pt>
                <c:pt idx="84">
                  <c:v>292.28606060606063</c:v>
                </c:pt>
                <c:pt idx="85">
                  <c:v>285.59515151515149</c:v>
                </c:pt>
                <c:pt idx="86">
                  <c:v>293.75030303030303</c:v>
                </c:pt>
                <c:pt idx="87">
                  <c:v>299.25333333333339</c:v>
                </c:pt>
                <c:pt idx="88">
                  <c:v>303.31636363636363</c:v>
                </c:pt>
                <c:pt idx="89">
                  <c:v>306.81696969696969</c:v>
                </c:pt>
                <c:pt idx="90">
                  <c:v>308.97454545454542</c:v>
                </c:pt>
                <c:pt idx="91">
                  <c:v>313.56121212121212</c:v>
                </c:pt>
                <c:pt idx="92">
                  <c:v>316.29090909090911</c:v>
                </c:pt>
                <c:pt idx="93">
                  <c:v>325.21212121212119</c:v>
                </c:pt>
                <c:pt idx="94">
                  <c:v>332.26181818181817</c:v>
                </c:pt>
                <c:pt idx="95">
                  <c:v>331.04484848484844</c:v>
                </c:pt>
                <c:pt idx="96">
                  <c:v>329.74060606060607</c:v>
                </c:pt>
                <c:pt idx="97">
                  <c:v>332.87757575757576</c:v>
                </c:pt>
                <c:pt idx="98">
                  <c:v>342.09939393939396</c:v>
                </c:pt>
                <c:pt idx="99">
                  <c:v>351.01575757575756</c:v>
                </c:pt>
                <c:pt idx="100">
                  <c:v>371.94666666666666</c:v>
                </c:pt>
                <c:pt idx="101">
                  <c:v>367.95636363636362</c:v>
                </c:pt>
                <c:pt idx="102">
                  <c:v>378.4727272727273</c:v>
                </c:pt>
                <c:pt idx="103">
                  <c:v>424.02909090909088</c:v>
                </c:pt>
                <c:pt idx="104">
                  <c:v>414.03151515151518</c:v>
                </c:pt>
                <c:pt idx="105">
                  <c:v>404.35878787878784</c:v>
                </c:pt>
                <c:pt idx="106">
                  <c:v>385.32848484848483</c:v>
                </c:pt>
                <c:pt idx="107">
                  <c:v>395.4133333333333</c:v>
                </c:pt>
                <c:pt idx="108">
                  <c:v>398.82666666666671</c:v>
                </c:pt>
                <c:pt idx="109">
                  <c:v>401.37212121212127</c:v>
                </c:pt>
                <c:pt idx="110">
                  <c:v>421.44969696969696</c:v>
                </c:pt>
                <c:pt idx="111">
                  <c:v>435.96121212121204</c:v>
                </c:pt>
                <c:pt idx="112">
                  <c:v>442.27393939393937</c:v>
                </c:pt>
                <c:pt idx="113">
                  <c:v>440.31030303030303</c:v>
                </c:pt>
                <c:pt idx="114">
                  <c:v>443.96121212121204</c:v>
                </c:pt>
                <c:pt idx="115">
                  <c:v>461.89090909090902</c:v>
                </c:pt>
                <c:pt idx="116">
                  <c:v>466.55515151515152</c:v>
                </c:pt>
                <c:pt idx="117">
                  <c:v>476.25696969696969</c:v>
                </c:pt>
                <c:pt idx="118">
                  <c:v>480.07272727272732</c:v>
                </c:pt>
                <c:pt idx="119">
                  <c:v>500.74181818181813</c:v>
                </c:pt>
                <c:pt idx="120">
                  <c:v>505.28969696969705</c:v>
                </c:pt>
                <c:pt idx="121">
                  <c:v>519.87393939393939</c:v>
                </c:pt>
                <c:pt idx="122">
                  <c:v>543.37454545454545</c:v>
                </c:pt>
                <c:pt idx="123">
                  <c:v>594.84121212121204</c:v>
                </c:pt>
                <c:pt idx="124">
                  <c:v>594.55999999999995</c:v>
                </c:pt>
                <c:pt idx="125">
                  <c:v>613.85212121212123</c:v>
                </c:pt>
                <c:pt idx="126">
                  <c:v>640.54303030303026</c:v>
                </c:pt>
                <c:pt idx="127">
                  <c:v>652.48969696969698</c:v>
                </c:pt>
                <c:pt idx="128">
                  <c:v>667.26787878787889</c:v>
                </c:pt>
                <c:pt idx="129">
                  <c:v>689.11030303030304</c:v>
                </c:pt>
                <c:pt idx="130">
                  <c:v>683.46181818181822</c:v>
                </c:pt>
                <c:pt idx="131">
                  <c:v>677.50303030303019</c:v>
                </c:pt>
                <c:pt idx="132">
                  <c:v>676.71757575757579</c:v>
                </c:pt>
                <c:pt idx="133">
                  <c:v>669.75515151515151</c:v>
                </c:pt>
                <c:pt idx="134">
                  <c:v>704.49454545454546</c:v>
                </c:pt>
                <c:pt idx="135">
                  <c:v>725.52727272727282</c:v>
                </c:pt>
                <c:pt idx="136">
                  <c:v>751.99515151515152</c:v>
                </c:pt>
                <c:pt idx="137">
                  <c:v>769.74060606060607</c:v>
                </c:pt>
                <c:pt idx="138">
                  <c:v>779.20484848484841</c:v>
                </c:pt>
                <c:pt idx="139">
                  <c:v>780.16</c:v>
                </c:pt>
                <c:pt idx="140">
                  <c:v>810.76848484848495</c:v>
                </c:pt>
                <c:pt idx="141">
                  <c:v>860.74666666666667</c:v>
                </c:pt>
                <c:pt idx="142">
                  <c:v>980.97454545454548</c:v>
                </c:pt>
                <c:pt idx="143">
                  <c:v>1031.3648484848486</c:v>
                </c:pt>
                <c:pt idx="144">
                  <c:v>1066.9139393939395</c:v>
                </c:pt>
                <c:pt idx="145">
                  <c:v>1109.9927272727273</c:v>
                </c:pt>
                <c:pt idx="146">
                  <c:v>1170.5115151515149</c:v>
                </c:pt>
                <c:pt idx="147">
                  <c:v>1202.5696969696969</c:v>
                </c:pt>
                <c:pt idx="148">
                  <c:v>1283.2339393939394</c:v>
                </c:pt>
                <c:pt idx="149">
                  <c:v>1359.6218181818181</c:v>
                </c:pt>
                <c:pt idx="150">
                  <c:v>1420.2618181818182</c:v>
                </c:pt>
                <c:pt idx="151">
                  <c:v>1477.4157575757577</c:v>
                </c:pt>
                <c:pt idx="152">
                  <c:v>1525.638787878788</c:v>
                </c:pt>
                <c:pt idx="153">
                  <c:v>1584.2278787878786</c:v>
                </c:pt>
                <c:pt idx="154">
                  <c:v>1616.0630303030302</c:v>
                </c:pt>
                <c:pt idx="155">
                  <c:v>1673.4254545454546</c:v>
                </c:pt>
                <c:pt idx="156">
                  <c:v>1718.3127272727272</c:v>
                </c:pt>
                <c:pt idx="157">
                  <c:v>1769.6872727272726</c:v>
                </c:pt>
                <c:pt idx="158">
                  <c:v>1845.9006060606062</c:v>
                </c:pt>
                <c:pt idx="159">
                  <c:v>1936.9260606060607</c:v>
                </c:pt>
                <c:pt idx="160">
                  <c:v>1917.2266666666669</c:v>
                </c:pt>
                <c:pt idx="161">
                  <c:v>2207.6266666666666</c:v>
                </c:pt>
                <c:pt idx="162">
                  <c:v>2338.8363636363638</c:v>
                </c:pt>
              </c:numCache>
            </c:numRef>
          </c:val>
          <c:extLst>
            <c:ext xmlns:c16="http://schemas.microsoft.com/office/drawing/2014/chart" uri="{C3380CC4-5D6E-409C-BE32-E72D297353CC}">
              <c16:uniqueId val="{00000002-F074-4E69-AC28-2B475C799A29}"/>
            </c:ext>
          </c:extLst>
        </c:ser>
        <c:ser>
          <c:idx val="2"/>
          <c:order val="1"/>
          <c:tx>
            <c:strRef>
              <c:f>Sheet2!$K$4</c:f>
              <c:strCache>
                <c:ptCount val="1"/>
                <c:pt idx="0">
                  <c:v>M2 adjusted</c:v>
                </c:pt>
              </c:strCache>
            </c:strRef>
          </c:tx>
          <c:spPr>
            <a:solidFill>
              <a:schemeClr val="accent3"/>
            </a:solidFill>
            <a:ln>
              <a:noFill/>
            </a:ln>
            <a:effectLst/>
          </c:spPr>
          <c:invertIfNegative val="0"/>
          <c:dLbls>
            <c:dLbl>
              <c:idx val="16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74-4E69-AC28-2B475C799A2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50"/>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Sheet2!$H$5:$H$167</c:f>
              <c:strCache>
                <c:ptCount val="163"/>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strCache>
            </c:strRef>
          </c:cat>
          <c:val>
            <c:numRef>
              <c:f>Sheet2!$K$5:$K$167</c:f>
              <c:numCache>
                <c:formatCode>_-* #,##0.0_-;\-* #,##0.0_-;_-* "-"??_-;_-@_-</c:formatCode>
                <c:ptCount val="163"/>
                <c:pt idx="0">
                  <c:v>101.02951617811138</c:v>
                </c:pt>
                <c:pt idx="1">
                  <c:v>102.16553402982045</c:v>
                </c:pt>
                <c:pt idx="2">
                  <c:v>103.51962673699158</c:v>
                </c:pt>
                <c:pt idx="3">
                  <c:v>104.95486357642763</c:v>
                </c:pt>
                <c:pt idx="4">
                  <c:v>105.94380768840652</c:v>
                </c:pt>
                <c:pt idx="5">
                  <c:v>108.97149812354195</c:v>
                </c:pt>
                <c:pt idx="6">
                  <c:v>110.01115731818642</c:v>
                </c:pt>
                <c:pt idx="7">
                  <c:v>111.36525002535753</c:v>
                </c:pt>
                <c:pt idx="8">
                  <c:v>113.43442539811339</c:v>
                </c:pt>
                <c:pt idx="9">
                  <c:v>114.56537174155595</c:v>
                </c:pt>
                <c:pt idx="10">
                  <c:v>116.05639517192412</c:v>
                </c:pt>
                <c:pt idx="11">
                  <c:v>120.30631909930011</c:v>
                </c:pt>
                <c:pt idx="12">
                  <c:v>118.87615376813064</c:v>
                </c:pt>
                <c:pt idx="13">
                  <c:v>121.82777157926768</c:v>
                </c:pt>
                <c:pt idx="14">
                  <c:v>124.7438888325388</c:v>
                </c:pt>
                <c:pt idx="15">
                  <c:v>125.10396591946444</c:v>
                </c:pt>
                <c:pt idx="16">
                  <c:v>126.83842174662745</c:v>
                </c:pt>
                <c:pt idx="17">
                  <c:v>128.89745410285019</c:v>
                </c:pt>
                <c:pt idx="18">
                  <c:v>128.46637590019273</c:v>
                </c:pt>
                <c:pt idx="19">
                  <c:v>128.8112384623187</c:v>
                </c:pt>
                <c:pt idx="20">
                  <c:v>127.5991479866112</c:v>
                </c:pt>
                <c:pt idx="21">
                  <c:v>128.13165635459987</c:v>
                </c:pt>
                <c:pt idx="22">
                  <c:v>127.79693680900699</c:v>
                </c:pt>
                <c:pt idx="23">
                  <c:v>129.27781722284206</c:v>
                </c:pt>
                <c:pt idx="24">
                  <c:v>129.11045745004563</c:v>
                </c:pt>
                <c:pt idx="25">
                  <c:v>129.89654123136219</c:v>
                </c:pt>
                <c:pt idx="26">
                  <c:v>130.24140379348819</c:v>
                </c:pt>
                <c:pt idx="27">
                  <c:v>131.59549650065929</c:v>
                </c:pt>
                <c:pt idx="28">
                  <c:v>132.32072218277716</c:v>
                </c:pt>
                <c:pt idx="29">
                  <c:v>134.85647631605639</c:v>
                </c:pt>
                <c:pt idx="30">
                  <c:v>136.65686175068464</c:v>
                </c:pt>
                <c:pt idx="31">
                  <c:v>137.4328025154681</c:v>
                </c:pt>
                <c:pt idx="32">
                  <c:v>139.78598235115123</c:v>
                </c:pt>
                <c:pt idx="33">
                  <c:v>142.18987726949993</c:v>
                </c:pt>
                <c:pt idx="34">
                  <c:v>140.68363931433208</c:v>
                </c:pt>
                <c:pt idx="35">
                  <c:v>148.21482909017141</c:v>
                </c:pt>
                <c:pt idx="36">
                  <c:v>149.15305811948474</c:v>
                </c:pt>
                <c:pt idx="37">
                  <c:v>148.56476316056396</c:v>
                </c:pt>
                <c:pt idx="38">
                  <c:v>150.81651283091591</c:v>
                </c:pt>
                <c:pt idx="39">
                  <c:v>152.88061669540519</c:v>
                </c:pt>
                <c:pt idx="40">
                  <c:v>155.90323562227405</c:v>
                </c:pt>
                <c:pt idx="41">
                  <c:v>156.64367582919161</c:v>
                </c:pt>
                <c:pt idx="42">
                  <c:v>160.29009027284712</c:v>
                </c:pt>
                <c:pt idx="43">
                  <c:v>161.83182878588093</c:v>
                </c:pt>
                <c:pt idx="44">
                  <c:v>165.27538289887411</c:v>
                </c:pt>
                <c:pt idx="45">
                  <c:v>166.41647225884978</c:v>
                </c:pt>
                <c:pt idx="46">
                  <c:v>167.71984988335529</c:v>
                </c:pt>
                <c:pt idx="47">
                  <c:v>171.1177604219495</c:v>
                </c:pt>
                <c:pt idx="48">
                  <c:v>169.2869459377219</c:v>
                </c:pt>
                <c:pt idx="49">
                  <c:v>171.27497717821279</c:v>
                </c:pt>
                <c:pt idx="50">
                  <c:v>173.8513033776245</c:v>
                </c:pt>
                <c:pt idx="51">
                  <c:v>174.56131453494268</c:v>
                </c:pt>
                <c:pt idx="52">
                  <c:v>174.86560503093619</c:v>
                </c:pt>
                <c:pt idx="53">
                  <c:v>178.61344963992292</c:v>
                </c:pt>
                <c:pt idx="54">
                  <c:v>182.45258139770766</c:v>
                </c:pt>
                <c:pt idx="55">
                  <c:v>181.37742164519727</c:v>
                </c:pt>
                <c:pt idx="56">
                  <c:v>184.43554112993203</c:v>
                </c:pt>
                <c:pt idx="57">
                  <c:v>184.23775230753625</c:v>
                </c:pt>
                <c:pt idx="58">
                  <c:v>184.63332995232781</c:v>
                </c:pt>
                <c:pt idx="59">
                  <c:v>188.203671771985</c:v>
                </c:pt>
                <c:pt idx="60">
                  <c:v>187.63059133786388</c:v>
                </c:pt>
                <c:pt idx="61">
                  <c:v>190.51627954153565</c:v>
                </c:pt>
                <c:pt idx="62">
                  <c:v>193.29546607160967</c:v>
                </c:pt>
                <c:pt idx="63">
                  <c:v>196.19129729181458</c:v>
                </c:pt>
                <c:pt idx="64">
                  <c:v>198.61547824322955</c:v>
                </c:pt>
                <c:pt idx="65">
                  <c:v>201.34902119890455</c:v>
                </c:pt>
                <c:pt idx="66">
                  <c:v>202.63718429861041</c:v>
                </c:pt>
                <c:pt idx="67">
                  <c:v>202.97697535246982</c:v>
                </c:pt>
                <c:pt idx="68">
                  <c:v>207.71376407343544</c:v>
                </c:pt>
                <c:pt idx="69">
                  <c:v>206.0553808702708</c:v>
                </c:pt>
                <c:pt idx="70">
                  <c:v>206.84146465158739</c:v>
                </c:pt>
                <c:pt idx="71">
                  <c:v>208.37813165635458</c:v>
                </c:pt>
                <c:pt idx="72">
                  <c:v>207.02403894918348</c:v>
                </c:pt>
                <c:pt idx="73">
                  <c:v>209.78293944619128</c:v>
                </c:pt>
                <c:pt idx="74">
                  <c:v>213.42935388984679</c:v>
                </c:pt>
                <c:pt idx="75">
                  <c:v>214.96602089461408</c:v>
                </c:pt>
                <c:pt idx="76">
                  <c:v>216.39111471751698</c:v>
                </c:pt>
                <c:pt idx="77">
                  <c:v>220.53453697129527</c:v>
                </c:pt>
                <c:pt idx="78">
                  <c:v>219.64702302464752</c:v>
                </c:pt>
                <c:pt idx="79">
                  <c:v>221.4778375088751</c:v>
                </c:pt>
                <c:pt idx="80">
                  <c:v>223.02971903844201</c:v>
                </c:pt>
                <c:pt idx="81">
                  <c:v>224.99239273760017</c:v>
                </c:pt>
                <c:pt idx="82">
                  <c:v>226.45298711836895</c:v>
                </c:pt>
                <c:pt idx="83">
                  <c:v>228.93295466071609</c:v>
                </c:pt>
                <c:pt idx="84">
                  <c:v>226.07262399837711</c:v>
                </c:pt>
                <c:pt idx="85">
                  <c:v>227.2187848666193</c:v>
                </c:pt>
                <c:pt idx="86">
                  <c:v>231.87442945531998</c:v>
                </c:pt>
                <c:pt idx="87">
                  <c:v>237.72694999492848</c:v>
                </c:pt>
                <c:pt idx="88">
                  <c:v>240.21706055380872</c:v>
                </c:pt>
                <c:pt idx="89">
                  <c:v>243.82797443959831</c:v>
                </c:pt>
                <c:pt idx="90">
                  <c:v>244.29962470838825</c:v>
                </c:pt>
                <c:pt idx="91">
                  <c:v>248.96541231362207</c:v>
                </c:pt>
                <c:pt idx="92">
                  <c:v>248.70169388376101</c:v>
                </c:pt>
                <c:pt idx="93">
                  <c:v>251.09037427731008</c:v>
                </c:pt>
                <c:pt idx="94">
                  <c:v>252.18074855462015</c:v>
                </c:pt>
                <c:pt idx="95">
                  <c:v>253.73770159245356</c:v>
                </c:pt>
                <c:pt idx="96">
                  <c:v>253.40805355512731</c:v>
                </c:pt>
                <c:pt idx="97">
                  <c:v>254.66578760523379</c:v>
                </c:pt>
                <c:pt idx="98">
                  <c:v>256.62846130439192</c:v>
                </c:pt>
                <c:pt idx="99">
                  <c:v>262.08033269094227</c:v>
                </c:pt>
                <c:pt idx="100">
                  <c:v>263.16563545998577</c:v>
                </c:pt>
                <c:pt idx="101">
                  <c:v>262.73962876559489</c:v>
                </c:pt>
                <c:pt idx="102">
                  <c:v>265.2601683740744</c:v>
                </c:pt>
                <c:pt idx="103">
                  <c:v>262.67369915812964</c:v>
                </c:pt>
                <c:pt idx="104">
                  <c:v>262.9526321127903</c:v>
                </c:pt>
                <c:pt idx="105">
                  <c:v>265.53910132873517</c:v>
                </c:pt>
                <c:pt idx="106">
                  <c:v>263.90607566690335</c:v>
                </c:pt>
                <c:pt idx="107">
                  <c:v>267.80606552388673</c:v>
                </c:pt>
                <c:pt idx="108">
                  <c:v>270.76782635155695</c:v>
                </c:pt>
                <c:pt idx="109">
                  <c:v>271.68069783953752</c:v>
                </c:pt>
                <c:pt idx="110">
                  <c:v>280.09940156202452</c:v>
                </c:pt>
                <c:pt idx="111">
                  <c:v>281.48392331879501</c:v>
                </c:pt>
                <c:pt idx="112">
                  <c:v>284.86661933258955</c:v>
                </c:pt>
                <c:pt idx="113">
                  <c:v>286.48950197788821</c:v>
                </c:pt>
                <c:pt idx="114">
                  <c:v>291.59143929404604</c:v>
                </c:pt>
                <c:pt idx="115">
                  <c:v>301.13094634344253</c:v>
                </c:pt>
                <c:pt idx="116">
                  <c:v>308.19048585049194</c:v>
                </c:pt>
                <c:pt idx="117">
                  <c:v>311.82675727761438</c:v>
                </c:pt>
                <c:pt idx="118">
                  <c:v>314.34729688609394</c:v>
                </c:pt>
                <c:pt idx="119">
                  <c:v>322.81164418297999</c:v>
                </c:pt>
                <c:pt idx="120">
                  <c:v>325.17496703519623</c:v>
                </c:pt>
                <c:pt idx="121">
                  <c:v>330.0689725124252</c:v>
                </c:pt>
                <c:pt idx="122">
                  <c:v>337.1792271021402</c:v>
                </c:pt>
                <c:pt idx="123">
                  <c:v>356.42052946546301</c:v>
                </c:pt>
                <c:pt idx="124">
                  <c:v>359.89958413632212</c:v>
                </c:pt>
                <c:pt idx="125">
                  <c:v>369.68252358251345</c:v>
                </c:pt>
                <c:pt idx="126">
                  <c:v>380.93112891774012</c:v>
                </c:pt>
                <c:pt idx="127">
                  <c:v>377.51800385434626</c:v>
                </c:pt>
                <c:pt idx="128">
                  <c:v>378.40551780099401</c:v>
                </c:pt>
                <c:pt idx="129">
                  <c:v>378.89745410285013</c:v>
                </c:pt>
                <c:pt idx="130">
                  <c:v>380.3935490414849</c:v>
                </c:pt>
                <c:pt idx="131">
                  <c:v>390.17141697940968</c:v>
                </c:pt>
                <c:pt idx="132">
                  <c:v>389.50197788822391</c:v>
                </c:pt>
                <c:pt idx="133">
                  <c:v>392.02758900497008</c:v>
                </c:pt>
                <c:pt idx="134">
                  <c:v>393.95983365452884</c:v>
                </c:pt>
                <c:pt idx="135">
                  <c:v>398.31625925550259</c:v>
                </c:pt>
                <c:pt idx="136">
                  <c:v>405.73587584947762</c:v>
                </c:pt>
                <c:pt idx="137">
                  <c:v>410.86824221523477</c:v>
                </c:pt>
                <c:pt idx="138">
                  <c:v>420.3925347398316</c:v>
                </c:pt>
                <c:pt idx="139">
                  <c:v>424.99746424586664</c:v>
                </c:pt>
                <c:pt idx="140">
                  <c:v>434.21746627446998</c:v>
                </c:pt>
                <c:pt idx="141">
                  <c:v>440.66335328126581</c:v>
                </c:pt>
                <c:pt idx="142">
                  <c:v>443.38168171214119</c:v>
                </c:pt>
                <c:pt idx="143">
                  <c:v>445.98336545288566</c:v>
                </c:pt>
                <c:pt idx="144">
                  <c:v>449.88842681813577</c:v>
                </c:pt>
                <c:pt idx="145">
                  <c:v>455.76123339081039</c:v>
                </c:pt>
                <c:pt idx="146">
                  <c:v>471.37640734354392</c:v>
                </c:pt>
                <c:pt idx="147">
                  <c:v>488.62967846637588</c:v>
                </c:pt>
                <c:pt idx="148">
                  <c:v>491.79937113297501</c:v>
                </c:pt>
                <c:pt idx="149">
                  <c:v>506.04016634547111</c:v>
                </c:pt>
                <c:pt idx="150">
                  <c:v>522.79135814991366</c:v>
                </c:pt>
                <c:pt idx="151">
                  <c:v>541.45450857084904</c:v>
                </c:pt>
                <c:pt idx="152">
                  <c:v>555.53301551881532</c:v>
                </c:pt>
                <c:pt idx="153">
                  <c:v>573.73973019576022</c:v>
                </c:pt>
                <c:pt idx="154">
                  <c:v>581.71214119079013</c:v>
                </c:pt>
                <c:pt idx="155">
                  <c:v>598.80819555735877</c:v>
                </c:pt>
                <c:pt idx="156">
                  <c:v>612.11583324880814</c:v>
                </c:pt>
                <c:pt idx="157">
                  <c:v>631.87950096358657</c:v>
                </c:pt>
                <c:pt idx="158">
                  <c:v>652.8197585962065</c:v>
                </c:pt>
                <c:pt idx="159">
                  <c:v>680.3986205497514</c:v>
                </c:pt>
                <c:pt idx="160">
                  <c:v>669.25651688812252</c:v>
                </c:pt>
                <c:pt idx="161">
                  <c:v>695.52692970889552</c:v>
                </c:pt>
                <c:pt idx="162">
                  <c:v>723.9679480677554</c:v>
                </c:pt>
              </c:numCache>
            </c:numRef>
          </c:val>
          <c:extLst>
            <c:ext xmlns:c16="http://schemas.microsoft.com/office/drawing/2014/chart" uri="{C3380CC4-5D6E-409C-BE32-E72D297353CC}">
              <c16:uniqueId val="{00000004-F074-4E69-AC28-2B475C799A29}"/>
            </c:ext>
          </c:extLst>
        </c:ser>
        <c:dLbls>
          <c:showLegendKey val="0"/>
          <c:showVal val="0"/>
          <c:showCatName val="0"/>
          <c:showSerName val="0"/>
          <c:showPercent val="0"/>
          <c:showBubbleSize val="0"/>
        </c:dLbls>
        <c:gapWidth val="114"/>
        <c:overlap val="-27"/>
        <c:axId val="604146960"/>
        <c:axId val="507096688"/>
      </c:barChart>
      <c:barChart>
        <c:barDir val="col"/>
        <c:grouping val="clustered"/>
        <c:varyColors val="0"/>
        <c:ser>
          <c:idx val="1"/>
          <c:order val="2"/>
          <c:tx>
            <c:strRef>
              <c:f>Sheet2!$J$4</c:f>
              <c:strCache>
                <c:ptCount val="1"/>
                <c:pt idx="0">
                  <c:v>Change in M2</c:v>
                </c:pt>
              </c:strCache>
            </c:strRef>
          </c:tx>
          <c:spPr>
            <a:solidFill>
              <a:srgbClr val="FF0000"/>
            </a:solidFill>
            <a:ln>
              <a:noFill/>
            </a:ln>
            <a:effectLst/>
          </c:spPr>
          <c:invertIfNegative val="0"/>
          <c:dLbls>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74-4E69-AC28-2B475C799A29}"/>
                </c:ext>
              </c:extLst>
            </c:dLbl>
            <c:dLbl>
              <c:idx val="3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074-4E69-AC28-2B475C799A29}"/>
                </c:ext>
              </c:extLst>
            </c:dLbl>
            <c:dLbl>
              <c:idx val="6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74-4E69-AC28-2B475C799A29}"/>
                </c:ext>
              </c:extLst>
            </c:dLbl>
            <c:dLbl>
              <c:idx val="8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74-4E69-AC28-2B475C799A29}"/>
                </c:ext>
              </c:extLst>
            </c:dLbl>
            <c:dLbl>
              <c:idx val="10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074-4E69-AC28-2B475C799A29}"/>
                </c:ext>
              </c:extLst>
            </c:dLbl>
            <c:dLbl>
              <c:idx val="10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74-4E69-AC28-2B475C799A29}"/>
                </c:ext>
              </c:extLst>
            </c:dLbl>
            <c:dLbl>
              <c:idx val="10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74-4E69-AC28-2B475C799A29}"/>
                </c:ext>
              </c:extLst>
            </c:dLbl>
            <c:dLbl>
              <c:idx val="1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74-4E69-AC28-2B475C799A29}"/>
                </c:ext>
              </c:extLst>
            </c:dLbl>
            <c:dLbl>
              <c:idx val="14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74-4E69-AC28-2B475C799A29}"/>
                </c:ext>
              </c:extLst>
            </c:dLbl>
            <c:dLbl>
              <c:idx val="16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74-4E69-AC28-2B475C799A2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tr-TR"/>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Sheet2!$J$5:$J$167</c:f>
              <c:numCache>
                <c:formatCode>_-* #,##0.0_-;\-* #,##0.0_-;_-* "-"??_-;_-@_-</c:formatCode>
                <c:ptCount val="163"/>
                <c:pt idx="0">
                  <c:v>0.18909090909089432</c:v>
                </c:pt>
                <c:pt idx="1">
                  <c:v>1.848625629113454</c:v>
                </c:pt>
                <c:pt idx="2">
                  <c:v>1.0405777820013062</c:v>
                </c:pt>
                <c:pt idx="3">
                  <c:v>0.23983070773572202</c:v>
                </c:pt>
                <c:pt idx="4">
                  <c:v>1.5387502345655779</c:v>
                </c:pt>
                <c:pt idx="5">
                  <c:v>3.0077619663648081</c:v>
                </c:pt>
                <c:pt idx="6">
                  <c:v>0.39470733348285769</c:v>
                </c:pt>
                <c:pt idx="7">
                  <c:v>1.2152079703346308</c:v>
                </c:pt>
                <c:pt idx="8">
                  <c:v>1.7479585080556026</c:v>
                </c:pt>
                <c:pt idx="9">
                  <c:v>0.34271832024641569</c:v>
                </c:pt>
                <c:pt idx="10">
                  <c:v>1.6083009079117971</c:v>
                </c:pt>
                <c:pt idx="11">
                  <c:v>5.1102033869457886</c:v>
                </c:pt>
                <c:pt idx="12">
                  <c:v>-0.58697324211632873</c:v>
                </c:pt>
                <c:pt idx="13">
                  <c:v>3.1232185031354165</c:v>
                </c:pt>
                <c:pt idx="14">
                  <c:v>1.7374136229022508</c:v>
                </c:pt>
                <c:pt idx="15">
                  <c:v>0.11255579274211946</c:v>
                </c:pt>
                <c:pt idx="16">
                  <c:v>2.3648910599364248</c:v>
                </c:pt>
                <c:pt idx="17">
                  <c:v>2.1852749583396447</c:v>
                </c:pt>
                <c:pt idx="18">
                  <c:v>0.57077202475817046</c:v>
                </c:pt>
                <c:pt idx="19">
                  <c:v>1.7062833978256808</c:v>
                </c:pt>
                <c:pt idx="20">
                  <c:v>-0.36596854844554993</c:v>
                </c:pt>
                <c:pt idx="21">
                  <c:v>-0.60006546168671626</c:v>
                </c:pt>
                <c:pt idx="22">
                  <c:v>0.71710815161711849</c:v>
                </c:pt>
                <c:pt idx="23">
                  <c:v>1.6201685556524348</c:v>
                </c:pt>
                <c:pt idx="24">
                  <c:v>-1.7980982340744966</c:v>
                </c:pt>
                <c:pt idx="25">
                  <c:v>0.21113173892470805</c:v>
                </c:pt>
                <c:pt idx="26">
                  <c:v>0.54851247775071776</c:v>
                </c:pt>
                <c:pt idx="27">
                  <c:v>0.71531791907513131</c:v>
                </c:pt>
                <c:pt idx="28">
                  <c:v>1.2985149580314159</c:v>
                </c:pt>
                <c:pt idx="29">
                  <c:v>1.5297450424929471</c:v>
                </c:pt>
                <c:pt idx="30">
                  <c:v>1.0393415178571397</c:v>
                </c:pt>
                <c:pt idx="31">
                  <c:v>0.67656196064893592</c:v>
                </c:pt>
                <c:pt idx="32">
                  <c:v>1.5188918603853629</c:v>
                </c:pt>
                <c:pt idx="33">
                  <c:v>2.0095241311763656</c:v>
                </c:pt>
                <c:pt idx="34">
                  <c:v>-1.2051383922659364</c:v>
                </c:pt>
                <c:pt idx="35">
                  <c:v>5.5026809651474329</c:v>
                </c:pt>
                <c:pt idx="36">
                  <c:v>0.43834572136460803</c:v>
                </c:pt>
                <c:pt idx="37">
                  <c:v>-0.13282732447819079</c:v>
                </c:pt>
                <c:pt idx="38">
                  <c:v>1.5928811197669424</c:v>
                </c:pt>
                <c:pt idx="39">
                  <c:v>1.299834793179766</c:v>
                </c:pt>
                <c:pt idx="40">
                  <c:v>2.9571050526185916</c:v>
                </c:pt>
                <c:pt idx="41">
                  <c:v>1.4525239845781579</c:v>
                </c:pt>
                <c:pt idx="42">
                  <c:v>2.465753424657513</c:v>
                </c:pt>
                <c:pt idx="43">
                  <c:v>2.9584267724685143</c:v>
                </c:pt>
                <c:pt idx="44">
                  <c:v>1.686632598922122</c:v>
                </c:pt>
                <c:pt idx="45">
                  <c:v>0.36798022792805529</c:v>
                </c:pt>
                <c:pt idx="46">
                  <c:v>1.2230156775835166</c:v>
                </c:pt>
                <c:pt idx="47">
                  <c:v>3.3760406530435771</c:v>
                </c:pt>
                <c:pt idx="48">
                  <c:v>1.8067721270754289</c:v>
                </c:pt>
                <c:pt idx="49">
                  <c:v>0.44945551674544504</c:v>
                </c:pt>
                <c:pt idx="50">
                  <c:v>0.79772953900436594</c:v>
                </c:pt>
                <c:pt idx="51">
                  <c:v>-0.36273241508765208</c:v>
                </c:pt>
                <c:pt idx="52">
                  <c:v>-0.76120162932790114</c:v>
                </c:pt>
                <c:pt idx="53">
                  <c:v>2.7474923680767427</c:v>
                </c:pt>
                <c:pt idx="54">
                  <c:v>1.3906921002696526</c:v>
                </c:pt>
                <c:pt idx="55">
                  <c:v>0.25117584771849888</c:v>
                </c:pt>
                <c:pt idx="56">
                  <c:v>2.5472231092333875</c:v>
                </c:pt>
                <c:pt idx="57">
                  <c:v>-0.75931781163168788</c:v>
                </c:pt>
                <c:pt idx="58">
                  <c:v>0.11344162583570849</c:v>
                </c:pt>
                <c:pt idx="59">
                  <c:v>3.199286368677412</c:v>
                </c:pt>
                <c:pt idx="60">
                  <c:v>-4.4387337927809245E-2</c:v>
                </c:pt>
                <c:pt idx="61">
                  <c:v>2.5241901556583901</c:v>
                </c:pt>
                <c:pt idx="62">
                  <c:v>2.6717731272511536</c:v>
                </c:pt>
                <c:pt idx="63">
                  <c:v>2.6266708113148907</c:v>
                </c:pt>
                <c:pt idx="64">
                  <c:v>0.88487916747801432</c:v>
                </c:pt>
                <c:pt idx="65">
                  <c:v>1.7756808921294942</c:v>
                </c:pt>
                <c:pt idx="66">
                  <c:v>1.9954486071895428</c:v>
                </c:pt>
                <c:pt idx="67">
                  <c:v>2.2497675859931787</c:v>
                </c:pt>
                <c:pt idx="68">
                  <c:v>3.5135571988524017</c:v>
                </c:pt>
                <c:pt idx="69">
                  <c:v>-2.3890851599555174</c:v>
                </c:pt>
                <c:pt idx="70">
                  <c:v>-3.7993161230975847E-2</c:v>
                </c:pt>
                <c:pt idx="71">
                  <c:v>1.3862772554511071</c:v>
                </c:pt>
                <c:pt idx="72">
                  <c:v>-2.5649626107382417E-2</c:v>
                </c:pt>
                <c:pt idx="73">
                  <c:v>0.84073416222616437</c:v>
                </c:pt>
                <c:pt idx="74">
                  <c:v>1.2799436355096505</c:v>
                </c:pt>
                <c:pt idx="75">
                  <c:v>0.12753623188404006</c:v>
                </c:pt>
                <c:pt idx="76">
                  <c:v>1.943415161340134</c:v>
                </c:pt>
                <c:pt idx="77">
                  <c:v>1.2134865494197733</c:v>
                </c:pt>
                <c:pt idx="78">
                  <c:v>1.1802334281011628</c:v>
                </c:pt>
                <c:pt idx="79">
                  <c:v>9.2429984286912514E-2</c:v>
                </c:pt>
                <c:pt idx="80">
                  <c:v>1.2669683257918285</c:v>
                </c:pt>
                <c:pt idx="81">
                  <c:v>1.7289489522350543</c:v>
                </c:pt>
                <c:pt idx="82">
                  <c:v>3.5622725398447352</c:v>
                </c:pt>
                <c:pt idx="83">
                  <c:v>2.3404770972544453</c:v>
                </c:pt>
                <c:pt idx="84">
                  <c:v>1.9723265333739359</c:v>
                </c:pt>
                <c:pt idx="85">
                  <c:v>-2.2891646207949257</c:v>
                </c:pt>
                <c:pt idx="86">
                  <c:v>2.8554936846394208</c:v>
                </c:pt>
                <c:pt idx="87">
                  <c:v>1.8733700854983271</c:v>
                </c:pt>
                <c:pt idx="88">
                  <c:v>1.3577226551740651</c:v>
                </c:pt>
                <c:pt idx="89">
                  <c:v>1.1541105196694268</c:v>
                </c:pt>
                <c:pt idx="90">
                  <c:v>0.70321265466726235</c:v>
                </c:pt>
                <c:pt idx="91">
                  <c:v>1.4844804318488558</c:v>
                </c:pt>
                <c:pt idx="92">
                  <c:v>0.87054675903019962</c:v>
                </c:pt>
                <c:pt idx="93">
                  <c:v>2.8205717789530071</c:v>
                </c:pt>
                <c:pt idx="94">
                  <c:v>2.1677226984718745</c:v>
                </c:pt>
                <c:pt idx="95">
                  <c:v>-0.36626829517431014</c:v>
                </c:pt>
                <c:pt idx="96">
                  <c:v>-0.39397756231873693</c:v>
                </c:pt>
                <c:pt idx="97">
                  <c:v>0.95134467496948982</c:v>
                </c:pt>
                <c:pt idx="98">
                  <c:v>2.7703332556513693</c:v>
                </c:pt>
                <c:pt idx="99">
                  <c:v>2.6063663936052528</c:v>
                </c:pt>
                <c:pt idx="100">
                  <c:v>5.9629542660607493</c:v>
                </c:pt>
                <c:pt idx="101">
                  <c:v>-1.0728159136533133</c:v>
                </c:pt>
                <c:pt idx="102">
                  <c:v>2.8580464086650714</c:v>
                </c:pt>
                <c:pt idx="103">
                  <c:v>12.036894696387378</c:v>
                </c:pt>
                <c:pt idx="104">
                  <c:v>-2.357757043541886</c:v>
                </c:pt>
                <c:pt idx="105">
                  <c:v>-2.3362297116893638</c:v>
                </c:pt>
                <c:pt idx="106">
                  <c:v>-4.7062914423434243</c:v>
                </c:pt>
                <c:pt idx="107">
                  <c:v>2.6172081435438033</c:v>
                </c:pt>
                <c:pt idx="108">
                  <c:v>0.8632317237658782</c:v>
                </c:pt>
                <c:pt idx="109">
                  <c:v>0.63823579469475256</c:v>
                </c:pt>
                <c:pt idx="110">
                  <c:v>5.0022347583440929</c:v>
                </c:pt>
                <c:pt idx="111">
                  <c:v>3.4432377709262996</c:v>
                </c:pt>
                <c:pt idx="112">
                  <c:v>1.4480020463316201</c:v>
                </c:pt>
                <c:pt idx="113">
                  <c:v>-0.44398645019129157</c:v>
                </c:pt>
                <c:pt idx="114">
                  <c:v>0.82916730900519653</c:v>
                </c:pt>
                <c:pt idx="115">
                  <c:v>4.038572848296873</c:v>
                </c:pt>
                <c:pt idx="116">
                  <c:v>1.0098147273395419</c:v>
                </c:pt>
                <c:pt idx="117">
                  <c:v>2.0794579483928599</c:v>
                </c:pt>
                <c:pt idx="118">
                  <c:v>0.80119721464348981</c:v>
                </c:pt>
                <c:pt idx="119">
                  <c:v>4.3054082714740094</c:v>
                </c:pt>
                <c:pt idx="120">
                  <c:v>0.90822827707743858</c:v>
                </c:pt>
                <c:pt idx="121">
                  <c:v>2.8863130421432182</c:v>
                </c:pt>
                <c:pt idx="122">
                  <c:v>4.520443184361711</c:v>
                </c:pt>
                <c:pt idx="123">
                  <c:v>9.4716742065297677</c:v>
                </c:pt>
                <c:pt idx="124">
                  <c:v>-4.727515771970614E-2</c:v>
                </c:pt>
                <c:pt idx="125">
                  <c:v>3.2447728088201844</c:v>
                </c:pt>
                <c:pt idx="126">
                  <c:v>4.3481008159106382</c:v>
                </c:pt>
                <c:pt idx="127">
                  <c:v>1.865084171006437</c:v>
                </c:pt>
                <c:pt idx="128">
                  <c:v>2.2648912138865995</c:v>
                </c:pt>
                <c:pt idx="129">
                  <c:v>3.2734116142533187</c:v>
                </c:pt>
                <c:pt idx="130">
                  <c:v>-0.81967789824736181</c:v>
                </c:pt>
                <c:pt idx="131">
                  <c:v>-0.8718538066456949</c:v>
                </c:pt>
                <c:pt idx="132">
                  <c:v>-0.11593373170641907</c:v>
                </c:pt>
                <c:pt idx="133">
                  <c:v>-1.0288522851841009</c:v>
                </c:pt>
                <c:pt idx="134">
                  <c:v>5.1868796919000815</c:v>
                </c:pt>
                <c:pt idx="135">
                  <c:v>2.9855060494693886</c:v>
                </c:pt>
                <c:pt idx="136">
                  <c:v>3.648088746324496</c:v>
                </c:pt>
                <c:pt idx="137">
                  <c:v>2.3597831062740493</c:v>
                </c:pt>
                <c:pt idx="138">
                  <c:v>1.2295365932009972</c:v>
                </c:pt>
                <c:pt idx="139">
                  <c:v>0.12258028386358255</c:v>
                </c:pt>
                <c:pt idx="140">
                  <c:v>3.9233599323837298</c:v>
                </c:pt>
                <c:pt idx="141">
                  <c:v>6.1642975463607863</c:v>
                </c:pt>
                <c:pt idx="142">
                  <c:v>13.96785877236959</c:v>
                </c:pt>
                <c:pt idx="143">
                  <c:v>5.1367594871642996</c:v>
                </c:pt>
                <c:pt idx="144">
                  <c:v>3.4468007089164532</c:v>
                </c:pt>
                <c:pt idx="145">
                  <c:v>4.0377003512821918</c:v>
                </c:pt>
                <c:pt idx="146">
                  <c:v>5.4521787748540884</c:v>
                </c:pt>
                <c:pt idx="147">
                  <c:v>2.7388181494337749</c:v>
                </c:pt>
                <c:pt idx="148">
                  <c:v>6.7076563318953397</c:v>
                </c:pt>
                <c:pt idx="149">
                  <c:v>5.9527632836734456</c:v>
                </c:pt>
                <c:pt idx="150">
                  <c:v>4.4600637610458627</c:v>
                </c:pt>
                <c:pt idx="151">
                  <c:v>4.0241833345281641</c:v>
                </c:pt>
                <c:pt idx="152">
                  <c:v>3.2640121817949064</c:v>
                </c:pt>
                <c:pt idx="153">
                  <c:v>3.8402989865347736</c:v>
                </c:pt>
                <c:pt idx="154">
                  <c:v>2.0095058256081932</c:v>
                </c:pt>
                <c:pt idx="155">
                  <c:v>3.5495165205077672</c:v>
                </c:pt>
                <c:pt idx="156">
                  <c:v>2.682358667686513</c:v>
                </c:pt>
                <c:pt idx="157">
                  <c:v>2.9898251138537502</c:v>
                </c:pt>
                <c:pt idx="158">
                  <c:v>4.3065989402681915</c:v>
                </c:pt>
                <c:pt idx="159">
                  <c:v>4.931221878718306</c:v>
                </c:pt>
                <c:pt idx="160">
                  <c:v>-1.017044188730154</c:v>
                </c:pt>
                <c:pt idx="161">
                  <c:v>15.14687882496939</c:v>
                </c:pt>
                <c:pt idx="162">
                  <c:v>5.9434730949238457</c:v>
                </c:pt>
              </c:numCache>
            </c:numRef>
          </c:val>
          <c:extLst>
            <c:ext xmlns:c16="http://schemas.microsoft.com/office/drawing/2014/chart" uri="{C3380CC4-5D6E-409C-BE32-E72D297353CC}">
              <c16:uniqueId val="{0000000A-F074-4E69-AC28-2B475C799A29}"/>
            </c:ext>
          </c:extLst>
        </c:ser>
        <c:dLbls>
          <c:showLegendKey val="0"/>
          <c:showVal val="0"/>
          <c:showCatName val="0"/>
          <c:showSerName val="0"/>
          <c:showPercent val="0"/>
          <c:showBubbleSize val="0"/>
        </c:dLbls>
        <c:gapWidth val="38"/>
        <c:overlap val="-27"/>
        <c:axId val="604159488"/>
        <c:axId val="672684912"/>
      </c:barChart>
      <c:catAx>
        <c:axId val="60414696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7096688"/>
        <c:crosses val="autoZero"/>
        <c:auto val="1"/>
        <c:lblAlgn val="ctr"/>
        <c:lblOffset val="100"/>
        <c:noMultiLvlLbl val="0"/>
      </c:catAx>
      <c:valAx>
        <c:axId val="50709668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4146960"/>
        <c:crosses val="autoZero"/>
        <c:crossBetween val="between"/>
      </c:valAx>
      <c:valAx>
        <c:axId val="672684912"/>
        <c:scaling>
          <c:orientation val="minMax"/>
        </c:scaling>
        <c:delete val="0"/>
        <c:axPos val="r"/>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4159488"/>
        <c:crosses val="max"/>
        <c:crossBetween val="between"/>
      </c:valAx>
      <c:catAx>
        <c:axId val="604159488"/>
        <c:scaling>
          <c:orientation val="minMax"/>
        </c:scaling>
        <c:delete val="1"/>
        <c:axPos val="b"/>
        <c:majorTickMark val="out"/>
        <c:minorTickMark val="none"/>
        <c:tickLblPos val="nextTo"/>
        <c:crossAx val="672684912"/>
        <c:crosses val="autoZero"/>
        <c:auto val="1"/>
        <c:lblAlgn val="ctr"/>
        <c:lblOffset val="100"/>
        <c:noMultiLvlLbl val="0"/>
      </c:cat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spPr>
            <a:solidFill>
              <a:srgbClr val="0070C0"/>
            </a:solidFill>
            <a:ln>
              <a:solidFill>
                <a:schemeClr val="accent1">
                  <a:lumMod val="20000"/>
                  <a:lumOff val="80000"/>
                </a:schemeClr>
              </a:solidFill>
            </a:ln>
            <a:effectLst/>
          </c:spPr>
          <c:invertIfNegative val="0"/>
          <c:dLbls>
            <c:dLbl>
              <c:idx val="9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B7-4690-8259-273AA441E2D7}"/>
                </c:ext>
              </c:extLst>
            </c:dLbl>
            <c:dLbl>
              <c:idx val="12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B7-4690-8259-273AA441E2D7}"/>
                </c:ext>
              </c:extLst>
            </c:dLbl>
            <c:dLbl>
              <c:idx val="15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B7-4690-8259-273AA441E2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Sheet1!$A$6:$A$168</c:f>
              <c:strCache>
                <c:ptCount val="163"/>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strCache>
            </c:strRef>
          </c:cat>
          <c:val>
            <c:numRef>
              <c:f>Sheet1!$E$6:$E$168</c:f>
              <c:numCache>
                <c:formatCode>0.0</c:formatCode>
                <c:ptCount val="163"/>
                <c:pt idx="0">
                  <c:v>203.42552833005479</c:v>
                </c:pt>
                <c:pt idx="1">
                  <c:v>206.74204191420159</c:v>
                </c:pt>
                <c:pt idx="2">
                  <c:v>210.40593845894682</c:v>
                </c:pt>
                <c:pt idx="3">
                  <c:v>210.03633659169671</c:v>
                </c:pt>
                <c:pt idx="4">
                  <c:v>221.66684357252882</c:v>
                </c:pt>
                <c:pt idx="5">
                  <c:v>233.78966130857103</c:v>
                </c:pt>
                <c:pt idx="6">
                  <c:v>236.71225386106292</c:v>
                </c:pt>
                <c:pt idx="7">
                  <c:v>237.906232550178</c:v>
                </c:pt>
                <c:pt idx="8">
                  <c:v>244.02105252854867</c:v>
                </c:pt>
                <c:pt idx="9">
                  <c:v>245.46176501786309</c:v>
                </c:pt>
                <c:pt idx="10">
                  <c:v>254.85571299461105</c:v>
                </c:pt>
                <c:pt idx="11">
                  <c:v>266.11536556651691</c:v>
                </c:pt>
                <c:pt idx="12">
                  <c:v>264.64337935895776</c:v>
                </c:pt>
                <c:pt idx="13">
                  <c:v>268.70983163727914</c:v>
                </c:pt>
                <c:pt idx="14">
                  <c:v>272.56799727341655</c:v>
                </c:pt>
                <c:pt idx="15">
                  <c:v>276.43236422098096</c:v>
                </c:pt>
                <c:pt idx="16">
                  <c:v>288.24156943651514</c:v>
                </c:pt>
                <c:pt idx="17">
                  <c:v>299.58726619339762</c:v>
                </c:pt>
                <c:pt idx="18">
                  <c:v>302.90626426535454</c:v>
                </c:pt>
                <c:pt idx="19">
                  <c:v>307.01352748218972</c:v>
                </c:pt>
                <c:pt idx="20">
                  <c:v>309.39455903527266</c:v>
                </c:pt>
                <c:pt idx="21">
                  <c:v>307.02546188169003</c:v>
                </c:pt>
                <c:pt idx="22">
                  <c:v>310.16631067791775</c:v>
                </c:pt>
                <c:pt idx="23">
                  <c:v>310.80091838254486</c:v>
                </c:pt>
                <c:pt idx="24">
                  <c:v>308.65283274294512</c:v>
                </c:pt>
                <c:pt idx="25">
                  <c:v>312.74560447885153</c:v>
                </c:pt>
                <c:pt idx="26">
                  <c:v>319.0947067562708</c:v>
                </c:pt>
                <c:pt idx="27">
                  <c:v>324.74023365052795</c:v>
                </c:pt>
                <c:pt idx="28">
                  <c:v>331.97929177796334</c:v>
                </c:pt>
                <c:pt idx="29">
                  <c:v>341.72843285082502</c:v>
                </c:pt>
                <c:pt idx="30">
                  <c:v>346.5937982572076</c:v>
                </c:pt>
                <c:pt idx="31">
                  <c:v>348.21395612309118</c:v>
                </c:pt>
                <c:pt idx="32">
                  <c:v>348.58573164896086</c:v>
                </c:pt>
                <c:pt idx="33">
                  <c:v>352.73057100657394</c:v>
                </c:pt>
                <c:pt idx="34">
                  <c:v>351.58754760424989</c:v>
                </c:pt>
                <c:pt idx="35">
                  <c:v>361.81421269390307</c:v>
                </c:pt>
                <c:pt idx="36">
                  <c:v>365.22486791770939</c:v>
                </c:pt>
                <c:pt idx="37">
                  <c:v>373.44113729638076</c:v>
                </c:pt>
                <c:pt idx="38">
                  <c:v>379.77730422192161</c:v>
                </c:pt>
                <c:pt idx="39">
                  <c:v>389.31066207476505</c:v>
                </c:pt>
                <c:pt idx="40">
                  <c:v>405.87636332513358</c:v>
                </c:pt>
                <c:pt idx="41">
                  <c:v>414.20560451748418</c:v>
                </c:pt>
                <c:pt idx="42">
                  <c:v>422.05584642606811</c:v>
                </c:pt>
                <c:pt idx="43">
                  <c:v>429.90737087707754</c:v>
                </c:pt>
                <c:pt idx="44">
                  <c:v>437.59057139367297</c:v>
                </c:pt>
                <c:pt idx="45">
                  <c:v>435.58512464977656</c:v>
                </c:pt>
                <c:pt idx="46">
                  <c:v>441.77166138176244</c:v>
                </c:pt>
                <c:pt idx="47">
                  <c:v>452.63283440064936</c:v>
                </c:pt>
                <c:pt idx="48">
                  <c:v>450.6074142295941</c:v>
                </c:pt>
                <c:pt idx="49">
                  <c:v>445.49323804193392</c:v>
                </c:pt>
                <c:pt idx="50">
                  <c:v>444.34661765962903</c:v>
                </c:pt>
                <c:pt idx="51">
                  <c:v>445.96113844051581</c:v>
                </c:pt>
                <c:pt idx="52">
                  <c:v>450.98815719436811</c:v>
                </c:pt>
                <c:pt idx="53">
                  <c:v>463.99137929555098</c:v>
                </c:pt>
                <c:pt idx="54">
                  <c:v>465.14826525831597</c:v>
                </c:pt>
                <c:pt idx="55">
                  <c:v>466.80867121893294</c:v>
                </c:pt>
                <c:pt idx="56">
                  <c:v>480.10397493586777</c:v>
                </c:pt>
                <c:pt idx="57">
                  <c:v>474.14133266658325</c:v>
                </c:pt>
                <c:pt idx="58">
                  <c:v>486.31844014306756</c:v>
                </c:pt>
                <c:pt idx="59">
                  <c:v>506.58311609565806</c:v>
                </c:pt>
                <c:pt idx="60">
                  <c:v>511.54515320569709</c:v>
                </c:pt>
                <c:pt idx="61">
                  <c:v>518.36011734736496</c:v>
                </c:pt>
                <c:pt idx="62">
                  <c:v>526.87746166880186</c:v>
                </c:pt>
                <c:pt idx="63">
                  <c:v>532.17422500203736</c:v>
                </c:pt>
                <c:pt idx="64">
                  <c:v>531.05809308885762</c:v>
                </c:pt>
                <c:pt idx="65">
                  <c:v>541.741136747327</c:v>
                </c:pt>
                <c:pt idx="66">
                  <c:v>554.84805556675678</c:v>
                </c:pt>
                <c:pt idx="67">
                  <c:v>559.21117837319809</c:v>
                </c:pt>
                <c:pt idx="68">
                  <c:v>560.04526843657811</c:v>
                </c:pt>
                <c:pt idx="69">
                  <c:v>555.76938243871678</c:v>
                </c:pt>
                <c:pt idx="70">
                  <c:v>564.06372486307123</c:v>
                </c:pt>
                <c:pt idx="71">
                  <c:v>571.94291203722264</c:v>
                </c:pt>
                <c:pt idx="72">
                  <c:v>573.40212869509719</c:v>
                </c:pt>
                <c:pt idx="73">
                  <c:v>579.18707267348907</c:v>
                </c:pt>
                <c:pt idx="74">
                  <c:v>577.27178803201025</c:v>
                </c:pt>
                <c:pt idx="75">
                  <c:v>575.86939002653776</c:v>
                </c:pt>
                <c:pt idx="76">
                  <c:v>581.89385855353044</c:v>
                </c:pt>
                <c:pt idx="77">
                  <c:v>585.73852761690057</c:v>
                </c:pt>
                <c:pt idx="78">
                  <c:v>588.76818548543497</c:v>
                </c:pt>
                <c:pt idx="79">
                  <c:v>591.116106352467</c:v>
                </c:pt>
                <c:pt idx="80">
                  <c:v>596.40547629168771</c:v>
                </c:pt>
                <c:pt idx="81">
                  <c:v>600.5518387368744</c:v>
                </c:pt>
                <c:pt idx="82">
                  <c:v>611.7632642019837</c:v>
                </c:pt>
                <c:pt idx="83">
                  <c:v>603.62228574555809</c:v>
                </c:pt>
                <c:pt idx="84">
                  <c:v>602.99343731358988</c:v>
                </c:pt>
                <c:pt idx="85">
                  <c:v>591.34024429120893</c:v>
                </c:pt>
                <c:pt idx="86">
                  <c:v>599.61782563961867</c:v>
                </c:pt>
                <c:pt idx="87">
                  <c:v>604.74408489056805</c:v>
                </c:pt>
                <c:pt idx="88">
                  <c:v>612.00145135620198</c:v>
                </c:pt>
                <c:pt idx="89">
                  <c:v>621.63507072279378</c:v>
                </c:pt>
                <c:pt idx="90">
                  <c:v>625.01599697631457</c:v>
                </c:pt>
                <c:pt idx="91">
                  <c:v>623.65487607435534</c:v>
                </c:pt>
                <c:pt idx="92">
                  <c:v>633.86272715187783</c:v>
                </c:pt>
                <c:pt idx="93">
                  <c:v>638.28954711802373</c:v>
                </c:pt>
                <c:pt idx="94">
                  <c:v>642.79202684090842</c:v>
                </c:pt>
                <c:pt idx="95">
                  <c:v>633.39682665571274</c:v>
                </c:pt>
                <c:pt idx="96">
                  <c:v>631.18930068836039</c:v>
                </c:pt>
                <c:pt idx="97">
                  <c:v>623.14415516348231</c:v>
                </c:pt>
                <c:pt idx="98">
                  <c:v>628.08631973830325</c:v>
                </c:pt>
                <c:pt idx="99">
                  <c:v>624.45562770562765</c:v>
                </c:pt>
                <c:pt idx="100">
                  <c:v>625.85507059320832</c:v>
                </c:pt>
                <c:pt idx="101">
                  <c:v>611.29753774617063</c:v>
                </c:pt>
                <c:pt idx="102">
                  <c:v>615.99127640703114</c:v>
                </c:pt>
                <c:pt idx="103">
                  <c:v>638.47061746760119</c:v>
                </c:pt>
                <c:pt idx="104">
                  <c:v>552.74007776615588</c:v>
                </c:pt>
                <c:pt idx="105">
                  <c:v>522.38644576141326</c:v>
                </c:pt>
                <c:pt idx="106">
                  <c:v>519.5132738411744</c:v>
                </c:pt>
                <c:pt idx="107">
                  <c:v>532.37976805220603</c:v>
                </c:pt>
                <c:pt idx="108">
                  <c:v>526.63907546015162</c:v>
                </c:pt>
                <c:pt idx="109">
                  <c:v>535.85017071908953</c:v>
                </c:pt>
                <c:pt idx="110">
                  <c:v>547.50682647344786</c:v>
                </c:pt>
                <c:pt idx="111">
                  <c:v>539.93364842081598</c:v>
                </c:pt>
                <c:pt idx="112">
                  <c:v>523.15457984849149</c:v>
                </c:pt>
                <c:pt idx="113">
                  <c:v>521.90327368973669</c:v>
                </c:pt>
                <c:pt idx="114">
                  <c:v>517.21562689172174</c:v>
                </c:pt>
                <c:pt idx="115">
                  <c:v>529.49833340741407</c:v>
                </c:pt>
                <c:pt idx="116">
                  <c:v>528.06141649095548</c:v>
                </c:pt>
                <c:pt idx="117">
                  <c:v>533.22824821076426</c:v>
                </c:pt>
                <c:pt idx="118">
                  <c:v>540.52827859946331</c:v>
                </c:pt>
                <c:pt idx="119">
                  <c:v>549.65499031007755</c:v>
                </c:pt>
                <c:pt idx="120">
                  <c:v>545.35199493966525</c:v>
                </c:pt>
                <c:pt idx="121">
                  <c:v>560.61589531680443</c:v>
                </c:pt>
                <c:pt idx="122">
                  <c:v>580.38246154174408</c:v>
                </c:pt>
                <c:pt idx="123">
                  <c:v>614.47554614590581</c:v>
                </c:pt>
                <c:pt idx="124">
                  <c:v>617.43871644330113</c:v>
                </c:pt>
                <c:pt idx="125">
                  <c:v>632.53903949564244</c:v>
                </c:pt>
                <c:pt idx="126">
                  <c:v>649.39207044235513</c:v>
                </c:pt>
                <c:pt idx="127">
                  <c:v>654.02296642423028</c:v>
                </c:pt>
                <c:pt idx="128">
                  <c:v>649.71571622697184</c:v>
                </c:pt>
                <c:pt idx="129">
                  <c:v>647.1753199985003</c:v>
                </c:pt>
                <c:pt idx="130">
                  <c:v>617.1777185777587</c:v>
                </c:pt>
                <c:pt idx="131">
                  <c:v>595.50835958259279</c:v>
                </c:pt>
                <c:pt idx="132">
                  <c:v>577.26938667763727</c:v>
                </c:pt>
                <c:pt idx="133">
                  <c:v>577.44832385016605</c:v>
                </c:pt>
                <c:pt idx="134">
                  <c:v>580.79695721464236</c:v>
                </c:pt>
                <c:pt idx="135">
                  <c:v>560.44977962377072</c:v>
                </c:pt>
                <c:pt idx="136">
                  <c:v>544.55329474047312</c:v>
                </c:pt>
                <c:pt idx="137">
                  <c:v>532.03172463015835</c:v>
                </c:pt>
                <c:pt idx="138">
                  <c:v>515.70792445926736</c:v>
                </c:pt>
                <c:pt idx="139">
                  <c:v>506.99353467163286</c:v>
                </c:pt>
                <c:pt idx="140">
                  <c:v>515.0642969066048</c:v>
                </c:pt>
                <c:pt idx="141">
                  <c:v>505.76735729386888</c:v>
                </c:pt>
                <c:pt idx="142">
                  <c:v>521.69010612397051</c:v>
                </c:pt>
                <c:pt idx="143">
                  <c:v>448.18451699682072</c:v>
                </c:pt>
                <c:pt idx="144">
                  <c:v>411.6471037084932</c:v>
                </c:pt>
                <c:pt idx="145">
                  <c:v>400.21379340822739</c:v>
                </c:pt>
                <c:pt idx="146">
                  <c:v>390.08336213026701</c:v>
                </c:pt>
                <c:pt idx="147">
                  <c:v>372.65976167557812</c:v>
                </c:pt>
                <c:pt idx="148">
                  <c:v>368.45161413685958</c:v>
                </c:pt>
                <c:pt idx="149">
                  <c:v>356.45560060505221</c:v>
                </c:pt>
                <c:pt idx="150">
                  <c:v>350.97593840790239</c:v>
                </c:pt>
                <c:pt idx="151">
                  <c:v>350.98629302547681</c:v>
                </c:pt>
                <c:pt idx="152">
                  <c:v>344.16101271252325</c:v>
                </c:pt>
                <c:pt idx="153">
                  <c:v>328.76639814432679</c:v>
                </c:pt>
                <c:pt idx="154">
                  <c:v>338.05708407367922</c:v>
                </c:pt>
                <c:pt idx="155">
                  <c:v>353.40543605499727</c:v>
                </c:pt>
                <c:pt idx="156">
                  <c:v>351.78570623750102</c:v>
                </c:pt>
                <c:pt idx="157">
                  <c:v>356.19197522029526</c:v>
                </c:pt>
                <c:pt idx="158">
                  <c:v>376.0878395205454</c:v>
                </c:pt>
                <c:pt idx="159">
                  <c:v>390.62535977902388</c:v>
                </c:pt>
                <c:pt idx="160">
                  <c:v>402.36386164422538</c:v>
                </c:pt>
                <c:pt idx="161">
                  <c:v>406.15729191802546</c:v>
                </c:pt>
                <c:pt idx="162">
                  <c:v>387.2258763411964</c:v>
                </c:pt>
              </c:numCache>
            </c:numRef>
          </c:val>
          <c:extLst>
            <c:ext xmlns:c16="http://schemas.microsoft.com/office/drawing/2014/chart" uri="{C3380CC4-5D6E-409C-BE32-E72D297353CC}">
              <c16:uniqueId val="{00000000-56B7-4690-8259-273AA441E2D7}"/>
            </c:ext>
          </c:extLst>
        </c:ser>
        <c:dLbls>
          <c:showLegendKey val="0"/>
          <c:showVal val="0"/>
          <c:showCatName val="0"/>
          <c:showSerName val="0"/>
          <c:showPercent val="0"/>
          <c:showBubbleSize val="0"/>
        </c:dLbls>
        <c:gapWidth val="86"/>
        <c:overlap val="-27"/>
        <c:axId val="1859317583"/>
        <c:axId val="1613726495"/>
      </c:barChart>
      <c:barChart>
        <c:barDir val="col"/>
        <c:grouping val="clustered"/>
        <c:varyColors val="0"/>
        <c:ser>
          <c:idx val="4"/>
          <c:order val="1"/>
          <c:spPr>
            <a:solidFill>
              <a:srgbClr val="FF0000"/>
            </a:solidFill>
            <a:ln>
              <a:solidFill>
                <a:srgbClr val="FF0000"/>
              </a:solidFill>
            </a:ln>
            <a:effectLst/>
          </c:spPr>
          <c:invertIfNegative val="0"/>
          <c:cat>
            <c:strRef>
              <c:f>Sheet1!$A$6:$A$168</c:f>
              <c:strCache>
                <c:ptCount val="163"/>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strCache>
            </c:strRef>
          </c:cat>
          <c:val>
            <c:numRef>
              <c:f>Sheet1!$F$6:$F$168</c:f>
              <c:numCache>
                <c:formatCode>0.0</c:formatCode>
                <c:ptCount val="163"/>
                <c:pt idx="0">
                  <c:v>0.35727252763504413</c:v>
                </c:pt>
                <c:pt idx="1">
                  <c:v>1.6303330321284948</c:v>
                </c:pt>
                <c:pt idx="2">
                  <c:v>1.7722068094237819</c:v>
                </c:pt>
                <c:pt idx="3">
                  <c:v>-0.17566132874250462</c:v>
                </c:pt>
                <c:pt idx="4">
                  <c:v>5.5373785172426748</c:v>
                </c:pt>
                <c:pt idx="5">
                  <c:v>5.4689359674468641</c:v>
                </c:pt>
                <c:pt idx="6">
                  <c:v>1.2500948656726463</c:v>
                </c:pt>
                <c:pt idx="7">
                  <c:v>0.50440087897429819</c:v>
                </c:pt>
                <c:pt idx="8">
                  <c:v>2.5702647269154388</c:v>
                </c:pt>
                <c:pt idx="9">
                  <c:v>0.59040499759579479</c:v>
                </c:pt>
                <c:pt idx="10">
                  <c:v>3.8270514253265997</c:v>
                </c:pt>
                <c:pt idx="11">
                  <c:v>4.4180498995303852</c:v>
                </c:pt>
                <c:pt idx="12">
                  <c:v>-0.55313837456379966</c:v>
                </c:pt>
                <c:pt idx="13">
                  <c:v>1.5365781256918343</c:v>
                </c:pt>
                <c:pt idx="14">
                  <c:v>1.4358111173786048</c:v>
                </c:pt>
                <c:pt idx="15">
                  <c:v>1.41776253493473</c:v>
                </c:pt>
                <c:pt idx="16">
                  <c:v>4.2720052873743253</c:v>
                </c:pt>
                <c:pt idx="17">
                  <c:v>3.9361764436206315</c:v>
                </c:pt>
                <c:pt idx="18">
                  <c:v>1.1078568572451708</c:v>
                </c:pt>
                <c:pt idx="19">
                  <c:v>1.3559518905284396</c:v>
                </c:pt>
                <c:pt idx="20">
                  <c:v>0.77554613720436372</c:v>
                </c:pt>
                <c:pt idx="21">
                  <c:v>-0.76572036721322956</c:v>
                </c:pt>
                <c:pt idx="22">
                  <c:v>1.0229929390800807</c:v>
                </c:pt>
                <c:pt idx="23">
                  <c:v>0.20460239644986</c:v>
                </c:pt>
                <c:pt idx="24">
                  <c:v>-0.69114520342433705</c:v>
                </c:pt>
                <c:pt idx="25">
                  <c:v>1.3260113958892372</c:v>
                </c:pt>
                <c:pt idx="26">
                  <c:v>2.0301171899759218</c:v>
                </c:pt>
                <c:pt idx="27">
                  <c:v>1.7692323860982517</c:v>
                </c:pt>
                <c:pt idx="28">
                  <c:v>2.229184245530158</c:v>
                </c:pt>
                <c:pt idx="29">
                  <c:v>2.9366714473811673</c:v>
                </c:pt>
                <c:pt idx="30">
                  <c:v>1.4237520026630257</c:v>
                </c:pt>
                <c:pt idx="31">
                  <c:v>0.46745148760025668</c:v>
                </c:pt>
                <c:pt idx="32">
                  <c:v>0.10676640592148789</c:v>
                </c:pt>
                <c:pt idx="33">
                  <c:v>1.1890444677715939</c:v>
                </c:pt>
                <c:pt idx="34">
                  <c:v>-0.3240499963080179</c:v>
                </c:pt>
                <c:pt idx="35">
                  <c:v>2.9087108344247659</c:v>
                </c:pt>
                <c:pt idx="36">
                  <c:v>0.94265374442097372</c:v>
                </c:pt>
                <c:pt idx="37">
                  <c:v>2.24964675201762</c:v>
                </c:pt>
                <c:pt idx="38">
                  <c:v>1.6966976298897096</c:v>
                </c:pt>
                <c:pt idx="39">
                  <c:v>2.5102494927586871</c:v>
                </c:pt>
                <c:pt idx="40">
                  <c:v>4.255136800539816</c:v>
                </c:pt>
                <c:pt idx="41">
                  <c:v>2.0521621717789706</c:v>
                </c:pt>
                <c:pt idx="42">
                  <c:v>1.8952524598813358</c:v>
                </c:pt>
                <c:pt idx="43">
                  <c:v>1.8603046297060999</c:v>
                </c:pt>
                <c:pt idx="44">
                  <c:v>1.7871758050857611</c:v>
                </c:pt>
                <c:pt idx="45">
                  <c:v>-0.45829295121906366</c:v>
                </c:pt>
                <c:pt idx="46">
                  <c:v>1.4202819109031983</c:v>
                </c:pt>
                <c:pt idx="47">
                  <c:v>2.4585490578810765</c:v>
                </c:pt>
                <c:pt idx="48">
                  <c:v>-0.44747530826773074</c:v>
                </c:pt>
                <c:pt idx="49">
                  <c:v>-1.1349516288816308</c:v>
                </c:pt>
                <c:pt idx="50">
                  <c:v>-0.25738221916556947</c:v>
                </c:pt>
                <c:pt idx="51">
                  <c:v>0.3633471521377718</c:v>
                </c:pt>
                <c:pt idx="52">
                  <c:v>1.1272324694997726</c:v>
                </c:pt>
                <c:pt idx="53">
                  <c:v>2.8832735169980861</c:v>
                </c:pt>
                <c:pt idx="54">
                  <c:v>0.24933350367875029</c:v>
                </c:pt>
                <c:pt idx="55">
                  <c:v>0.35696273309648863</c:v>
                </c:pt>
                <c:pt idx="56">
                  <c:v>2.8481269814928822</c:v>
                </c:pt>
                <c:pt idx="57">
                  <c:v>-1.2419481155266476</c:v>
                </c:pt>
                <c:pt idx="58">
                  <c:v>2.5682442422810814</c:v>
                </c:pt>
                <c:pt idx="59">
                  <c:v>4.1669561093815366</c:v>
                </c:pt>
                <c:pt idx="60">
                  <c:v>0.97951095336190619</c:v>
                </c:pt>
                <c:pt idx="61">
                  <c:v>1.3322312016760485</c:v>
                </c:pt>
                <c:pt idx="62">
                  <c:v>1.6431326478246744</c:v>
                </c:pt>
                <c:pt idx="63">
                  <c:v>1.0053121870992276</c:v>
                </c:pt>
                <c:pt idx="64">
                  <c:v>-0.20973054701690641</c:v>
                </c:pt>
                <c:pt idx="65">
                  <c:v>2.011652547526821</c:v>
                </c:pt>
                <c:pt idx="66">
                  <c:v>2.4194062311983844</c:v>
                </c:pt>
                <c:pt idx="67">
                  <c:v>0.78636353911063495</c:v>
                </c:pt>
                <c:pt idx="68">
                  <c:v>0.14915475506167564</c:v>
                </c:pt>
                <c:pt idx="69">
                  <c:v>-0.76348935324422884</c:v>
                </c:pt>
                <c:pt idx="70">
                  <c:v>1.4924072261697674</c:v>
                </c:pt>
                <c:pt idx="71">
                  <c:v>1.3968611748724102</c:v>
                </c:pt>
                <c:pt idx="72">
                  <c:v>0.25513327067503422</c:v>
                </c:pt>
                <c:pt idx="73">
                  <c:v>1.0088807991621485</c:v>
                </c:pt>
                <c:pt idx="74">
                  <c:v>-0.330684977590745</c:v>
                </c:pt>
                <c:pt idx="75">
                  <c:v>-0.24293548282576793</c:v>
                </c:pt>
                <c:pt idx="76">
                  <c:v>1.0461518933511993</c:v>
                </c:pt>
                <c:pt idx="77">
                  <c:v>0.66071655626804837</c:v>
                </c:pt>
                <c:pt idx="78">
                  <c:v>0.5172372527483704</c:v>
                </c:pt>
                <c:pt idx="79">
                  <c:v>0.39878528169727812</c:v>
                </c:pt>
                <c:pt idx="80">
                  <c:v>0.89481066111685159</c:v>
                </c:pt>
                <c:pt idx="81">
                  <c:v>0.6952254145900616</c:v>
                </c:pt>
                <c:pt idx="82">
                  <c:v>1.8668539070149315</c:v>
                </c:pt>
                <c:pt idx="83">
                  <c:v>-1.3307399990820201</c:v>
                </c:pt>
                <c:pt idx="84">
                  <c:v>-0.10417912771253368</c:v>
                </c:pt>
                <c:pt idx="85">
                  <c:v>-1.9325571890628446</c:v>
                </c:pt>
                <c:pt idx="86">
                  <c:v>1.3998001029561946</c:v>
                </c:pt>
                <c:pt idx="87">
                  <c:v>0.85492109002616168</c:v>
                </c:pt>
                <c:pt idx="88">
                  <c:v>1.2000723358785992</c:v>
                </c:pt>
                <c:pt idx="89">
                  <c:v>1.574117078520576</c:v>
                </c:pt>
                <c:pt idx="90">
                  <c:v>0.54387636939301487</c:v>
                </c:pt>
                <c:pt idx="91">
                  <c:v>-0.2177737703585203</c:v>
                </c:pt>
                <c:pt idx="92">
                  <c:v>1.6367788450202703</c:v>
                </c:pt>
                <c:pt idx="93">
                  <c:v>0.69838780173063775</c:v>
                </c:pt>
                <c:pt idx="94">
                  <c:v>0.70539769031374711</c:v>
                </c:pt>
                <c:pt idx="95">
                  <c:v>-1.4616236345322609</c:v>
                </c:pt>
                <c:pt idx="96">
                  <c:v>-0.34852179146648288</c:v>
                </c:pt>
                <c:pt idx="97">
                  <c:v>-1.2746010612195491</c:v>
                </c:pt>
                <c:pt idx="98">
                  <c:v>0.79310132878072093</c:v>
                </c:pt>
                <c:pt idx="99">
                  <c:v>-0.57805621911783955</c:v>
                </c:pt>
                <c:pt idx="100">
                  <c:v>0.22410605741876033</c:v>
                </c:pt>
                <c:pt idx="101">
                  <c:v>-2.326022993348853</c:v>
                </c:pt>
                <c:pt idx="102">
                  <c:v>0.76783209010886644</c:v>
                </c:pt>
                <c:pt idx="103">
                  <c:v>3.6492953588057375</c:v>
                </c:pt>
                <c:pt idx="104">
                  <c:v>-13.427483952430386</c:v>
                </c:pt>
                <c:pt idx="105">
                  <c:v>-5.4914838322225208</c:v>
                </c:pt>
                <c:pt idx="106">
                  <c:v>-0.55000889543583842</c:v>
                </c:pt>
                <c:pt idx="107">
                  <c:v>2.476643977910209</c:v>
                </c:pt>
                <c:pt idx="108">
                  <c:v>-1.0783078051702866</c:v>
                </c:pt>
                <c:pt idx="109">
                  <c:v>1.749033766795538</c:v>
                </c:pt>
                <c:pt idx="110">
                  <c:v>2.1753572903999485</c:v>
                </c:pt>
                <c:pt idx="111">
                  <c:v>-1.3832116215630741</c:v>
                </c:pt>
                <c:pt idx="112">
                  <c:v>-3.1076167639115471</c:v>
                </c:pt>
                <c:pt idx="113">
                  <c:v>-0.23918478533002663</c:v>
                </c:pt>
                <c:pt idx="114">
                  <c:v>-0.89818306079484378</c:v>
                </c:pt>
                <c:pt idx="115">
                  <c:v>2.3747748283451831</c:v>
                </c:pt>
                <c:pt idx="116">
                  <c:v>-0.27137326518325011</c:v>
                </c:pt>
                <c:pt idx="117">
                  <c:v>0.97845280083954655</c:v>
                </c:pt>
                <c:pt idx="118">
                  <c:v>1.369025443268268</c:v>
                </c:pt>
                <c:pt idx="119">
                  <c:v>1.6884799689411256</c:v>
                </c:pt>
                <c:pt idx="120">
                  <c:v>-0.78285387129567452</c:v>
                </c:pt>
                <c:pt idx="121">
                  <c:v>2.7989079564709307</c:v>
                </c:pt>
                <c:pt idx="122">
                  <c:v>3.525866175051906</c:v>
                </c:pt>
                <c:pt idx="123">
                  <c:v>5.8742444617633449</c:v>
                </c:pt>
                <c:pt idx="124">
                  <c:v>0.48222753793554229</c:v>
                </c:pt>
                <c:pt idx="125">
                  <c:v>2.4456391622678542</c:v>
                </c:pt>
                <c:pt idx="126">
                  <c:v>2.6643463714351112</c:v>
                </c:pt>
                <c:pt idx="127">
                  <c:v>0.71311249284591316</c:v>
                </c:pt>
                <c:pt idx="128">
                  <c:v>-0.65857782041014445</c:v>
                </c:pt>
                <c:pt idx="129">
                  <c:v>-0.39100119714267079</c:v>
                </c:pt>
                <c:pt idx="130">
                  <c:v>-4.6351584329283657</c:v>
                </c:pt>
                <c:pt idx="131">
                  <c:v>-3.5110403928873768</c:v>
                </c:pt>
                <c:pt idx="132">
                  <c:v>-3.0627568213718592</c:v>
                </c:pt>
                <c:pt idx="133">
                  <c:v>3.0997169893010046E-2</c:v>
                </c:pt>
                <c:pt idx="134">
                  <c:v>0.57990182431375548</c:v>
                </c:pt>
                <c:pt idx="135">
                  <c:v>-3.5033202805420438</c:v>
                </c:pt>
                <c:pt idx="136">
                  <c:v>-2.8363798972262821</c:v>
                </c:pt>
                <c:pt idx="137">
                  <c:v>-2.2994205032369486</c:v>
                </c:pt>
                <c:pt idx="138">
                  <c:v>-3.0682005254928146</c:v>
                </c:pt>
                <c:pt idx="139">
                  <c:v>-1.6897917162649323</c:v>
                </c:pt>
                <c:pt idx="140">
                  <c:v>1.5918866184751579</c:v>
                </c:pt>
                <c:pt idx="141">
                  <c:v>-1.8050056407659887</c:v>
                </c:pt>
                <c:pt idx="142">
                  <c:v>3.1482357650159498</c:v>
                </c:pt>
                <c:pt idx="143">
                  <c:v>-14.089895181888402</c:v>
                </c:pt>
                <c:pt idx="144">
                  <c:v>-8.152314928939564</c:v>
                </c:pt>
                <c:pt idx="145">
                  <c:v>-2.7774543285411513</c:v>
                </c:pt>
                <c:pt idx="146">
                  <c:v>-2.5312549054567701</c:v>
                </c:pt>
                <c:pt idx="147">
                  <c:v>-4.4666351211540061</c:v>
                </c:pt>
                <c:pt idx="148">
                  <c:v>-1.129219725735231</c:v>
                </c:pt>
                <c:pt idx="149">
                  <c:v>-3.2557907392832042</c:v>
                </c:pt>
                <c:pt idx="150">
                  <c:v>-1.5372635996877548</c:v>
                </c:pt>
                <c:pt idx="151">
                  <c:v>2.9502357401955948E-3</c:v>
                </c:pt>
                <c:pt idx="152">
                  <c:v>-1.9446002446762645</c:v>
                </c:pt>
                <c:pt idx="153">
                  <c:v>-4.4730849804465063</c:v>
                </c:pt>
                <c:pt idx="154">
                  <c:v>2.8259232031595527</c:v>
                </c:pt>
                <c:pt idx="155">
                  <c:v>4.5401657602811563</c:v>
                </c:pt>
                <c:pt idx="156">
                  <c:v>-0.45832057242157775</c:v>
                </c:pt>
                <c:pt idx="157">
                  <c:v>1.2525434958461368</c:v>
                </c:pt>
                <c:pt idx="158">
                  <c:v>5.5857137960351411</c:v>
                </c:pt>
                <c:pt idx="159">
                  <c:v>3.8654587388445183</c:v>
                </c:pt>
                <c:pt idx="160">
                  <c:v>3.0050537097340513</c:v>
                </c:pt>
                <c:pt idx="161">
                  <c:v>0.9427860291176593</c:v>
                </c:pt>
                <c:pt idx="162">
                  <c:v>-4.6611044424262111</c:v>
                </c:pt>
              </c:numCache>
            </c:numRef>
          </c:val>
          <c:extLst>
            <c:ext xmlns:c16="http://schemas.microsoft.com/office/drawing/2014/chart" uri="{C3380CC4-5D6E-409C-BE32-E72D297353CC}">
              <c16:uniqueId val="{00000001-56B7-4690-8259-273AA441E2D7}"/>
            </c:ext>
          </c:extLst>
        </c:ser>
        <c:dLbls>
          <c:showLegendKey val="0"/>
          <c:showVal val="0"/>
          <c:showCatName val="0"/>
          <c:showSerName val="0"/>
          <c:showPercent val="0"/>
          <c:showBubbleSize val="0"/>
        </c:dLbls>
        <c:gapWidth val="44"/>
        <c:overlap val="-27"/>
        <c:axId val="1865828575"/>
        <c:axId val="1615124847"/>
      </c:barChart>
      <c:catAx>
        <c:axId val="1859317583"/>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3726495"/>
        <c:crosses val="autoZero"/>
        <c:auto val="1"/>
        <c:lblAlgn val="ctr"/>
        <c:lblOffset val="100"/>
        <c:noMultiLvlLbl val="0"/>
      </c:catAx>
      <c:valAx>
        <c:axId val="1613726495"/>
        <c:scaling>
          <c:orientation val="minMax"/>
          <c:max val="750"/>
          <c:min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9317583"/>
        <c:crosses val="autoZero"/>
        <c:crossBetween val="between"/>
      </c:valAx>
      <c:valAx>
        <c:axId val="1615124847"/>
        <c:scaling>
          <c:orientation val="minMax"/>
          <c:min val="-1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65828575"/>
        <c:crosses val="max"/>
        <c:crossBetween val="between"/>
      </c:valAx>
      <c:catAx>
        <c:axId val="1865828575"/>
        <c:scaling>
          <c:orientation val="minMax"/>
        </c:scaling>
        <c:delete val="1"/>
        <c:axPos val="b"/>
        <c:numFmt formatCode="General" sourceLinked="1"/>
        <c:majorTickMark val="out"/>
        <c:minorTickMark val="none"/>
        <c:tickLblPos val="nextTo"/>
        <c:crossAx val="1615124847"/>
        <c:crosses val="autoZero"/>
        <c:auto val="1"/>
        <c:lblAlgn val="ctr"/>
        <c:lblOffset val="100"/>
        <c:noMultiLvlLbl val="0"/>
      </c:cat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Sheet4!$L$2</c:f>
              <c:strCache>
                <c:ptCount val="1"/>
                <c:pt idx="0">
                  <c:v>Total lira assets</c:v>
                </c:pt>
              </c:strCache>
            </c:strRef>
          </c:tx>
          <c:spPr>
            <a:ln w="38100" cap="rnd">
              <a:solidFill>
                <a:schemeClr val="tx1"/>
              </a:solidFill>
              <a:prstDash val="sysDot"/>
              <a:round/>
            </a:ln>
            <a:effectLst/>
          </c:spPr>
          <c:marker>
            <c:symbol val="none"/>
          </c:marker>
          <c:cat>
            <c:strRef>
              <c:f>Sheet4!$K$3:$K$250</c:f>
              <c:strCache>
                <c:ptCount val="248"/>
                <c:pt idx="0">
                  <c:v>2002-12</c:v>
                </c:pt>
                <c:pt idx="1">
                  <c:v>2003-1</c:v>
                </c:pt>
                <c:pt idx="2">
                  <c:v>2003-2</c:v>
                </c:pt>
                <c:pt idx="3">
                  <c:v>2003-3</c:v>
                </c:pt>
                <c:pt idx="4">
                  <c:v>2003-4</c:v>
                </c:pt>
                <c:pt idx="5">
                  <c:v>2003-5</c:v>
                </c:pt>
                <c:pt idx="6">
                  <c:v>2003-6</c:v>
                </c:pt>
                <c:pt idx="7">
                  <c:v>2003-7</c:v>
                </c:pt>
                <c:pt idx="8">
                  <c:v>2003-8</c:v>
                </c:pt>
                <c:pt idx="9">
                  <c:v>2003-9</c:v>
                </c:pt>
                <c:pt idx="10">
                  <c:v>2003-10</c:v>
                </c:pt>
                <c:pt idx="11">
                  <c:v>2003-11</c:v>
                </c:pt>
                <c:pt idx="12">
                  <c:v>2003-12</c:v>
                </c:pt>
                <c:pt idx="13">
                  <c:v>2004-1</c:v>
                </c:pt>
                <c:pt idx="14">
                  <c:v>2004-2</c:v>
                </c:pt>
                <c:pt idx="15">
                  <c:v>2004-3</c:v>
                </c:pt>
                <c:pt idx="16">
                  <c:v>2004-4</c:v>
                </c:pt>
                <c:pt idx="17">
                  <c:v>2004-5</c:v>
                </c:pt>
                <c:pt idx="18">
                  <c:v>2004-6</c:v>
                </c:pt>
                <c:pt idx="19">
                  <c:v>2004-7</c:v>
                </c:pt>
                <c:pt idx="20">
                  <c:v>2004-8</c:v>
                </c:pt>
                <c:pt idx="21">
                  <c:v>2004-9</c:v>
                </c:pt>
                <c:pt idx="22">
                  <c:v>2004-10</c:v>
                </c:pt>
                <c:pt idx="23">
                  <c:v>2004-11</c:v>
                </c:pt>
                <c:pt idx="24">
                  <c:v>2004-12</c:v>
                </c:pt>
                <c:pt idx="25">
                  <c:v>2005-1</c:v>
                </c:pt>
                <c:pt idx="26">
                  <c:v>2005-2</c:v>
                </c:pt>
                <c:pt idx="27">
                  <c:v>2005-3</c:v>
                </c:pt>
                <c:pt idx="28">
                  <c:v>2005-4</c:v>
                </c:pt>
                <c:pt idx="29">
                  <c:v>2005-5</c:v>
                </c:pt>
                <c:pt idx="30">
                  <c:v>2005-6</c:v>
                </c:pt>
                <c:pt idx="31">
                  <c:v>2005-7</c:v>
                </c:pt>
                <c:pt idx="32">
                  <c:v>2005-8</c:v>
                </c:pt>
                <c:pt idx="33">
                  <c:v>2005-9</c:v>
                </c:pt>
                <c:pt idx="34">
                  <c:v>2005-10</c:v>
                </c:pt>
                <c:pt idx="35">
                  <c:v>2005-11</c:v>
                </c:pt>
                <c:pt idx="36">
                  <c:v>2005-12</c:v>
                </c:pt>
                <c:pt idx="37">
                  <c:v>2006-1</c:v>
                </c:pt>
                <c:pt idx="38">
                  <c:v>2006-2</c:v>
                </c:pt>
                <c:pt idx="39">
                  <c:v>2006-3</c:v>
                </c:pt>
                <c:pt idx="40">
                  <c:v>2006-4</c:v>
                </c:pt>
                <c:pt idx="41">
                  <c:v>2006-5</c:v>
                </c:pt>
                <c:pt idx="42">
                  <c:v>2006-6</c:v>
                </c:pt>
                <c:pt idx="43">
                  <c:v>2006-7</c:v>
                </c:pt>
                <c:pt idx="44">
                  <c:v>2006-8</c:v>
                </c:pt>
                <c:pt idx="45">
                  <c:v>2006-9</c:v>
                </c:pt>
                <c:pt idx="46">
                  <c:v>2006-10</c:v>
                </c:pt>
                <c:pt idx="47">
                  <c:v>2006-11</c:v>
                </c:pt>
                <c:pt idx="48">
                  <c:v>2006-12</c:v>
                </c:pt>
                <c:pt idx="49">
                  <c:v>2007-1</c:v>
                </c:pt>
                <c:pt idx="50">
                  <c:v>2007-2</c:v>
                </c:pt>
                <c:pt idx="51">
                  <c:v>2007-3</c:v>
                </c:pt>
                <c:pt idx="52">
                  <c:v>2007-4</c:v>
                </c:pt>
                <c:pt idx="53">
                  <c:v>2007-5</c:v>
                </c:pt>
                <c:pt idx="54">
                  <c:v>2007-6</c:v>
                </c:pt>
                <c:pt idx="55">
                  <c:v>2007-7</c:v>
                </c:pt>
                <c:pt idx="56">
                  <c:v>2007-8</c:v>
                </c:pt>
                <c:pt idx="57">
                  <c:v>2007-9</c:v>
                </c:pt>
                <c:pt idx="58">
                  <c:v>2007-10</c:v>
                </c:pt>
                <c:pt idx="59">
                  <c:v>2007-11</c:v>
                </c:pt>
                <c:pt idx="60">
                  <c:v>2007-12</c:v>
                </c:pt>
                <c:pt idx="61">
                  <c:v>2008-1</c:v>
                </c:pt>
                <c:pt idx="62">
                  <c:v>2008-2</c:v>
                </c:pt>
                <c:pt idx="63">
                  <c:v>2008-3</c:v>
                </c:pt>
                <c:pt idx="64">
                  <c:v>2008-4</c:v>
                </c:pt>
                <c:pt idx="65">
                  <c:v>2008-5</c:v>
                </c:pt>
                <c:pt idx="66">
                  <c:v>2008-6</c:v>
                </c:pt>
                <c:pt idx="67">
                  <c:v>2008-7</c:v>
                </c:pt>
                <c:pt idx="68">
                  <c:v>2008-8</c:v>
                </c:pt>
                <c:pt idx="69">
                  <c:v>2008-9</c:v>
                </c:pt>
                <c:pt idx="70">
                  <c:v>2008-10</c:v>
                </c:pt>
                <c:pt idx="71">
                  <c:v>2008-11</c:v>
                </c:pt>
                <c:pt idx="72">
                  <c:v>2008-12</c:v>
                </c:pt>
                <c:pt idx="73">
                  <c:v>2009-1</c:v>
                </c:pt>
                <c:pt idx="74">
                  <c:v>2009-2</c:v>
                </c:pt>
                <c:pt idx="75">
                  <c:v>2009-3</c:v>
                </c:pt>
                <c:pt idx="76">
                  <c:v>2009-4</c:v>
                </c:pt>
                <c:pt idx="77">
                  <c:v>2009-5</c:v>
                </c:pt>
                <c:pt idx="78">
                  <c:v>2009-6</c:v>
                </c:pt>
                <c:pt idx="79">
                  <c:v>2009-7</c:v>
                </c:pt>
                <c:pt idx="80">
                  <c:v>2009-8</c:v>
                </c:pt>
                <c:pt idx="81">
                  <c:v>2009-9</c:v>
                </c:pt>
                <c:pt idx="82">
                  <c:v>2009-10</c:v>
                </c:pt>
                <c:pt idx="83">
                  <c:v>2009-11</c:v>
                </c:pt>
                <c:pt idx="84">
                  <c:v>2009-12</c:v>
                </c:pt>
                <c:pt idx="85">
                  <c:v>2010-01</c:v>
                </c:pt>
                <c:pt idx="86">
                  <c:v>2010-02</c:v>
                </c:pt>
                <c:pt idx="87">
                  <c:v>2010-03</c:v>
                </c:pt>
                <c:pt idx="88">
                  <c:v>2010-04</c:v>
                </c:pt>
                <c:pt idx="89">
                  <c:v>2010-05</c:v>
                </c:pt>
                <c:pt idx="90">
                  <c:v>2010-06</c:v>
                </c:pt>
                <c:pt idx="91">
                  <c:v>2010-07</c:v>
                </c:pt>
                <c:pt idx="92">
                  <c:v>2010-08</c:v>
                </c:pt>
                <c:pt idx="93">
                  <c:v>2010-09</c:v>
                </c:pt>
                <c:pt idx="94">
                  <c:v>2010-10</c:v>
                </c:pt>
                <c:pt idx="95">
                  <c:v>2010-11</c:v>
                </c:pt>
                <c:pt idx="96">
                  <c:v>2010-12</c:v>
                </c:pt>
                <c:pt idx="97">
                  <c:v>2011-01</c:v>
                </c:pt>
                <c:pt idx="98">
                  <c:v>2011-02</c:v>
                </c:pt>
                <c:pt idx="99">
                  <c:v>2011-03</c:v>
                </c:pt>
                <c:pt idx="100">
                  <c:v>2011-04</c:v>
                </c:pt>
                <c:pt idx="101">
                  <c:v>2011-05</c:v>
                </c:pt>
                <c:pt idx="102">
                  <c:v>2011-06</c:v>
                </c:pt>
                <c:pt idx="103">
                  <c:v>2011-07</c:v>
                </c:pt>
                <c:pt idx="104">
                  <c:v>2011-08</c:v>
                </c:pt>
                <c:pt idx="105">
                  <c:v>2011-09</c:v>
                </c:pt>
                <c:pt idx="106">
                  <c:v>2011-10</c:v>
                </c:pt>
                <c:pt idx="107">
                  <c:v>2011-11</c:v>
                </c:pt>
                <c:pt idx="108">
                  <c:v>2011-12</c:v>
                </c:pt>
                <c:pt idx="109">
                  <c:v>2012-01</c:v>
                </c:pt>
                <c:pt idx="110">
                  <c:v>2012-02</c:v>
                </c:pt>
                <c:pt idx="111">
                  <c:v>2012-03</c:v>
                </c:pt>
                <c:pt idx="112">
                  <c:v>2012-04</c:v>
                </c:pt>
                <c:pt idx="113">
                  <c:v>2012-05</c:v>
                </c:pt>
                <c:pt idx="114">
                  <c:v>2012-06</c:v>
                </c:pt>
                <c:pt idx="115">
                  <c:v>2012-07</c:v>
                </c:pt>
                <c:pt idx="116">
                  <c:v>2012-08</c:v>
                </c:pt>
                <c:pt idx="117">
                  <c:v>2012-09</c:v>
                </c:pt>
                <c:pt idx="118">
                  <c:v>2012-10</c:v>
                </c:pt>
                <c:pt idx="119">
                  <c:v>2012-11</c:v>
                </c:pt>
                <c:pt idx="120">
                  <c:v>2012-12</c:v>
                </c:pt>
                <c:pt idx="121">
                  <c:v>2013-01</c:v>
                </c:pt>
                <c:pt idx="122">
                  <c:v>2013-02</c:v>
                </c:pt>
                <c:pt idx="123">
                  <c:v>2013-03</c:v>
                </c:pt>
                <c:pt idx="124">
                  <c:v>2013-04</c:v>
                </c:pt>
                <c:pt idx="125">
                  <c:v>2013-05</c:v>
                </c:pt>
                <c:pt idx="126">
                  <c:v>2013-06</c:v>
                </c:pt>
                <c:pt idx="127">
                  <c:v>2013-07</c:v>
                </c:pt>
                <c:pt idx="128">
                  <c:v>2013-08</c:v>
                </c:pt>
                <c:pt idx="129">
                  <c:v>2013-09</c:v>
                </c:pt>
                <c:pt idx="130">
                  <c:v>2013-10</c:v>
                </c:pt>
                <c:pt idx="131">
                  <c:v>2013-11</c:v>
                </c:pt>
                <c:pt idx="132">
                  <c:v>2013-12</c:v>
                </c:pt>
                <c:pt idx="133">
                  <c:v>2014-01</c:v>
                </c:pt>
                <c:pt idx="134">
                  <c:v>2014-02</c:v>
                </c:pt>
                <c:pt idx="135">
                  <c:v>2014-03</c:v>
                </c:pt>
                <c:pt idx="136">
                  <c:v>2014-04</c:v>
                </c:pt>
                <c:pt idx="137">
                  <c:v>2014-05</c:v>
                </c:pt>
                <c:pt idx="138">
                  <c:v>2014-06</c:v>
                </c:pt>
                <c:pt idx="139">
                  <c:v>2014-07</c:v>
                </c:pt>
                <c:pt idx="140">
                  <c:v>2014-08</c:v>
                </c:pt>
                <c:pt idx="141">
                  <c:v>2014-09</c:v>
                </c:pt>
                <c:pt idx="142">
                  <c:v>2014-10</c:v>
                </c:pt>
                <c:pt idx="143">
                  <c:v>2014-11</c:v>
                </c:pt>
                <c:pt idx="144">
                  <c:v>2014-12</c:v>
                </c:pt>
                <c:pt idx="145">
                  <c:v>2015-01</c:v>
                </c:pt>
                <c:pt idx="146">
                  <c:v>2015-02</c:v>
                </c:pt>
                <c:pt idx="147">
                  <c:v>2015-03</c:v>
                </c:pt>
                <c:pt idx="148">
                  <c:v>2015-04</c:v>
                </c:pt>
                <c:pt idx="149">
                  <c:v>2015-05</c:v>
                </c:pt>
                <c:pt idx="150">
                  <c:v>2015-06</c:v>
                </c:pt>
                <c:pt idx="151">
                  <c:v>2015-07</c:v>
                </c:pt>
                <c:pt idx="152">
                  <c:v>2015-08</c:v>
                </c:pt>
                <c:pt idx="153">
                  <c:v>2015-09</c:v>
                </c:pt>
                <c:pt idx="154">
                  <c:v>2015-10</c:v>
                </c:pt>
                <c:pt idx="155">
                  <c:v>2015-11</c:v>
                </c:pt>
                <c:pt idx="156">
                  <c:v>2015-12</c:v>
                </c:pt>
                <c:pt idx="157">
                  <c:v>2016-01</c:v>
                </c:pt>
                <c:pt idx="158">
                  <c:v>2016-02</c:v>
                </c:pt>
                <c:pt idx="159">
                  <c:v>2016-03</c:v>
                </c:pt>
                <c:pt idx="160">
                  <c:v>2016-04</c:v>
                </c:pt>
                <c:pt idx="161">
                  <c:v>2016-05</c:v>
                </c:pt>
                <c:pt idx="162">
                  <c:v>2016-06</c:v>
                </c:pt>
                <c:pt idx="163">
                  <c:v>2016-07</c:v>
                </c:pt>
                <c:pt idx="164">
                  <c:v>2016-08</c:v>
                </c:pt>
                <c:pt idx="165">
                  <c:v>2016-09</c:v>
                </c:pt>
                <c:pt idx="166">
                  <c:v>2016-10</c:v>
                </c:pt>
                <c:pt idx="167">
                  <c:v>2016-11</c:v>
                </c:pt>
                <c:pt idx="168">
                  <c:v>2016-12</c:v>
                </c:pt>
                <c:pt idx="169">
                  <c:v>2017-01</c:v>
                </c:pt>
                <c:pt idx="170">
                  <c:v>2017-02</c:v>
                </c:pt>
                <c:pt idx="171">
                  <c:v>2017-03</c:v>
                </c:pt>
                <c:pt idx="172">
                  <c:v>2017-04</c:v>
                </c:pt>
                <c:pt idx="173">
                  <c:v>2017-05</c:v>
                </c:pt>
                <c:pt idx="174">
                  <c:v>2017-06</c:v>
                </c:pt>
                <c:pt idx="175">
                  <c:v>2017-07</c:v>
                </c:pt>
                <c:pt idx="176">
                  <c:v>2017-08</c:v>
                </c:pt>
                <c:pt idx="177">
                  <c:v>2017-09</c:v>
                </c:pt>
                <c:pt idx="178">
                  <c:v>2017-10</c:v>
                </c:pt>
                <c:pt idx="179">
                  <c:v>2017-11</c:v>
                </c:pt>
                <c:pt idx="180">
                  <c:v>2017-12</c:v>
                </c:pt>
                <c:pt idx="181">
                  <c:v>2018-01</c:v>
                </c:pt>
                <c:pt idx="182">
                  <c:v>2018-02</c:v>
                </c:pt>
                <c:pt idx="183">
                  <c:v>2018-03</c:v>
                </c:pt>
                <c:pt idx="184">
                  <c:v>2018-04</c:v>
                </c:pt>
                <c:pt idx="185">
                  <c:v>2018-05</c:v>
                </c:pt>
                <c:pt idx="186">
                  <c:v>2018-06</c:v>
                </c:pt>
                <c:pt idx="187">
                  <c:v>2018-07</c:v>
                </c:pt>
                <c:pt idx="188">
                  <c:v>2018-08</c:v>
                </c:pt>
                <c:pt idx="189">
                  <c:v>2018-09</c:v>
                </c:pt>
                <c:pt idx="190">
                  <c:v>2018-10</c:v>
                </c:pt>
                <c:pt idx="191">
                  <c:v>2018-11</c:v>
                </c:pt>
                <c:pt idx="192">
                  <c:v>2018-12</c:v>
                </c:pt>
                <c:pt idx="193">
                  <c:v>2019-01</c:v>
                </c:pt>
                <c:pt idx="194">
                  <c:v>2019-02</c:v>
                </c:pt>
                <c:pt idx="195">
                  <c:v>2019-03</c:v>
                </c:pt>
                <c:pt idx="196">
                  <c:v>2019-04</c:v>
                </c:pt>
                <c:pt idx="197">
                  <c:v>2019-05</c:v>
                </c:pt>
                <c:pt idx="198">
                  <c:v>2019-06</c:v>
                </c:pt>
                <c:pt idx="199">
                  <c:v>2019-07</c:v>
                </c:pt>
                <c:pt idx="200">
                  <c:v>2019-08</c:v>
                </c:pt>
                <c:pt idx="201">
                  <c:v>2019-09</c:v>
                </c:pt>
                <c:pt idx="202">
                  <c:v>2019-10</c:v>
                </c:pt>
                <c:pt idx="203">
                  <c:v>2019-11</c:v>
                </c:pt>
                <c:pt idx="204">
                  <c:v>2019-12</c:v>
                </c:pt>
                <c:pt idx="205">
                  <c:v>2020-01</c:v>
                </c:pt>
                <c:pt idx="206">
                  <c:v>2020-02</c:v>
                </c:pt>
                <c:pt idx="207">
                  <c:v>2020-03</c:v>
                </c:pt>
                <c:pt idx="208">
                  <c:v>2020-04</c:v>
                </c:pt>
                <c:pt idx="209">
                  <c:v>2020-05</c:v>
                </c:pt>
                <c:pt idx="210">
                  <c:v>2020-06</c:v>
                </c:pt>
                <c:pt idx="211">
                  <c:v>2020-07</c:v>
                </c:pt>
                <c:pt idx="212">
                  <c:v>2020-08</c:v>
                </c:pt>
                <c:pt idx="213">
                  <c:v>2020-09</c:v>
                </c:pt>
                <c:pt idx="214">
                  <c:v>2020-10</c:v>
                </c:pt>
                <c:pt idx="215">
                  <c:v>2020-11</c:v>
                </c:pt>
                <c:pt idx="216">
                  <c:v>2020-12</c:v>
                </c:pt>
                <c:pt idx="217">
                  <c:v>2021-01</c:v>
                </c:pt>
                <c:pt idx="218">
                  <c:v>2021-02</c:v>
                </c:pt>
                <c:pt idx="219">
                  <c:v>2021-03</c:v>
                </c:pt>
                <c:pt idx="220">
                  <c:v>2021-04</c:v>
                </c:pt>
                <c:pt idx="221">
                  <c:v>2021-05</c:v>
                </c:pt>
                <c:pt idx="222">
                  <c:v>2021-06</c:v>
                </c:pt>
                <c:pt idx="223">
                  <c:v>2021-07</c:v>
                </c:pt>
                <c:pt idx="224">
                  <c:v>2021-08</c:v>
                </c:pt>
                <c:pt idx="225">
                  <c:v>2021-09</c:v>
                </c:pt>
                <c:pt idx="226">
                  <c:v>2021-10</c:v>
                </c:pt>
                <c:pt idx="227">
                  <c:v>2021-11</c:v>
                </c:pt>
                <c:pt idx="228">
                  <c:v>2021-12</c:v>
                </c:pt>
                <c:pt idx="229">
                  <c:v>2022-01</c:v>
                </c:pt>
                <c:pt idx="230">
                  <c:v>2022-02</c:v>
                </c:pt>
                <c:pt idx="231">
                  <c:v>2022-03</c:v>
                </c:pt>
                <c:pt idx="232">
                  <c:v>2022-04</c:v>
                </c:pt>
                <c:pt idx="233">
                  <c:v>2022-05</c:v>
                </c:pt>
                <c:pt idx="234">
                  <c:v>2022-06</c:v>
                </c:pt>
                <c:pt idx="235">
                  <c:v>2022-07</c:v>
                </c:pt>
                <c:pt idx="236">
                  <c:v>2022-08</c:v>
                </c:pt>
                <c:pt idx="237">
                  <c:v>2022-09</c:v>
                </c:pt>
                <c:pt idx="238">
                  <c:v>2022-10</c:v>
                </c:pt>
                <c:pt idx="239">
                  <c:v>2022-11</c:v>
                </c:pt>
                <c:pt idx="240">
                  <c:v>2022-12</c:v>
                </c:pt>
                <c:pt idx="241">
                  <c:v>2023-01</c:v>
                </c:pt>
                <c:pt idx="242">
                  <c:v>2023-02</c:v>
                </c:pt>
                <c:pt idx="243">
                  <c:v>2023-03</c:v>
                </c:pt>
                <c:pt idx="244">
                  <c:v>2023-04</c:v>
                </c:pt>
                <c:pt idx="245">
                  <c:v>2023-05</c:v>
                </c:pt>
                <c:pt idx="246">
                  <c:v>2023-06</c:v>
                </c:pt>
                <c:pt idx="247">
                  <c:v>2023-07</c:v>
                </c:pt>
              </c:strCache>
            </c:strRef>
          </c:cat>
          <c:val>
            <c:numRef>
              <c:f>Sheet4!$L$3:$L$250</c:f>
              <c:numCache>
                <c:formatCode>0.0</c:formatCode>
                <c:ptCount val="248"/>
                <c:pt idx="0">
                  <c:v>56.763896443055948</c:v>
                </c:pt>
                <c:pt idx="1">
                  <c:v>57.039107146771663</c:v>
                </c:pt>
                <c:pt idx="2">
                  <c:v>58.430475193379493</c:v>
                </c:pt>
                <c:pt idx="3">
                  <c:v>57.687604590072574</c:v>
                </c:pt>
                <c:pt idx="4">
                  <c:v>59.119794906643349</c:v>
                </c:pt>
                <c:pt idx="5">
                  <c:v>61.176482010907819</c:v>
                </c:pt>
                <c:pt idx="6">
                  <c:v>61.755815563267255</c:v>
                </c:pt>
                <c:pt idx="7">
                  <c:v>61.80041177477279</c:v>
                </c:pt>
                <c:pt idx="8">
                  <c:v>62.010908618792328</c:v>
                </c:pt>
                <c:pt idx="9">
                  <c:v>62.595790162886765</c:v>
                </c:pt>
                <c:pt idx="10">
                  <c:v>61.086232295802702</c:v>
                </c:pt>
                <c:pt idx="11">
                  <c:v>62.110217660417099</c:v>
                </c:pt>
                <c:pt idx="12">
                  <c:v>62.0049202855106</c:v>
                </c:pt>
                <c:pt idx="13">
                  <c:v>64.645283962142088</c:v>
                </c:pt>
                <c:pt idx="14">
                  <c:v>66.157876802202438</c:v>
                </c:pt>
                <c:pt idx="15">
                  <c:v>66.244630350318147</c:v>
                </c:pt>
                <c:pt idx="16">
                  <c:v>64.878945919847212</c:v>
                </c:pt>
                <c:pt idx="17">
                  <c:v>62.860205136864479</c:v>
                </c:pt>
                <c:pt idx="18">
                  <c:v>62.578852686906274</c:v>
                </c:pt>
                <c:pt idx="19">
                  <c:v>62.513583601854037</c:v>
                </c:pt>
                <c:pt idx="20">
                  <c:v>61.559189908331248</c:v>
                </c:pt>
                <c:pt idx="21">
                  <c:v>61.63149829022624</c:v>
                </c:pt>
                <c:pt idx="22">
                  <c:v>62.547133462299421</c:v>
                </c:pt>
                <c:pt idx="23">
                  <c:v>62.881093287434368</c:v>
                </c:pt>
                <c:pt idx="24">
                  <c:v>63.826572987932117</c:v>
                </c:pt>
                <c:pt idx="25">
                  <c:v>65.136513809266248</c:v>
                </c:pt>
                <c:pt idx="26">
                  <c:v>66.845378468068745</c:v>
                </c:pt>
                <c:pt idx="27">
                  <c:v>66.348849236992208</c:v>
                </c:pt>
                <c:pt idx="28">
                  <c:v>65.931581197778058</c:v>
                </c:pt>
                <c:pt idx="29">
                  <c:v>66.684970569500393</c:v>
                </c:pt>
                <c:pt idx="30">
                  <c:v>66.823952751933533</c:v>
                </c:pt>
                <c:pt idx="31">
                  <c:v>67.085229754134218</c:v>
                </c:pt>
                <c:pt idx="32">
                  <c:v>67.269025691810882</c:v>
                </c:pt>
                <c:pt idx="33">
                  <c:v>67.256621543524886</c:v>
                </c:pt>
                <c:pt idx="34">
                  <c:v>68.623197304710487</c:v>
                </c:pt>
                <c:pt idx="35">
                  <c:v>69.079696393793171</c:v>
                </c:pt>
                <c:pt idx="36">
                  <c:v>68.748198583278963</c:v>
                </c:pt>
                <c:pt idx="37">
                  <c:v>68.903043520254485</c:v>
                </c:pt>
                <c:pt idx="38">
                  <c:v>70.053104440926845</c:v>
                </c:pt>
                <c:pt idx="39">
                  <c:v>69.89025693460006</c:v>
                </c:pt>
                <c:pt idx="40">
                  <c:v>70.751367234489678</c:v>
                </c:pt>
                <c:pt idx="41">
                  <c:v>67.132309400115005</c:v>
                </c:pt>
                <c:pt idx="42">
                  <c:v>66.052007164715874</c:v>
                </c:pt>
                <c:pt idx="43">
                  <c:v>67.368907861978613</c:v>
                </c:pt>
                <c:pt idx="44">
                  <c:v>67.185350852568632</c:v>
                </c:pt>
                <c:pt idx="45">
                  <c:v>66.785124901451496</c:v>
                </c:pt>
                <c:pt idx="46">
                  <c:v>66.877291697302496</c:v>
                </c:pt>
                <c:pt idx="47">
                  <c:v>66.930163600126164</c:v>
                </c:pt>
                <c:pt idx="48">
                  <c:v>66.874563850208347</c:v>
                </c:pt>
                <c:pt idx="49">
                  <c:v>67.051711610290056</c:v>
                </c:pt>
                <c:pt idx="50">
                  <c:v>67.505387323833006</c:v>
                </c:pt>
                <c:pt idx="51">
                  <c:v>68.03135212610951</c:v>
                </c:pt>
                <c:pt idx="52">
                  <c:v>68.219556165582091</c:v>
                </c:pt>
                <c:pt idx="53">
                  <c:v>68.560353996116206</c:v>
                </c:pt>
                <c:pt idx="54">
                  <c:v>69.156445739278382</c:v>
                </c:pt>
                <c:pt idx="55">
                  <c:v>70.185320270816177</c:v>
                </c:pt>
                <c:pt idx="56">
                  <c:v>69.688258343552519</c:v>
                </c:pt>
                <c:pt idx="57">
                  <c:v>70.592209503790926</c:v>
                </c:pt>
                <c:pt idx="58">
                  <c:v>71.143539860831822</c:v>
                </c:pt>
                <c:pt idx="59">
                  <c:v>71.628703056652554</c:v>
                </c:pt>
                <c:pt idx="60">
                  <c:v>71.729354062888916</c:v>
                </c:pt>
                <c:pt idx="61">
                  <c:v>71.473074644411795</c:v>
                </c:pt>
                <c:pt idx="62">
                  <c:v>71.110756870568565</c:v>
                </c:pt>
                <c:pt idx="63">
                  <c:v>69.597369651277774</c:v>
                </c:pt>
                <c:pt idx="64">
                  <c:v>70.485211203750168</c:v>
                </c:pt>
                <c:pt idx="65">
                  <c:v>71.14786262048122</c:v>
                </c:pt>
                <c:pt idx="66">
                  <c:v>71.83424376253825</c:v>
                </c:pt>
                <c:pt idx="67">
                  <c:v>72.271661116965674</c:v>
                </c:pt>
                <c:pt idx="68">
                  <c:v>72.330259847955276</c:v>
                </c:pt>
                <c:pt idx="69">
                  <c:v>72.49431557722464</c:v>
                </c:pt>
                <c:pt idx="70">
                  <c:v>69.671286077979801</c:v>
                </c:pt>
                <c:pt idx="71">
                  <c:v>69.423798979022052</c:v>
                </c:pt>
                <c:pt idx="72">
                  <c:v>69.652882564699524</c:v>
                </c:pt>
                <c:pt idx="73">
                  <c:v>68.552970668937149</c:v>
                </c:pt>
                <c:pt idx="74">
                  <c:v>68.505755188330497</c:v>
                </c:pt>
                <c:pt idx="75">
                  <c:v>68.760361441060766</c:v>
                </c:pt>
                <c:pt idx="76">
                  <c:v>69.984621031127119</c:v>
                </c:pt>
                <c:pt idx="77">
                  <c:v>70.655054755625301</c:v>
                </c:pt>
                <c:pt idx="78">
                  <c:v>71.063999566796525</c:v>
                </c:pt>
                <c:pt idx="79">
                  <c:v>71.834285674535394</c:v>
                </c:pt>
                <c:pt idx="80">
                  <c:v>71.599766535106937</c:v>
                </c:pt>
                <c:pt idx="81">
                  <c:v>72.87484815257865</c:v>
                </c:pt>
                <c:pt idx="82">
                  <c:v>72.474678534268989</c:v>
                </c:pt>
                <c:pt idx="83">
                  <c:v>72.076926851312422</c:v>
                </c:pt>
                <c:pt idx="84">
                  <c:v>73.266007525053539</c:v>
                </c:pt>
                <c:pt idx="85">
                  <c:v>73.641402616131259</c:v>
                </c:pt>
                <c:pt idx="86">
                  <c:v>73.562225490809425</c:v>
                </c:pt>
                <c:pt idx="87">
                  <c:v>73.590568018668847</c:v>
                </c:pt>
                <c:pt idx="88">
                  <c:v>74.304817496180334</c:v>
                </c:pt>
                <c:pt idx="89">
                  <c:v>73.448702654946516</c:v>
                </c:pt>
                <c:pt idx="90">
                  <c:v>73.722541771844078</c:v>
                </c:pt>
                <c:pt idx="91">
                  <c:v>73.233062743813889</c:v>
                </c:pt>
                <c:pt idx="92">
                  <c:v>73.244547096478556</c:v>
                </c:pt>
                <c:pt idx="93">
                  <c:v>74.534447163730547</c:v>
                </c:pt>
                <c:pt idx="94">
                  <c:v>74.502124667996654</c:v>
                </c:pt>
                <c:pt idx="95">
                  <c:v>74.728904259185796</c:v>
                </c:pt>
                <c:pt idx="96">
                  <c:v>74.394906093551796</c:v>
                </c:pt>
                <c:pt idx="97">
                  <c:v>73.950505186629499</c:v>
                </c:pt>
                <c:pt idx="98">
                  <c:v>74.056671021905473</c:v>
                </c:pt>
                <c:pt idx="99">
                  <c:v>74.218812019756385</c:v>
                </c:pt>
                <c:pt idx="100">
                  <c:v>74.352585029726967</c:v>
                </c:pt>
                <c:pt idx="101">
                  <c:v>73.672905689285955</c:v>
                </c:pt>
                <c:pt idx="102">
                  <c:v>73.520690207932191</c:v>
                </c:pt>
                <c:pt idx="103">
                  <c:v>72.328575504519605</c:v>
                </c:pt>
                <c:pt idx="104">
                  <c:v>71.952069141266733</c:v>
                </c:pt>
                <c:pt idx="105">
                  <c:v>71.085938549961895</c:v>
                </c:pt>
                <c:pt idx="106">
                  <c:v>71.809334402509222</c:v>
                </c:pt>
                <c:pt idx="107">
                  <c:v>70.444948115408479</c:v>
                </c:pt>
                <c:pt idx="108">
                  <c:v>69.690643539526988</c:v>
                </c:pt>
                <c:pt idx="109">
                  <c:v>71.302826598736559</c:v>
                </c:pt>
                <c:pt idx="110">
                  <c:v>71.433740550751295</c:v>
                </c:pt>
                <c:pt idx="111">
                  <c:v>71.068661405815561</c:v>
                </c:pt>
                <c:pt idx="112">
                  <c:v>71.622402569526983</c:v>
                </c:pt>
                <c:pt idx="113">
                  <c:v>70.671502870594594</c:v>
                </c:pt>
                <c:pt idx="114">
                  <c:v>70.934653946679177</c:v>
                </c:pt>
                <c:pt idx="115">
                  <c:v>71.197053651083365</c:v>
                </c:pt>
                <c:pt idx="116">
                  <c:v>69.951639570430771</c:v>
                </c:pt>
                <c:pt idx="117">
                  <c:v>69.91883759223937</c:v>
                </c:pt>
                <c:pt idx="118">
                  <c:v>69.832315789423774</c:v>
                </c:pt>
                <c:pt idx="119">
                  <c:v>69.512953088908631</c:v>
                </c:pt>
                <c:pt idx="120">
                  <c:v>69.659037819089249</c:v>
                </c:pt>
                <c:pt idx="121">
                  <c:v>69.408902790318194</c:v>
                </c:pt>
                <c:pt idx="122">
                  <c:v>69.590783735968429</c:v>
                </c:pt>
                <c:pt idx="123">
                  <c:v>69.590737761957683</c:v>
                </c:pt>
                <c:pt idx="124">
                  <c:v>69.128502968426602</c:v>
                </c:pt>
                <c:pt idx="125">
                  <c:v>68.566372784810881</c:v>
                </c:pt>
                <c:pt idx="126">
                  <c:v>68.771203934833906</c:v>
                </c:pt>
                <c:pt idx="127">
                  <c:v>68.341611013548246</c:v>
                </c:pt>
                <c:pt idx="128">
                  <c:v>66.727021346655974</c:v>
                </c:pt>
                <c:pt idx="129">
                  <c:v>67.113838268984793</c:v>
                </c:pt>
                <c:pt idx="130">
                  <c:v>67.115368287217862</c:v>
                </c:pt>
                <c:pt idx="131">
                  <c:v>66.973843716650677</c:v>
                </c:pt>
                <c:pt idx="132">
                  <c:v>65.908798329047215</c:v>
                </c:pt>
                <c:pt idx="133">
                  <c:v>64.949206188298049</c:v>
                </c:pt>
                <c:pt idx="134">
                  <c:v>64.96402862343291</c:v>
                </c:pt>
                <c:pt idx="135">
                  <c:v>66.079023880383076</c:v>
                </c:pt>
                <c:pt idx="136">
                  <c:v>66.311190914238608</c:v>
                </c:pt>
                <c:pt idx="137">
                  <c:v>66.56348176550199</c:v>
                </c:pt>
                <c:pt idx="138">
                  <c:v>66.396900765424576</c:v>
                </c:pt>
                <c:pt idx="139">
                  <c:v>65.97480506959748</c:v>
                </c:pt>
                <c:pt idx="140">
                  <c:v>65.490155982859307</c:v>
                </c:pt>
                <c:pt idx="141">
                  <c:v>65.158359887503565</c:v>
                </c:pt>
                <c:pt idx="142">
                  <c:v>65.46147292566053</c:v>
                </c:pt>
                <c:pt idx="143">
                  <c:v>65.689297691334829</c:v>
                </c:pt>
                <c:pt idx="144">
                  <c:v>65.245114473502241</c:v>
                </c:pt>
                <c:pt idx="145">
                  <c:v>64.417255014712012</c:v>
                </c:pt>
                <c:pt idx="146">
                  <c:v>64.075282041126741</c:v>
                </c:pt>
                <c:pt idx="147">
                  <c:v>63.608339168168534</c:v>
                </c:pt>
                <c:pt idx="148">
                  <c:v>62.743928061585052</c:v>
                </c:pt>
                <c:pt idx="149">
                  <c:v>62.850873433458311</c:v>
                </c:pt>
                <c:pt idx="150">
                  <c:v>63.038647340793943</c:v>
                </c:pt>
                <c:pt idx="151">
                  <c:v>62.138998532663869</c:v>
                </c:pt>
                <c:pt idx="152">
                  <c:v>60.769616974308292</c:v>
                </c:pt>
                <c:pt idx="153">
                  <c:v>59.966182598329546</c:v>
                </c:pt>
                <c:pt idx="154">
                  <c:v>60.678363202124622</c:v>
                </c:pt>
                <c:pt idx="155">
                  <c:v>61.651387323634424</c:v>
                </c:pt>
                <c:pt idx="156">
                  <c:v>61.661142519329516</c:v>
                </c:pt>
                <c:pt idx="157">
                  <c:v>61.119221379214707</c:v>
                </c:pt>
                <c:pt idx="158">
                  <c:v>60.996314118363856</c:v>
                </c:pt>
                <c:pt idx="159">
                  <c:v>61.550628413742615</c:v>
                </c:pt>
                <c:pt idx="160">
                  <c:v>61.705056511729097</c:v>
                </c:pt>
                <c:pt idx="161">
                  <c:v>60.696651247111092</c:v>
                </c:pt>
                <c:pt idx="162">
                  <c:v>61.631591470293323</c:v>
                </c:pt>
                <c:pt idx="163">
                  <c:v>60.703552448948436</c:v>
                </c:pt>
                <c:pt idx="164">
                  <c:v>61.333259601775659</c:v>
                </c:pt>
                <c:pt idx="165">
                  <c:v>61.327778788269541</c:v>
                </c:pt>
                <c:pt idx="166">
                  <c:v>60.998689701898535</c:v>
                </c:pt>
                <c:pt idx="167">
                  <c:v>59.474392950871191</c:v>
                </c:pt>
                <c:pt idx="168">
                  <c:v>59.880790463065679</c:v>
                </c:pt>
                <c:pt idx="169">
                  <c:v>58.790576306924535</c:v>
                </c:pt>
                <c:pt idx="170">
                  <c:v>60.354208089718831</c:v>
                </c:pt>
                <c:pt idx="171">
                  <c:v>60.478572342822702</c:v>
                </c:pt>
                <c:pt idx="172">
                  <c:v>61.263399663856809</c:v>
                </c:pt>
                <c:pt idx="173">
                  <c:v>61.50118174192604</c:v>
                </c:pt>
                <c:pt idx="174">
                  <c:v>61.947898494383622</c:v>
                </c:pt>
                <c:pt idx="175">
                  <c:v>61.844248774126598</c:v>
                </c:pt>
                <c:pt idx="176">
                  <c:v>62.197090680308321</c:v>
                </c:pt>
                <c:pt idx="177">
                  <c:v>61.720947428495855</c:v>
                </c:pt>
                <c:pt idx="178">
                  <c:v>60.439405529248717</c:v>
                </c:pt>
                <c:pt idx="179">
                  <c:v>60.08867395497127</c:v>
                </c:pt>
                <c:pt idx="180">
                  <c:v>61.373266054015829</c:v>
                </c:pt>
                <c:pt idx="181">
                  <c:v>61.076480291008039</c:v>
                </c:pt>
                <c:pt idx="182">
                  <c:v>61.27724925632598</c:v>
                </c:pt>
                <c:pt idx="183">
                  <c:v>60.73597575261126</c:v>
                </c:pt>
                <c:pt idx="184">
                  <c:v>60.772680269720858</c:v>
                </c:pt>
                <c:pt idx="185">
                  <c:v>58.608024521561674</c:v>
                </c:pt>
                <c:pt idx="186">
                  <c:v>58.988399701996883</c:v>
                </c:pt>
                <c:pt idx="187">
                  <c:v>57.265275897485758</c:v>
                </c:pt>
                <c:pt idx="188">
                  <c:v>51.642604635151926</c:v>
                </c:pt>
                <c:pt idx="189">
                  <c:v>53.514232865005376</c:v>
                </c:pt>
                <c:pt idx="190">
                  <c:v>55.002790056758876</c:v>
                </c:pt>
                <c:pt idx="191">
                  <c:v>56.364011551370666</c:v>
                </c:pt>
                <c:pt idx="192">
                  <c:v>56.257705977968776</c:v>
                </c:pt>
                <c:pt idx="193">
                  <c:v>56.295170624455636</c:v>
                </c:pt>
                <c:pt idx="194">
                  <c:v>55.857227647836481</c:v>
                </c:pt>
                <c:pt idx="195">
                  <c:v>54.739376347424042</c:v>
                </c:pt>
                <c:pt idx="196">
                  <c:v>53.423200575516915</c:v>
                </c:pt>
                <c:pt idx="197">
                  <c:v>54.227686846745826</c:v>
                </c:pt>
                <c:pt idx="198">
                  <c:v>54.756773734228858</c:v>
                </c:pt>
                <c:pt idx="199">
                  <c:v>55.845624986413178</c:v>
                </c:pt>
                <c:pt idx="200">
                  <c:v>54.692214667166219</c:v>
                </c:pt>
                <c:pt idx="201">
                  <c:v>56.439619541069689</c:v>
                </c:pt>
                <c:pt idx="202">
                  <c:v>56.363113345807704</c:v>
                </c:pt>
                <c:pt idx="203">
                  <c:v>57.243185941190902</c:v>
                </c:pt>
                <c:pt idx="204">
                  <c:v>56.644083861375719</c:v>
                </c:pt>
                <c:pt idx="205">
                  <c:v>56.728876137991612</c:v>
                </c:pt>
                <c:pt idx="206">
                  <c:v>56.527830371764395</c:v>
                </c:pt>
                <c:pt idx="207">
                  <c:v>56.364079497294171</c:v>
                </c:pt>
                <c:pt idx="208">
                  <c:v>56.992858066059895</c:v>
                </c:pt>
                <c:pt idx="209">
                  <c:v>58.411355059336323</c:v>
                </c:pt>
                <c:pt idx="210">
                  <c:v>59.554781325714941</c:v>
                </c:pt>
                <c:pt idx="211">
                  <c:v>59.027875134457176</c:v>
                </c:pt>
                <c:pt idx="212">
                  <c:v>57.903540513432816</c:v>
                </c:pt>
                <c:pt idx="213">
                  <c:v>56.982369321339732</c:v>
                </c:pt>
                <c:pt idx="214">
                  <c:v>55.69374000284202</c:v>
                </c:pt>
                <c:pt idx="215">
                  <c:v>56.899333372915784</c:v>
                </c:pt>
                <c:pt idx="216">
                  <c:v>57.660755643629088</c:v>
                </c:pt>
                <c:pt idx="217">
                  <c:v>57.433397040015379</c:v>
                </c:pt>
                <c:pt idx="218">
                  <c:v>57.892485251862048</c:v>
                </c:pt>
                <c:pt idx="219">
                  <c:v>55.86388271745524</c:v>
                </c:pt>
                <c:pt idx="220">
                  <c:v>56.003632401682722</c:v>
                </c:pt>
                <c:pt idx="221">
                  <c:v>54.980488479268431</c:v>
                </c:pt>
                <c:pt idx="222">
                  <c:v>55.330128795084107</c:v>
                </c:pt>
                <c:pt idx="223">
                  <c:v>55.919421052450389</c:v>
                </c:pt>
                <c:pt idx="224">
                  <c:v>56.607776790108957</c:v>
                </c:pt>
                <c:pt idx="225">
                  <c:v>55.858959560220725</c:v>
                </c:pt>
                <c:pt idx="226">
                  <c:v>54.48587682785714</c:v>
                </c:pt>
                <c:pt idx="227">
                  <c:v>48.174161401519825</c:v>
                </c:pt>
                <c:pt idx="228">
                  <c:v>48.705306822394476</c:v>
                </c:pt>
                <c:pt idx="229">
                  <c:v>49.485960524254843</c:v>
                </c:pt>
                <c:pt idx="230">
                  <c:v>49.976338154955172</c:v>
                </c:pt>
                <c:pt idx="231">
                  <c:v>50.324758727608874</c:v>
                </c:pt>
                <c:pt idx="232">
                  <c:v>51.894919619009883</c:v>
                </c:pt>
                <c:pt idx="233">
                  <c:v>51.225219018495672</c:v>
                </c:pt>
                <c:pt idx="234">
                  <c:v>52.304527155574696</c:v>
                </c:pt>
                <c:pt idx="235">
                  <c:v>51.390736090340326</c:v>
                </c:pt>
                <c:pt idx="236">
                  <c:v>52.462475549431396</c:v>
                </c:pt>
                <c:pt idx="237">
                  <c:v>53.63395871237072</c:v>
                </c:pt>
                <c:pt idx="238">
                  <c:v>54.790047105760962</c:v>
                </c:pt>
                <c:pt idx="239">
                  <c:v>55.945571578381916</c:v>
                </c:pt>
                <c:pt idx="240">
                  <c:v>58.142034528989797</c:v>
                </c:pt>
                <c:pt idx="241">
                  <c:v>58.809811061151088</c:v>
                </c:pt>
                <c:pt idx="242">
                  <c:v>60.354340558087216</c:v>
                </c:pt>
                <c:pt idx="243">
                  <c:v>62.03490502529214</c:v>
                </c:pt>
                <c:pt idx="244">
                  <c:v>62.290469012307106</c:v>
                </c:pt>
                <c:pt idx="245">
                  <c:v>62.113940471173187</c:v>
                </c:pt>
                <c:pt idx="246">
                  <c:v>58.923253550031241</c:v>
                </c:pt>
                <c:pt idx="247">
                  <c:v>58.507001316776112</c:v>
                </c:pt>
              </c:numCache>
            </c:numRef>
          </c:val>
          <c:smooth val="0"/>
          <c:extLst>
            <c:ext xmlns:c16="http://schemas.microsoft.com/office/drawing/2014/chart" uri="{C3380CC4-5D6E-409C-BE32-E72D297353CC}">
              <c16:uniqueId val="{00000000-D02F-4BBA-BFD3-7602579E896E}"/>
            </c:ext>
          </c:extLst>
        </c:ser>
        <c:ser>
          <c:idx val="1"/>
          <c:order val="1"/>
          <c:tx>
            <c:strRef>
              <c:f>Sheet4!$M$2</c:f>
              <c:strCache>
                <c:ptCount val="1"/>
                <c:pt idx="0">
                  <c:v>Total FX assets</c:v>
                </c:pt>
              </c:strCache>
            </c:strRef>
          </c:tx>
          <c:spPr>
            <a:ln w="38100" cap="rnd">
              <a:solidFill>
                <a:srgbClr val="0070C0"/>
              </a:solidFill>
              <a:prstDash val="sysDot"/>
              <a:round/>
            </a:ln>
            <a:effectLst/>
          </c:spPr>
          <c:marker>
            <c:symbol val="none"/>
          </c:marker>
          <c:cat>
            <c:strRef>
              <c:f>Sheet4!$K$3:$K$250</c:f>
              <c:strCache>
                <c:ptCount val="248"/>
                <c:pt idx="0">
                  <c:v>2002-12</c:v>
                </c:pt>
                <c:pt idx="1">
                  <c:v>2003-1</c:v>
                </c:pt>
                <c:pt idx="2">
                  <c:v>2003-2</c:v>
                </c:pt>
                <c:pt idx="3">
                  <c:v>2003-3</c:v>
                </c:pt>
                <c:pt idx="4">
                  <c:v>2003-4</c:v>
                </c:pt>
                <c:pt idx="5">
                  <c:v>2003-5</c:v>
                </c:pt>
                <c:pt idx="6">
                  <c:v>2003-6</c:v>
                </c:pt>
                <c:pt idx="7">
                  <c:v>2003-7</c:v>
                </c:pt>
                <c:pt idx="8">
                  <c:v>2003-8</c:v>
                </c:pt>
                <c:pt idx="9">
                  <c:v>2003-9</c:v>
                </c:pt>
                <c:pt idx="10">
                  <c:v>2003-10</c:v>
                </c:pt>
                <c:pt idx="11">
                  <c:v>2003-11</c:v>
                </c:pt>
                <c:pt idx="12">
                  <c:v>2003-12</c:v>
                </c:pt>
                <c:pt idx="13">
                  <c:v>2004-1</c:v>
                </c:pt>
                <c:pt idx="14">
                  <c:v>2004-2</c:v>
                </c:pt>
                <c:pt idx="15">
                  <c:v>2004-3</c:v>
                </c:pt>
                <c:pt idx="16">
                  <c:v>2004-4</c:v>
                </c:pt>
                <c:pt idx="17">
                  <c:v>2004-5</c:v>
                </c:pt>
                <c:pt idx="18">
                  <c:v>2004-6</c:v>
                </c:pt>
                <c:pt idx="19">
                  <c:v>2004-7</c:v>
                </c:pt>
                <c:pt idx="20">
                  <c:v>2004-8</c:v>
                </c:pt>
                <c:pt idx="21">
                  <c:v>2004-9</c:v>
                </c:pt>
                <c:pt idx="22">
                  <c:v>2004-10</c:v>
                </c:pt>
                <c:pt idx="23">
                  <c:v>2004-11</c:v>
                </c:pt>
                <c:pt idx="24">
                  <c:v>2004-12</c:v>
                </c:pt>
                <c:pt idx="25">
                  <c:v>2005-1</c:v>
                </c:pt>
                <c:pt idx="26">
                  <c:v>2005-2</c:v>
                </c:pt>
                <c:pt idx="27">
                  <c:v>2005-3</c:v>
                </c:pt>
                <c:pt idx="28">
                  <c:v>2005-4</c:v>
                </c:pt>
                <c:pt idx="29">
                  <c:v>2005-5</c:v>
                </c:pt>
                <c:pt idx="30">
                  <c:v>2005-6</c:v>
                </c:pt>
                <c:pt idx="31">
                  <c:v>2005-7</c:v>
                </c:pt>
                <c:pt idx="32">
                  <c:v>2005-8</c:v>
                </c:pt>
                <c:pt idx="33">
                  <c:v>2005-9</c:v>
                </c:pt>
                <c:pt idx="34">
                  <c:v>2005-10</c:v>
                </c:pt>
                <c:pt idx="35">
                  <c:v>2005-11</c:v>
                </c:pt>
                <c:pt idx="36">
                  <c:v>2005-12</c:v>
                </c:pt>
                <c:pt idx="37">
                  <c:v>2006-1</c:v>
                </c:pt>
                <c:pt idx="38">
                  <c:v>2006-2</c:v>
                </c:pt>
                <c:pt idx="39">
                  <c:v>2006-3</c:v>
                </c:pt>
                <c:pt idx="40">
                  <c:v>2006-4</c:v>
                </c:pt>
                <c:pt idx="41">
                  <c:v>2006-5</c:v>
                </c:pt>
                <c:pt idx="42">
                  <c:v>2006-6</c:v>
                </c:pt>
                <c:pt idx="43">
                  <c:v>2006-7</c:v>
                </c:pt>
                <c:pt idx="44">
                  <c:v>2006-8</c:v>
                </c:pt>
                <c:pt idx="45">
                  <c:v>2006-9</c:v>
                </c:pt>
                <c:pt idx="46">
                  <c:v>2006-10</c:v>
                </c:pt>
                <c:pt idx="47">
                  <c:v>2006-11</c:v>
                </c:pt>
                <c:pt idx="48">
                  <c:v>2006-12</c:v>
                </c:pt>
                <c:pt idx="49">
                  <c:v>2007-1</c:v>
                </c:pt>
                <c:pt idx="50">
                  <c:v>2007-2</c:v>
                </c:pt>
                <c:pt idx="51">
                  <c:v>2007-3</c:v>
                </c:pt>
                <c:pt idx="52">
                  <c:v>2007-4</c:v>
                </c:pt>
                <c:pt idx="53">
                  <c:v>2007-5</c:v>
                </c:pt>
                <c:pt idx="54">
                  <c:v>2007-6</c:v>
                </c:pt>
                <c:pt idx="55">
                  <c:v>2007-7</c:v>
                </c:pt>
                <c:pt idx="56">
                  <c:v>2007-8</c:v>
                </c:pt>
                <c:pt idx="57">
                  <c:v>2007-9</c:v>
                </c:pt>
                <c:pt idx="58">
                  <c:v>2007-10</c:v>
                </c:pt>
                <c:pt idx="59">
                  <c:v>2007-11</c:v>
                </c:pt>
                <c:pt idx="60">
                  <c:v>2007-12</c:v>
                </c:pt>
                <c:pt idx="61">
                  <c:v>2008-1</c:v>
                </c:pt>
                <c:pt idx="62">
                  <c:v>2008-2</c:v>
                </c:pt>
                <c:pt idx="63">
                  <c:v>2008-3</c:v>
                </c:pt>
                <c:pt idx="64">
                  <c:v>2008-4</c:v>
                </c:pt>
                <c:pt idx="65">
                  <c:v>2008-5</c:v>
                </c:pt>
                <c:pt idx="66">
                  <c:v>2008-6</c:v>
                </c:pt>
                <c:pt idx="67">
                  <c:v>2008-7</c:v>
                </c:pt>
                <c:pt idx="68">
                  <c:v>2008-8</c:v>
                </c:pt>
                <c:pt idx="69">
                  <c:v>2008-9</c:v>
                </c:pt>
                <c:pt idx="70">
                  <c:v>2008-10</c:v>
                </c:pt>
                <c:pt idx="71">
                  <c:v>2008-11</c:v>
                </c:pt>
                <c:pt idx="72">
                  <c:v>2008-12</c:v>
                </c:pt>
                <c:pt idx="73">
                  <c:v>2009-1</c:v>
                </c:pt>
                <c:pt idx="74">
                  <c:v>2009-2</c:v>
                </c:pt>
                <c:pt idx="75">
                  <c:v>2009-3</c:v>
                </c:pt>
                <c:pt idx="76">
                  <c:v>2009-4</c:v>
                </c:pt>
                <c:pt idx="77">
                  <c:v>2009-5</c:v>
                </c:pt>
                <c:pt idx="78">
                  <c:v>2009-6</c:v>
                </c:pt>
                <c:pt idx="79">
                  <c:v>2009-7</c:v>
                </c:pt>
                <c:pt idx="80">
                  <c:v>2009-8</c:v>
                </c:pt>
                <c:pt idx="81">
                  <c:v>2009-9</c:v>
                </c:pt>
                <c:pt idx="82">
                  <c:v>2009-10</c:v>
                </c:pt>
                <c:pt idx="83">
                  <c:v>2009-11</c:v>
                </c:pt>
                <c:pt idx="84">
                  <c:v>2009-12</c:v>
                </c:pt>
                <c:pt idx="85">
                  <c:v>2010-01</c:v>
                </c:pt>
                <c:pt idx="86">
                  <c:v>2010-02</c:v>
                </c:pt>
                <c:pt idx="87">
                  <c:v>2010-03</c:v>
                </c:pt>
                <c:pt idx="88">
                  <c:v>2010-04</c:v>
                </c:pt>
                <c:pt idx="89">
                  <c:v>2010-05</c:v>
                </c:pt>
                <c:pt idx="90">
                  <c:v>2010-06</c:v>
                </c:pt>
                <c:pt idx="91">
                  <c:v>2010-07</c:v>
                </c:pt>
                <c:pt idx="92">
                  <c:v>2010-08</c:v>
                </c:pt>
                <c:pt idx="93">
                  <c:v>2010-09</c:v>
                </c:pt>
                <c:pt idx="94">
                  <c:v>2010-10</c:v>
                </c:pt>
                <c:pt idx="95">
                  <c:v>2010-11</c:v>
                </c:pt>
                <c:pt idx="96">
                  <c:v>2010-12</c:v>
                </c:pt>
                <c:pt idx="97">
                  <c:v>2011-01</c:v>
                </c:pt>
                <c:pt idx="98">
                  <c:v>2011-02</c:v>
                </c:pt>
                <c:pt idx="99">
                  <c:v>2011-03</c:v>
                </c:pt>
                <c:pt idx="100">
                  <c:v>2011-04</c:v>
                </c:pt>
                <c:pt idx="101">
                  <c:v>2011-05</c:v>
                </c:pt>
                <c:pt idx="102">
                  <c:v>2011-06</c:v>
                </c:pt>
                <c:pt idx="103">
                  <c:v>2011-07</c:v>
                </c:pt>
                <c:pt idx="104">
                  <c:v>2011-08</c:v>
                </c:pt>
                <c:pt idx="105">
                  <c:v>2011-09</c:v>
                </c:pt>
                <c:pt idx="106">
                  <c:v>2011-10</c:v>
                </c:pt>
                <c:pt idx="107">
                  <c:v>2011-11</c:v>
                </c:pt>
                <c:pt idx="108">
                  <c:v>2011-12</c:v>
                </c:pt>
                <c:pt idx="109">
                  <c:v>2012-01</c:v>
                </c:pt>
                <c:pt idx="110">
                  <c:v>2012-02</c:v>
                </c:pt>
                <c:pt idx="111">
                  <c:v>2012-03</c:v>
                </c:pt>
                <c:pt idx="112">
                  <c:v>2012-04</c:v>
                </c:pt>
                <c:pt idx="113">
                  <c:v>2012-05</c:v>
                </c:pt>
                <c:pt idx="114">
                  <c:v>2012-06</c:v>
                </c:pt>
                <c:pt idx="115">
                  <c:v>2012-07</c:v>
                </c:pt>
                <c:pt idx="116">
                  <c:v>2012-08</c:v>
                </c:pt>
                <c:pt idx="117">
                  <c:v>2012-09</c:v>
                </c:pt>
                <c:pt idx="118">
                  <c:v>2012-10</c:v>
                </c:pt>
                <c:pt idx="119">
                  <c:v>2012-11</c:v>
                </c:pt>
                <c:pt idx="120">
                  <c:v>2012-12</c:v>
                </c:pt>
                <c:pt idx="121">
                  <c:v>2013-01</c:v>
                </c:pt>
                <c:pt idx="122">
                  <c:v>2013-02</c:v>
                </c:pt>
                <c:pt idx="123">
                  <c:v>2013-03</c:v>
                </c:pt>
                <c:pt idx="124">
                  <c:v>2013-04</c:v>
                </c:pt>
                <c:pt idx="125">
                  <c:v>2013-05</c:v>
                </c:pt>
                <c:pt idx="126">
                  <c:v>2013-06</c:v>
                </c:pt>
                <c:pt idx="127">
                  <c:v>2013-07</c:v>
                </c:pt>
                <c:pt idx="128">
                  <c:v>2013-08</c:v>
                </c:pt>
                <c:pt idx="129">
                  <c:v>2013-09</c:v>
                </c:pt>
                <c:pt idx="130">
                  <c:v>2013-10</c:v>
                </c:pt>
                <c:pt idx="131">
                  <c:v>2013-11</c:v>
                </c:pt>
                <c:pt idx="132">
                  <c:v>2013-12</c:v>
                </c:pt>
                <c:pt idx="133">
                  <c:v>2014-01</c:v>
                </c:pt>
                <c:pt idx="134">
                  <c:v>2014-02</c:v>
                </c:pt>
                <c:pt idx="135">
                  <c:v>2014-03</c:v>
                </c:pt>
                <c:pt idx="136">
                  <c:v>2014-04</c:v>
                </c:pt>
                <c:pt idx="137">
                  <c:v>2014-05</c:v>
                </c:pt>
                <c:pt idx="138">
                  <c:v>2014-06</c:v>
                </c:pt>
                <c:pt idx="139">
                  <c:v>2014-07</c:v>
                </c:pt>
                <c:pt idx="140">
                  <c:v>2014-08</c:v>
                </c:pt>
                <c:pt idx="141">
                  <c:v>2014-09</c:v>
                </c:pt>
                <c:pt idx="142">
                  <c:v>2014-10</c:v>
                </c:pt>
                <c:pt idx="143">
                  <c:v>2014-11</c:v>
                </c:pt>
                <c:pt idx="144">
                  <c:v>2014-12</c:v>
                </c:pt>
                <c:pt idx="145">
                  <c:v>2015-01</c:v>
                </c:pt>
                <c:pt idx="146">
                  <c:v>2015-02</c:v>
                </c:pt>
                <c:pt idx="147">
                  <c:v>2015-03</c:v>
                </c:pt>
                <c:pt idx="148">
                  <c:v>2015-04</c:v>
                </c:pt>
                <c:pt idx="149">
                  <c:v>2015-05</c:v>
                </c:pt>
                <c:pt idx="150">
                  <c:v>2015-06</c:v>
                </c:pt>
                <c:pt idx="151">
                  <c:v>2015-07</c:v>
                </c:pt>
                <c:pt idx="152">
                  <c:v>2015-08</c:v>
                </c:pt>
                <c:pt idx="153">
                  <c:v>2015-09</c:v>
                </c:pt>
                <c:pt idx="154">
                  <c:v>2015-10</c:v>
                </c:pt>
                <c:pt idx="155">
                  <c:v>2015-11</c:v>
                </c:pt>
                <c:pt idx="156">
                  <c:v>2015-12</c:v>
                </c:pt>
                <c:pt idx="157">
                  <c:v>2016-01</c:v>
                </c:pt>
                <c:pt idx="158">
                  <c:v>2016-02</c:v>
                </c:pt>
                <c:pt idx="159">
                  <c:v>2016-03</c:v>
                </c:pt>
                <c:pt idx="160">
                  <c:v>2016-04</c:v>
                </c:pt>
                <c:pt idx="161">
                  <c:v>2016-05</c:v>
                </c:pt>
                <c:pt idx="162">
                  <c:v>2016-06</c:v>
                </c:pt>
                <c:pt idx="163">
                  <c:v>2016-07</c:v>
                </c:pt>
                <c:pt idx="164">
                  <c:v>2016-08</c:v>
                </c:pt>
                <c:pt idx="165">
                  <c:v>2016-09</c:v>
                </c:pt>
                <c:pt idx="166">
                  <c:v>2016-10</c:v>
                </c:pt>
                <c:pt idx="167">
                  <c:v>2016-11</c:v>
                </c:pt>
                <c:pt idx="168">
                  <c:v>2016-12</c:v>
                </c:pt>
                <c:pt idx="169">
                  <c:v>2017-01</c:v>
                </c:pt>
                <c:pt idx="170">
                  <c:v>2017-02</c:v>
                </c:pt>
                <c:pt idx="171">
                  <c:v>2017-03</c:v>
                </c:pt>
                <c:pt idx="172">
                  <c:v>2017-04</c:v>
                </c:pt>
                <c:pt idx="173">
                  <c:v>2017-05</c:v>
                </c:pt>
                <c:pt idx="174">
                  <c:v>2017-06</c:v>
                </c:pt>
                <c:pt idx="175">
                  <c:v>2017-07</c:v>
                </c:pt>
                <c:pt idx="176">
                  <c:v>2017-08</c:v>
                </c:pt>
                <c:pt idx="177">
                  <c:v>2017-09</c:v>
                </c:pt>
                <c:pt idx="178">
                  <c:v>2017-10</c:v>
                </c:pt>
                <c:pt idx="179">
                  <c:v>2017-11</c:v>
                </c:pt>
                <c:pt idx="180">
                  <c:v>2017-12</c:v>
                </c:pt>
                <c:pt idx="181">
                  <c:v>2018-01</c:v>
                </c:pt>
                <c:pt idx="182">
                  <c:v>2018-02</c:v>
                </c:pt>
                <c:pt idx="183">
                  <c:v>2018-03</c:v>
                </c:pt>
                <c:pt idx="184">
                  <c:v>2018-04</c:v>
                </c:pt>
                <c:pt idx="185">
                  <c:v>2018-05</c:v>
                </c:pt>
                <c:pt idx="186">
                  <c:v>2018-06</c:v>
                </c:pt>
                <c:pt idx="187">
                  <c:v>2018-07</c:v>
                </c:pt>
                <c:pt idx="188">
                  <c:v>2018-08</c:v>
                </c:pt>
                <c:pt idx="189">
                  <c:v>2018-09</c:v>
                </c:pt>
                <c:pt idx="190">
                  <c:v>2018-10</c:v>
                </c:pt>
                <c:pt idx="191">
                  <c:v>2018-11</c:v>
                </c:pt>
                <c:pt idx="192">
                  <c:v>2018-12</c:v>
                </c:pt>
                <c:pt idx="193">
                  <c:v>2019-01</c:v>
                </c:pt>
                <c:pt idx="194">
                  <c:v>2019-02</c:v>
                </c:pt>
                <c:pt idx="195">
                  <c:v>2019-03</c:v>
                </c:pt>
                <c:pt idx="196">
                  <c:v>2019-04</c:v>
                </c:pt>
                <c:pt idx="197">
                  <c:v>2019-05</c:v>
                </c:pt>
                <c:pt idx="198">
                  <c:v>2019-06</c:v>
                </c:pt>
                <c:pt idx="199">
                  <c:v>2019-07</c:v>
                </c:pt>
                <c:pt idx="200">
                  <c:v>2019-08</c:v>
                </c:pt>
                <c:pt idx="201">
                  <c:v>2019-09</c:v>
                </c:pt>
                <c:pt idx="202">
                  <c:v>2019-10</c:v>
                </c:pt>
                <c:pt idx="203">
                  <c:v>2019-11</c:v>
                </c:pt>
                <c:pt idx="204">
                  <c:v>2019-12</c:v>
                </c:pt>
                <c:pt idx="205">
                  <c:v>2020-01</c:v>
                </c:pt>
                <c:pt idx="206">
                  <c:v>2020-02</c:v>
                </c:pt>
                <c:pt idx="207">
                  <c:v>2020-03</c:v>
                </c:pt>
                <c:pt idx="208">
                  <c:v>2020-04</c:v>
                </c:pt>
                <c:pt idx="209">
                  <c:v>2020-05</c:v>
                </c:pt>
                <c:pt idx="210">
                  <c:v>2020-06</c:v>
                </c:pt>
                <c:pt idx="211">
                  <c:v>2020-07</c:v>
                </c:pt>
                <c:pt idx="212">
                  <c:v>2020-08</c:v>
                </c:pt>
                <c:pt idx="213">
                  <c:v>2020-09</c:v>
                </c:pt>
                <c:pt idx="214">
                  <c:v>2020-10</c:v>
                </c:pt>
                <c:pt idx="215">
                  <c:v>2020-11</c:v>
                </c:pt>
                <c:pt idx="216">
                  <c:v>2020-12</c:v>
                </c:pt>
                <c:pt idx="217">
                  <c:v>2021-01</c:v>
                </c:pt>
                <c:pt idx="218">
                  <c:v>2021-02</c:v>
                </c:pt>
                <c:pt idx="219">
                  <c:v>2021-03</c:v>
                </c:pt>
                <c:pt idx="220">
                  <c:v>2021-04</c:v>
                </c:pt>
                <c:pt idx="221">
                  <c:v>2021-05</c:v>
                </c:pt>
                <c:pt idx="222">
                  <c:v>2021-06</c:v>
                </c:pt>
                <c:pt idx="223">
                  <c:v>2021-07</c:v>
                </c:pt>
                <c:pt idx="224">
                  <c:v>2021-08</c:v>
                </c:pt>
                <c:pt idx="225">
                  <c:v>2021-09</c:v>
                </c:pt>
                <c:pt idx="226">
                  <c:v>2021-10</c:v>
                </c:pt>
                <c:pt idx="227">
                  <c:v>2021-11</c:v>
                </c:pt>
                <c:pt idx="228">
                  <c:v>2021-12</c:v>
                </c:pt>
                <c:pt idx="229">
                  <c:v>2022-01</c:v>
                </c:pt>
                <c:pt idx="230">
                  <c:v>2022-02</c:v>
                </c:pt>
                <c:pt idx="231">
                  <c:v>2022-03</c:v>
                </c:pt>
                <c:pt idx="232">
                  <c:v>2022-04</c:v>
                </c:pt>
                <c:pt idx="233">
                  <c:v>2022-05</c:v>
                </c:pt>
                <c:pt idx="234">
                  <c:v>2022-06</c:v>
                </c:pt>
                <c:pt idx="235">
                  <c:v>2022-07</c:v>
                </c:pt>
                <c:pt idx="236">
                  <c:v>2022-08</c:v>
                </c:pt>
                <c:pt idx="237">
                  <c:v>2022-09</c:v>
                </c:pt>
                <c:pt idx="238">
                  <c:v>2022-10</c:v>
                </c:pt>
                <c:pt idx="239">
                  <c:v>2022-11</c:v>
                </c:pt>
                <c:pt idx="240">
                  <c:v>2022-12</c:v>
                </c:pt>
                <c:pt idx="241">
                  <c:v>2023-01</c:v>
                </c:pt>
                <c:pt idx="242">
                  <c:v>2023-02</c:v>
                </c:pt>
                <c:pt idx="243">
                  <c:v>2023-03</c:v>
                </c:pt>
                <c:pt idx="244">
                  <c:v>2023-04</c:v>
                </c:pt>
                <c:pt idx="245">
                  <c:v>2023-05</c:v>
                </c:pt>
                <c:pt idx="246">
                  <c:v>2023-06</c:v>
                </c:pt>
                <c:pt idx="247">
                  <c:v>2023-07</c:v>
                </c:pt>
              </c:strCache>
            </c:strRef>
          </c:cat>
          <c:val>
            <c:numRef>
              <c:f>Sheet4!$M$3:$M$250</c:f>
              <c:numCache>
                <c:formatCode>0.0</c:formatCode>
                <c:ptCount val="248"/>
                <c:pt idx="0">
                  <c:v>43.236103556944059</c:v>
                </c:pt>
                <c:pt idx="1">
                  <c:v>42.96089285322833</c:v>
                </c:pt>
                <c:pt idx="2">
                  <c:v>41.5695248066205</c:v>
                </c:pt>
                <c:pt idx="3">
                  <c:v>42.312395409927426</c:v>
                </c:pt>
                <c:pt idx="4">
                  <c:v>40.880205093356651</c:v>
                </c:pt>
                <c:pt idx="5">
                  <c:v>38.823517989092181</c:v>
                </c:pt>
                <c:pt idx="6">
                  <c:v>38.244184436732738</c:v>
                </c:pt>
                <c:pt idx="7">
                  <c:v>38.199588225227224</c:v>
                </c:pt>
                <c:pt idx="8">
                  <c:v>37.989091381207665</c:v>
                </c:pt>
                <c:pt idx="9">
                  <c:v>37.404209837113235</c:v>
                </c:pt>
                <c:pt idx="10">
                  <c:v>38.913767704197291</c:v>
                </c:pt>
                <c:pt idx="11">
                  <c:v>37.889782339582908</c:v>
                </c:pt>
                <c:pt idx="12">
                  <c:v>37.9950797144894</c:v>
                </c:pt>
                <c:pt idx="13">
                  <c:v>35.354716037857905</c:v>
                </c:pt>
                <c:pt idx="14">
                  <c:v>33.842123197797569</c:v>
                </c:pt>
                <c:pt idx="15">
                  <c:v>33.755369649681867</c:v>
                </c:pt>
                <c:pt idx="16">
                  <c:v>35.121054080152796</c:v>
                </c:pt>
                <c:pt idx="17">
                  <c:v>37.139794863135521</c:v>
                </c:pt>
                <c:pt idx="18">
                  <c:v>37.421147313093741</c:v>
                </c:pt>
                <c:pt idx="19">
                  <c:v>37.48641639814597</c:v>
                </c:pt>
                <c:pt idx="20">
                  <c:v>38.440810091668752</c:v>
                </c:pt>
                <c:pt idx="21">
                  <c:v>38.368501709773753</c:v>
                </c:pt>
                <c:pt idx="22">
                  <c:v>37.452866537700579</c:v>
                </c:pt>
                <c:pt idx="23">
                  <c:v>37.118906712565632</c:v>
                </c:pt>
                <c:pt idx="24">
                  <c:v>36.17342701206789</c:v>
                </c:pt>
                <c:pt idx="25">
                  <c:v>34.863486190733752</c:v>
                </c:pt>
                <c:pt idx="26">
                  <c:v>33.154621531931248</c:v>
                </c:pt>
                <c:pt idx="27">
                  <c:v>33.651150763007806</c:v>
                </c:pt>
                <c:pt idx="28">
                  <c:v>34.068418802221949</c:v>
                </c:pt>
                <c:pt idx="29">
                  <c:v>33.315029430499607</c:v>
                </c:pt>
                <c:pt idx="30">
                  <c:v>33.176047248066467</c:v>
                </c:pt>
                <c:pt idx="31">
                  <c:v>32.914770245865796</c:v>
                </c:pt>
                <c:pt idx="32">
                  <c:v>32.730974308189126</c:v>
                </c:pt>
                <c:pt idx="33">
                  <c:v>32.743378456475121</c:v>
                </c:pt>
                <c:pt idx="34">
                  <c:v>31.376802695289513</c:v>
                </c:pt>
                <c:pt idx="35">
                  <c:v>30.920303606206819</c:v>
                </c:pt>
                <c:pt idx="36">
                  <c:v>31.25180141672103</c:v>
                </c:pt>
                <c:pt idx="37">
                  <c:v>31.096956479745536</c:v>
                </c:pt>
                <c:pt idx="38">
                  <c:v>29.946895559073138</c:v>
                </c:pt>
                <c:pt idx="39">
                  <c:v>30.109743065399936</c:v>
                </c:pt>
                <c:pt idx="40">
                  <c:v>29.248632765510322</c:v>
                </c:pt>
                <c:pt idx="41">
                  <c:v>32.867690599884995</c:v>
                </c:pt>
                <c:pt idx="42">
                  <c:v>33.94799283528414</c:v>
                </c:pt>
                <c:pt idx="43">
                  <c:v>32.631092138021387</c:v>
                </c:pt>
                <c:pt idx="44">
                  <c:v>32.814649147431361</c:v>
                </c:pt>
                <c:pt idx="45">
                  <c:v>33.214875098548504</c:v>
                </c:pt>
                <c:pt idx="46">
                  <c:v>33.12270830269749</c:v>
                </c:pt>
                <c:pt idx="47">
                  <c:v>33.069836399873843</c:v>
                </c:pt>
                <c:pt idx="48">
                  <c:v>33.125436149791639</c:v>
                </c:pt>
                <c:pt idx="49">
                  <c:v>32.948288389709937</c:v>
                </c:pt>
                <c:pt idx="50">
                  <c:v>32.494612676167002</c:v>
                </c:pt>
                <c:pt idx="51">
                  <c:v>31.96864787389049</c:v>
                </c:pt>
                <c:pt idx="52">
                  <c:v>31.78044383441792</c:v>
                </c:pt>
                <c:pt idx="53">
                  <c:v>31.439646003883798</c:v>
                </c:pt>
                <c:pt idx="54">
                  <c:v>30.843554260721611</c:v>
                </c:pt>
                <c:pt idx="55">
                  <c:v>29.814679729183823</c:v>
                </c:pt>
                <c:pt idx="56">
                  <c:v>30.311741656447488</c:v>
                </c:pt>
                <c:pt idx="57">
                  <c:v>29.407790496209056</c:v>
                </c:pt>
                <c:pt idx="58">
                  <c:v>28.856460139168185</c:v>
                </c:pt>
                <c:pt idx="59">
                  <c:v>28.371296943347442</c:v>
                </c:pt>
                <c:pt idx="60">
                  <c:v>28.270645937111077</c:v>
                </c:pt>
                <c:pt idx="61">
                  <c:v>28.526925355588201</c:v>
                </c:pt>
                <c:pt idx="62">
                  <c:v>28.889243129431424</c:v>
                </c:pt>
                <c:pt idx="63">
                  <c:v>30.402630348722216</c:v>
                </c:pt>
                <c:pt idx="64">
                  <c:v>29.514788796249825</c:v>
                </c:pt>
                <c:pt idx="65">
                  <c:v>28.852137379518783</c:v>
                </c:pt>
                <c:pt idx="66">
                  <c:v>28.165756237461746</c:v>
                </c:pt>
                <c:pt idx="67">
                  <c:v>27.728338883034326</c:v>
                </c:pt>
                <c:pt idx="68">
                  <c:v>27.669740152044721</c:v>
                </c:pt>
                <c:pt idx="69">
                  <c:v>27.505684422775357</c:v>
                </c:pt>
                <c:pt idx="70">
                  <c:v>30.328713922020206</c:v>
                </c:pt>
                <c:pt idx="71">
                  <c:v>30.576201020977933</c:v>
                </c:pt>
                <c:pt idx="72">
                  <c:v>30.347117435300476</c:v>
                </c:pt>
                <c:pt idx="73">
                  <c:v>31.447029331062847</c:v>
                </c:pt>
                <c:pt idx="74">
                  <c:v>31.494244811669507</c:v>
                </c:pt>
                <c:pt idx="75">
                  <c:v>31.239638558939237</c:v>
                </c:pt>
                <c:pt idx="76">
                  <c:v>30.015378968872884</c:v>
                </c:pt>
                <c:pt idx="77">
                  <c:v>29.344945244374699</c:v>
                </c:pt>
                <c:pt idx="78">
                  <c:v>28.936000433203489</c:v>
                </c:pt>
                <c:pt idx="79">
                  <c:v>28.165714325464609</c:v>
                </c:pt>
                <c:pt idx="80">
                  <c:v>28.400233464893066</c:v>
                </c:pt>
                <c:pt idx="81">
                  <c:v>27.125153100481718</c:v>
                </c:pt>
                <c:pt idx="82">
                  <c:v>27.525322722714733</c:v>
                </c:pt>
                <c:pt idx="83">
                  <c:v>27.923073148687578</c:v>
                </c:pt>
                <c:pt idx="84">
                  <c:v>26.733992474946461</c:v>
                </c:pt>
                <c:pt idx="85">
                  <c:v>26.358597383868755</c:v>
                </c:pt>
                <c:pt idx="86">
                  <c:v>26.437774509190586</c:v>
                </c:pt>
                <c:pt idx="87">
                  <c:v>26.409433143438754</c:v>
                </c:pt>
                <c:pt idx="88">
                  <c:v>25.695183669854206</c:v>
                </c:pt>
                <c:pt idx="89">
                  <c:v>26.551297345053477</c:v>
                </c:pt>
                <c:pt idx="90">
                  <c:v>26.277458228155925</c:v>
                </c:pt>
                <c:pt idx="91">
                  <c:v>26.76693836681639</c:v>
                </c:pt>
                <c:pt idx="92">
                  <c:v>26.755454007591673</c:v>
                </c:pt>
                <c:pt idx="93">
                  <c:v>25.465552836269463</c:v>
                </c:pt>
                <c:pt idx="94">
                  <c:v>25.497875332003346</c:v>
                </c:pt>
                <c:pt idx="95">
                  <c:v>25.271095740814211</c:v>
                </c:pt>
                <c:pt idx="96">
                  <c:v>25.605092913075016</c:v>
                </c:pt>
                <c:pt idx="97">
                  <c:v>26.049494813370494</c:v>
                </c:pt>
                <c:pt idx="98">
                  <c:v>25.943329930760346</c:v>
                </c:pt>
                <c:pt idx="99">
                  <c:v>25.78118702460031</c:v>
                </c:pt>
                <c:pt idx="100">
                  <c:v>25.647415905468769</c:v>
                </c:pt>
                <c:pt idx="101">
                  <c:v>26.327094310714045</c:v>
                </c:pt>
                <c:pt idx="102">
                  <c:v>26.479309792067816</c:v>
                </c:pt>
                <c:pt idx="103">
                  <c:v>27.671424495480419</c:v>
                </c:pt>
                <c:pt idx="104">
                  <c:v>28.047930858733274</c:v>
                </c:pt>
                <c:pt idx="105">
                  <c:v>28.914061450038098</c:v>
                </c:pt>
                <c:pt idx="106">
                  <c:v>28.190665597490778</c:v>
                </c:pt>
                <c:pt idx="107">
                  <c:v>29.555051884591528</c:v>
                </c:pt>
                <c:pt idx="108">
                  <c:v>30.309356460473019</c:v>
                </c:pt>
                <c:pt idx="109">
                  <c:v>28.697173401263438</c:v>
                </c:pt>
                <c:pt idx="110">
                  <c:v>28.566259449248705</c:v>
                </c:pt>
                <c:pt idx="111">
                  <c:v>28.931338594184432</c:v>
                </c:pt>
                <c:pt idx="112">
                  <c:v>28.377597430473028</c:v>
                </c:pt>
                <c:pt idx="113">
                  <c:v>29.32849791643352</c:v>
                </c:pt>
                <c:pt idx="114">
                  <c:v>29.065346053320816</c:v>
                </c:pt>
                <c:pt idx="115">
                  <c:v>28.802946348916649</c:v>
                </c:pt>
                <c:pt idx="116">
                  <c:v>30.048360429569225</c:v>
                </c:pt>
                <c:pt idx="117">
                  <c:v>30.08116240776063</c:v>
                </c:pt>
                <c:pt idx="118">
                  <c:v>30.167683457928085</c:v>
                </c:pt>
                <c:pt idx="119">
                  <c:v>30.487046911091355</c:v>
                </c:pt>
                <c:pt idx="120">
                  <c:v>30.340962180910751</c:v>
                </c:pt>
                <c:pt idx="121">
                  <c:v>30.591096478284257</c:v>
                </c:pt>
                <c:pt idx="122">
                  <c:v>30.409216264031556</c:v>
                </c:pt>
                <c:pt idx="123">
                  <c:v>30.409262238042317</c:v>
                </c:pt>
                <c:pt idx="124">
                  <c:v>30.871497031573401</c:v>
                </c:pt>
                <c:pt idx="125">
                  <c:v>31.433627215189112</c:v>
                </c:pt>
                <c:pt idx="126">
                  <c:v>31.228796065166097</c:v>
                </c:pt>
                <c:pt idx="127">
                  <c:v>31.658388986451751</c:v>
                </c:pt>
                <c:pt idx="128">
                  <c:v>33.272978653344033</c:v>
                </c:pt>
                <c:pt idx="129">
                  <c:v>32.886161731015214</c:v>
                </c:pt>
                <c:pt idx="130">
                  <c:v>32.884631712782138</c:v>
                </c:pt>
                <c:pt idx="131">
                  <c:v>33.026156283349316</c:v>
                </c:pt>
                <c:pt idx="132">
                  <c:v>34.091201670952792</c:v>
                </c:pt>
                <c:pt idx="133">
                  <c:v>35.050793254405477</c:v>
                </c:pt>
                <c:pt idx="134">
                  <c:v>35.03597137656709</c:v>
                </c:pt>
                <c:pt idx="135">
                  <c:v>33.920976119616924</c:v>
                </c:pt>
                <c:pt idx="136">
                  <c:v>33.688809085761392</c:v>
                </c:pt>
                <c:pt idx="137">
                  <c:v>33.436518234498017</c:v>
                </c:pt>
                <c:pt idx="138">
                  <c:v>33.60309923457541</c:v>
                </c:pt>
                <c:pt idx="139">
                  <c:v>34.025194930402513</c:v>
                </c:pt>
                <c:pt idx="140">
                  <c:v>34.509844017140693</c:v>
                </c:pt>
                <c:pt idx="141">
                  <c:v>34.841640112496442</c:v>
                </c:pt>
                <c:pt idx="142">
                  <c:v>34.538527074339463</c:v>
                </c:pt>
                <c:pt idx="143">
                  <c:v>34.310702308665178</c:v>
                </c:pt>
                <c:pt idx="144">
                  <c:v>34.754885526497766</c:v>
                </c:pt>
                <c:pt idx="145">
                  <c:v>35.582744985287981</c:v>
                </c:pt>
                <c:pt idx="146">
                  <c:v>35.924717958873266</c:v>
                </c:pt>
                <c:pt idx="147">
                  <c:v>36.391660831831466</c:v>
                </c:pt>
                <c:pt idx="148">
                  <c:v>37.256071938414962</c:v>
                </c:pt>
                <c:pt idx="149">
                  <c:v>37.149126566541689</c:v>
                </c:pt>
                <c:pt idx="150">
                  <c:v>36.961352659206057</c:v>
                </c:pt>
                <c:pt idx="151">
                  <c:v>37.861001467336131</c:v>
                </c:pt>
                <c:pt idx="152">
                  <c:v>39.230383025691715</c:v>
                </c:pt>
                <c:pt idx="153">
                  <c:v>40.033817401670454</c:v>
                </c:pt>
                <c:pt idx="154">
                  <c:v>39.321636797875378</c:v>
                </c:pt>
                <c:pt idx="155">
                  <c:v>38.348612676365576</c:v>
                </c:pt>
                <c:pt idx="156">
                  <c:v>38.338857480670498</c:v>
                </c:pt>
                <c:pt idx="157">
                  <c:v>38.880778620785293</c:v>
                </c:pt>
                <c:pt idx="158">
                  <c:v>39.003685881636152</c:v>
                </c:pt>
                <c:pt idx="159">
                  <c:v>38.449371586257378</c:v>
                </c:pt>
                <c:pt idx="160">
                  <c:v>38.294943488270903</c:v>
                </c:pt>
                <c:pt idx="161">
                  <c:v>39.303348752888894</c:v>
                </c:pt>
                <c:pt idx="162">
                  <c:v>38.368408529706677</c:v>
                </c:pt>
                <c:pt idx="163">
                  <c:v>39.296447551051564</c:v>
                </c:pt>
                <c:pt idx="164">
                  <c:v>38.666740398224348</c:v>
                </c:pt>
                <c:pt idx="165">
                  <c:v>38.672221211730459</c:v>
                </c:pt>
                <c:pt idx="166">
                  <c:v>39.001310298101458</c:v>
                </c:pt>
                <c:pt idx="167">
                  <c:v>40.525607049128823</c:v>
                </c:pt>
                <c:pt idx="168">
                  <c:v>40.119209536934314</c:v>
                </c:pt>
                <c:pt idx="169">
                  <c:v>41.209423693075472</c:v>
                </c:pt>
                <c:pt idx="170">
                  <c:v>39.645791910281162</c:v>
                </c:pt>
                <c:pt idx="171">
                  <c:v>39.521427657177306</c:v>
                </c:pt>
                <c:pt idx="172">
                  <c:v>38.736600336143191</c:v>
                </c:pt>
                <c:pt idx="173">
                  <c:v>38.49881825807396</c:v>
                </c:pt>
                <c:pt idx="174">
                  <c:v>38.052101505616371</c:v>
                </c:pt>
                <c:pt idx="175">
                  <c:v>38.155751225873409</c:v>
                </c:pt>
                <c:pt idx="176">
                  <c:v>37.802909319691686</c:v>
                </c:pt>
                <c:pt idx="177">
                  <c:v>38.279052571504153</c:v>
                </c:pt>
                <c:pt idx="178">
                  <c:v>39.56059447075129</c:v>
                </c:pt>
                <c:pt idx="179">
                  <c:v>39.91132604502873</c:v>
                </c:pt>
                <c:pt idx="180">
                  <c:v>38.626733945984171</c:v>
                </c:pt>
                <c:pt idx="181">
                  <c:v>38.923519708991961</c:v>
                </c:pt>
                <c:pt idx="182">
                  <c:v>38.722750743674013</c:v>
                </c:pt>
                <c:pt idx="183">
                  <c:v>39.264024247388747</c:v>
                </c:pt>
                <c:pt idx="184">
                  <c:v>39.227319730279142</c:v>
                </c:pt>
                <c:pt idx="185">
                  <c:v>41.391975478438333</c:v>
                </c:pt>
                <c:pt idx="186">
                  <c:v>41.011600298003096</c:v>
                </c:pt>
                <c:pt idx="187">
                  <c:v>42.734724102514249</c:v>
                </c:pt>
                <c:pt idx="188">
                  <c:v>48.357395364848074</c:v>
                </c:pt>
                <c:pt idx="189">
                  <c:v>46.485767134994624</c:v>
                </c:pt>
                <c:pt idx="190">
                  <c:v>44.99720994324111</c:v>
                </c:pt>
                <c:pt idx="191">
                  <c:v>43.635988448629334</c:v>
                </c:pt>
                <c:pt idx="192">
                  <c:v>43.742294022031231</c:v>
                </c:pt>
                <c:pt idx="193">
                  <c:v>43.704829375544371</c:v>
                </c:pt>
                <c:pt idx="194">
                  <c:v>44.142772352163512</c:v>
                </c:pt>
                <c:pt idx="195">
                  <c:v>45.260623652575951</c:v>
                </c:pt>
                <c:pt idx="196">
                  <c:v>46.576799424483085</c:v>
                </c:pt>
                <c:pt idx="197">
                  <c:v>45.772313153254174</c:v>
                </c:pt>
                <c:pt idx="198">
                  <c:v>45.243226265771128</c:v>
                </c:pt>
                <c:pt idx="199">
                  <c:v>44.154375013586829</c:v>
                </c:pt>
                <c:pt idx="200">
                  <c:v>45.307785332833781</c:v>
                </c:pt>
                <c:pt idx="201">
                  <c:v>43.560380458930325</c:v>
                </c:pt>
                <c:pt idx="202">
                  <c:v>43.636886654192317</c:v>
                </c:pt>
                <c:pt idx="203">
                  <c:v>42.756814058809091</c:v>
                </c:pt>
                <c:pt idx="204">
                  <c:v>43.355916138624288</c:v>
                </c:pt>
                <c:pt idx="205">
                  <c:v>43.271123862008373</c:v>
                </c:pt>
                <c:pt idx="206">
                  <c:v>43.472169628235605</c:v>
                </c:pt>
                <c:pt idx="207">
                  <c:v>43.635920502705829</c:v>
                </c:pt>
                <c:pt idx="208">
                  <c:v>43.007141933940105</c:v>
                </c:pt>
                <c:pt idx="209">
                  <c:v>41.588644940663684</c:v>
                </c:pt>
                <c:pt idx="210">
                  <c:v>40.445218674285066</c:v>
                </c:pt>
                <c:pt idx="211">
                  <c:v>40.972124865542824</c:v>
                </c:pt>
                <c:pt idx="212">
                  <c:v>42.096459486567184</c:v>
                </c:pt>
                <c:pt idx="213">
                  <c:v>43.017630678660275</c:v>
                </c:pt>
                <c:pt idx="214">
                  <c:v>44.30625999715798</c:v>
                </c:pt>
                <c:pt idx="215">
                  <c:v>43.10066662708423</c:v>
                </c:pt>
                <c:pt idx="216">
                  <c:v>42.339244356370905</c:v>
                </c:pt>
                <c:pt idx="217">
                  <c:v>42.566602959984621</c:v>
                </c:pt>
                <c:pt idx="218">
                  <c:v>42.107514748137959</c:v>
                </c:pt>
                <c:pt idx="219">
                  <c:v>44.13611728254476</c:v>
                </c:pt>
                <c:pt idx="220">
                  <c:v>43.996367598317271</c:v>
                </c:pt>
                <c:pt idx="221">
                  <c:v>45.019511520731569</c:v>
                </c:pt>
                <c:pt idx="222">
                  <c:v>44.669871204915893</c:v>
                </c:pt>
                <c:pt idx="223">
                  <c:v>44.080578947549604</c:v>
                </c:pt>
                <c:pt idx="224">
                  <c:v>43.392223209891043</c:v>
                </c:pt>
                <c:pt idx="225">
                  <c:v>44.141040439779275</c:v>
                </c:pt>
                <c:pt idx="226">
                  <c:v>45.514123172142867</c:v>
                </c:pt>
                <c:pt idx="227">
                  <c:v>51.825838598480175</c:v>
                </c:pt>
                <c:pt idx="228">
                  <c:v>51.294693177605524</c:v>
                </c:pt>
                <c:pt idx="229">
                  <c:v>50.514039475745165</c:v>
                </c:pt>
                <c:pt idx="230">
                  <c:v>50.023661845044806</c:v>
                </c:pt>
                <c:pt idx="231">
                  <c:v>49.675241272391112</c:v>
                </c:pt>
                <c:pt idx="232">
                  <c:v>48.105080380990103</c:v>
                </c:pt>
                <c:pt idx="233">
                  <c:v>48.774780981504321</c:v>
                </c:pt>
                <c:pt idx="234">
                  <c:v>47.695472844425304</c:v>
                </c:pt>
                <c:pt idx="235">
                  <c:v>48.609263909659681</c:v>
                </c:pt>
                <c:pt idx="236">
                  <c:v>47.537524450568611</c:v>
                </c:pt>
                <c:pt idx="237">
                  <c:v>46.36604128762928</c:v>
                </c:pt>
                <c:pt idx="238">
                  <c:v>45.209952894239038</c:v>
                </c:pt>
                <c:pt idx="239">
                  <c:v>44.054428421618077</c:v>
                </c:pt>
                <c:pt idx="240">
                  <c:v>41.857965471010203</c:v>
                </c:pt>
                <c:pt idx="241">
                  <c:v>41.19018893884892</c:v>
                </c:pt>
                <c:pt idx="242">
                  <c:v>39.645659441912791</c:v>
                </c:pt>
                <c:pt idx="243">
                  <c:v>37.965094974707853</c:v>
                </c:pt>
                <c:pt idx="244">
                  <c:v>37.709530987692887</c:v>
                </c:pt>
                <c:pt idx="245">
                  <c:v>37.886059528826806</c:v>
                </c:pt>
                <c:pt idx="246">
                  <c:v>41.076746449968773</c:v>
                </c:pt>
                <c:pt idx="247">
                  <c:v>41.492998683223895</c:v>
                </c:pt>
              </c:numCache>
            </c:numRef>
          </c:val>
          <c:smooth val="0"/>
          <c:extLst>
            <c:ext xmlns:c16="http://schemas.microsoft.com/office/drawing/2014/chart" uri="{C3380CC4-5D6E-409C-BE32-E72D297353CC}">
              <c16:uniqueId val="{00000001-D02F-4BBA-BFD3-7602579E896E}"/>
            </c:ext>
          </c:extLst>
        </c:ser>
        <c:ser>
          <c:idx val="3"/>
          <c:order val="2"/>
          <c:tx>
            <c:strRef>
              <c:f>Sheet4!$O$2</c:f>
              <c:strCache>
                <c:ptCount val="1"/>
                <c:pt idx="0">
                  <c:v>Total lira liabilities</c:v>
                </c:pt>
              </c:strCache>
            </c:strRef>
          </c:tx>
          <c:spPr>
            <a:ln w="28575" cap="rnd">
              <a:solidFill>
                <a:schemeClr val="tx1"/>
              </a:solidFill>
              <a:round/>
            </a:ln>
            <a:effectLst/>
          </c:spPr>
          <c:marker>
            <c:symbol val="none"/>
          </c:marker>
          <c:cat>
            <c:strRef>
              <c:f>Sheet4!$K$3:$K$250</c:f>
              <c:strCache>
                <c:ptCount val="248"/>
                <c:pt idx="0">
                  <c:v>2002-12</c:v>
                </c:pt>
                <c:pt idx="1">
                  <c:v>2003-1</c:v>
                </c:pt>
                <c:pt idx="2">
                  <c:v>2003-2</c:v>
                </c:pt>
                <c:pt idx="3">
                  <c:v>2003-3</c:v>
                </c:pt>
                <c:pt idx="4">
                  <c:v>2003-4</c:v>
                </c:pt>
                <c:pt idx="5">
                  <c:v>2003-5</c:v>
                </c:pt>
                <c:pt idx="6">
                  <c:v>2003-6</c:v>
                </c:pt>
                <c:pt idx="7">
                  <c:v>2003-7</c:v>
                </c:pt>
                <c:pt idx="8">
                  <c:v>2003-8</c:v>
                </c:pt>
                <c:pt idx="9">
                  <c:v>2003-9</c:v>
                </c:pt>
                <c:pt idx="10">
                  <c:v>2003-10</c:v>
                </c:pt>
                <c:pt idx="11">
                  <c:v>2003-11</c:v>
                </c:pt>
                <c:pt idx="12">
                  <c:v>2003-12</c:v>
                </c:pt>
                <c:pt idx="13">
                  <c:v>2004-1</c:v>
                </c:pt>
                <c:pt idx="14">
                  <c:v>2004-2</c:v>
                </c:pt>
                <c:pt idx="15">
                  <c:v>2004-3</c:v>
                </c:pt>
                <c:pt idx="16">
                  <c:v>2004-4</c:v>
                </c:pt>
                <c:pt idx="17">
                  <c:v>2004-5</c:v>
                </c:pt>
                <c:pt idx="18">
                  <c:v>2004-6</c:v>
                </c:pt>
                <c:pt idx="19">
                  <c:v>2004-7</c:v>
                </c:pt>
                <c:pt idx="20">
                  <c:v>2004-8</c:v>
                </c:pt>
                <c:pt idx="21">
                  <c:v>2004-9</c:v>
                </c:pt>
                <c:pt idx="22">
                  <c:v>2004-10</c:v>
                </c:pt>
                <c:pt idx="23">
                  <c:v>2004-11</c:v>
                </c:pt>
                <c:pt idx="24">
                  <c:v>2004-12</c:v>
                </c:pt>
                <c:pt idx="25">
                  <c:v>2005-1</c:v>
                </c:pt>
                <c:pt idx="26">
                  <c:v>2005-2</c:v>
                </c:pt>
                <c:pt idx="27">
                  <c:v>2005-3</c:v>
                </c:pt>
                <c:pt idx="28">
                  <c:v>2005-4</c:v>
                </c:pt>
                <c:pt idx="29">
                  <c:v>2005-5</c:v>
                </c:pt>
                <c:pt idx="30">
                  <c:v>2005-6</c:v>
                </c:pt>
                <c:pt idx="31">
                  <c:v>2005-7</c:v>
                </c:pt>
                <c:pt idx="32">
                  <c:v>2005-8</c:v>
                </c:pt>
                <c:pt idx="33">
                  <c:v>2005-9</c:v>
                </c:pt>
                <c:pt idx="34">
                  <c:v>2005-10</c:v>
                </c:pt>
                <c:pt idx="35">
                  <c:v>2005-11</c:v>
                </c:pt>
                <c:pt idx="36">
                  <c:v>2005-12</c:v>
                </c:pt>
                <c:pt idx="37">
                  <c:v>2006-1</c:v>
                </c:pt>
                <c:pt idx="38">
                  <c:v>2006-2</c:v>
                </c:pt>
                <c:pt idx="39">
                  <c:v>2006-3</c:v>
                </c:pt>
                <c:pt idx="40">
                  <c:v>2006-4</c:v>
                </c:pt>
                <c:pt idx="41">
                  <c:v>2006-5</c:v>
                </c:pt>
                <c:pt idx="42">
                  <c:v>2006-6</c:v>
                </c:pt>
                <c:pt idx="43">
                  <c:v>2006-7</c:v>
                </c:pt>
                <c:pt idx="44">
                  <c:v>2006-8</c:v>
                </c:pt>
                <c:pt idx="45">
                  <c:v>2006-9</c:v>
                </c:pt>
                <c:pt idx="46">
                  <c:v>2006-10</c:v>
                </c:pt>
                <c:pt idx="47">
                  <c:v>2006-11</c:v>
                </c:pt>
                <c:pt idx="48">
                  <c:v>2006-12</c:v>
                </c:pt>
                <c:pt idx="49">
                  <c:v>2007-1</c:v>
                </c:pt>
                <c:pt idx="50">
                  <c:v>2007-2</c:v>
                </c:pt>
                <c:pt idx="51">
                  <c:v>2007-3</c:v>
                </c:pt>
                <c:pt idx="52">
                  <c:v>2007-4</c:v>
                </c:pt>
                <c:pt idx="53">
                  <c:v>2007-5</c:v>
                </c:pt>
                <c:pt idx="54">
                  <c:v>2007-6</c:v>
                </c:pt>
                <c:pt idx="55">
                  <c:v>2007-7</c:v>
                </c:pt>
                <c:pt idx="56">
                  <c:v>2007-8</c:v>
                </c:pt>
                <c:pt idx="57">
                  <c:v>2007-9</c:v>
                </c:pt>
                <c:pt idx="58">
                  <c:v>2007-10</c:v>
                </c:pt>
                <c:pt idx="59">
                  <c:v>2007-11</c:v>
                </c:pt>
                <c:pt idx="60">
                  <c:v>2007-12</c:v>
                </c:pt>
                <c:pt idx="61">
                  <c:v>2008-1</c:v>
                </c:pt>
                <c:pt idx="62">
                  <c:v>2008-2</c:v>
                </c:pt>
                <c:pt idx="63">
                  <c:v>2008-3</c:v>
                </c:pt>
                <c:pt idx="64">
                  <c:v>2008-4</c:v>
                </c:pt>
                <c:pt idx="65">
                  <c:v>2008-5</c:v>
                </c:pt>
                <c:pt idx="66">
                  <c:v>2008-6</c:v>
                </c:pt>
                <c:pt idx="67">
                  <c:v>2008-7</c:v>
                </c:pt>
                <c:pt idx="68">
                  <c:v>2008-8</c:v>
                </c:pt>
                <c:pt idx="69">
                  <c:v>2008-9</c:v>
                </c:pt>
                <c:pt idx="70">
                  <c:v>2008-10</c:v>
                </c:pt>
                <c:pt idx="71">
                  <c:v>2008-11</c:v>
                </c:pt>
                <c:pt idx="72">
                  <c:v>2008-12</c:v>
                </c:pt>
                <c:pt idx="73">
                  <c:v>2009-1</c:v>
                </c:pt>
                <c:pt idx="74">
                  <c:v>2009-2</c:v>
                </c:pt>
                <c:pt idx="75">
                  <c:v>2009-3</c:v>
                </c:pt>
                <c:pt idx="76">
                  <c:v>2009-4</c:v>
                </c:pt>
                <c:pt idx="77">
                  <c:v>2009-5</c:v>
                </c:pt>
                <c:pt idx="78">
                  <c:v>2009-6</c:v>
                </c:pt>
                <c:pt idx="79">
                  <c:v>2009-7</c:v>
                </c:pt>
                <c:pt idx="80">
                  <c:v>2009-8</c:v>
                </c:pt>
                <c:pt idx="81">
                  <c:v>2009-9</c:v>
                </c:pt>
                <c:pt idx="82">
                  <c:v>2009-10</c:v>
                </c:pt>
                <c:pt idx="83">
                  <c:v>2009-11</c:v>
                </c:pt>
                <c:pt idx="84">
                  <c:v>2009-12</c:v>
                </c:pt>
                <c:pt idx="85">
                  <c:v>2010-01</c:v>
                </c:pt>
                <c:pt idx="86">
                  <c:v>2010-02</c:v>
                </c:pt>
                <c:pt idx="87">
                  <c:v>2010-03</c:v>
                </c:pt>
                <c:pt idx="88">
                  <c:v>2010-04</c:v>
                </c:pt>
                <c:pt idx="89">
                  <c:v>2010-05</c:v>
                </c:pt>
                <c:pt idx="90">
                  <c:v>2010-06</c:v>
                </c:pt>
                <c:pt idx="91">
                  <c:v>2010-07</c:v>
                </c:pt>
                <c:pt idx="92">
                  <c:v>2010-08</c:v>
                </c:pt>
                <c:pt idx="93">
                  <c:v>2010-09</c:v>
                </c:pt>
                <c:pt idx="94">
                  <c:v>2010-10</c:v>
                </c:pt>
                <c:pt idx="95">
                  <c:v>2010-11</c:v>
                </c:pt>
                <c:pt idx="96">
                  <c:v>2010-12</c:v>
                </c:pt>
                <c:pt idx="97">
                  <c:v>2011-01</c:v>
                </c:pt>
                <c:pt idx="98">
                  <c:v>2011-02</c:v>
                </c:pt>
                <c:pt idx="99">
                  <c:v>2011-03</c:v>
                </c:pt>
                <c:pt idx="100">
                  <c:v>2011-04</c:v>
                </c:pt>
                <c:pt idx="101">
                  <c:v>2011-05</c:v>
                </c:pt>
                <c:pt idx="102">
                  <c:v>2011-06</c:v>
                </c:pt>
                <c:pt idx="103">
                  <c:v>2011-07</c:v>
                </c:pt>
                <c:pt idx="104">
                  <c:v>2011-08</c:v>
                </c:pt>
                <c:pt idx="105">
                  <c:v>2011-09</c:v>
                </c:pt>
                <c:pt idx="106">
                  <c:v>2011-10</c:v>
                </c:pt>
                <c:pt idx="107">
                  <c:v>2011-11</c:v>
                </c:pt>
                <c:pt idx="108">
                  <c:v>2011-12</c:v>
                </c:pt>
                <c:pt idx="109">
                  <c:v>2012-01</c:v>
                </c:pt>
                <c:pt idx="110">
                  <c:v>2012-02</c:v>
                </c:pt>
                <c:pt idx="111">
                  <c:v>2012-03</c:v>
                </c:pt>
                <c:pt idx="112">
                  <c:v>2012-04</c:v>
                </c:pt>
                <c:pt idx="113">
                  <c:v>2012-05</c:v>
                </c:pt>
                <c:pt idx="114">
                  <c:v>2012-06</c:v>
                </c:pt>
                <c:pt idx="115">
                  <c:v>2012-07</c:v>
                </c:pt>
                <c:pt idx="116">
                  <c:v>2012-08</c:v>
                </c:pt>
                <c:pt idx="117">
                  <c:v>2012-09</c:v>
                </c:pt>
                <c:pt idx="118">
                  <c:v>2012-10</c:v>
                </c:pt>
                <c:pt idx="119">
                  <c:v>2012-11</c:v>
                </c:pt>
                <c:pt idx="120">
                  <c:v>2012-12</c:v>
                </c:pt>
                <c:pt idx="121">
                  <c:v>2013-01</c:v>
                </c:pt>
                <c:pt idx="122">
                  <c:v>2013-02</c:v>
                </c:pt>
                <c:pt idx="123">
                  <c:v>2013-03</c:v>
                </c:pt>
                <c:pt idx="124">
                  <c:v>2013-04</c:v>
                </c:pt>
                <c:pt idx="125">
                  <c:v>2013-05</c:v>
                </c:pt>
                <c:pt idx="126">
                  <c:v>2013-06</c:v>
                </c:pt>
                <c:pt idx="127">
                  <c:v>2013-07</c:v>
                </c:pt>
                <c:pt idx="128">
                  <c:v>2013-08</c:v>
                </c:pt>
                <c:pt idx="129">
                  <c:v>2013-09</c:v>
                </c:pt>
                <c:pt idx="130">
                  <c:v>2013-10</c:v>
                </c:pt>
                <c:pt idx="131">
                  <c:v>2013-11</c:v>
                </c:pt>
                <c:pt idx="132">
                  <c:v>2013-12</c:v>
                </c:pt>
                <c:pt idx="133">
                  <c:v>2014-01</c:v>
                </c:pt>
                <c:pt idx="134">
                  <c:v>2014-02</c:v>
                </c:pt>
                <c:pt idx="135">
                  <c:v>2014-03</c:v>
                </c:pt>
                <c:pt idx="136">
                  <c:v>2014-04</c:v>
                </c:pt>
                <c:pt idx="137">
                  <c:v>2014-05</c:v>
                </c:pt>
                <c:pt idx="138">
                  <c:v>2014-06</c:v>
                </c:pt>
                <c:pt idx="139">
                  <c:v>2014-07</c:v>
                </c:pt>
                <c:pt idx="140">
                  <c:v>2014-08</c:v>
                </c:pt>
                <c:pt idx="141">
                  <c:v>2014-09</c:v>
                </c:pt>
                <c:pt idx="142">
                  <c:v>2014-10</c:v>
                </c:pt>
                <c:pt idx="143">
                  <c:v>2014-11</c:v>
                </c:pt>
                <c:pt idx="144">
                  <c:v>2014-12</c:v>
                </c:pt>
                <c:pt idx="145">
                  <c:v>2015-01</c:v>
                </c:pt>
                <c:pt idx="146">
                  <c:v>2015-02</c:v>
                </c:pt>
                <c:pt idx="147">
                  <c:v>2015-03</c:v>
                </c:pt>
                <c:pt idx="148">
                  <c:v>2015-04</c:v>
                </c:pt>
                <c:pt idx="149">
                  <c:v>2015-05</c:v>
                </c:pt>
                <c:pt idx="150">
                  <c:v>2015-06</c:v>
                </c:pt>
                <c:pt idx="151">
                  <c:v>2015-07</c:v>
                </c:pt>
                <c:pt idx="152">
                  <c:v>2015-08</c:v>
                </c:pt>
                <c:pt idx="153">
                  <c:v>2015-09</c:v>
                </c:pt>
                <c:pt idx="154">
                  <c:v>2015-10</c:v>
                </c:pt>
                <c:pt idx="155">
                  <c:v>2015-11</c:v>
                </c:pt>
                <c:pt idx="156">
                  <c:v>2015-12</c:v>
                </c:pt>
                <c:pt idx="157">
                  <c:v>2016-01</c:v>
                </c:pt>
                <c:pt idx="158">
                  <c:v>2016-02</c:v>
                </c:pt>
                <c:pt idx="159">
                  <c:v>2016-03</c:v>
                </c:pt>
                <c:pt idx="160">
                  <c:v>2016-04</c:v>
                </c:pt>
                <c:pt idx="161">
                  <c:v>2016-05</c:v>
                </c:pt>
                <c:pt idx="162">
                  <c:v>2016-06</c:v>
                </c:pt>
                <c:pt idx="163">
                  <c:v>2016-07</c:v>
                </c:pt>
                <c:pt idx="164">
                  <c:v>2016-08</c:v>
                </c:pt>
                <c:pt idx="165">
                  <c:v>2016-09</c:v>
                </c:pt>
                <c:pt idx="166">
                  <c:v>2016-10</c:v>
                </c:pt>
                <c:pt idx="167">
                  <c:v>2016-11</c:v>
                </c:pt>
                <c:pt idx="168">
                  <c:v>2016-12</c:v>
                </c:pt>
                <c:pt idx="169">
                  <c:v>2017-01</c:v>
                </c:pt>
                <c:pt idx="170">
                  <c:v>2017-02</c:v>
                </c:pt>
                <c:pt idx="171">
                  <c:v>2017-03</c:v>
                </c:pt>
                <c:pt idx="172">
                  <c:v>2017-04</c:v>
                </c:pt>
                <c:pt idx="173">
                  <c:v>2017-05</c:v>
                </c:pt>
                <c:pt idx="174">
                  <c:v>2017-06</c:v>
                </c:pt>
                <c:pt idx="175">
                  <c:v>2017-07</c:v>
                </c:pt>
                <c:pt idx="176">
                  <c:v>2017-08</c:v>
                </c:pt>
                <c:pt idx="177">
                  <c:v>2017-09</c:v>
                </c:pt>
                <c:pt idx="178">
                  <c:v>2017-10</c:v>
                </c:pt>
                <c:pt idx="179">
                  <c:v>2017-11</c:v>
                </c:pt>
                <c:pt idx="180">
                  <c:v>2017-12</c:v>
                </c:pt>
                <c:pt idx="181">
                  <c:v>2018-01</c:v>
                </c:pt>
                <c:pt idx="182">
                  <c:v>2018-02</c:v>
                </c:pt>
                <c:pt idx="183">
                  <c:v>2018-03</c:v>
                </c:pt>
                <c:pt idx="184">
                  <c:v>2018-04</c:v>
                </c:pt>
                <c:pt idx="185">
                  <c:v>2018-05</c:v>
                </c:pt>
                <c:pt idx="186">
                  <c:v>2018-06</c:v>
                </c:pt>
                <c:pt idx="187">
                  <c:v>2018-07</c:v>
                </c:pt>
                <c:pt idx="188">
                  <c:v>2018-08</c:v>
                </c:pt>
                <c:pt idx="189">
                  <c:v>2018-09</c:v>
                </c:pt>
                <c:pt idx="190">
                  <c:v>2018-10</c:v>
                </c:pt>
                <c:pt idx="191">
                  <c:v>2018-11</c:v>
                </c:pt>
                <c:pt idx="192">
                  <c:v>2018-12</c:v>
                </c:pt>
                <c:pt idx="193">
                  <c:v>2019-01</c:v>
                </c:pt>
                <c:pt idx="194">
                  <c:v>2019-02</c:v>
                </c:pt>
                <c:pt idx="195">
                  <c:v>2019-03</c:v>
                </c:pt>
                <c:pt idx="196">
                  <c:v>2019-04</c:v>
                </c:pt>
                <c:pt idx="197">
                  <c:v>2019-05</c:v>
                </c:pt>
                <c:pt idx="198">
                  <c:v>2019-06</c:v>
                </c:pt>
                <c:pt idx="199">
                  <c:v>2019-07</c:v>
                </c:pt>
                <c:pt idx="200">
                  <c:v>2019-08</c:v>
                </c:pt>
                <c:pt idx="201">
                  <c:v>2019-09</c:v>
                </c:pt>
                <c:pt idx="202">
                  <c:v>2019-10</c:v>
                </c:pt>
                <c:pt idx="203">
                  <c:v>2019-11</c:v>
                </c:pt>
                <c:pt idx="204">
                  <c:v>2019-12</c:v>
                </c:pt>
                <c:pt idx="205">
                  <c:v>2020-01</c:v>
                </c:pt>
                <c:pt idx="206">
                  <c:v>2020-02</c:v>
                </c:pt>
                <c:pt idx="207">
                  <c:v>2020-03</c:v>
                </c:pt>
                <c:pt idx="208">
                  <c:v>2020-04</c:v>
                </c:pt>
                <c:pt idx="209">
                  <c:v>2020-05</c:v>
                </c:pt>
                <c:pt idx="210">
                  <c:v>2020-06</c:v>
                </c:pt>
                <c:pt idx="211">
                  <c:v>2020-07</c:v>
                </c:pt>
                <c:pt idx="212">
                  <c:v>2020-08</c:v>
                </c:pt>
                <c:pt idx="213">
                  <c:v>2020-09</c:v>
                </c:pt>
                <c:pt idx="214">
                  <c:v>2020-10</c:v>
                </c:pt>
                <c:pt idx="215">
                  <c:v>2020-11</c:v>
                </c:pt>
                <c:pt idx="216">
                  <c:v>2020-12</c:v>
                </c:pt>
                <c:pt idx="217">
                  <c:v>2021-01</c:v>
                </c:pt>
                <c:pt idx="218">
                  <c:v>2021-02</c:v>
                </c:pt>
                <c:pt idx="219">
                  <c:v>2021-03</c:v>
                </c:pt>
                <c:pt idx="220">
                  <c:v>2021-04</c:v>
                </c:pt>
                <c:pt idx="221">
                  <c:v>2021-05</c:v>
                </c:pt>
                <c:pt idx="222">
                  <c:v>2021-06</c:v>
                </c:pt>
                <c:pt idx="223">
                  <c:v>2021-07</c:v>
                </c:pt>
                <c:pt idx="224">
                  <c:v>2021-08</c:v>
                </c:pt>
                <c:pt idx="225">
                  <c:v>2021-09</c:v>
                </c:pt>
                <c:pt idx="226">
                  <c:v>2021-10</c:v>
                </c:pt>
                <c:pt idx="227">
                  <c:v>2021-11</c:v>
                </c:pt>
                <c:pt idx="228">
                  <c:v>2021-12</c:v>
                </c:pt>
                <c:pt idx="229">
                  <c:v>2022-01</c:v>
                </c:pt>
                <c:pt idx="230">
                  <c:v>2022-02</c:v>
                </c:pt>
                <c:pt idx="231">
                  <c:v>2022-03</c:v>
                </c:pt>
                <c:pt idx="232">
                  <c:v>2022-04</c:v>
                </c:pt>
                <c:pt idx="233">
                  <c:v>2022-05</c:v>
                </c:pt>
                <c:pt idx="234">
                  <c:v>2022-06</c:v>
                </c:pt>
                <c:pt idx="235">
                  <c:v>2022-07</c:v>
                </c:pt>
                <c:pt idx="236">
                  <c:v>2022-08</c:v>
                </c:pt>
                <c:pt idx="237">
                  <c:v>2022-09</c:v>
                </c:pt>
                <c:pt idx="238">
                  <c:v>2022-10</c:v>
                </c:pt>
                <c:pt idx="239">
                  <c:v>2022-11</c:v>
                </c:pt>
                <c:pt idx="240">
                  <c:v>2022-12</c:v>
                </c:pt>
                <c:pt idx="241">
                  <c:v>2023-01</c:v>
                </c:pt>
                <c:pt idx="242">
                  <c:v>2023-02</c:v>
                </c:pt>
                <c:pt idx="243">
                  <c:v>2023-03</c:v>
                </c:pt>
                <c:pt idx="244">
                  <c:v>2023-04</c:v>
                </c:pt>
                <c:pt idx="245">
                  <c:v>2023-05</c:v>
                </c:pt>
                <c:pt idx="246">
                  <c:v>2023-06</c:v>
                </c:pt>
                <c:pt idx="247">
                  <c:v>2023-07</c:v>
                </c:pt>
              </c:strCache>
            </c:strRef>
          </c:cat>
          <c:val>
            <c:numRef>
              <c:f>Sheet4!$O$3:$O$250</c:f>
              <c:numCache>
                <c:formatCode>0.0</c:formatCode>
                <c:ptCount val="248"/>
                <c:pt idx="0">
                  <c:v>49.567377384425555</c:v>
                </c:pt>
                <c:pt idx="1">
                  <c:v>49.598272659988915</c:v>
                </c:pt>
                <c:pt idx="2">
                  <c:v>50.95798195942379</c:v>
                </c:pt>
                <c:pt idx="3">
                  <c:v>51.13045555078758</c:v>
                </c:pt>
                <c:pt idx="4">
                  <c:v>52.583324432523128</c:v>
                </c:pt>
                <c:pt idx="5">
                  <c:v>55.208541882390058</c:v>
                </c:pt>
                <c:pt idx="6">
                  <c:v>55.752957209147702</c:v>
                </c:pt>
                <c:pt idx="7">
                  <c:v>55.733945242908156</c:v>
                </c:pt>
                <c:pt idx="8">
                  <c:v>56.318728070649883</c:v>
                </c:pt>
                <c:pt idx="9">
                  <c:v>56.809905795824008</c:v>
                </c:pt>
                <c:pt idx="10">
                  <c:v>55.38158154817615</c:v>
                </c:pt>
                <c:pt idx="11">
                  <c:v>56.538779508864522</c:v>
                </c:pt>
                <c:pt idx="12">
                  <c:v>56.736584572022487</c:v>
                </c:pt>
                <c:pt idx="13">
                  <c:v>59.629936190976494</c:v>
                </c:pt>
                <c:pt idx="14">
                  <c:v>60.554313512261061</c:v>
                </c:pt>
                <c:pt idx="15">
                  <c:v>61.294758488086266</c:v>
                </c:pt>
                <c:pt idx="16">
                  <c:v>59.96073208688216</c:v>
                </c:pt>
                <c:pt idx="17">
                  <c:v>58.601779118796451</c:v>
                </c:pt>
                <c:pt idx="18">
                  <c:v>58.624189316554975</c:v>
                </c:pt>
                <c:pt idx="19">
                  <c:v>58.404468819910463</c:v>
                </c:pt>
                <c:pt idx="20">
                  <c:v>58.058287408074847</c:v>
                </c:pt>
                <c:pt idx="21">
                  <c:v>58.023286064302361</c:v>
                </c:pt>
                <c:pt idx="22">
                  <c:v>58.758155923048292</c:v>
                </c:pt>
                <c:pt idx="23">
                  <c:v>59.228033666095556</c:v>
                </c:pt>
                <c:pt idx="24">
                  <c:v>59.853031804347665</c:v>
                </c:pt>
                <c:pt idx="25">
                  <c:v>60.810993482119578</c:v>
                </c:pt>
                <c:pt idx="26">
                  <c:v>62.945707658314667</c:v>
                </c:pt>
                <c:pt idx="27">
                  <c:v>61.566160102934553</c:v>
                </c:pt>
                <c:pt idx="28">
                  <c:v>61.360713229272299</c:v>
                </c:pt>
                <c:pt idx="29">
                  <c:v>62.395633638795402</c:v>
                </c:pt>
                <c:pt idx="30">
                  <c:v>62.291756448535295</c:v>
                </c:pt>
                <c:pt idx="31">
                  <c:v>62.164259670618435</c:v>
                </c:pt>
                <c:pt idx="32">
                  <c:v>62.741966404007556</c:v>
                </c:pt>
                <c:pt idx="33">
                  <c:v>62.648517369254144</c:v>
                </c:pt>
                <c:pt idx="34">
                  <c:v>63.838647072578269</c:v>
                </c:pt>
                <c:pt idx="35">
                  <c:v>64.307675324527295</c:v>
                </c:pt>
                <c:pt idx="36">
                  <c:v>64.119950366679362</c:v>
                </c:pt>
                <c:pt idx="37">
                  <c:v>63.910153805628347</c:v>
                </c:pt>
                <c:pt idx="38">
                  <c:v>64.023602770318519</c:v>
                </c:pt>
                <c:pt idx="39">
                  <c:v>64.370950889480198</c:v>
                </c:pt>
                <c:pt idx="40">
                  <c:v>64.723821212810989</c:v>
                </c:pt>
                <c:pt idx="41">
                  <c:v>61.093850389433527</c:v>
                </c:pt>
                <c:pt idx="42">
                  <c:v>60.846219050612213</c:v>
                </c:pt>
                <c:pt idx="43">
                  <c:v>61.754119301838507</c:v>
                </c:pt>
                <c:pt idx="44">
                  <c:v>61.810242570587178</c:v>
                </c:pt>
                <c:pt idx="45">
                  <c:v>61.684538225741662</c:v>
                </c:pt>
                <c:pt idx="46">
                  <c:v>61.890877589567005</c:v>
                </c:pt>
                <c:pt idx="47">
                  <c:v>62.161828729100755</c:v>
                </c:pt>
                <c:pt idx="48">
                  <c:v>62.179102952134016</c:v>
                </c:pt>
                <c:pt idx="49">
                  <c:v>62.213396457412031</c:v>
                </c:pt>
                <c:pt idx="50">
                  <c:v>62.743327726614517</c:v>
                </c:pt>
                <c:pt idx="51">
                  <c:v>62.988839794994952</c:v>
                </c:pt>
                <c:pt idx="52">
                  <c:v>63.221877802529249</c:v>
                </c:pt>
                <c:pt idx="53">
                  <c:v>63.308218204039093</c:v>
                </c:pt>
                <c:pt idx="54">
                  <c:v>63.880383183405542</c:v>
                </c:pt>
                <c:pt idx="55">
                  <c:v>64.663679261105273</c:v>
                </c:pt>
                <c:pt idx="56">
                  <c:v>64.539057913981722</c:v>
                </c:pt>
                <c:pt idx="57">
                  <c:v>65.395615163155853</c:v>
                </c:pt>
                <c:pt idx="58">
                  <c:v>65.524813559877856</c:v>
                </c:pt>
                <c:pt idx="59">
                  <c:v>66.006825630708363</c:v>
                </c:pt>
                <c:pt idx="60">
                  <c:v>66.485089934815448</c:v>
                </c:pt>
                <c:pt idx="61">
                  <c:v>66.050057242862195</c:v>
                </c:pt>
                <c:pt idx="62">
                  <c:v>65.827789500333751</c:v>
                </c:pt>
                <c:pt idx="63">
                  <c:v>64.326725467310212</c:v>
                </c:pt>
                <c:pt idx="64">
                  <c:v>64.523848468775043</c:v>
                </c:pt>
                <c:pt idx="65">
                  <c:v>64.968411908397258</c:v>
                </c:pt>
                <c:pt idx="66">
                  <c:v>65.292143814102204</c:v>
                </c:pt>
                <c:pt idx="67">
                  <c:v>65.924140364892224</c:v>
                </c:pt>
                <c:pt idx="68">
                  <c:v>65.732977851596431</c:v>
                </c:pt>
                <c:pt idx="69">
                  <c:v>66.598507075305861</c:v>
                </c:pt>
                <c:pt idx="70">
                  <c:v>64.674148600137556</c:v>
                </c:pt>
                <c:pt idx="71">
                  <c:v>64.634717908035029</c:v>
                </c:pt>
                <c:pt idx="72">
                  <c:v>65.093519596140723</c:v>
                </c:pt>
                <c:pt idx="73">
                  <c:v>64.255705355027501</c:v>
                </c:pt>
                <c:pt idx="74">
                  <c:v>64.640124914634583</c:v>
                </c:pt>
                <c:pt idx="75">
                  <c:v>64.780495084590726</c:v>
                </c:pt>
                <c:pt idx="76">
                  <c:v>65.393077092274908</c:v>
                </c:pt>
                <c:pt idx="77">
                  <c:v>65.971018364228101</c:v>
                </c:pt>
                <c:pt idx="78">
                  <c:v>66.425135200360515</c:v>
                </c:pt>
                <c:pt idx="79">
                  <c:v>66.805915974730013</c:v>
                </c:pt>
                <c:pt idx="80">
                  <c:v>66.857641952675877</c:v>
                </c:pt>
                <c:pt idx="81">
                  <c:v>67.61531773569736</c:v>
                </c:pt>
                <c:pt idx="82">
                  <c:v>67.311230741045321</c:v>
                </c:pt>
                <c:pt idx="83">
                  <c:v>67.264541678064631</c:v>
                </c:pt>
                <c:pt idx="84">
                  <c:v>68.363544257050847</c:v>
                </c:pt>
                <c:pt idx="85">
                  <c:v>68.347678015860851</c:v>
                </c:pt>
                <c:pt idx="86">
                  <c:v>68.833596623584071</c:v>
                </c:pt>
                <c:pt idx="87">
                  <c:v>68.9381109373941</c:v>
                </c:pt>
                <c:pt idx="88">
                  <c:v>68.43628227004956</c:v>
                </c:pt>
                <c:pt idx="89">
                  <c:v>68.831842545064319</c:v>
                </c:pt>
                <c:pt idx="90">
                  <c:v>69.135241148506779</c:v>
                </c:pt>
                <c:pt idx="91">
                  <c:v>68.797930638117961</c:v>
                </c:pt>
                <c:pt idx="92">
                  <c:v>68.974570921872598</c:v>
                </c:pt>
                <c:pt idx="93">
                  <c:v>69.246708507124012</c:v>
                </c:pt>
                <c:pt idx="94">
                  <c:v>68.619217026639006</c:v>
                </c:pt>
                <c:pt idx="95">
                  <c:v>69.129253873491066</c:v>
                </c:pt>
                <c:pt idx="96">
                  <c:v>69.437557664071818</c:v>
                </c:pt>
                <c:pt idx="97">
                  <c:v>68.945356738239255</c:v>
                </c:pt>
                <c:pt idx="98">
                  <c:v>69.190004367305917</c:v>
                </c:pt>
                <c:pt idx="99">
                  <c:v>68.676313153029881</c:v>
                </c:pt>
                <c:pt idx="100">
                  <c:v>68.418556692585227</c:v>
                </c:pt>
                <c:pt idx="101">
                  <c:v>68.228886020789076</c:v>
                </c:pt>
                <c:pt idx="102">
                  <c:v>68.138302017763436</c:v>
                </c:pt>
                <c:pt idx="103">
                  <c:v>66.872646645597982</c:v>
                </c:pt>
                <c:pt idx="104">
                  <c:v>66.576153385900668</c:v>
                </c:pt>
                <c:pt idx="105">
                  <c:v>65.286721007910515</c:v>
                </c:pt>
                <c:pt idx="106">
                  <c:v>65.7979978321994</c:v>
                </c:pt>
                <c:pt idx="107">
                  <c:v>64.263454129874859</c:v>
                </c:pt>
                <c:pt idx="108">
                  <c:v>63.82042996346987</c:v>
                </c:pt>
                <c:pt idx="109">
                  <c:v>65.061068484101497</c:v>
                </c:pt>
                <c:pt idx="110">
                  <c:v>64.8425438868464</c:v>
                </c:pt>
                <c:pt idx="111">
                  <c:v>64.246555545908578</c:v>
                </c:pt>
                <c:pt idx="112">
                  <c:v>64.314281222328475</c:v>
                </c:pt>
                <c:pt idx="113">
                  <c:v>63.273258977486279</c:v>
                </c:pt>
                <c:pt idx="114">
                  <c:v>63.422648223904808</c:v>
                </c:pt>
                <c:pt idx="115">
                  <c:v>64.240435682389986</c:v>
                </c:pt>
                <c:pt idx="116">
                  <c:v>63.742271505131434</c:v>
                </c:pt>
                <c:pt idx="117">
                  <c:v>64.058790123549997</c:v>
                </c:pt>
                <c:pt idx="118">
                  <c:v>64.317299326261747</c:v>
                </c:pt>
                <c:pt idx="119">
                  <c:v>64.246084568780702</c:v>
                </c:pt>
                <c:pt idx="120">
                  <c:v>64.348961426913007</c:v>
                </c:pt>
                <c:pt idx="121">
                  <c:v>63.56625565781713</c:v>
                </c:pt>
                <c:pt idx="122">
                  <c:v>63.842779887770064</c:v>
                </c:pt>
                <c:pt idx="123">
                  <c:v>63.970125052011959</c:v>
                </c:pt>
                <c:pt idx="124">
                  <c:v>63.101759763697849</c:v>
                </c:pt>
                <c:pt idx="125">
                  <c:v>62.953383022365948</c:v>
                </c:pt>
                <c:pt idx="126">
                  <c:v>62.817983231021032</c:v>
                </c:pt>
                <c:pt idx="127">
                  <c:v>61.768906745810447</c:v>
                </c:pt>
                <c:pt idx="128">
                  <c:v>59.95247286259815</c:v>
                </c:pt>
                <c:pt idx="129">
                  <c:v>60.505543176776335</c:v>
                </c:pt>
                <c:pt idx="130">
                  <c:v>60.339511999629622</c:v>
                </c:pt>
                <c:pt idx="131">
                  <c:v>59.538983303351415</c:v>
                </c:pt>
                <c:pt idx="132">
                  <c:v>58.622682426856962</c:v>
                </c:pt>
                <c:pt idx="133">
                  <c:v>57.085978111456562</c:v>
                </c:pt>
                <c:pt idx="134">
                  <c:v>56.957523598460249</c:v>
                </c:pt>
                <c:pt idx="135">
                  <c:v>57.528322873791204</c:v>
                </c:pt>
                <c:pt idx="136">
                  <c:v>57.563377711510832</c:v>
                </c:pt>
                <c:pt idx="137">
                  <c:v>58.063763683957589</c:v>
                </c:pt>
                <c:pt idx="138">
                  <c:v>58.773577488827854</c:v>
                </c:pt>
                <c:pt idx="139">
                  <c:v>58.428567485983152</c:v>
                </c:pt>
                <c:pt idx="140">
                  <c:v>57.39312743599455</c:v>
                </c:pt>
                <c:pt idx="141">
                  <c:v>57.124430524497569</c:v>
                </c:pt>
                <c:pt idx="142">
                  <c:v>56.597942857292196</c:v>
                </c:pt>
                <c:pt idx="143">
                  <c:v>57.425668561102064</c:v>
                </c:pt>
                <c:pt idx="144">
                  <c:v>57.846618461876254</c:v>
                </c:pt>
                <c:pt idx="145">
                  <c:v>57.151123011346627</c:v>
                </c:pt>
                <c:pt idx="146">
                  <c:v>56.477478795433569</c:v>
                </c:pt>
                <c:pt idx="147">
                  <c:v>55.567727279140634</c:v>
                </c:pt>
                <c:pt idx="148">
                  <c:v>54.454859178150436</c:v>
                </c:pt>
                <c:pt idx="149">
                  <c:v>53.96301197495049</c:v>
                </c:pt>
                <c:pt idx="150">
                  <c:v>53.938342014956042</c:v>
                </c:pt>
                <c:pt idx="151">
                  <c:v>53.384648260687108</c:v>
                </c:pt>
                <c:pt idx="152">
                  <c:v>52.747129983423349</c:v>
                </c:pt>
                <c:pt idx="153">
                  <c:v>52.373309687388534</c:v>
                </c:pt>
                <c:pt idx="154">
                  <c:v>52.887630541386898</c:v>
                </c:pt>
                <c:pt idx="155">
                  <c:v>54.008627778885163</c:v>
                </c:pt>
                <c:pt idx="156">
                  <c:v>54.530072588185163</c:v>
                </c:pt>
                <c:pt idx="157">
                  <c:v>54.454473493191344</c:v>
                </c:pt>
                <c:pt idx="158">
                  <c:v>54.977741206166662</c:v>
                </c:pt>
                <c:pt idx="159">
                  <c:v>55.065883510838177</c:v>
                </c:pt>
                <c:pt idx="160">
                  <c:v>55.097113983817344</c:v>
                </c:pt>
                <c:pt idx="161">
                  <c:v>54.976172766809974</c:v>
                </c:pt>
                <c:pt idx="162">
                  <c:v>55.879589937011474</c:v>
                </c:pt>
                <c:pt idx="163">
                  <c:v>56.001161444700244</c:v>
                </c:pt>
                <c:pt idx="164">
                  <c:v>56.847368444723259</c:v>
                </c:pt>
                <c:pt idx="165">
                  <c:v>57.285686571838326</c:v>
                </c:pt>
                <c:pt idx="166">
                  <c:v>56.884090285444181</c:v>
                </c:pt>
                <c:pt idx="167">
                  <c:v>54.673658387066673</c:v>
                </c:pt>
                <c:pt idx="168">
                  <c:v>54.199329493667356</c:v>
                </c:pt>
                <c:pt idx="169">
                  <c:v>52.09596433134498</c:v>
                </c:pt>
                <c:pt idx="170">
                  <c:v>52.939737889851237</c:v>
                </c:pt>
                <c:pt idx="171">
                  <c:v>52.417370850653775</c:v>
                </c:pt>
                <c:pt idx="172">
                  <c:v>52.495489224929401</c:v>
                </c:pt>
                <c:pt idx="173">
                  <c:v>52.776384728724487</c:v>
                </c:pt>
                <c:pt idx="174">
                  <c:v>53.123940773107492</c:v>
                </c:pt>
                <c:pt idx="175">
                  <c:v>53.646750041967792</c:v>
                </c:pt>
                <c:pt idx="176">
                  <c:v>53.744057210741595</c:v>
                </c:pt>
                <c:pt idx="177">
                  <c:v>53.072906687105593</c:v>
                </c:pt>
                <c:pt idx="178">
                  <c:v>52.789087503876999</c:v>
                </c:pt>
                <c:pt idx="179">
                  <c:v>52.32234409964034</c:v>
                </c:pt>
                <c:pt idx="180">
                  <c:v>53.078235550572842</c:v>
                </c:pt>
                <c:pt idx="181">
                  <c:v>52.516718100622171</c:v>
                </c:pt>
                <c:pt idx="182">
                  <c:v>52.67374236446647</c:v>
                </c:pt>
                <c:pt idx="183">
                  <c:v>52.41574631902067</c:v>
                </c:pt>
                <c:pt idx="184">
                  <c:v>52.266047728427786</c:v>
                </c:pt>
                <c:pt idx="185">
                  <c:v>50.022249511750374</c:v>
                </c:pt>
                <c:pt idx="186">
                  <c:v>50.392439969023016</c:v>
                </c:pt>
                <c:pt idx="187">
                  <c:v>49.470560949931098</c:v>
                </c:pt>
                <c:pt idx="188">
                  <c:v>45.043206486437157</c:v>
                </c:pt>
                <c:pt idx="189">
                  <c:v>47.121562075496136</c:v>
                </c:pt>
                <c:pt idx="190">
                  <c:v>49.220494266302971</c:v>
                </c:pt>
                <c:pt idx="191">
                  <c:v>50.938790887689969</c:v>
                </c:pt>
                <c:pt idx="192">
                  <c:v>50.19254680925016</c:v>
                </c:pt>
                <c:pt idx="193">
                  <c:v>49.919678861759699</c:v>
                </c:pt>
                <c:pt idx="194">
                  <c:v>49.050075954773881</c:v>
                </c:pt>
                <c:pt idx="195">
                  <c:v>47.035919962517639</c:v>
                </c:pt>
                <c:pt idx="196">
                  <c:v>46.426008431512585</c:v>
                </c:pt>
                <c:pt idx="197">
                  <c:v>46.947265816143378</c:v>
                </c:pt>
                <c:pt idx="198">
                  <c:v>47.609565250733702</c:v>
                </c:pt>
                <c:pt idx="199">
                  <c:v>48.972907844634435</c:v>
                </c:pt>
                <c:pt idx="200">
                  <c:v>48.158164163776711</c:v>
                </c:pt>
                <c:pt idx="201">
                  <c:v>49.470597665849425</c:v>
                </c:pt>
                <c:pt idx="202">
                  <c:v>49.572117326664504</c:v>
                </c:pt>
                <c:pt idx="203">
                  <c:v>50.13061144783827</c:v>
                </c:pt>
                <c:pt idx="204">
                  <c:v>49.967002155863987</c:v>
                </c:pt>
                <c:pt idx="205">
                  <c:v>50.193150748387147</c:v>
                </c:pt>
                <c:pt idx="206">
                  <c:v>49.608876226833523</c:v>
                </c:pt>
                <c:pt idx="207">
                  <c:v>49.855706144224698</c:v>
                </c:pt>
                <c:pt idx="208">
                  <c:v>50.522342255625489</c:v>
                </c:pt>
                <c:pt idx="209">
                  <c:v>51.178277602791354</c:v>
                </c:pt>
                <c:pt idx="210">
                  <c:v>51.844147061059289</c:v>
                </c:pt>
                <c:pt idx="211">
                  <c:v>51.288659659646797</c:v>
                </c:pt>
                <c:pt idx="212">
                  <c:v>50.216449574333033</c:v>
                </c:pt>
                <c:pt idx="213">
                  <c:v>49.129191451937814</c:v>
                </c:pt>
                <c:pt idx="214">
                  <c:v>47.096749980983297</c:v>
                </c:pt>
                <c:pt idx="215">
                  <c:v>48.394325663700286</c:v>
                </c:pt>
                <c:pt idx="216">
                  <c:v>49.327257475456157</c:v>
                </c:pt>
                <c:pt idx="217">
                  <c:v>49.2230015783597</c:v>
                </c:pt>
                <c:pt idx="218">
                  <c:v>49.911020502967126</c:v>
                </c:pt>
                <c:pt idx="219">
                  <c:v>48.598398423985628</c:v>
                </c:pt>
                <c:pt idx="220">
                  <c:v>48.775027349046354</c:v>
                </c:pt>
                <c:pt idx="221">
                  <c:v>48.063068845828006</c:v>
                </c:pt>
                <c:pt idx="222">
                  <c:v>48.123361706108248</c:v>
                </c:pt>
                <c:pt idx="223">
                  <c:v>48.632439808137612</c:v>
                </c:pt>
                <c:pt idx="224">
                  <c:v>49.358427306523943</c:v>
                </c:pt>
                <c:pt idx="225">
                  <c:v>48.783290920500789</c:v>
                </c:pt>
                <c:pt idx="226">
                  <c:v>47.723931204159804</c:v>
                </c:pt>
                <c:pt idx="227">
                  <c:v>42.255943911631618</c:v>
                </c:pt>
                <c:pt idx="228">
                  <c:v>42.161970566343349</c:v>
                </c:pt>
                <c:pt idx="229">
                  <c:v>43.034233877756293</c:v>
                </c:pt>
                <c:pt idx="230">
                  <c:v>45.030551098886519</c:v>
                </c:pt>
                <c:pt idx="231">
                  <c:v>45.487408170746505</c:v>
                </c:pt>
                <c:pt idx="232">
                  <c:v>46.685777075584326</c:v>
                </c:pt>
                <c:pt idx="233">
                  <c:v>46.22527259608519</c:v>
                </c:pt>
                <c:pt idx="234">
                  <c:v>47.715516433691391</c:v>
                </c:pt>
                <c:pt idx="235">
                  <c:v>46.670441992260244</c:v>
                </c:pt>
                <c:pt idx="236">
                  <c:v>47.731732997030562</c:v>
                </c:pt>
                <c:pt idx="237">
                  <c:v>48.85557831051522</c:v>
                </c:pt>
                <c:pt idx="238">
                  <c:v>49.869469136071018</c:v>
                </c:pt>
                <c:pt idx="239">
                  <c:v>51.745929239203811</c:v>
                </c:pt>
                <c:pt idx="240">
                  <c:v>54.3615549278218</c:v>
                </c:pt>
                <c:pt idx="241">
                  <c:v>54.812903369676803</c:v>
                </c:pt>
                <c:pt idx="242">
                  <c:v>56.919322790928852</c:v>
                </c:pt>
                <c:pt idx="243">
                  <c:v>58.625679913048742</c:v>
                </c:pt>
                <c:pt idx="244">
                  <c:v>58.999558117345494</c:v>
                </c:pt>
                <c:pt idx="245">
                  <c:v>59.335189131613767</c:v>
                </c:pt>
                <c:pt idx="246">
                  <c:v>55.57825708503492</c:v>
                </c:pt>
                <c:pt idx="247">
                  <c:v>55.293431540999862</c:v>
                </c:pt>
              </c:numCache>
            </c:numRef>
          </c:val>
          <c:smooth val="0"/>
          <c:extLst>
            <c:ext xmlns:c16="http://schemas.microsoft.com/office/drawing/2014/chart" uri="{C3380CC4-5D6E-409C-BE32-E72D297353CC}">
              <c16:uniqueId val="{00000002-D02F-4BBA-BFD3-7602579E896E}"/>
            </c:ext>
          </c:extLst>
        </c:ser>
        <c:ser>
          <c:idx val="4"/>
          <c:order val="3"/>
          <c:tx>
            <c:strRef>
              <c:f>Sheet4!$P$2</c:f>
              <c:strCache>
                <c:ptCount val="1"/>
                <c:pt idx="0">
                  <c:v>Total FX liabilities</c:v>
                </c:pt>
              </c:strCache>
            </c:strRef>
          </c:tx>
          <c:spPr>
            <a:ln w="28575" cap="rnd">
              <a:solidFill>
                <a:srgbClr val="0070C0"/>
              </a:solidFill>
              <a:round/>
            </a:ln>
            <a:effectLst/>
          </c:spPr>
          <c:marker>
            <c:symbol val="none"/>
          </c:marker>
          <c:dLbls>
            <c:dLbl>
              <c:idx val="9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2F-4BBA-BFD3-7602579E896E}"/>
                </c:ext>
              </c:extLst>
            </c:dLbl>
            <c:dLbl>
              <c:idx val="22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2F-4BBA-BFD3-7602579E896E}"/>
                </c:ext>
              </c:extLst>
            </c:dLbl>
            <c:dLbl>
              <c:idx val="24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2F-4BBA-BFD3-7602579E896E}"/>
                </c:ext>
              </c:extLst>
            </c:dLbl>
            <c:dLbl>
              <c:idx val="24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2F-4BBA-BFD3-7602579E89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tr-T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Sheet4!$K$3:$K$250</c:f>
              <c:strCache>
                <c:ptCount val="248"/>
                <c:pt idx="0">
                  <c:v>2002-12</c:v>
                </c:pt>
                <c:pt idx="1">
                  <c:v>2003-1</c:v>
                </c:pt>
                <c:pt idx="2">
                  <c:v>2003-2</c:v>
                </c:pt>
                <c:pt idx="3">
                  <c:v>2003-3</c:v>
                </c:pt>
                <c:pt idx="4">
                  <c:v>2003-4</c:v>
                </c:pt>
                <c:pt idx="5">
                  <c:v>2003-5</c:v>
                </c:pt>
                <c:pt idx="6">
                  <c:v>2003-6</c:v>
                </c:pt>
                <c:pt idx="7">
                  <c:v>2003-7</c:v>
                </c:pt>
                <c:pt idx="8">
                  <c:v>2003-8</c:v>
                </c:pt>
                <c:pt idx="9">
                  <c:v>2003-9</c:v>
                </c:pt>
                <c:pt idx="10">
                  <c:v>2003-10</c:v>
                </c:pt>
                <c:pt idx="11">
                  <c:v>2003-11</c:v>
                </c:pt>
                <c:pt idx="12">
                  <c:v>2003-12</c:v>
                </c:pt>
                <c:pt idx="13">
                  <c:v>2004-1</c:v>
                </c:pt>
                <c:pt idx="14">
                  <c:v>2004-2</c:v>
                </c:pt>
                <c:pt idx="15">
                  <c:v>2004-3</c:v>
                </c:pt>
                <c:pt idx="16">
                  <c:v>2004-4</c:v>
                </c:pt>
                <c:pt idx="17">
                  <c:v>2004-5</c:v>
                </c:pt>
                <c:pt idx="18">
                  <c:v>2004-6</c:v>
                </c:pt>
                <c:pt idx="19">
                  <c:v>2004-7</c:v>
                </c:pt>
                <c:pt idx="20">
                  <c:v>2004-8</c:v>
                </c:pt>
                <c:pt idx="21">
                  <c:v>2004-9</c:v>
                </c:pt>
                <c:pt idx="22">
                  <c:v>2004-10</c:v>
                </c:pt>
                <c:pt idx="23">
                  <c:v>2004-11</c:v>
                </c:pt>
                <c:pt idx="24">
                  <c:v>2004-12</c:v>
                </c:pt>
                <c:pt idx="25">
                  <c:v>2005-1</c:v>
                </c:pt>
                <c:pt idx="26">
                  <c:v>2005-2</c:v>
                </c:pt>
                <c:pt idx="27">
                  <c:v>2005-3</c:v>
                </c:pt>
                <c:pt idx="28">
                  <c:v>2005-4</c:v>
                </c:pt>
                <c:pt idx="29">
                  <c:v>2005-5</c:v>
                </c:pt>
                <c:pt idx="30">
                  <c:v>2005-6</c:v>
                </c:pt>
                <c:pt idx="31">
                  <c:v>2005-7</c:v>
                </c:pt>
                <c:pt idx="32">
                  <c:v>2005-8</c:v>
                </c:pt>
                <c:pt idx="33">
                  <c:v>2005-9</c:v>
                </c:pt>
                <c:pt idx="34">
                  <c:v>2005-10</c:v>
                </c:pt>
                <c:pt idx="35">
                  <c:v>2005-11</c:v>
                </c:pt>
                <c:pt idx="36">
                  <c:v>2005-12</c:v>
                </c:pt>
                <c:pt idx="37">
                  <c:v>2006-1</c:v>
                </c:pt>
                <c:pt idx="38">
                  <c:v>2006-2</c:v>
                </c:pt>
                <c:pt idx="39">
                  <c:v>2006-3</c:v>
                </c:pt>
                <c:pt idx="40">
                  <c:v>2006-4</c:v>
                </c:pt>
                <c:pt idx="41">
                  <c:v>2006-5</c:v>
                </c:pt>
                <c:pt idx="42">
                  <c:v>2006-6</c:v>
                </c:pt>
                <c:pt idx="43">
                  <c:v>2006-7</c:v>
                </c:pt>
                <c:pt idx="44">
                  <c:v>2006-8</c:v>
                </c:pt>
                <c:pt idx="45">
                  <c:v>2006-9</c:v>
                </c:pt>
                <c:pt idx="46">
                  <c:v>2006-10</c:v>
                </c:pt>
                <c:pt idx="47">
                  <c:v>2006-11</c:v>
                </c:pt>
                <c:pt idx="48">
                  <c:v>2006-12</c:v>
                </c:pt>
                <c:pt idx="49">
                  <c:v>2007-1</c:v>
                </c:pt>
                <c:pt idx="50">
                  <c:v>2007-2</c:v>
                </c:pt>
                <c:pt idx="51">
                  <c:v>2007-3</c:v>
                </c:pt>
                <c:pt idx="52">
                  <c:v>2007-4</c:v>
                </c:pt>
                <c:pt idx="53">
                  <c:v>2007-5</c:v>
                </c:pt>
                <c:pt idx="54">
                  <c:v>2007-6</c:v>
                </c:pt>
                <c:pt idx="55">
                  <c:v>2007-7</c:v>
                </c:pt>
                <c:pt idx="56">
                  <c:v>2007-8</c:v>
                </c:pt>
                <c:pt idx="57">
                  <c:v>2007-9</c:v>
                </c:pt>
                <c:pt idx="58">
                  <c:v>2007-10</c:v>
                </c:pt>
                <c:pt idx="59">
                  <c:v>2007-11</c:v>
                </c:pt>
                <c:pt idx="60">
                  <c:v>2007-12</c:v>
                </c:pt>
                <c:pt idx="61">
                  <c:v>2008-1</c:v>
                </c:pt>
                <c:pt idx="62">
                  <c:v>2008-2</c:v>
                </c:pt>
                <c:pt idx="63">
                  <c:v>2008-3</c:v>
                </c:pt>
                <c:pt idx="64">
                  <c:v>2008-4</c:v>
                </c:pt>
                <c:pt idx="65">
                  <c:v>2008-5</c:v>
                </c:pt>
                <c:pt idx="66">
                  <c:v>2008-6</c:v>
                </c:pt>
                <c:pt idx="67">
                  <c:v>2008-7</c:v>
                </c:pt>
                <c:pt idx="68">
                  <c:v>2008-8</c:v>
                </c:pt>
                <c:pt idx="69">
                  <c:v>2008-9</c:v>
                </c:pt>
                <c:pt idx="70">
                  <c:v>2008-10</c:v>
                </c:pt>
                <c:pt idx="71">
                  <c:v>2008-11</c:v>
                </c:pt>
                <c:pt idx="72">
                  <c:v>2008-12</c:v>
                </c:pt>
                <c:pt idx="73">
                  <c:v>2009-1</c:v>
                </c:pt>
                <c:pt idx="74">
                  <c:v>2009-2</c:v>
                </c:pt>
                <c:pt idx="75">
                  <c:v>2009-3</c:v>
                </c:pt>
                <c:pt idx="76">
                  <c:v>2009-4</c:v>
                </c:pt>
                <c:pt idx="77">
                  <c:v>2009-5</c:v>
                </c:pt>
                <c:pt idx="78">
                  <c:v>2009-6</c:v>
                </c:pt>
                <c:pt idx="79">
                  <c:v>2009-7</c:v>
                </c:pt>
                <c:pt idx="80">
                  <c:v>2009-8</c:v>
                </c:pt>
                <c:pt idx="81">
                  <c:v>2009-9</c:v>
                </c:pt>
                <c:pt idx="82">
                  <c:v>2009-10</c:v>
                </c:pt>
                <c:pt idx="83">
                  <c:v>2009-11</c:v>
                </c:pt>
                <c:pt idx="84">
                  <c:v>2009-12</c:v>
                </c:pt>
                <c:pt idx="85">
                  <c:v>2010-01</c:v>
                </c:pt>
                <c:pt idx="86">
                  <c:v>2010-02</c:v>
                </c:pt>
                <c:pt idx="87">
                  <c:v>2010-03</c:v>
                </c:pt>
                <c:pt idx="88">
                  <c:v>2010-04</c:v>
                </c:pt>
                <c:pt idx="89">
                  <c:v>2010-05</c:v>
                </c:pt>
                <c:pt idx="90">
                  <c:v>2010-06</c:v>
                </c:pt>
                <c:pt idx="91">
                  <c:v>2010-07</c:v>
                </c:pt>
                <c:pt idx="92">
                  <c:v>2010-08</c:v>
                </c:pt>
                <c:pt idx="93">
                  <c:v>2010-09</c:v>
                </c:pt>
                <c:pt idx="94">
                  <c:v>2010-10</c:v>
                </c:pt>
                <c:pt idx="95">
                  <c:v>2010-11</c:v>
                </c:pt>
                <c:pt idx="96">
                  <c:v>2010-12</c:v>
                </c:pt>
                <c:pt idx="97">
                  <c:v>2011-01</c:v>
                </c:pt>
                <c:pt idx="98">
                  <c:v>2011-02</c:v>
                </c:pt>
                <c:pt idx="99">
                  <c:v>2011-03</c:v>
                </c:pt>
                <c:pt idx="100">
                  <c:v>2011-04</c:v>
                </c:pt>
                <c:pt idx="101">
                  <c:v>2011-05</c:v>
                </c:pt>
                <c:pt idx="102">
                  <c:v>2011-06</c:v>
                </c:pt>
                <c:pt idx="103">
                  <c:v>2011-07</c:v>
                </c:pt>
                <c:pt idx="104">
                  <c:v>2011-08</c:v>
                </c:pt>
                <c:pt idx="105">
                  <c:v>2011-09</c:v>
                </c:pt>
                <c:pt idx="106">
                  <c:v>2011-10</c:v>
                </c:pt>
                <c:pt idx="107">
                  <c:v>2011-11</c:v>
                </c:pt>
                <c:pt idx="108">
                  <c:v>2011-12</c:v>
                </c:pt>
                <c:pt idx="109">
                  <c:v>2012-01</c:v>
                </c:pt>
                <c:pt idx="110">
                  <c:v>2012-02</c:v>
                </c:pt>
                <c:pt idx="111">
                  <c:v>2012-03</c:v>
                </c:pt>
                <c:pt idx="112">
                  <c:v>2012-04</c:v>
                </c:pt>
                <c:pt idx="113">
                  <c:v>2012-05</c:v>
                </c:pt>
                <c:pt idx="114">
                  <c:v>2012-06</c:v>
                </c:pt>
                <c:pt idx="115">
                  <c:v>2012-07</c:v>
                </c:pt>
                <c:pt idx="116">
                  <c:v>2012-08</c:v>
                </c:pt>
                <c:pt idx="117">
                  <c:v>2012-09</c:v>
                </c:pt>
                <c:pt idx="118">
                  <c:v>2012-10</c:v>
                </c:pt>
                <c:pt idx="119">
                  <c:v>2012-11</c:v>
                </c:pt>
                <c:pt idx="120">
                  <c:v>2012-12</c:v>
                </c:pt>
                <c:pt idx="121">
                  <c:v>2013-01</c:v>
                </c:pt>
                <c:pt idx="122">
                  <c:v>2013-02</c:v>
                </c:pt>
                <c:pt idx="123">
                  <c:v>2013-03</c:v>
                </c:pt>
                <c:pt idx="124">
                  <c:v>2013-04</c:v>
                </c:pt>
                <c:pt idx="125">
                  <c:v>2013-05</c:v>
                </c:pt>
                <c:pt idx="126">
                  <c:v>2013-06</c:v>
                </c:pt>
                <c:pt idx="127">
                  <c:v>2013-07</c:v>
                </c:pt>
                <c:pt idx="128">
                  <c:v>2013-08</c:v>
                </c:pt>
                <c:pt idx="129">
                  <c:v>2013-09</c:v>
                </c:pt>
                <c:pt idx="130">
                  <c:v>2013-10</c:v>
                </c:pt>
                <c:pt idx="131">
                  <c:v>2013-11</c:v>
                </c:pt>
                <c:pt idx="132">
                  <c:v>2013-12</c:v>
                </c:pt>
                <c:pt idx="133">
                  <c:v>2014-01</c:v>
                </c:pt>
                <c:pt idx="134">
                  <c:v>2014-02</c:v>
                </c:pt>
                <c:pt idx="135">
                  <c:v>2014-03</c:v>
                </c:pt>
                <c:pt idx="136">
                  <c:v>2014-04</c:v>
                </c:pt>
                <c:pt idx="137">
                  <c:v>2014-05</c:v>
                </c:pt>
                <c:pt idx="138">
                  <c:v>2014-06</c:v>
                </c:pt>
                <c:pt idx="139">
                  <c:v>2014-07</c:v>
                </c:pt>
                <c:pt idx="140">
                  <c:v>2014-08</c:v>
                </c:pt>
                <c:pt idx="141">
                  <c:v>2014-09</c:v>
                </c:pt>
                <c:pt idx="142">
                  <c:v>2014-10</c:v>
                </c:pt>
                <c:pt idx="143">
                  <c:v>2014-11</c:v>
                </c:pt>
                <c:pt idx="144">
                  <c:v>2014-12</c:v>
                </c:pt>
                <c:pt idx="145">
                  <c:v>2015-01</c:v>
                </c:pt>
                <c:pt idx="146">
                  <c:v>2015-02</c:v>
                </c:pt>
                <c:pt idx="147">
                  <c:v>2015-03</c:v>
                </c:pt>
                <c:pt idx="148">
                  <c:v>2015-04</c:v>
                </c:pt>
                <c:pt idx="149">
                  <c:v>2015-05</c:v>
                </c:pt>
                <c:pt idx="150">
                  <c:v>2015-06</c:v>
                </c:pt>
                <c:pt idx="151">
                  <c:v>2015-07</c:v>
                </c:pt>
                <c:pt idx="152">
                  <c:v>2015-08</c:v>
                </c:pt>
                <c:pt idx="153">
                  <c:v>2015-09</c:v>
                </c:pt>
                <c:pt idx="154">
                  <c:v>2015-10</c:v>
                </c:pt>
                <c:pt idx="155">
                  <c:v>2015-11</c:v>
                </c:pt>
                <c:pt idx="156">
                  <c:v>2015-12</c:v>
                </c:pt>
                <c:pt idx="157">
                  <c:v>2016-01</c:v>
                </c:pt>
                <c:pt idx="158">
                  <c:v>2016-02</c:v>
                </c:pt>
                <c:pt idx="159">
                  <c:v>2016-03</c:v>
                </c:pt>
                <c:pt idx="160">
                  <c:v>2016-04</c:v>
                </c:pt>
                <c:pt idx="161">
                  <c:v>2016-05</c:v>
                </c:pt>
                <c:pt idx="162">
                  <c:v>2016-06</c:v>
                </c:pt>
                <c:pt idx="163">
                  <c:v>2016-07</c:v>
                </c:pt>
                <c:pt idx="164">
                  <c:v>2016-08</c:v>
                </c:pt>
                <c:pt idx="165">
                  <c:v>2016-09</c:v>
                </c:pt>
                <c:pt idx="166">
                  <c:v>2016-10</c:v>
                </c:pt>
                <c:pt idx="167">
                  <c:v>2016-11</c:v>
                </c:pt>
                <c:pt idx="168">
                  <c:v>2016-12</c:v>
                </c:pt>
                <c:pt idx="169">
                  <c:v>2017-01</c:v>
                </c:pt>
                <c:pt idx="170">
                  <c:v>2017-02</c:v>
                </c:pt>
                <c:pt idx="171">
                  <c:v>2017-03</c:v>
                </c:pt>
                <c:pt idx="172">
                  <c:v>2017-04</c:v>
                </c:pt>
                <c:pt idx="173">
                  <c:v>2017-05</c:v>
                </c:pt>
                <c:pt idx="174">
                  <c:v>2017-06</c:v>
                </c:pt>
                <c:pt idx="175">
                  <c:v>2017-07</c:v>
                </c:pt>
                <c:pt idx="176">
                  <c:v>2017-08</c:v>
                </c:pt>
                <c:pt idx="177">
                  <c:v>2017-09</c:v>
                </c:pt>
                <c:pt idx="178">
                  <c:v>2017-10</c:v>
                </c:pt>
                <c:pt idx="179">
                  <c:v>2017-11</c:v>
                </c:pt>
                <c:pt idx="180">
                  <c:v>2017-12</c:v>
                </c:pt>
                <c:pt idx="181">
                  <c:v>2018-01</c:v>
                </c:pt>
                <c:pt idx="182">
                  <c:v>2018-02</c:v>
                </c:pt>
                <c:pt idx="183">
                  <c:v>2018-03</c:v>
                </c:pt>
                <c:pt idx="184">
                  <c:v>2018-04</c:v>
                </c:pt>
                <c:pt idx="185">
                  <c:v>2018-05</c:v>
                </c:pt>
                <c:pt idx="186">
                  <c:v>2018-06</c:v>
                </c:pt>
                <c:pt idx="187">
                  <c:v>2018-07</c:v>
                </c:pt>
                <c:pt idx="188">
                  <c:v>2018-08</c:v>
                </c:pt>
                <c:pt idx="189">
                  <c:v>2018-09</c:v>
                </c:pt>
                <c:pt idx="190">
                  <c:v>2018-10</c:v>
                </c:pt>
                <c:pt idx="191">
                  <c:v>2018-11</c:v>
                </c:pt>
                <c:pt idx="192">
                  <c:v>2018-12</c:v>
                </c:pt>
                <c:pt idx="193">
                  <c:v>2019-01</c:v>
                </c:pt>
                <c:pt idx="194">
                  <c:v>2019-02</c:v>
                </c:pt>
                <c:pt idx="195">
                  <c:v>2019-03</c:v>
                </c:pt>
                <c:pt idx="196">
                  <c:v>2019-04</c:v>
                </c:pt>
                <c:pt idx="197">
                  <c:v>2019-05</c:v>
                </c:pt>
                <c:pt idx="198">
                  <c:v>2019-06</c:v>
                </c:pt>
                <c:pt idx="199">
                  <c:v>2019-07</c:v>
                </c:pt>
                <c:pt idx="200">
                  <c:v>2019-08</c:v>
                </c:pt>
                <c:pt idx="201">
                  <c:v>2019-09</c:v>
                </c:pt>
                <c:pt idx="202">
                  <c:v>2019-10</c:v>
                </c:pt>
                <c:pt idx="203">
                  <c:v>2019-11</c:v>
                </c:pt>
                <c:pt idx="204">
                  <c:v>2019-12</c:v>
                </c:pt>
                <c:pt idx="205">
                  <c:v>2020-01</c:v>
                </c:pt>
                <c:pt idx="206">
                  <c:v>2020-02</c:v>
                </c:pt>
                <c:pt idx="207">
                  <c:v>2020-03</c:v>
                </c:pt>
                <c:pt idx="208">
                  <c:v>2020-04</c:v>
                </c:pt>
                <c:pt idx="209">
                  <c:v>2020-05</c:v>
                </c:pt>
                <c:pt idx="210">
                  <c:v>2020-06</c:v>
                </c:pt>
                <c:pt idx="211">
                  <c:v>2020-07</c:v>
                </c:pt>
                <c:pt idx="212">
                  <c:v>2020-08</c:v>
                </c:pt>
                <c:pt idx="213">
                  <c:v>2020-09</c:v>
                </c:pt>
                <c:pt idx="214">
                  <c:v>2020-10</c:v>
                </c:pt>
                <c:pt idx="215">
                  <c:v>2020-11</c:v>
                </c:pt>
                <c:pt idx="216">
                  <c:v>2020-12</c:v>
                </c:pt>
                <c:pt idx="217">
                  <c:v>2021-01</c:v>
                </c:pt>
                <c:pt idx="218">
                  <c:v>2021-02</c:v>
                </c:pt>
                <c:pt idx="219">
                  <c:v>2021-03</c:v>
                </c:pt>
                <c:pt idx="220">
                  <c:v>2021-04</c:v>
                </c:pt>
                <c:pt idx="221">
                  <c:v>2021-05</c:v>
                </c:pt>
                <c:pt idx="222">
                  <c:v>2021-06</c:v>
                </c:pt>
                <c:pt idx="223">
                  <c:v>2021-07</c:v>
                </c:pt>
                <c:pt idx="224">
                  <c:v>2021-08</c:v>
                </c:pt>
                <c:pt idx="225">
                  <c:v>2021-09</c:v>
                </c:pt>
                <c:pt idx="226">
                  <c:v>2021-10</c:v>
                </c:pt>
                <c:pt idx="227">
                  <c:v>2021-11</c:v>
                </c:pt>
                <c:pt idx="228">
                  <c:v>2021-12</c:v>
                </c:pt>
                <c:pt idx="229">
                  <c:v>2022-01</c:v>
                </c:pt>
                <c:pt idx="230">
                  <c:v>2022-02</c:v>
                </c:pt>
                <c:pt idx="231">
                  <c:v>2022-03</c:v>
                </c:pt>
                <c:pt idx="232">
                  <c:v>2022-04</c:v>
                </c:pt>
                <c:pt idx="233">
                  <c:v>2022-05</c:v>
                </c:pt>
                <c:pt idx="234">
                  <c:v>2022-06</c:v>
                </c:pt>
                <c:pt idx="235">
                  <c:v>2022-07</c:v>
                </c:pt>
                <c:pt idx="236">
                  <c:v>2022-08</c:v>
                </c:pt>
                <c:pt idx="237">
                  <c:v>2022-09</c:v>
                </c:pt>
                <c:pt idx="238">
                  <c:v>2022-10</c:v>
                </c:pt>
                <c:pt idx="239">
                  <c:v>2022-11</c:v>
                </c:pt>
                <c:pt idx="240">
                  <c:v>2022-12</c:v>
                </c:pt>
                <c:pt idx="241">
                  <c:v>2023-01</c:v>
                </c:pt>
                <c:pt idx="242">
                  <c:v>2023-02</c:v>
                </c:pt>
                <c:pt idx="243">
                  <c:v>2023-03</c:v>
                </c:pt>
                <c:pt idx="244">
                  <c:v>2023-04</c:v>
                </c:pt>
                <c:pt idx="245">
                  <c:v>2023-05</c:v>
                </c:pt>
                <c:pt idx="246">
                  <c:v>2023-06</c:v>
                </c:pt>
                <c:pt idx="247">
                  <c:v>2023-07</c:v>
                </c:pt>
              </c:strCache>
            </c:strRef>
          </c:cat>
          <c:val>
            <c:numRef>
              <c:f>Sheet4!$P$3:$P$250</c:f>
              <c:numCache>
                <c:formatCode>0.0</c:formatCode>
                <c:ptCount val="248"/>
                <c:pt idx="0">
                  <c:v>50.432622615574452</c:v>
                </c:pt>
                <c:pt idx="1">
                  <c:v>50.401727340011085</c:v>
                </c:pt>
                <c:pt idx="2">
                  <c:v>49.042018040576203</c:v>
                </c:pt>
                <c:pt idx="3">
                  <c:v>48.86954444921242</c:v>
                </c:pt>
                <c:pt idx="4">
                  <c:v>47.416675567476879</c:v>
                </c:pt>
                <c:pt idx="5">
                  <c:v>44.791458117609942</c:v>
                </c:pt>
                <c:pt idx="6">
                  <c:v>44.247042790852312</c:v>
                </c:pt>
                <c:pt idx="7">
                  <c:v>44.266054757091837</c:v>
                </c:pt>
                <c:pt idx="8">
                  <c:v>43.68127192935011</c:v>
                </c:pt>
                <c:pt idx="9">
                  <c:v>43.190094204175978</c:v>
                </c:pt>
                <c:pt idx="10">
                  <c:v>44.618418451823842</c:v>
                </c:pt>
                <c:pt idx="11">
                  <c:v>43.461220491135471</c:v>
                </c:pt>
                <c:pt idx="12">
                  <c:v>43.263415427977513</c:v>
                </c:pt>
                <c:pt idx="13">
                  <c:v>40.370063809023492</c:v>
                </c:pt>
                <c:pt idx="14">
                  <c:v>39.445686487738939</c:v>
                </c:pt>
                <c:pt idx="15">
                  <c:v>38.705241511913741</c:v>
                </c:pt>
                <c:pt idx="16">
                  <c:v>40.03926791311784</c:v>
                </c:pt>
                <c:pt idx="17">
                  <c:v>41.398220881203549</c:v>
                </c:pt>
                <c:pt idx="18">
                  <c:v>41.375810683445032</c:v>
                </c:pt>
                <c:pt idx="19">
                  <c:v>41.595531180089537</c:v>
                </c:pt>
                <c:pt idx="20">
                  <c:v>41.941712591925153</c:v>
                </c:pt>
                <c:pt idx="21">
                  <c:v>41.976713935697632</c:v>
                </c:pt>
                <c:pt idx="22">
                  <c:v>41.241844076951715</c:v>
                </c:pt>
                <c:pt idx="23">
                  <c:v>40.77196633390443</c:v>
                </c:pt>
                <c:pt idx="24">
                  <c:v>40.146968195652335</c:v>
                </c:pt>
                <c:pt idx="25">
                  <c:v>39.189006517880429</c:v>
                </c:pt>
                <c:pt idx="26">
                  <c:v>37.054292341685333</c:v>
                </c:pt>
                <c:pt idx="27">
                  <c:v>38.433839897065454</c:v>
                </c:pt>
                <c:pt idx="28">
                  <c:v>38.639286770727708</c:v>
                </c:pt>
                <c:pt idx="29">
                  <c:v>37.604366361204598</c:v>
                </c:pt>
                <c:pt idx="30">
                  <c:v>37.708243551464705</c:v>
                </c:pt>
                <c:pt idx="31">
                  <c:v>37.835740329381565</c:v>
                </c:pt>
                <c:pt idx="32">
                  <c:v>37.258033595992444</c:v>
                </c:pt>
                <c:pt idx="33">
                  <c:v>37.351482630745863</c:v>
                </c:pt>
                <c:pt idx="34">
                  <c:v>36.161352927421731</c:v>
                </c:pt>
                <c:pt idx="35">
                  <c:v>35.692324675472705</c:v>
                </c:pt>
                <c:pt idx="36">
                  <c:v>35.880049633320631</c:v>
                </c:pt>
                <c:pt idx="37">
                  <c:v>36.089846194371653</c:v>
                </c:pt>
                <c:pt idx="38">
                  <c:v>35.976397229681481</c:v>
                </c:pt>
                <c:pt idx="39">
                  <c:v>35.629049110519809</c:v>
                </c:pt>
                <c:pt idx="40">
                  <c:v>35.276178787189018</c:v>
                </c:pt>
                <c:pt idx="41">
                  <c:v>38.90614961056648</c:v>
                </c:pt>
                <c:pt idx="42">
                  <c:v>39.15378094938778</c:v>
                </c:pt>
                <c:pt idx="43">
                  <c:v>38.245880698161486</c:v>
                </c:pt>
                <c:pt idx="44">
                  <c:v>38.189757429412822</c:v>
                </c:pt>
                <c:pt idx="45">
                  <c:v>38.315461774258345</c:v>
                </c:pt>
                <c:pt idx="46">
                  <c:v>38.109122410432995</c:v>
                </c:pt>
                <c:pt idx="47">
                  <c:v>37.838171270899259</c:v>
                </c:pt>
                <c:pt idx="48">
                  <c:v>37.820897047865984</c:v>
                </c:pt>
                <c:pt idx="49">
                  <c:v>37.786603542587976</c:v>
                </c:pt>
                <c:pt idx="50">
                  <c:v>37.25667227338549</c:v>
                </c:pt>
                <c:pt idx="51">
                  <c:v>37.011160205005048</c:v>
                </c:pt>
                <c:pt idx="52">
                  <c:v>36.778122197470751</c:v>
                </c:pt>
                <c:pt idx="53">
                  <c:v>36.691781795960914</c:v>
                </c:pt>
                <c:pt idx="54">
                  <c:v>36.119616816594451</c:v>
                </c:pt>
                <c:pt idx="55">
                  <c:v>35.336320738894713</c:v>
                </c:pt>
                <c:pt idx="56">
                  <c:v>35.460942086018285</c:v>
                </c:pt>
                <c:pt idx="57">
                  <c:v>34.604384836844133</c:v>
                </c:pt>
                <c:pt idx="58">
                  <c:v>34.475186440122144</c:v>
                </c:pt>
                <c:pt idx="59">
                  <c:v>33.993174369291637</c:v>
                </c:pt>
                <c:pt idx="60">
                  <c:v>33.514910065184544</c:v>
                </c:pt>
                <c:pt idx="61">
                  <c:v>33.949942757137805</c:v>
                </c:pt>
                <c:pt idx="62">
                  <c:v>34.172210499666242</c:v>
                </c:pt>
                <c:pt idx="63">
                  <c:v>35.673274532689781</c:v>
                </c:pt>
                <c:pt idx="64">
                  <c:v>35.476151531224957</c:v>
                </c:pt>
                <c:pt idx="65">
                  <c:v>35.031588091602742</c:v>
                </c:pt>
                <c:pt idx="66">
                  <c:v>34.707856185897803</c:v>
                </c:pt>
                <c:pt idx="67">
                  <c:v>34.075859635107768</c:v>
                </c:pt>
                <c:pt idx="68">
                  <c:v>34.267022148403576</c:v>
                </c:pt>
                <c:pt idx="69">
                  <c:v>33.401492924694132</c:v>
                </c:pt>
                <c:pt idx="70">
                  <c:v>35.325851399862444</c:v>
                </c:pt>
                <c:pt idx="71">
                  <c:v>35.365282091964964</c:v>
                </c:pt>
                <c:pt idx="72">
                  <c:v>34.906480403859277</c:v>
                </c:pt>
                <c:pt idx="73">
                  <c:v>35.744294644972506</c:v>
                </c:pt>
                <c:pt idx="74">
                  <c:v>35.359875085365417</c:v>
                </c:pt>
                <c:pt idx="75">
                  <c:v>35.219504915409274</c:v>
                </c:pt>
                <c:pt idx="76">
                  <c:v>34.606922907725099</c:v>
                </c:pt>
                <c:pt idx="77">
                  <c:v>34.028981635771885</c:v>
                </c:pt>
                <c:pt idx="78">
                  <c:v>33.574864799639478</c:v>
                </c:pt>
                <c:pt idx="79">
                  <c:v>33.194084025269987</c:v>
                </c:pt>
                <c:pt idx="80">
                  <c:v>33.142358047324137</c:v>
                </c:pt>
                <c:pt idx="81">
                  <c:v>32.384683517363001</c:v>
                </c:pt>
                <c:pt idx="82">
                  <c:v>32.688769258954679</c:v>
                </c:pt>
                <c:pt idx="83">
                  <c:v>32.735459566029213</c:v>
                </c:pt>
                <c:pt idx="84">
                  <c:v>31.636456941969797</c:v>
                </c:pt>
                <c:pt idx="85">
                  <c:v>31.65232198413916</c:v>
                </c:pt>
                <c:pt idx="86">
                  <c:v>31.166403376415925</c:v>
                </c:pt>
                <c:pt idx="87">
                  <c:v>31.061889062605896</c:v>
                </c:pt>
                <c:pt idx="88">
                  <c:v>31.563717729950437</c:v>
                </c:pt>
                <c:pt idx="89">
                  <c:v>31.168156317678864</c:v>
                </c:pt>
                <c:pt idx="90">
                  <c:v>30.864758851493225</c:v>
                </c:pt>
                <c:pt idx="91">
                  <c:v>31.202070472512322</c:v>
                </c:pt>
                <c:pt idx="92">
                  <c:v>31.025430182197645</c:v>
                </c:pt>
                <c:pt idx="93">
                  <c:v>30.753292571216058</c:v>
                </c:pt>
                <c:pt idx="94">
                  <c:v>31.380781900439942</c:v>
                </c:pt>
                <c:pt idx="95">
                  <c:v>30.870746126508937</c:v>
                </c:pt>
                <c:pt idx="96">
                  <c:v>30.562441342554987</c:v>
                </c:pt>
                <c:pt idx="97">
                  <c:v>31.054643261760738</c:v>
                </c:pt>
                <c:pt idx="98">
                  <c:v>30.809995632694086</c:v>
                </c:pt>
                <c:pt idx="99">
                  <c:v>31.323686846970116</c:v>
                </c:pt>
                <c:pt idx="100">
                  <c:v>31.581443307414752</c:v>
                </c:pt>
                <c:pt idx="101">
                  <c:v>31.771113979210931</c:v>
                </c:pt>
                <c:pt idx="102">
                  <c:v>31.861698854761794</c:v>
                </c:pt>
                <c:pt idx="103">
                  <c:v>33.12735421693224</c:v>
                </c:pt>
                <c:pt idx="104">
                  <c:v>33.42384745126283</c:v>
                </c:pt>
                <c:pt idx="105">
                  <c:v>34.713279816043382</c:v>
                </c:pt>
                <c:pt idx="106">
                  <c:v>34.202002167800586</c:v>
                </c:pt>
                <c:pt idx="107">
                  <c:v>35.736545870125155</c:v>
                </c:pt>
                <c:pt idx="108">
                  <c:v>36.179570036530137</c:v>
                </c:pt>
                <c:pt idx="109">
                  <c:v>34.938931515898503</c:v>
                </c:pt>
                <c:pt idx="110">
                  <c:v>35.157456113153593</c:v>
                </c:pt>
                <c:pt idx="111">
                  <c:v>35.753444454091429</c:v>
                </c:pt>
                <c:pt idx="112">
                  <c:v>35.685718777671532</c:v>
                </c:pt>
                <c:pt idx="113">
                  <c:v>36.726741809541849</c:v>
                </c:pt>
                <c:pt idx="114">
                  <c:v>36.577351776095185</c:v>
                </c:pt>
                <c:pt idx="115">
                  <c:v>35.759564317610014</c:v>
                </c:pt>
                <c:pt idx="116">
                  <c:v>36.257728494868559</c:v>
                </c:pt>
                <c:pt idx="117">
                  <c:v>35.941209876449996</c:v>
                </c:pt>
                <c:pt idx="118">
                  <c:v>35.682699921090112</c:v>
                </c:pt>
                <c:pt idx="119">
                  <c:v>35.753915431219298</c:v>
                </c:pt>
                <c:pt idx="120">
                  <c:v>35.651038573086993</c:v>
                </c:pt>
                <c:pt idx="121">
                  <c:v>36.433744342182877</c:v>
                </c:pt>
                <c:pt idx="122">
                  <c:v>36.157220112229929</c:v>
                </c:pt>
                <c:pt idx="123">
                  <c:v>36.029874947988034</c:v>
                </c:pt>
                <c:pt idx="124">
                  <c:v>36.898240236302151</c:v>
                </c:pt>
                <c:pt idx="125">
                  <c:v>37.046616977634059</c:v>
                </c:pt>
                <c:pt idx="126">
                  <c:v>37.182016768978961</c:v>
                </c:pt>
                <c:pt idx="127">
                  <c:v>38.23109325418956</c:v>
                </c:pt>
                <c:pt idx="128">
                  <c:v>40.047527137401843</c:v>
                </c:pt>
                <c:pt idx="129">
                  <c:v>39.494456823223665</c:v>
                </c:pt>
                <c:pt idx="130">
                  <c:v>39.660488000370371</c:v>
                </c:pt>
                <c:pt idx="131">
                  <c:v>40.461016696648585</c:v>
                </c:pt>
                <c:pt idx="132">
                  <c:v>41.377317573143038</c:v>
                </c:pt>
                <c:pt idx="133">
                  <c:v>42.914021888543438</c:v>
                </c:pt>
                <c:pt idx="134">
                  <c:v>43.042476401539759</c:v>
                </c:pt>
                <c:pt idx="135">
                  <c:v>42.471677126208782</c:v>
                </c:pt>
                <c:pt idx="136">
                  <c:v>42.436622288489168</c:v>
                </c:pt>
                <c:pt idx="137">
                  <c:v>41.936236316042411</c:v>
                </c:pt>
                <c:pt idx="138">
                  <c:v>41.226422511172146</c:v>
                </c:pt>
                <c:pt idx="139">
                  <c:v>41.571432514016848</c:v>
                </c:pt>
                <c:pt idx="140">
                  <c:v>42.606872564005464</c:v>
                </c:pt>
                <c:pt idx="141">
                  <c:v>42.875569475502424</c:v>
                </c:pt>
                <c:pt idx="142">
                  <c:v>43.402057142707811</c:v>
                </c:pt>
                <c:pt idx="143">
                  <c:v>42.574331438897943</c:v>
                </c:pt>
                <c:pt idx="144">
                  <c:v>42.15338153812376</c:v>
                </c:pt>
                <c:pt idx="145">
                  <c:v>42.848876988653373</c:v>
                </c:pt>
                <c:pt idx="146">
                  <c:v>43.522521204566438</c:v>
                </c:pt>
                <c:pt idx="147">
                  <c:v>44.432272720859359</c:v>
                </c:pt>
                <c:pt idx="148">
                  <c:v>45.545140821849564</c:v>
                </c:pt>
                <c:pt idx="149">
                  <c:v>46.03698802504951</c:v>
                </c:pt>
                <c:pt idx="150">
                  <c:v>46.061657985043944</c:v>
                </c:pt>
                <c:pt idx="151">
                  <c:v>46.615351739312899</c:v>
                </c:pt>
                <c:pt idx="152">
                  <c:v>47.252870016576658</c:v>
                </c:pt>
                <c:pt idx="153">
                  <c:v>47.626690312611473</c:v>
                </c:pt>
                <c:pt idx="154">
                  <c:v>47.112369458613109</c:v>
                </c:pt>
                <c:pt idx="155">
                  <c:v>45.991372221114837</c:v>
                </c:pt>
                <c:pt idx="156">
                  <c:v>45.469927411814851</c:v>
                </c:pt>
                <c:pt idx="157">
                  <c:v>45.545526506808656</c:v>
                </c:pt>
                <c:pt idx="158">
                  <c:v>45.022258793833345</c:v>
                </c:pt>
                <c:pt idx="159">
                  <c:v>44.934116489161831</c:v>
                </c:pt>
                <c:pt idx="160">
                  <c:v>44.902886016182656</c:v>
                </c:pt>
                <c:pt idx="161">
                  <c:v>45.023827233190019</c:v>
                </c:pt>
                <c:pt idx="162">
                  <c:v>44.120410062988526</c:v>
                </c:pt>
                <c:pt idx="163">
                  <c:v>43.998838555299763</c:v>
                </c:pt>
                <c:pt idx="164">
                  <c:v>43.152631555276749</c:v>
                </c:pt>
                <c:pt idx="165">
                  <c:v>42.714313428161688</c:v>
                </c:pt>
                <c:pt idx="166">
                  <c:v>43.115909714555819</c:v>
                </c:pt>
                <c:pt idx="167">
                  <c:v>45.326341612933327</c:v>
                </c:pt>
                <c:pt idx="168">
                  <c:v>45.800670506332629</c:v>
                </c:pt>
                <c:pt idx="169">
                  <c:v>47.90403566865502</c:v>
                </c:pt>
                <c:pt idx="170">
                  <c:v>47.060262110148763</c:v>
                </c:pt>
                <c:pt idx="171">
                  <c:v>47.582629149346225</c:v>
                </c:pt>
                <c:pt idx="172">
                  <c:v>47.504510775070599</c:v>
                </c:pt>
                <c:pt idx="173">
                  <c:v>47.223615271275499</c:v>
                </c:pt>
                <c:pt idx="174">
                  <c:v>46.876059226892494</c:v>
                </c:pt>
                <c:pt idx="175">
                  <c:v>46.353249958032215</c:v>
                </c:pt>
                <c:pt idx="176">
                  <c:v>46.255942789258413</c:v>
                </c:pt>
                <c:pt idx="177">
                  <c:v>46.927093312894407</c:v>
                </c:pt>
                <c:pt idx="178">
                  <c:v>47.210912496123008</c:v>
                </c:pt>
                <c:pt idx="179">
                  <c:v>47.677655900359653</c:v>
                </c:pt>
                <c:pt idx="180">
                  <c:v>46.921764449427165</c:v>
                </c:pt>
                <c:pt idx="181">
                  <c:v>47.483281899377829</c:v>
                </c:pt>
                <c:pt idx="182">
                  <c:v>47.326257635533523</c:v>
                </c:pt>
                <c:pt idx="183">
                  <c:v>47.58425368097933</c:v>
                </c:pt>
                <c:pt idx="184">
                  <c:v>47.7339522715722</c:v>
                </c:pt>
                <c:pt idx="185">
                  <c:v>49.977750488249626</c:v>
                </c:pt>
                <c:pt idx="186">
                  <c:v>49.607560030976984</c:v>
                </c:pt>
                <c:pt idx="187">
                  <c:v>50.529439050068895</c:v>
                </c:pt>
                <c:pt idx="188">
                  <c:v>54.956793513562843</c:v>
                </c:pt>
                <c:pt idx="189">
                  <c:v>52.878437924503871</c:v>
                </c:pt>
                <c:pt idx="190">
                  <c:v>50.779505733697015</c:v>
                </c:pt>
                <c:pt idx="191">
                  <c:v>49.061209112310031</c:v>
                </c:pt>
                <c:pt idx="192">
                  <c:v>49.80745319074984</c:v>
                </c:pt>
                <c:pt idx="193">
                  <c:v>50.080321138240301</c:v>
                </c:pt>
                <c:pt idx="194">
                  <c:v>50.949924045226112</c:v>
                </c:pt>
                <c:pt idx="195">
                  <c:v>52.964080037482375</c:v>
                </c:pt>
                <c:pt idx="196">
                  <c:v>53.573991568487415</c:v>
                </c:pt>
                <c:pt idx="197">
                  <c:v>53.052734183856622</c:v>
                </c:pt>
                <c:pt idx="198">
                  <c:v>52.390434749266305</c:v>
                </c:pt>
                <c:pt idx="199">
                  <c:v>51.027092155365573</c:v>
                </c:pt>
                <c:pt idx="200">
                  <c:v>51.841835836223282</c:v>
                </c:pt>
                <c:pt idx="201">
                  <c:v>50.529402334150589</c:v>
                </c:pt>
                <c:pt idx="202">
                  <c:v>50.427882673335503</c:v>
                </c:pt>
                <c:pt idx="203">
                  <c:v>49.869388552161723</c:v>
                </c:pt>
                <c:pt idx="204">
                  <c:v>50.03299784413602</c:v>
                </c:pt>
                <c:pt idx="205">
                  <c:v>49.806849251612839</c:v>
                </c:pt>
                <c:pt idx="206">
                  <c:v>50.391123773166477</c:v>
                </c:pt>
                <c:pt idx="207">
                  <c:v>50.144293855775288</c:v>
                </c:pt>
                <c:pt idx="208">
                  <c:v>49.477657744374511</c:v>
                </c:pt>
                <c:pt idx="209">
                  <c:v>48.821722397208653</c:v>
                </c:pt>
                <c:pt idx="210">
                  <c:v>48.155852938940704</c:v>
                </c:pt>
                <c:pt idx="211">
                  <c:v>48.711340340353196</c:v>
                </c:pt>
                <c:pt idx="212">
                  <c:v>49.783550425666967</c:v>
                </c:pt>
                <c:pt idx="213">
                  <c:v>50.870808548062172</c:v>
                </c:pt>
                <c:pt idx="214">
                  <c:v>52.903250019016703</c:v>
                </c:pt>
                <c:pt idx="215">
                  <c:v>51.605674336299714</c:v>
                </c:pt>
                <c:pt idx="216">
                  <c:v>50.672742524543835</c:v>
                </c:pt>
                <c:pt idx="217">
                  <c:v>50.776998421640307</c:v>
                </c:pt>
                <c:pt idx="218">
                  <c:v>50.088979497032874</c:v>
                </c:pt>
                <c:pt idx="219">
                  <c:v>51.401601576014379</c:v>
                </c:pt>
                <c:pt idx="220">
                  <c:v>51.224972650953646</c:v>
                </c:pt>
                <c:pt idx="221">
                  <c:v>51.936931154171987</c:v>
                </c:pt>
                <c:pt idx="222">
                  <c:v>51.876638293891752</c:v>
                </c:pt>
                <c:pt idx="223">
                  <c:v>51.367560191862381</c:v>
                </c:pt>
                <c:pt idx="224">
                  <c:v>50.641572693476057</c:v>
                </c:pt>
                <c:pt idx="225">
                  <c:v>51.216709079499211</c:v>
                </c:pt>
                <c:pt idx="226">
                  <c:v>52.276068795840189</c:v>
                </c:pt>
                <c:pt idx="227">
                  <c:v>57.744056088368389</c:v>
                </c:pt>
                <c:pt idx="228">
                  <c:v>57.838029433656644</c:v>
                </c:pt>
                <c:pt idx="229">
                  <c:v>56.965766122243707</c:v>
                </c:pt>
                <c:pt idx="230">
                  <c:v>54.969448901113473</c:v>
                </c:pt>
                <c:pt idx="231">
                  <c:v>54.512591829253495</c:v>
                </c:pt>
                <c:pt idx="232">
                  <c:v>53.314222924415667</c:v>
                </c:pt>
                <c:pt idx="233">
                  <c:v>53.774727403914802</c:v>
                </c:pt>
                <c:pt idx="234">
                  <c:v>52.284483566308602</c:v>
                </c:pt>
                <c:pt idx="235">
                  <c:v>53.329558007739763</c:v>
                </c:pt>
                <c:pt idx="236">
                  <c:v>52.268267002969438</c:v>
                </c:pt>
                <c:pt idx="237">
                  <c:v>51.144421689484787</c:v>
                </c:pt>
                <c:pt idx="238">
                  <c:v>50.130530863928982</c:v>
                </c:pt>
                <c:pt idx="239">
                  <c:v>48.254070760796189</c:v>
                </c:pt>
                <c:pt idx="240">
                  <c:v>45.6384450721782</c:v>
                </c:pt>
                <c:pt idx="241">
                  <c:v>45.18709663032319</c:v>
                </c:pt>
                <c:pt idx="242">
                  <c:v>43.080677209071148</c:v>
                </c:pt>
                <c:pt idx="243">
                  <c:v>41.374320086951258</c:v>
                </c:pt>
                <c:pt idx="244">
                  <c:v>41.000441882654499</c:v>
                </c:pt>
                <c:pt idx="245">
                  <c:v>40.664810868386233</c:v>
                </c:pt>
                <c:pt idx="246">
                  <c:v>44.421742914965087</c:v>
                </c:pt>
                <c:pt idx="247">
                  <c:v>44.706568459000145</c:v>
                </c:pt>
              </c:numCache>
            </c:numRef>
          </c:val>
          <c:smooth val="0"/>
          <c:extLst>
            <c:ext xmlns:c16="http://schemas.microsoft.com/office/drawing/2014/chart" uri="{C3380CC4-5D6E-409C-BE32-E72D297353CC}">
              <c16:uniqueId val="{00000003-D02F-4BBA-BFD3-7602579E896E}"/>
            </c:ext>
          </c:extLst>
        </c:ser>
        <c:dLbls>
          <c:showLegendKey val="0"/>
          <c:showVal val="0"/>
          <c:showCatName val="0"/>
          <c:showSerName val="0"/>
          <c:showPercent val="0"/>
          <c:showBubbleSize val="0"/>
        </c:dLbls>
        <c:smooth val="0"/>
        <c:axId val="1513391359"/>
        <c:axId val="215222399"/>
      </c:lineChart>
      <c:catAx>
        <c:axId val="1513391359"/>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5222399"/>
        <c:crosses val="autoZero"/>
        <c:auto val="1"/>
        <c:lblAlgn val="ctr"/>
        <c:lblOffset val="100"/>
        <c:noMultiLvlLbl val="0"/>
      </c:catAx>
      <c:valAx>
        <c:axId val="215222399"/>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3391359"/>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EVDS!$H$1</c:f>
              <c:strCache>
                <c:ptCount val="1"/>
                <c:pt idx="0">
                  <c:v>Nominal interest rate</c:v>
                </c:pt>
              </c:strCache>
            </c:strRef>
          </c:tx>
          <c:spPr>
            <a:solidFill>
              <a:schemeClr val="accent1"/>
            </a:solidFill>
            <a:ln>
              <a:noFill/>
            </a:ln>
            <a:effectLst/>
          </c:spPr>
          <c:invertIfNegative val="0"/>
          <c:dLbls>
            <c:dLbl>
              <c:idx val="10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CC-4AD2-A343-77E8D13F46BB}"/>
                </c:ext>
              </c:extLst>
            </c:dLbl>
            <c:dLbl>
              <c:idx val="1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CC-4AD2-A343-77E8D13F46BB}"/>
                </c:ext>
              </c:extLst>
            </c:dLbl>
            <c:dLbl>
              <c:idx val="1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CC-4AD2-A343-77E8D13F46BB}"/>
                </c:ext>
              </c:extLst>
            </c:dLbl>
            <c:dLbl>
              <c:idx val="1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CC-4AD2-A343-77E8D13F46BB}"/>
                </c:ext>
              </c:extLst>
            </c:dLbl>
            <c:dLbl>
              <c:idx val="13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CC-4AD2-A343-77E8D13F46BB}"/>
                </c:ext>
              </c:extLst>
            </c:dLbl>
            <c:dLbl>
              <c:idx val="14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CC-4AD2-A343-77E8D13F46BB}"/>
                </c:ext>
              </c:extLst>
            </c:dLbl>
            <c:dLbl>
              <c:idx val="15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CC-4AD2-A343-77E8D13F46BB}"/>
                </c:ext>
              </c:extLst>
            </c:dLbl>
            <c:dLbl>
              <c:idx val="15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CC-4AD2-A343-77E8D13F46BB}"/>
                </c:ext>
              </c:extLst>
            </c:dLbl>
            <c:dLbl>
              <c:idx val="16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CC-4AD2-A343-77E8D13F46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EVDS!$G$2:$G$165</c:f>
              <c:strCache>
                <c:ptCount val="164"/>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pt idx="163">
                  <c:v>2023-08</c:v>
                </c:pt>
              </c:strCache>
            </c:strRef>
          </c:cat>
          <c:val>
            <c:numRef>
              <c:f>EVDS!$H$2:$H$165</c:f>
              <c:numCache>
                <c:formatCode>0.0</c:formatCode>
                <c:ptCount val="164"/>
                <c:pt idx="0">
                  <c:v>9.2620000000000005</c:v>
                </c:pt>
                <c:pt idx="1">
                  <c:v>8.8324999999999996</c:v>
                </c:pt>
                <c:pt idx="2">
                  <c:v>8.6974999999999998</c:v>
                </c:pt>
                <c:pt idx="3">
                  <c:v>9.3620000000000001</c:v>
                </c:pt>
                <c:pt idx="4">
                  <c:v>8.9049999999999994</c:v>
                </c:pt>
                <c:pt idx="5">
                  <c:v>9.125</c:v>
                </c:pt>
                <c:pt idx="6">
                  <c:v>9.0619999999999994</c:v>
                </c:pt>
                <c:pt idx="7">
                  <c:v>8.8324999999999996</c:v>
                </c:pt>
                <c:pt idx="8">
                  <c:v>8.81</c:v>
                </c:pt>
                <c:pt idx="9">
                  <c:v>8.7439999999999998</c:v>
                </c:pt>
                <c:pt idx="10">
                  <c:v>8.6333333333333009</c:v>
                </c:pt>
                <c:pt idx="11">
                  <c:v>8.468</c:v>
                </c:pt>
                <c:pt idx="12">
                  <c:v>8.4149999999999991</c:v>
                </c:pt>
                <c:pt idx="13">
                  <c:v>8.5525000000000002</c:v>
                </c:pt>
                <c:pt idx="14">
                  <c:v>8.65</c:v>
                </c:pt>
                <c:pt idx="15">
                  <c:v>9.1940000000000008</c:v>
                </c:pt>
                <c:pt idx="16">
                  <c:v>9.67</c:v>
                </c:pt>
                <c:pt idx="17">
                  <c:v>10.164999999999999</c:v>
                </c:pt>
                <c:pt idx="18">
                  <c:v>11.436</c:v>
                </c:pt>
                <c:pt idx="19">
                  <c:v>11.47</c:v>
                </c:pt>
                <c:pt idx="20">
                  <c:v>11.53</c:v>
                </c:pt>
                <c:pt idx="21">
                  <c:v>12.2575</c:v>
                </c:pt>
                <c:pt idx="22">
                  <c:v>13.4</c:v>
                </c:pt>
                <c:pt idx="23">
                  <c:v>14.28</c:v>
                </c:pt>
                <c:pt idx="24">
                  <c:v>15.297499999999999</c:v>
                </c:pt>
                <c:pt idx="25">
                  <c:v>14.865</c:v>
                </c:pt>
                <c:pt idx="26">
                  <c:v>14.183999999999999</c:v>
                </c:pt>
                <c:pt idx="27">
                  <c:v>14.182499999999999</c:v>
                </c:pt>
                <c:pt idx="28">
                  <c:v>14.047499999999999</c:v>
                </c:pt>
                <c:pt idx="29">
                  <c:v>14.308</c:v>
                </c:pt>
                <c:pt idx="30">
                  <c:v>15.08</c:v>
                </c:pt>
                <c:pt idx="31">
                  <c:v>14.878</c:v>
                </c:pt>
                <c:pt idx="32">
                  <c:v>14.4</c:v>
                </c:pt>
                <c:pt idx="33">
                  <c:v>12.378</c:v>
                </c:pt>
                <c:pt idx="34">
                  <c:v>12.518000000000001</c:v>
                </c:pt>
                <c:pt idx="35">
                  <c:v>11.6975</c:v>
                </c:pt>
                <c:pt idx="36">
                  <c:v>12.05</c:v>
                </c:pt>
                <c:pt idx="37">
                  <c:v>11.762499999999999</c:v>
                </c:pt>
                <c:pt idx="38">
                  <c:v>11.058</c:v>
                </c:pt>
                <c:pt idx="39">
                  <c:v>10.68</c:v>
                </c:pt>
                <c:pt idx="40">
                  <c:v>9.4819999999999993</c:v>
                </c:pt>
                <c:pt idx="41">
                  <c:v>9.2575000000000003</c:v>
                </c:pt>
                <c:pt idx="42">
                  <c:v>10.615</c:v>
                </c:pt>
                <c:pt idx="43">
                  <c:v>10.958</c:v>
                </c:pt>
                <c:pt idx="44">
                  <c:v>11.324999999999999</c:v>
                </c:pt>
                <c:pt idx="45">
                  <c:v>10.96</c:v>
                </c:pt>
                <c:pt idx="46">
                  <c:v>10.832000000000001</c:v>
                </c:pt>
                <c:pt idx="47">
                  <c:v>11.3125</c:v>
                </c:pt>
                <c:pt idx="48">
                  <c:v>13.247999999999999</c:v>
                </c:pt>
                <c:pt idx="49">
                  <c:v>15.45</c:v>
                </c:pt>
                <c:pt idx="50">
                  <c:v>16.0625</c:v>
                </c:pt>
                <c:pt idx="51">
                  <c:v>15.0625</c:v>
                </c:pt>
                <c:pt idx="52">
                  <c:v>14.151999999999999</c:v>
                </c:pt>
                <c:pt idx="53">
                  <c:v>13.5025</c:v>
                </c:pt>
                <c:pt idx="54">
                  <c:v>12.862500000000001</c:v>
                </c:pt>
                <c:pt idx="55">
                  <c:v>11.628</c:v>
                </c:pt>
                <c:pt idx="56">
                  <c:v>12.22</c:v>
                </c:pt>
                <c:pt idx="57">
                  <c:v>12.878</c:v>
                </c:pt>
                <c:pt idx="58">
                  <c:v>13.032500000000001</c:v>
                </c:pt>
                <c:pt idx="59">
                  <c:v>12.43</c:v>
                </c:pt>
                <c:pt idx="60">
                  <c:v>12.766</c:v>
                </c:pt>
                <c:pt idx="61">
                  <c:v>12.7075</c:v>
                </c:pt>
                <c:pt idx="62">
                  <c:v>12.83</c:v>
                </c:pt>
                <c:pt idx="63">
                  <c:v>13.19</c:v>
                </c:pt>
                <c:pt idx="64">
                  <c:v>13.295999999999999</c:v>
                </c:pt>
                <c:pt idx="65">
                  <c:v>13.5725</c:v>
                </c:pt>
                <c:pt idx="66">
                  <c:v>13.688000000000001</c:v>
                </c:pt>
                <c:pt idx="67">
                  <c:v>14.66</c:v>
                </c:pt>
                <c:pt idx="68">
                  <c:v>15.6625</c:v>
                </c:pt>
                <c:pt idx="69">
                  <c:v>15.848000000000001</c:v>
                </c:pt>
                <c:pt idx="70">
                  <c:v>15.44</c:v>
                </c:pt>
                <c:pt idx="71">
                  <c:v>15.692500000000001</c:v>
                </c:pt>
                <c:pt idx="72">
                  <c:v>15.706</c:v>
                </c:pt>
                <c:pt idx="73">
                  <c:v>15.984999999999999</c:v>
                </c:pt>
                <c:pt idx="74">
                  <c:v>16.3825</c:v>
                </c:pt>
                <c:pt idx="75">
                  <c:v>15.972</c:v>
                </c:pt>
                <c:pt idx="76">
                  <c:v>15.4975</c:v>
                </c:pt>
                <c:pt idx="77">
                  <c:v>15.317500000000001</c:v>
                </c:pt>
                <c:pt idx="78">
                  <c:v>15.196</c:v>
                </c:pt>
                <c:pt idx="79">
                  <c:v>14.672499999999999</c:v>
                </c:pt>
                <c:pt idx="80">
                  <c:v>14.452</c:v>
                </c:pt>
                <c:pt idx="81">
                  <c:v>14.782500000000001</c:v>
                </c:pt>
                <c:pt idx="82">
                  <c:v>13.9975</c:v>
                </c:pt>
                <c:pt idx="83">
                  <c:v>14.273999999999999</c:v>
                </c:pt>
                <c:pt idx="84">
                  <c:v>13.9575</c:v>
                </c:pt>
                <c:pt idx="85">
                  <c:v>14.695</c:v>
                </c:pt>
                <c:pt idx="86">
                  <c:v>15.231999999999999</c:v>
                </c:pt>
                <c:pt idx="87">
                  <c:v>15.484999999999999</c:v>
                </c:pt>
                <c:pt idx="88">
                  <c:v>15.345000000000001</c:v>
                </c:pt>
                <c:pt idx="89">
                  <c:v>16.161999999999999</c:v>
                </c:pt>
                <c:pt idx="90">
                  <c:v>16.864999999999998</c:v>
                </c:pt>
                <c:pt idx="91">
                  <c:v>15.98</c:v>
                </c:pt>
                <c:pt idx="92">
                  <c:v>16.425999999999998</c:v>
                </c:pt>
                <c:pt idx="93">
                  <c:v>16.335000000000001</c:v>
                </c:pt>
                <c:pt idx="94">
                  <c:v>16.282499999999999</c:v>
                </c:pt>
                <c:pt idx="95">
                  <c:v>16.946000000000002</c:v>
                </c:pt>
                <c:pt idx="96">
                  <c:v>17.0425</c:v>
                </c:pt>
                <c:pt idx="97">
                  <c:v>17.517499999999998</c:v>
                </c:pt>
                <c:pt idx="98">
                  <c:v>17.488</c:v>
                </c:pt>
                <c:pt idx="99">
                  <c:v>17.18</c:v>
                </c:pt>
                <c:pt idx="100">
                  <c:v>17.9175</c:v>
                </c:pt>
                <c:pt idx="101">
                  <c:v>22.466000000000001</c:v>
                </c:pt>
                <c:pt idx="102">
                  <c:v>23.462499999999999</c:v>
                </c:pt>
                <c:pt idx="103">
                  <c:v>28.62</c:v>
                </c:pt>
                <c:pt idx="104">
                  <c:v>34.877499999999998</c:v>
                </c:pt>
                <c:pt idx="105">
                  <c:v>33.622500000000002</c:v>
                </c:pt>
                <c:pt idx="106">
                  <c:v>29.905999999999999</c:v>
                </c:pt>
                <c:pt idx="107">
                  <c:v>28.3</c:v>
                </c:pt>
                <c:pt idx="108">
                  <c:v>26.2775</c:v>
                </c:pt>
                <c:pt idx="109">
                  <c:v>23.23</c:v>
                </c:pt>
                <c:pt idx="110">
                  <c:v>22.922000000000001</c:v>
                </c:pt>
                <c:pt idx="111">
                  <c:v>24.64</c:v>
                </c:pt>
                <c:pt idx="112">
                  <c:v>26.754000000000001</c:v>
                </c:pt>
                <c:pt idx="113">
                  <c:v>27.515000000000001</c:v>
                </c:pt>
                <c:pt idx="114">
                  <c:v>23.89</c:v>
                </c:pt>
                <c:pt idx="115">
                  <c:v>19.739999999999998</c:v>
                </c:pt>
                <c:pt idx="116">
                  <c:v>18.085000000000001</c:v>
                </c:pt>
                <c:pt idx="117">
                  <c:v>15.8575</c:v>
                </c:pt>
                <c:pt idx="118">
                  <c:v>13.986000000000001</c:v>
                </c:pt>
                <c:pt idx="119">
                  <c:v>13.547499999999999</c:v>
                </c:pt>
                <c:pt idx="120">
                  <c:v>11.858000000000001</c:v>
                </c:pt>
                <c:pt idx="121">
                  <c:v>11.234999999999999</c:v>
                </c:pt>
                <c:pt idx="122">
                  <c:v>11.89</c:v>
                </c:pt>
                <c:pt idx="123">
                  <c:v>10.865</c:v>
                </c:pt>
                <c:pt idx="124">
                  <c:v>9.7420000000000009</c:v>
                </c:pt>
                <c:pt idx="125">
                  <c:v>9.8925000000000001</c:v>
                </c:pt>
                <c:pt idx="126">
                  <c:v>10.19</c:v>
                </c:pt>
                <c:pt idx="127">
                  <c:v>12.795</c:v>
                </c:pt>
                <c:pt idx="128">
                  <c:v>14.262499999999999</c:v>
                </c:pt>
                <c:pt idx="129">
                  <c:v>15.231999999999999</c:v>
                </c:pt>
                <c:pt idx="130">
                  <c:v>17.175000000000001</c:v>
                </c:pt>
                <c:pt idx="131">
                  <c:v>18.954999999999998</c:v>
                </c:pt>
                <c:pt idx="132">
                  <c:v>20.148</c:v>
                </c:pt>
                <c:pt idx="133">
                  <c:v>19.802499999999998</c:v>
                </c:pt>
                <c:pt idx="134">
                  <c:v>20.377500000000001</c:v>
                </c:pt>
                <c:pt idx="135">
                  <c:v>21.143999999999998</c:v>
                </c:pt>
                <c:pt idx="136">
                  <c:v>21.532499999999999</c:v>
                </c:pt>
                <c:pt idx="137">
                  <c:v>21.442499999999999</c:v>
                </c:pt>
                <c:pt idx="138">
                  <c:v>21.062000000000001</c:v>
                </c:pt>
                <c:pt idx="139">
                  <c:v>21.34</c:v>
                </c:pt>
                <c:pt idx="140">
                  <c:v>21.322500000000002</c:v>
                </c:pt>
                <c:pt idx="141">
                  <c:v>20.352</c:v>
                </c:pt>
                <c:pt idx="142">
                  <c:v>19.239999999999998</c:v>
                </c:pt>
                <c:pt idx="143">
                  <c:v>21.585999999999999</c:v>
                </c:pt>
                <c:pt idx="144">
                  <c:v>24.2</c:v>
                </c:pt>
                <c:pt idx="145">
                  <c:v>21.42</c:v>
                </c:pt>
                <c:pt idx="146">
                  <c:v>20.732500000000002</c:v>
                </c:pt>
                <c:pt idx="147">
                  <c:v>20.905999999999999</c:v>
                </c:pt>
                <c:pt idx="148">
                  <c:v>22.9</c:v>
                </c:pt>
                <c:pt idx="149">
                  <c:v>25.765000000000001</c:v>
                </c:pt>
                <c:pt idx="150">
                  <c:v>28.434000000000001</c:v>
                </c:pt>
                <c:pt idx="151">
                  <c:v>25.307500000000001</c:v>
                </c:pt>
                <c:pt idx="152">
                  <c:v>20.792000000000002</c:v>
                </c:pt>
                <c:pt idx="153">
                  <c:v>18.695</c:v>
                </c:pt>
                <c:pt idx="154">
                  <c:v>16.585000000000001</c:v>
                </c:pt>
                <c:pt idx="155">
                  <c:v>14.278</c:v>
                </c:pt>
                <c:pt idx="156">
                  <c:v>13.8575</c:v>
                </c:pt>
                <c:pt idx="157">
                  <c:v>13.602499999999999</c:v>
                </c:pt>
                <c:pt idx="158">
                  <c:v>14.824</c:v>
                </c:pt>
                <c:pt idx="159">
                  <c:v>14.73</c:v>
                </c:pt>
                <c:pt idx="160">
                  <c:v>15.365</c:v>
                </c:pt>
                <c:pt idx="161">
                  <c:v>15.57</c:v>
                </c:pt>
                <c:pt idx="162">
                  <c:v>24.414999999999999</c:v>
                </c:pt>
                <c:pt idx="163">
                  <c:v>31.482500000000002</c:v>
                </c:pt>
              </c:numCache>
            </c:numRef>
          </c:val>
          <c:extLst>
            <c:ext xmlns:c16="http://schemas.microsoft.com/office/drawing/2014/chart" uri="{C3380CC4-5D6E-409C-BE32-E72D297353CC}">
              <c16:uniqueId val="{00000000-F0CC-4AD2-A343-77E8D13F46BB}"/>
            </c:ext>
          </c:extLst>
        </c:ser>
        <c:ser>
          <c:idx val="1"/>
          <c:order val="1"/>
          <c:tx>
            <c:strRef>
              <c:f>EVDS!$I$1</c:f>
              <c:strCache>
                <c:ptCount val="1"/>
                <c:pt idx="0">
                  <c:v>Real interest rate (ex post)</c:v>
                </c:pt>
              </c:strCache>
            </c:strRef>
          </c:tx>
          <c:spPr>
            <a:solidFill>
              <a:srgbClr val="FF0000"/>
            </a:solidFill>
            <a:ln>
              <a:solidFill>
                <a:srgbClr val="FF0000"/>
              </a:solidFill>
            </a:ln>
            <a:effectLst/>
          </c:spPr>
          <c:invertIfNegative val="0"/>
          <c:dLbls>
            <c:dLbl>
              <c:idx val="15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CC-4AD2-A343-77E8D13F46BB}"/>
                </c:ext>
              </c:extLst>
            </c:dLbl>
            <c:dLbl>
              <c:idx val="16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CC-4AD2-A343-77E8D13F46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EVDS!$G$2:$G$165</c:f>
              <c:strCache>
                <c:ptCount val="164"/>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pt idx="163">
                  <c:v>2023-08</c:v>
                </c:pt>
              </c:strCache>
            </c:strRef>
          </c:cat>
          <c:val>
            <c:numRef>
              <c:f>EVDS!$I$2:$I$165</c:f>
              <c:numCache>
                <c:formatCode>0.00</c:formatCode>
                <c:ptCount val="164"/>
                <c:pt idx="0">
                  <c:v>2.7858053086308843</c:v>
                </c:pt>
                <c:pt idx="1">
                  <c:v>1.8830090377504494</c:v>
                </c:pt>
                <c:pt idx="2">
                  <c:v>0.10650509909111427</c:v>
                </c:pt>
                <c:pt idx="3">
                  <c:v>-0.95879110051292349</c:v>
                </c:pt>
                <c:pt idx="4">
                  <c:v>-0.27592663648389193</c:v>
                </c:pt>
                <c:pt idx="5">
                  <c:v>1.3801588672525567</c:v>
                </c:pt>
                <c:pt idx="6">
                  <c:v>0.76257419582164143</c:v>
                </c:pt>
                <c:pt idx="7">
                  <c:v>-0.18001695543214957</c:v>
                </c:pt>
                <c:pt idx="8">
                  <c:v>-9.3477743102676758E-2</c:v>
                </c:pt>
                <c:pt idx="9">
                  <c:v>-1.0653814433278175</c:v>
                </c:pt>
                <c:pt idx="10">
                  <c:v>0.4272182254112078</c:v>
                </c:pt>
                <c:pt idx="11">
                  <c:v>-0.37191633839382954</c:v>
                </c:pt>
                <c:pt idx="12">
                  <c:v>-2.1556240854203823</c:v>
                </c:pt>
                <c:pt idx="13">
                  <c:v>-2.0893349405704309</c:v>
                </c:pt>
                <c:pt idx="14">
                  <c:v>-1.3011001158068303</c:v>
                </c:pt>
                <c:pt idx="15">
                  <c:v>0.9104748352049441</c:v>
                </c:pt>
                <c:pt idx="16">
                  <c:v>3.3843702656310981E-2</c:v>
                </c:pt>
                <c:pt idx="17">
                  <c:v>-2.6298318020523404E-2</c:v>
                </c:pt>
                <c:pt idx="18">
                  <c:v>0.99633502273110963</c:v>
                </c:pt>
                <c:pt idx="19">
                  <c:v>0.42373279930332242</c:v>
                </c:pt>
                <c:pt idx="20">
                  <c:v>-0.54954998231210306</c:v>
                </c:pt>
                <c:pt idx="21">
                  <c:v>-0.29004379415619175</c:v>
                </c:pt>
                <c:pt idx="22">
                  <c:v>-0.23670886072438835</c:v>
                </c:pt>
                <c:pt idx="23">
                  <c:v>0.84187594848192937</c:v>
                </c:pt>
                <c:pt idx="24">
                  <c:v>3.7480698610593333</c:v>
                </c:pt>
                <c:pt idx="25">
                  <c:v>5.2377811676118435</c:v>
                </c:pt>
                <c:pt idx="26">
                  <c:v>5.5091260699953848</c:v>
                </c:pt>
                <c:pt idx="27">
                  <c:v>6.0642613111539623</c:v>
                </c:pt>
                <c:pt idx="28">
                  <c:v>5.5405246301761357</c:v>
                </c:pt>
                <c:pt idx="29">
                  <c:v>7.3912917504880493</c:v>
                </c:pt>
                <c:pt idx="30">
                  <c:v>8.4288938118327152</c:v>
                </c:pt>
                <c:pt idx="31">
                  <c:v>9.8631931255052088</c:v>
                </c:pt>
                <c:pt idx="32">
                  <c:v>9.9630036452003736</c:v>
                </c:pt>
                <c:pt idx="33">
                  <c:v>9.5591447285355624</c:v>
                </c:pt>
                <c:pt idx="34">
                  <c:v>8.6032564310289708</c:v>
                </c:pt>
                <c:pt idx="35">
                  <c:v>9.0235489535242621</c:v>
                </c:pt>
                <c:pt idx="36">
                  <c:v>9.9849329822606201</c:v>
                </c:pt>
                <c:pt idx="37">
                  <c:v>9.7429216795160691</c:v>
                </c:pt>
                <c:pt idx="38">
                  <c:v>8.5604754433724182</c:v>
                </c:pt>
                <c:pt idx="39">
                  <c:v>8.8340992067155852</c:v>
                </c:pt>
                <c:pt idx="40">
                  <c:v>7.1561226401827049</c:v>
                </c:pt>
                <c:pt idx="41">
                  <c:v>3.8259608030395187</c:v>
                </c:pt>
                <c:pt idx="42">
                  <c:v>3.7551946342747167</c:v>
                </c:pt>
                <c:pt idx="43">
                  <c:v>4.3000078467262615</c:v>
                </c:pt>
                <c:pt idx="44">
                  <c:v>4.8001406936333701</c:v>
                </c:pt>
                <c:pt idx="45">
                  <c:v>3.9260456239238684</c:v>
                </c:pt>
                <c:pt idx="46">
                  <c:v>4.8804487399651819</c:v>
                </c:pt>
                <c:pt idx="47">
                  <c:v>4.0580694152776209</c:v>
                </c:pt>
                <c:pt idx="48">
                  <c:v>2.2803100057611436</c:v>
                </c:pt>
                <c:pt idx="49">
                  <c:v>2.7130721822878012</c:v>
                </c:pt>
                <c:pt idx="50">
                  <c:v>3.3385944435285531</c:v>
                </c:pt>
                <c:pt idx="51">
                  <c:v>1.839994946778023</c:v>
                </c:pt>
                <c:pt idx="52">
                  <c:v>2.5776070186546152</c:v>
                </c:pt>
                <c:pt idx="53">
                  <c:v>3.4226055910745901</c:v>
                </c:pt>
                <c:pt idx="54">
                  <c:v>3.1089719886030043</c:v>
                </c:pt>
                <c:pt idx="55">
                  <c:v>1.5951597711285181</c:v>
                </c:pt>
                <c:pt idx="56">
                  <c:v>2.1634389532212639</c:v>
                </c:pt>
                <c:pt idx="57">
                  <c:v>2.5277925315605687</c:v>
                </c:pt>
                <c:pt idx="58">
                  <c:v>4.3110951321733815</c:v>
                </c:pt>
                <c:pt idx="59">
                  <c:v>5.7082267639077422</c:v>
                </c:pt>
                <c:pt idx="60">
                  <c:v>9.1868078272262288</c:v>
                </c:pt>
                <c:pt idx="61">
                  <c:v>9.323356823686634</c:v>
                </c:pt>
                <c:pt idx="62">
                  <c:v>9.1042831756002798</c:v>
                </c:pt>
                <c:pt idx="63">
                  <c:v>8.0060068454078639</c:v>
                </c:pt>
                <c:pt idx="64">
                  <c:v>6.3608146685472544</c:v>
                </c:pt>
                <c:pt idx="65">
                  <c:v>6.4097356097756908</c:v>
                </c:pt>
                <c:pt idx="66">
                  <c:v>7.6366205088914896</c:v>
                </c:pt>
                <c:pt idx="67">
                  <c:v>7.9524609671365321</c:v>
                </c:pt>
                <c:pt idx="68">
                  <c:v>8.1745757128810048</c:v>
                </c:pt>
                <c:pt idx="69">
                  <c:v>9.5611435327500605</c:v>
                </c:pt>
                <c:pt idx="70">
                  <c:v>9.6802302802542641</c:v>
                </c:pt>
                <c:pt idx="71">
                  <c:v>9.4417359913360865</c:v>
                </c:pt>
                <c:pt idx="72">
                  <c:v>9.2160875254318597</c:v>
                </c:pt>
                <c:pt idx="73">
                  <c:v>11.024017029101385</c:v>
                </c:pt>
                <c:pt idx="74">
                  <c:v>12.119574491380348</c:v>
                </c:pt>
                <c:pt idx="75">
                  <c:v>12.733585138828364</c:v>
                </c:pt>
                <c:pt idx="76">
                  <c:v>11.864113910464091</c:v>
                </c:pt>
                <c:pt idx="77">
                  <c:v>11.511982158821477</c:v>
                </c:pt>
                <c:pt idx="78">
                  <c:v>10.808176719289397</c:v>
                </c:pt>
                <c:pt idx="79">
                  <c:v>11.303570307352429</c:v>
                </c:pt>
                <c:pt idx="80">
                  <c:v>12.452838427947599</c:v>
                </c:pt>
                <c:pt idx="81">
                  <c:v>11.615358128305363</c:v>
                </c:pt>
                <c:pt idx="82">
                  <c:v>7.1317804140366592</c:v>
                </c:pt>
                <c:pt idx="83">
                  <c:v>3.942686489839109</c:v>
                </c:pt>
                <c:pt idx="84">
                  <c:v>0.23413637320606195</c:v>
                </c:pt>
                <c:pt idx="85">
                  <c:v>-0.57832495928479277</c:v>
                </c:pt>
                <c:pt idx="86">
                  <c:v>-0.73797434666301731</c:v>
                </c:pt>
                <c:pt idx="87">
                  <c:v>-0.75735065863372641</c:v>
                </c:pt>
                <c:pt idx="88">
                  <c:v>7.2948596390243203E-2</c:v>
                </c:pt>
                <c:pt idx="89">
                  <c:v>1.1268196399566888</c:v>
                </c:pt>
                <c:pt idx="90">
                  <c:v>1.2227974130690544</c:v>
                </c:pt>
                <c:pt idx="91">
                  <c:v>-0.31314611233260736</c:v>
                </c:pt>
                <c:pt idx="92">
                  <c:v>0.12481229644401015</c:v>
                </c:pt>
                <c:pt idx="93">
                  <c:v>-0.80886518102211147</c:v>
                </c:pt>
                <c:pt idx="94">
                  <c:v>-0.86880561160755931</c:v>
                </c:pt>
                <c:pt idx="95">
                  <c:v>1.2820056243680433</c:v>
                </c:pt>
                <c:pt idx="96">
                  <c:v>4.3677787077596841</c:v>
                </c:pt>
                <c:pt idx="97">
                  <c:v>3.3439233476551644</c:v>
                </c:pt>
                <c:pt idx="98">
                  <c:v>2.8094926322739244</c:v>
                </c:pt>
                <c:pt idx="99">
                  <c:v>0.69706388206389747</c:v>
                </c:pt>
                <c:pt idx="100">
                  <c:v>-1.8677837818796617</c:v>
                </c:pt>
                <c:pt idx="101">
                  <c:v>-1.0088831509846963</c:v>
                </c:pt>
                <c:pt idx="102">
                  <c:v>-1.2293363301618232</c:v>
                </c:pt>
                <c:pt idx="103">
                  <c:v>-2.6545519640966186</c:v>
                </c:pt>
                <c:pt idx="104">
                  <c:v>-7.7160404065669264</c:v>
                </c:pt>
                <c:pt idx="105">
                  <c:v>-7.8511201496236698</c:v>
                </c:pt>
                <c:pt idx="106">
                  <c:v>-6.2352276962201021</c:v>
                </c:pt>
                <c:pt idx="107">
                  <c:v>-3.9949307230339959</c:v>
                </c:pt>
                <c:pt idx="108">
                  <c:v>-5.0080285270441944</c:v>
                </c:pt>
                <c:pt idx="109">
                  <c:v>-4.9043194751446251</c:v>
                </c:pt>
                <c:pt idx="110">
                  <c:v>-5.1834815963702097</c:v>
                </c:pt>
                <c:pt idx="111">
                  <c:v>-4.2105806451612988</c:v>
                </c:pt>
                <c:pt idx="112">
                  <c:v>-1.5224046503481303</c:v>
                </c:pt>
                <c:pt idx="113">
                  <c:v>1.976297138857297</c:v>
                </c:pt>
                <c:pt idx="114">
                  <c:v>1.8370708967589522</c:v>
                </c:pt>
                <c:pt idx="115">
                  <c:v>5.5455569383945358</c:v>
                </c:pt>
                <c:pt idx="116">
                  <c:v>15.262282321606913</c:v>
                </c:pt>
                <c:pt idx="117">
                  <c:v>13.924445170725219</c:v>
                </c:pt>
                <c:pt idx="118">
                  <c:v>9.3302088830742758</c:v>
                </c:pt>
                <c:pt idx="119">
                  <c:v>5.7606140988372134</c:v>
                </c:pt>
                <c:pt idx="120">
                  <c:v>2.7723495523549913</c:v>
                </c:pt>
                <c:pt idx="121">
                  <c:v>1.8074124053030216</c:v>
                </c:pt>
                <c:pt idx="122">
                  <c:v>3.1262501866905712</c:v>
                </c:pt>
                <c:pt idx="123">
                  <c:v>3.8957956771787927</c:v>
                </c:pt>
                <c:pt idx="124">
                  <c:v>3.9864758308783887</c:v>
                </c:pt>
                <c:pt idx="125">
                  <c:v>3.5054809732781189</c:v>
                </c:pt>
                <c:pt idx="126">
                  <c:v>1.7178220790080134</c:v>
                </c:pt>
                <c:pt idx="127">
                  <c:v>1.1322869383281864</c:v>
                </c:pt>
                <c:pt idx="128">
                  <c:v>-6.2179692504804596E-2</c:v>
                </c:pt>
                <c:pt idx="129">
                  <c:v>-2.5094595080983884</c:v>
                </c:pt>
                <c:pt idx="130">
                  <c:v>-4.8193203105299069</c:v>
                </c:pt>
                <c:pt idx="131">
                  <c:v>-4.9481999753638206</c:v>
                </c:pt>
                <c:pt idx="132">
                  <c:v>-4.7638963282937148</c:v>
                </c:pt>
                <c:pt idx="133">
                  <c:v>-5.7355659418817488</c:v>
                </c:pt>
                <c:pt idx="134">
                  <c:v>-8.250157782186573</c:v>
                </c:pt>
                <c:pt idx="135">
                  <c:v>-10.375379330766954</c:v>
                </c:pt>
                <c:pt idx="136">
                  <c:v>-12.144609772192149</c:v>
                </c:pt>
                <c:pt idx="137">
                  <c:v>-15.009161367765378</c:v>
                </c:pt>
                <c:pt idx="138">
                  <c:v>-16.46566969223624</c:v>
                </c:pt>
                <c:pt idx="139">
                  <c:v>-16.614888809771589</c:v>
                </c:pt>
                <c:pt idx="140">
                  <c:v>-15.724723664338313</c:v>
                </c:pt>
                <c:pt idx="141">
                  <c:v>-17.739034044461533</c:v>
                </c:pt>
                <c:pt idx="142">
                  <c:v>-22.882863832811072</c:v>
                </c:pt>
                <c:pt idx="143">
                  <c:v>-32.410196898997313</c:v>
                </c:pt>
                <c:pt idx="144">
                  <c:v>-35.824738049476103</c:v>
                </c:pt>
                <c:pt idx="145">
                  <c:v>-40.77239517594581</c:v>
                </c:pt>
                <c:pt idx="146">
                  <c:v>-43.836874026023153</c:v>
                </c:pt>
                <c:pt idx="147">
                  <c:v>-45.493886065187908</c:v>
                </c:pt>
                <c:pt idx="148">
                  <c:v>-47.062040296897308</c:v>
                </c:pt>
                <c:pt idx="149">
                  <c:v>-47.225498048706704</c:v>
                </c:pt>
                <c:pt idx="150">
                  <c:v>-47.493982464719451</c:v>
                </c:pt>
                <c:pt idx="151">
                  <c:v>-48.591578270273317</c:v>
                </c:pt>
                <c:pt idx="152">
                  <c:v>-51.971791516763254</c:v>
                </c:pt>
                <c:pt idx="153">
                  <c:v>-53.938575452606251</c:v>
                </c:pt>
                <c:pt idx="154">
                  <c:v>-50.604091867053626</c:v>
                </c:pt>
                <c:pt idx="155">
                  <c:v>-42.202026776305033</c:v>
                </c:pt>
                <c:pt idx="156">
                  <c:v>-38.936744669076617</c:v>
                </c:pt>
                <c:pt idx="157">
                  <c:v>-35.676046051523826</c:v>
                </c:pt>
                <c:pt idx="158">
                  <c:v>-29.317771113511903</c:v>
                </c:pt>
                <c:pt idx="159">
                  <c:v>-24.574460677894084</c:v>
                </c:pt>
                <c:pt idx="160">
                  <c:v>-18.042893754990775</c:v>
                </c:pt>
                <c:pt idx="161">
                  <c:v>-17.694371789789365</c:v>
                </c:pt>
                <c:pt idx="162">
                  <c:v>-13.900906877674945</c:v>
                </c:pt>
                <c:pt idx="163">
                  <c:v>-11.999765331252821</c:v>
                </c:pt>
              </c:numCache>
            </c:numRef>
          </c:val>
          <c:extLst>
            <c:ext xmlns:c16="http://schemas.microsoft.com/office/drawing/2014/chart" uri="{C3380CC4-5D6E-409C-BE32-E72D297353CC}">
              <c16:uniqueId val="{00000001-F0CC-4AD2-A343-77E8D13F46BB}"/>
            </c:ext>
          </c:extLst>
        </c:ser>
        <c:dLbls>
          <c:showLegendKey val="0"/>
          <c:showVal val="0"/>
          <c:showCatName val="0"/>
          <c:showSerName val="0"/>
          <c:showPercent val="0"/>
          <c:showBubbleSize val="0"/>
        </c:dLbls>
        <c:gapWidth val="21"/>
        <c:overlap val="-27"/>
        <c:axId val="238709519"/>
        <c:axId val="2000015471"/>
      </c:barChart>
      <c:catAx>
        <c:axId val="238709519"/>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0015471"/>
        <c:crosses val="autoZero"/>
        <c:auto val="1"/>
        <c:lblAlgn val="ctr"/>
        <c:lblOffset val="100"/>
        <c:noMultiLvlLbl val="0"/>
      </c:catAx>
      <c:valAx>
        <c:axId val="20000154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8709519"/>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EVDS!$F$2</c:f>
              <c:strCache>
                <c:ptCount val="1"/>
                <c:pt idx="0">
                  <c:v>USD selling rate</c:v>
                </c:pt>
              </c:strCache>
            </c:strRef>
          </c:tx>
          <c:spPr>
            <a:solidFill>
              <a:schemeClr val="tx2">
                <a:lumMod val="40000"/>
                <a:lumOff val="60000"/>
              </a:schemeClr>
            </a:solidFill>
            <a:ln>
              <a:noFill/>
            </a:ln>
            <a:effectLst/>
          </c:spPr>
          <c:invertIfNegative val="0"/>
          <c:cat>
            <c:strRef>
              <c:f>EVDS!$E$3:$E$166</c:f>
              <c:strCache>
                <c:ptCount val="164"/>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pt idx="163">
                  <c:v>2023-08</c:v>
                </c:pt>
              </c:strCache>
            </c:strRef>
          </c:cat>
          <c:val>
            <c:numRef>
              <c:f>EVDS!$F$3:$F$166</c:f>
              <c:numCache>
                <c:formatCode>#,##0.00</c:formatCode>
                <c:ptCount val="164"/>
                <c:pt idx="0">
                  <c:v>1.4734</c:v>
                </c:pt>
                <c:pt idx="1">
                  <c:v>1.5128299999999999</c:v>
                </c:pt>
                <c:pt idx="2">
                  <c:v>1.5356782608696</c:v>
                </c:pt>
                <c:pt idx="3">
                  <c:v>1.4950476190476001</c:v>
                </c:pt>
                <c:pt idx="4">
                  <c:v>1.5422100000000001</c:v>
                </c:pt>
                <c:pt idx="5">
                  <c:v>1.5778636363636001</c:v>
                </c:pt>
                <c:pt idx="6">
                  <c:v>1.5437318181818001</c:v>
                </c:pt>
                <c:pt idx="7">
                  <c:v>1.5088761904762</c:v>
                </c:pt>
                <c:pt idx="8">
                  <c:v>1.496105</c:v>
                </c:pt>
                <c:pt idx="9">
                  <c:v>1.4253</c:v>
                </c:pt>
                <c:pt idx="10">
                  <c:v>1.4364222222222001</c:v>
                </c:pt>
                <c:pt idx="11">
                  <c:v>1.5204434782609</c:v>
                </c:pt>
                <c:pt idx="12">
                  <c:v>1.5613095238095001</c:v>
                </c:pt>
                <c:pt idx="13">
                  <c:v>1.5904700000000001</c:v>
                </c:pt>
                <c:pt idx="14">
                  <c:v>1.5822652173913001</c:v>
                </c:pt>
                <c:pt idx="15">
                  <c:v>1.5229380952381</c:v>
                </c:pt>
                <c:pt idx="16">
                  <c:v>1.5717047619047999</c:v>
                </c:pt>
                <c:pt idx="17">
                  <c:v>1.6016999999999999</c:v>
                </c:pt>
                <c:pt idx="18">
                  <c:v>1.6546571428571</c:v>
                </c:pt>
                <c:pt idx="19">
                  <c:v>1.7526476190475999</c:v>
                </c:pt>
                <c:pt idx="20">
                  <c:v>1.7951428571429</c:v>
                </c:pt>
                <c:pt idx="21">
                  <c:v>1.8358952380952001</c:v>
                </c:pt>
                <c:pt idx="22">
                  <c:v>1.8124631578946999</c:v>
                </c:pt>
                <c:pt idx="23">
                  <c:v>1.8678227272726999</c:v>
                </c:pt>
                <c:pt idx="24">
                  <c:v>1.8478136363636</c:v>
                </c:pt>
                <c:pt idx="25">
                  <c:v>1.7595333333333001</c:v>
                </c:pt>
                <c:pt idx="26">
                  <c:v>1.7878818181817999</c:v>
                </c:pt>
                <c:pt idx="27">
                  <c:v>1.7884199999999999</c:v>
                </c:pt>
                <c:pt idx="28">
                  <c:v>1.8056272727272999</c:v>
                </c:pt>
                <c:pt idx="29">
                  <c:v>1.8248333333333</c:v>
                </c:pt>
                <c:pt idx="30">
                  <c:v>1.8135909090908999</c:v>
                </c:pt>
                <c:pt idx="31">
                  <c:v>1.79444</c:v>
                </c:pt>
                <c:pt idx="32">
                  <c:v>1.8042750000000001</c:v>
                </c:pt>
                <c:pt idx="33">
                  <c:v>1.80278</c:v>
                </c:pt>
                <c:pt idx="34">
                  <c:v>1.7940499999999999</c:v>
                </c:pt>
                <c:pt idx="35">
                  <c:v>1.7876761904762</c:v>
                </c:pt>
                <c:pt idx="36">
                  <c:v>1.7723681818182</c:v>
                </c:pt>
                <c:pt idx="37">
                  <c:v>1.776035</c:v>
                </c:pt>
                <c:pt idx="38">
                  <c:v>1.8104571428570999</c:v>
                </c:pt>
                <c:pt idx="39">
                  <c:v>1.7996904761904999</c:v>
                </c:pt>
                <c:pt idx="40">
                  <c:v>1.82605</c:v>
                </c:pt>
                <c:pt idx="41">
                  <c:v>1.897915</c:v>
                </c:pt>
                <c:pt idx="42">
                  <c:v>1.9339652173913</c:v>
                </c:pt>
                <c:pt idx="43">
                  <c:v>1.9582210526316</c:v>
                </c:pt>
                <c:pt idx="44">
                  <c:v>2.0207857142857</c:v>
                </c:pt>
                <c:pt idx="45">
                  <c:v>1.9938833333332999</c:v>
                </c:pt>
                <c:pt idx="46">
                  <c:v>2.0253999999999999</c:v>
                </c:pt>
                <c:pt idx="47">
                  <c:v>2.0615318181818001</c:v>
                </c:pt>
                <c:pt idx="48">
                  <c:v>2.2208454545455001</c:v>
                </c:pt>
                <c:pt idx="49">
                  <c:v>2.216745</c:v>
                </c:pt>
                <c:pt idx="50">
                  <c:v>2.2217857142857</c:v>
                </c:pt>
                <c:pt idx="51">
                  <c:v>2.1312952380952002</c:v>
                </c:pt>
                <c:pt idx="52">
                  <c:v>2.0945649999999998</c:v>
                </c:pt>
                <c:pt idx="53">
                  <c:v>2.1195380952381</c:v>
                </c:pt>
                <c:pt idx="54">
                  <c:v>2.12249</c:v>
                </c:pt>
                <c:pt idx="55">
                  <c:v>2.1621619047618998</c:v>
                </c:pt>
                <c:pt idx="56">
                  <c:v>2.2075590909091001</c:v>
                </c:pt>
                <c:pt idx="57">
                  <c:v>2.2623850000000001</c:v>
                </c:pt>
                <c:pt idx="58">
                  <c:v>2.2376</c:v>
                </c:pt>
                <c:pt idx="59">
                  <c:v>2.2917826086957001</c:v>
                </c:pt>
                <c:pt idx="60">
                  <c:v>2.3325380952381001</c:v>
                </c:pt>
                <c:pt idx="61">
                  <c:v>2.4596399999999998</c:v>
                </c:pt>
                <c:pt idx="62">
                  <c:v>2.5884999999999998</c:v>
                </c:pt>
                <c:pt idx="63">
                  <c:v>2.6529285714286002</c:v>
                </c:pt>
                <c:pt idx="64">
                  <c:v>2.6509105263157999</c:v>
                </c:pt>
                <c:pt idx="65">
                  <c:v>2.7060181818181999</c:v>
                </c:pt>
                <c:pt idx="66">
                  <c:v>2.6994545454545</c:v>
                </c:pt>
                <c:pt idx="67">
                  <c:v>2.8506809523809999</c:v>
                </c:pt>
                <c:pt idx="68">
                  <c:v>3.0081199999999999</c:v>
                </c:pt>
                <c:pt idx="69">
                  <c:v>2.9348571428571</c:v>
                </c:pt>
                <c:pt idx="70">
                  <c:v>2.8764714285714001</c:v>
                </c:pt>
                <c:pt idx="71">
                  <c:v>2.9224782608696001</c:v>
                </c:pt>
                <c:pt idx="72">
                  <c:v>3.012365</c:v>
                </c:pt>
                <c:pt idx="73">
                  <c:v>2.9459571428570999</c:v>
                </c:pt>
                <c:pt idx="74">
                  <c:v>2.8969434782609</c:v>
                </c:pt>
                <c:pt idx="75">
                  <c:v>2.8398476190476001</c:v>
                </c:pt>
                <c:pt idx="76">
                  <c:v>2.9318571428570999</c:v>
                </c:pt>
                <c:pt idx="77">
                  <c:v>2.9222363636363999</c:v>
                </c:pt>
                <c:pt idx="78">
                  <c:v>2.9628777777778001</c:v>
                </c:pt>
                <c:pt idx="79">
                  <c:v>2.9681999999999999</c:v>
                </c:pt>
                <c:pt idx="80">
                  <c:v>2.9654222222222</c:v>
                </c:pt>
                <c:pt idx="81">
                  <c:v>3.0734904761905</c:v>
                </c:pt>
                <c:pt idx="82">
                  <c:v>3.2733227272727001</c:v>
                </c:pt>
                <c:pt idx="83">
                  <c:v>3.4952227272726999</c:v>
                </c:pt>
                <c:pt idx="84">
                  <c:v>3.7416136363636001</c:v>
                </c:pt>
                <c:pt idx="85">
                  <c:v>3.6789849999999999</c:v>
                </c:pt>
                <c:pt idx="86">
                  <c:v>3.6725478260869999</c:v>
                </c:pt>
                <c:pt idx="87">
                  <c:v>3.6604000000000001</c:v>
                </c:pt>
                <c:pt idx="88">
                  <c:v>3.5702714285714001</c:v>
                </c:pt>
                <c:pt idx="89">
                  <c:v>3.5253399999999999</c:v>
                </c:pt>
                <c:pt idx="90">
                  <c:v>3.5662809523810002</c:v>
                </c:pt>
                <c:pt idx="91">
                  <c:v>3.5188000000000001</c:v>
                </c:pt>
                <c:pt idx="92">
                  <c:v>3.4742947368421002</c:v>
                </c:pt>
                <c:pt idx="93">
                  <c:v>3.6688727272727002</c:v>
                </c:pt>
                <c:pt idx="94">
                  <c:v>3.8860363636363999</c:v>
                </c:pt>
                <c:pt idx="95">
                  <c:v>3.8546238095238001</c:v>
                </c:pt>
                <c:pt idx="96">
                  <c:v>3.7791227272726999</c:v>
                </c:pt>
                <c:pt idx="97">
                  <c:v>3.7848299999999999</c:v>
                </c:pt>
                <c:pt idx="98">
                  <c:v>3.8878545454545002</c:v>
                </c:pt>
                <c:pt idx="99">
                  <c:v>4.0613450000000002</c:v>
                </c:pt>
                <c:pt idx="100">
                  <c:v>4.4220818181818</c:v>
                </c:pt>
                <c:pt idx="101">
                  <c:v>4.6365499999999997</c:v>
                </c:pt>
                <c:pt idx="102">
                  <c:v>4.7565545454544997</c:v>
                </c:pt>
                <c:pt idx="103">
                  <c:v>5.7405222222222001</c:v>
                </c:pt>
                <c:pt idx="104">
                  <c:v>6.3783399999999997</c:v>
                </c:pt>
                <c:pt idx="105">
                  <c:v>5.8699272727273</c:v>
                </c:pt>
                <c:pt idx="106">
                  <c:v>5.3831727272726999</c:v>
                </c:pt>
                <c:pt idx="107">
                  <c:v>5.3156904761905004</c:v>
                </c:pt>
                <c:pt idx="108">
                  <c:v>5.3790727272726997</c:v>
                </c:pt>
                <c:pt idx="109">
                  <c:v>5.2715300000000003</c:v>
                </c:pt>
                <c:pt idx="110">
                  <c:v>5.4517428571429001</c:v>
                </c:pt>
                <c:pt idx="111">
                  <c:v>5.7461047619047996</c:v>
                </c:pt>
                <c:pt idx="112">
                  <c:v>6.0603590909090999</c:v>
                </c:pt>
                <c:pt idx="113">
                  <c:v>5.8224</c:v>
                </c:pt>
                <c:pt idx="114">
                  <c:v>5.6823954545455004</c:v>
                </c:pt>
                <c:pt idx="115">
                  <c:v>5.6349055555555996</c:v>
                </c:pt>
                <c:pt idx="116">
                  <c:v>5.7230904761905004</c:v>
                </c:pt>
                <c:pt idx="117">
                  <c:v>5.7949590909091002</c:v>
                </c:pt>
                <c:pt idx="118">
                  <c:v>5.7415476190475996</c:v>
                </c:pt>
                <c:pt idx="119">
                  <c:v>5.8481500000000004</c:v>
                </c:pt>
                <c:pt idx="120">
                  <c:v>5.9288272727273004</c:v>
                </c:pt>
                <c:pt idx="121">
                  <c:v>6.0553699999999999</c:v>
                </c:pt>
                <c:pt idx="122">
                  <c:v>6.3258045454545</c:v>
                </c:pt>
                <c:pt idx="123">
                  <c:v>6.8312523809524004</c:v>
                </c:pt>
                <c:pt idx="124">
                  <c:v>6.9644882352941</c:v>
                </c:pt>
                <c:pt idx="125">
                  <c:v>6.8210909090909002</c:v>
                </c:pt>
                <c:pt idx="126">
                  <c:v>6.8634523809524</c:v>
                </c:pt>
                <c:pt idx="127">
                  <c:v>7.26525</c:v>
                </c:pt>
                <c:pt idx="128">
                  <c:v>7.5213227272727003</c:v>
                </c:pt>
                <c:pt idx="129">
                  <c:v>7.8880714285713998</c:v>
                </c:pt>
                <c:pt idx="130">
                  <c:v>8.0177619047618993</c:v>
                </c:pt>
                <c:pt idx="131">
                  <c:v>7.7349695652174004</c:v>
                </c:pt>
                <c:pt idx="132">
                  <c:v>7.4072849999999999</c:v>
                </c:pt>
                <c:pt idx="133">
                  <c:v>7.0851249999999997</c:v>
                </c:pt>
                <c:pt idx="134">
                  <c:v>7.6419695652173996</c:v>
                </c:pt>
                <c:pt idx="135">
                  <c:v>8.1697190476189991</c:v>
                </c:pt>
                <c:pt idx="136">
                  <c:v>8.3572722222221998</c:v>
                </c:pt>
                <c:pt idx="137">
                  <c:v>8.6121545454544997</c:v>
                </c:pt>
                <c:pt idx="138">
                  <c:v>8.6284647058824007</c:v>
                </c:pt>
                <c:pt idx="139">
                  <c:v>8.4909619047618996</c:v>
                </c:pt>
                <c:pt idx="140">
                  <c:v>8.5272045454545005</c:v>
                </c:pt>
                <c:pt idx="141">
                  <c:v>9.1563999999999997</c:v>
                </c:pt>
                <c:pt idx="142">
                  <c:v>10.542213636364</c:v>
                </c:pt>
                <c:pt idx="143">
                  <c:v>13.552860869565</c:v>
                </c:pt>
                <c:pt idx="144">
                  <c:v>13.543614285714</c:v>
                </c:pt>
                <c:pt idx="145">
                  <c:v>13.645664999999999</c:v>
                </c:pt>
                <c:pt idx="146">
                  <c:v>14.591843478261</c:v>
                </c:pt>
                <c:pt idx="147">
                  <c:v>14.710023809523999</c:v>
                </c:pt>
                <c:pt idx="148">
                  <c:v>15.652055555556</c:v>
                </c:pt>
                <c:pt idx="149">
                  <c:v>16.995272727273001</c:v>
                </c:pt>
                <c:pt idx="150">
                  <c:v>17.418738888888999</c:v>
                </c:pt>
                <c:pt idx="151">
                  <c:v>18.027377272727001</c:v>
                </c:pt>
                <c:pt idx="152">
                  <c:v>18.314399999999999</c:v>
                </c:pt>
                <c:pt idx="153">
                  <c:v>18.598066666666998</c:v>
                </c:pt>
                <c:pt idx="154">
                  <c:v>18.624381818181998</c:v>
                </c:pt>
                <c:pt idx="155">
                  <c:v>18.670545454545</c:v>
                </c:pt>
                <c:pt idx="156">
                  <c:v>18.791372727273</c:v>
                </c:pt>
                <c:pt idx="157">
                  <c:v>18.857209999999998</c:v>
                </c:pt>
                <c:pt idx="158">
                  <c:v>19.003478260870001</c:v>
                </c:pt>
                <c:pt idx="159">
                  <c:v>19.337031578946998</c:v>
                </c:pt>
                <c:pt idx="160">
                  <c:v>19.719514285713998</c:v>
                </c:pt>
                <c:pt idx="161">
                  <c:v>23.106042105263001</c:v>
                </c:pt>
                <c:pt idx="162">
                  <c:v>26.470338095237999</c:v>
                </c:pt>
                <c:pt idx="163">
                  <c:v>26.999127272727002</c:v>
                </c:pt>
              </c:numCache>
            </c:numRef>
          </c:val>
          <c:extLst>
            <c:ext xmlns:c16="http://schemas.microsoft.com/office/drawing/2014/chart" uri="{C3380CC4-5D6E-409C-BE32-E72D297353CC}">
              <c16:uniqueId val="{00000000-007D-48AE-852D-DD6DF7345C58}"/>
            </c:ext>
          </c:extLst>
        </c:ser>
        <c:dLbls>
          <c:showLegendKey val="0"/>
          <c:showVal val="0"/>
          <c:showCatName val="0"/>
          <c:showSerName val="0"/>
          <c:showPercent val="0"/>
          <c:showBubbleSize val="0"/>
        </c:dLbls>
        <c:gapWidth val="64"/>
        <c:overlap val="-27"/>
        <c:axId val="476641264"/>
        <c:axId val="1583414176"/>
      </c:barChart>
      <c:barChart>
        <c:barDir val="col"/>
        <c:grouping val="clustered"/>
        <c:varyColors val="0"/>
        <c:ser>
          <c:idx val="1"/>
          <c:order val="1"/>
          <c:tx>
            <c:strRef>
              <c:f>EVDS!$G$2</c:f>
              <c:strCache>
                <c:ptCount val="1"/>
                <c:pt idx="0">
                  <c:v>increase over the previous month(%)</c:v>
                </c:pt>
              </c:strCache>
            </c:strRef>
          </c:tx>
          <c:spPr>
            <a:solidFill>
              <a:srgbClr val="FF0000"/>
            </a:solidFill>
            <a:ln>
              <a:solidFill>
                <a:srgbClr val="FF0000"/>
              </a:solidFill>
            </a:ln>
            <a:effectLst/>
          </c:spPr>
          <c:invertIfNegative val="0"/>
          <c:dLbls>
            <c:dLbl>
              <c:idx val="10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7D-48AE-852D-DD6DF7345C58}"/>
                </c:ext>
              </c:extLst>
            </c:dLbl>
            <c:dLbl>
              <c:idx val="14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7D-48AE-852D-DD6DF7345C58}"/>
                </c:ext>
              </c:extLst>
            </c:dLbl>
            <c:dLbl>
              <c:idx val="16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7D-48AE-852D-DD6DF7345C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EVDS!$E$3:$E$166</c:f>
              <c:strCache>
                <c:ptCount val="164"/>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pt idx="75">
                  <c:v>2016-04</c:v>
                </c:pt>
                <c:pt idx="76">
                  <c:v>2016-05</c:v>
                </c:pt>
                <c:pt idx="77">
                  <c:v>2016-06</c:v>
                </c:pt>
                <c:pt idx="78">
                  <c:v>2016-07</c:v>
                </c:pt>
                <c:pt idx="79">
                  <c:v>2016-08</c:v>
                </c:pt>
                <c:pt idx="80">
                  <c:v>2016-09</c:v>
                </c:pt>
                <c:pt idx="81">
                  <c:v>2016-10</c:v>
                </c:pt>
                <c:pt idx="82">
                  <c:v>2016-11</c:v>
                </c:pt>
                <c:pt idx="83">
                  <c:v>2016-12</c:v>
                </c:pt>
                <c:pt idx="84">
                  <c:v>2017-01</c:v>
                </c:pt>
                <c:pt idx="85">
                  <c:v>2017-02</c:v>
                </c:pt>
                <c:pt idx="86">
                  <c:v>2017-03</c:v>
                </c:pt>
                <c:pt idx="87">
                  <c:v>2017-04</c:v>
                </c:pt>
                <c:pt idx="88">
                  <c:v>2017-05</c:v>
                </c:pt>
                <c:pt idx="89">
                  <c:v>2017-06</c:v>
                </c:pt>
                <c:pt idx="90">
                  <c:v>2017-07</c:v>
                </c:pt>
                <c:pt idx="91">
                  <c:v>2017-08</c:v>
                </c:pt>
                <c:pt idx="92">
                  <c:v>2017-09</c:v>
                </c:pt>
                <c:pt idx="93">
                  <c:v>2017-10</c:v>
                </c:pt>
                <c:pt idx="94">
                  <c:v>2017-11</c:v>
                </c:pt>
                <c:pt idx="95">
                  <c:v>2017-12</c:v>
                </c:pt>
                <c:pt idx="96">
                  <c:v>2018-01</c:v>
                </c:pt>
                <c:pt idx="97">
                  <c:v>2018-02</c:v>
                </c:pt>
                <c:pt idx="98">
                  <c:v>2018-03</c:v>
                </c:pt>
                <c:pt idx="99">
                  <c:v>2018-04</c:v>
                </c:pt>
                <c:pt idx="100">
                  <c:v>2018-05</c:v>
                </c:pt>
                <c:pt idx="101">
                  <c:v>2018-06</c:v>
                </c:pt>
                <c:pt idx="102">
                  <c:v>2018-07</c:v>
                </c:pt>
                <c:pt idx="103">
                  <c:v>2018-08</c:v>
                </c:pt>
                <c:pt idx="104">
                  <c:v>2018-09</c:v>
                </c:pt>
                <c:pt idx="105">
                  <c:v>2018-10</c:v>
                </c:pt>
                <c:pt idx="106">
                  <c:v>2018-11</c:v>
                </c:pt>
                <c:pt idx="107">
                  <c:v>2018-12</c:v>
                </c:pt>
                <c:pt idx="108">
                  <c:v>2019-01</c:v>
                </c:pt>
                <c:pt idx="109">
                  <c:v>2019-02</c:v>
                </c:pt>
                <c:pt idx="110">
                  <c:v>2019-03</c:v>
                </c:pt>
                <c:pt idx="111">
                  <c:v>2019-04</c:v>
                </c:pt>
                <c:pt idx="112">
                  <c:v>2019-05</c:v>
                </c:pt>
                <c:pt idx="113">
                  <c:v>2019-06</c:v>
                </c:pt>
                <c:pt idx="114">
                  <c:v>2019-07</c:v>
                </c:pt>
                <c:pt idx="115">
                  <c:v>2019-08</c:v>
                </c:pt>
                <c:pt idx="116">
                  <c:v>2019-09</c:v>
                </c:pt>
                <c:pt idx="117">
                  <c:v>2019-10</c:v>
                </c:pt>
                <c:pt idx="118">
                  <c:v>2019-11</c:v>
                </c:pt>
                <c:pt idx="119">
                  <c:v>2019-12</c:v>
                </c:pt>
                <c:pt idx="120">
                  <c:v>2020-01</c:v>
                </c:pt>
                <c:pt idx="121">
                  <c:v>2020-02</c:v>
                </c:pt>
                <c:pt idx="122">
                  <c:v>2020-03</c:v>
                </c:pt>
                <c:pt idx="123">
                  <c:v>2020-04</c:v>
                </c:pt>
                <c:pt idx="124">
                  <c:v>2020-05</c:v>
                </c:pt>
                <c:pt idx="125">
                  <c:v>2020-06</c:v>
                </c:pt>
                <c:pt idx="126">
                  <c:v>2020-07</c:v>
                </c:pt>
                <c:pt idx="127">
                  <c:v>2020-08</c:v>
                </c:pt>
                <c:pt idx="128">
                  <c:v>2020-09</c:v>
                </c:pt>
                <c:pt idx="129">
                  <c:v>2020-10</c:v>
                </c:pt>
                <c:pt idx="130">
                  <c:v>2020-11</c:v>
                </c:pt>
                <c:pt idx="131">
                  <c:v>2020-12</c:v>
                </c:pt>
                <c:pt idx="132">
                  <c:v>2021-01</c:v>
                </c:pt>
                <c:pt idx="133">
                  <c:v>2021-02</c:v>
                </c:pt>
                <c:pt idx="134">
                  <c:v>2021-03</c:v>
                </c:pt>
                <c:pt idx="135">
                  <c:v>2021-04</c:v>
                </c:pt>
                <c:pt idx="136">
                  <c:v>2021-05</c:v>
                </c:pt>
                <c:pt idx="137">
                  <c:v>2021-06</c:v>
                </c:pt>
                <c:pt idx="138">
                  <c:v>2021-07</c:v>
                </c:pt>
                <c:pt idx="139">
                  <c:v>2021-08</c:v>
                </c:pt>
                <c:pt idx="140">
                  <c:v>2021-09</c:v>
                </c:pt>
                <c:pt idx="141">
                  <c:v>2021-10</c:v>
                </c:pt>
                <c:pt idx="142">
                  <c:v>2021-11</c:v>
                </c:pt>
                <c:pt idx="143">
                  <c:v>2021-12</c:v>
                </c:pt>
                <c:pt idx="144">
                  <c:v>2022-01</c:v>
                </c:pt>
                <c:pt idx="145">
                  <c:v>2022-02</c:v>
                </c:pt>
                <c:pt idx="146">
                  <c:v>2022-03</c:v>
                </c:pt>
                <c:pt idx="147">
                  <c:v>2022-04</c:v>
                </c:pt>
                <c:pt idx="148">
                  <c:v>2022-05</c:v>
                </c:pt>
                <c:pt idx="149">
                  <c:v>2022-06</c:v>
                </c:pt>
                <c:pt idx="150">
                  <c:v>2022-07</c:v>
                </c:pt>
                <c:pt idx="151">
                  <c:v>2022-08</c:v>
                </c:pt>
                <c:pt idx="152">
                  <c:v>2022-09</c:v>
                </c:pt>
                <c:pt idx="153">
                  <c:v>2022-10</c:v>
                </c:pt>
                <c:pt idx="154">
                  <c:v>2022-11</c:v>
                </c:pt>
                <c:pt idx="155">
                  <c:v>2022-12</c:v>
                </c:pt>
                <c:pt idx="156">
                  <c:v>2023-01</c:v>
                </c:pt>
                <c:pt idx="157">
                  <c:v>2023-02</c:v>
                </c:pt>
                <c:pt idx="158">
                  <c:v>2023-03</c:v>
                </c:pt>
                <c:pt idx="159">
                  <c:v>2023-04</c:v>
                </c:pt>
                <c:pt idx="160">
                  <c:v>2023-05</c:v>
                </c:pt>
                <c:pt idx="161">
                  <c:v>2023-06</c:v>
                </c:pt>
                <c:pt idx="162">
                  <c:v>2023-07</c:v>
                </c:pt>
                <c:pt idx="163">
                  <c:v>2023-08</c:v>
                </c:pt>
              </c:strCache>
            </c:strRef>
          </c:cat>
          <c:val>
            <c:numRef>
              <c:f>EVDS!$G$3:$G$166</c:f>
              <c:numCache>
                <c:formatCode>0.00</c:formatCode>
                <c:ptCount val="164"/>
                <c:pt idx="0">
                  <c:v>-2.2129498977082274</c:v>
                </c:pt>
                <c:pt idx="1">
                  <c:v>2.6761232523415224</c:v>
                </c:pt>
                <c:pt idx="2">
                  <c:v>1.5102992979779684</c:v>
                </c:pt>
                <c:pt idx="3">
                  <c:v>-2.6457782764335191</c:v>
                </c:pt>
                <c:pt idx="4">
                  <c:v>3.1545738310625904</c:v>
                </c:pt>
                <c:pt idx="5">
                  <c:v>2.3118535325020506</c:v>
                </c:pt>
                <c:pt idx="6">
                  <c:v>-2.1631665370311359</c:v>
                </c:pt>
                <c:pt idx="7">
                  <c:v>-2.2578810189099352</c:v>
                </c:pt>
                <c:pt idx="8">
                  <c:v>-0.84640413552879989</c:v>
                </c:pt>
                <c:pt idx="9">
                  <c:v>-4.7326223761032793</c:v>
                </c:pt>
                <c:pt idx="10">
                  <c:v>0.78034253997054659</c:v>
                </c:pt>
                <c:pt idx="11">
                  <c:v>5.8493425358399076</c:v>
                </c:pt>
                <c:pt idx="12">
                  <c:v>2.6877714385899587</c:v>
                </c:pt>
                <c:pt idx="13">
                  <c:v>1.8676934807487999</c:v>
                </c:pt>
                <c:pt idx="14">
                  <c:v>-0.51587157310103438</c:v>
                </c:pt>
                <c:pt idx="15">
                  <c:v>-3.7495055507200892</c:v>
                </c:pt>
                <c:pt idx="16">
                  <c:v>3.2021437259454499</c:v>
                </c:pt>
                <c:pt idx="17">
                  <c:v>1.9084524538086844</c:v>
                </c:pt>
                <c:pt idx="18">
                  <c:v>3.3063084758132133</c:v>
                </c:pt>
                <c:pt idx="19">
                  <c:v>5.9221015431208723</c:v>
                </c:pt>
                <c:pt idx="20">
                  <c:v>2.4246310344113731</c:v>
                </c:pt>
                <c:pt idx="21">
                  <c:v>2.270146957393715</c:v>
                </c:pt>
                <c:pt idx="22">
                  <c:v>-1.2763299187382615</c:v>
                </c:pt>
                <c:pt idx="23">
                  <c:v>3.0543831545963185</c:v>
                </c:pt>
                <c:pt idx="24">
                  <c:v>-1.0712521384894091</c:v>
                </c:pt>
                <c:pt idx="25">
                  <c:v>-4.7775544726485926</c:v>
                </c:pt>
                <c:pt idx="26">
                  <c:v>1.6111365616925166</c:v>
                </c:pt>
                <c:pt idx="27">
                  <c:v>3.0101643896540686E-2</c:v>
                </c:pt>
                <c:pt idx="28">
                  <c:v>0.96214942392167657</c:v>
                </c:pt>
                <c:pt idx="29">
                  <c:v>1.0636780301280124</c:v>
                </c:pt>
                <c:pt idx="30">
                  <c:v>-0.61607950912778708</c:v>
                </c:pt>
                <c:pt idx="31">
                  <c:v>-1.055966314944734</c:v>
                </c:pt>
                <c:pt idx="32">
                  <c:v>0.54808185283430344</c:v>
                </c:pt>
                <c:pt idx="33">
                  <c:v>-8.285876598633779E-2</c:v>
                </c:pt>
                <c:pt idx="34">
                  <c:v>-0.48425209953516513</c:v>
                </c:pt>
                <c:pt idx="35">
                  <c:v>-0.35527491005267198</c:v>
                </c:pt>
                <c:pt idx="36">
                  <c:v>-0.85630768813462765</c:v>
                </c:pt>
                <c:pt idx="37">
                  <c:v>0.20688806193973619</c:v>
                </c:pt>
                <c:pt idx="38">
                  <c:v>1.9381455239958711</c:v>
                </c:pt>
                <c:pt idx="39">
                  <c:v>-0.59469326347095786</c:v>
                </c:pt>
                <c:pt idx="40">
                  <c:v>1.4646698506343592</c:v>
                </c:pt>
                <c:pt idx="41">
                  <c:v>3.935543933627228</c:v>
                </c:pt>
                <c:pt idx="42">
                  <c:v>1.8994642748120905</c:v>
                </c:pt>
                <c:pt idx="43">
                  <c:v>1.2542022484260729</c:v>
                </c:pt>
                <c:pt idx="44">
                  <c:v>3.1949744167044436</c:v>
                </c:pt>
                <c:pt idx="45">
                  <c:v>-1.3312832113873796</c:v>
                </c:pt>
                <c:pt idx="46">
                  <c:v>1.5806675415663163</c:v>
                </c:pt>
                <c:pt idx="47">
                  <c:v>1.7839349354102918</c:v>
                </c:pt>
                <c:pt idx="48">
                  <c:v>7.7279251747959465</c:v>
                </c:pt>
                <c:pt idx="49">
                  <c:v>-0.18463484422599485</c:v>
                </c:pt>
                <c:pt idx="50">
                  <c:v>0.22739260878901213</c:v>
                </c:pt>
                <c:pt idx="51">
                  <c:v>-4.0728714568944113</c:v>
                </c:pt>
                <c:pt idx="52">
                  <c:v>-1.7233763506189437</c:v>
                </c:pt>
                <c:pt idx="53">
                  <c:v>1.1922807474630925</c:v>
                </c:pt>
                <c:pt idx="54">
                  <c:v>0.13927113499550003</c:v>
                </c:pt>
                <c:pt idx="55">
                  <c:v>1.8691209269254383</c:v>
                </c:pt>
                <c:pt idx="56">
                  <c:v>2.0996201092627897</c:v>
                </c:pt>
                <c:pt idx="57">
                  <c:v>2.4835534104920454</c:v>
                </c:pt>
                <c:pt idx="58">
                  <c:v>-1.0955252974184315</c:v>
                </c:pt>
                <c:pt idx="59">
                  <c:v>2.4214608820030348</c:v>
                </c:pt>
                <c:pt idx="60">
                  <c:v>1.7783312600314627</c:v>
                </c:pt>
                <c:pt idx="61">
                  <c:v>5.4490816257783514</c:v>
                </c:pt>
                <c:pt idx="62">
                  <c:v>5.2389780618301796</c:v>
                </c:pt>
                <c:pt idx="63">
                  <c:v>2.4890311542824284</c:v>
                </c:pt>
                <c:pt idx="64">
                  <c:v>-7.6068580757659987E-2</c:v>
                </c:pt>
                <c:pt idx="65">
                  <c:v>2.0788198981195993</c:v>
                </c:pt>
                <c:pt idx="66">
                  <c:v>-0.24255699417694565</c:v>
                </c:pt>
                <c:pt idx="67">
                  <c:v>5.6021097736631109</c:v>
                </c:pt>
                <c:pt idx="68">
                  <c:v>5.5228575294439919</c:v>
                </c:pt>
                <c:pt idx="69">
                  <c:v>-2.4355031429231566</c:v>
                </c:pt>
                <c:pt idx="70">
                  <c:v>-1.9893886292830287</c:v>
                </c:pt>
                <c:pt idx="71">
                  <c:v>1.5994190604927683</c:v>
                </c:pt>
                <c:pt idx="72">
                  <c:v>3.0757025752401468</c:v>
                </c:pt>
                <c:pt idx="73">
                  <c:v>-2.2045089868890422</c:v>
                </c:pt>
                <c:pt idx="74">
                  <c:v>-1.6637602727874179</c:v>
                </c:pt>
                <c:pt idx="75">
                  <c:v>-1.970900006912657</c:v>
                </c:pt>
                <c:pt idx="76">
                  <c:v>3.2399458052737806</c:v>
                </c:pt>
                <c:pt idx="77">
                  <c:v>-0.32814624833065187</c:v>
                </c:pt>
                <c:pt idx="78">
                  <c:v>1.3907640958524814</c:v>
                </c:pt>
                <c:pt idx="79">
                  <c:v>0.17963016436646217</c:v>
                </c:pt>
                <c:pt idx="80">
                  <c:v>-9.3584589239270599E-2</c:v>
                </c:pt>
                <c:pt idx="81">
                  <c:v>3.6442788200095499</c:v>
                </c:pt>
                <c:pt idx="82">
                  <c:v>6.5018015390074124</c:v>
                </c:pt>
                <c:pt idx="83">
                  <c:v>6.7790443683163781</c:v>
                </c:pt>
                <c:pt idx="84">
                  <c:v>7.0493621813668472</c:v>
                </c:pt>
                <c:pt idx="85">
                  <c:v>-1.6738402852430223</c:v>
                </c:pt>
                <c:pt idx="86">
                  <c:v>-0.17497146394997998</c:v>
                </c:pt>
                <c:pt idx="87">
                  <c:v>-0.330773802337192</c:v>
                </c:pt>
                <c:pt idx="88">
                  <c:v>-2.4622601745328376</c:v>
                </c:pt>
                <c:pt idx="89">
                  <c:v>-1.2584877500302238</c:v>
                </c:pt>
                <c:pt idx="90">
                  <c:v>1.1613334424764865</c:v>
                </c:pt>
                <c:pt idx="91">
                  <c:v>-1.3313856371663491</c:v>
                </c:pt>
                <c:pt idx="92">
                  <c:v>-1.2647852437734475</c:v>
                </c:pt>
                <c:pt idx="93">
                  <c:v>5.6005032724269821</c:v>
                </c:pt>
                <c:pt idx="94">
                  <c:v>5.9190833944553489</c:v>
                </c:pt>
                <c:pt idx="95">
                  <c:v>-0.80834431727255796</c:v>
                </c:pt>
                <c:pt idx="96">
                  <c:v>-1.9587146757241602</c:v>
                </c:pt>
                <c:pt idx="97">
                  <c:v>0.15102110037634731</c:v>
                </c:pt>
                <c:pt idx="98">
                  <c:v>2.722038914680458</c:v>
                </c:pt>
                <c:pt idx="99">
                  <c:v>4.4623699913963311</c:v>
                </c:pt>
                <c:pt idx="100">
                  <c:v>8.8822008024878496</c:v>
                </c:pt>
                <c:pt idx="101">
                  <c:v>4.8499369897769373</c:v>
                </c:pt>
                <c:pt idx="102">
                  <c:v>2.588229296664557</c:v>
                </c:pt>
                <c:pt idx="103">
                  <c:v>20.686563506519828</c:v>
                </c:pt>
                <c:pt idx="104">
                  <c:v>11.110797120665005</c:v>
                </c:pt>
                <c:pt idx="105">
                  <c:v>-7.9709254645048633</c:v>
                </c:pt>
                <c:pt idx="106">
                  <c:v>-8.2923437180584152</c:v>
                </c:pt>
                <c:pt idx="107">
                  <c:v>-1.2535776669456489</c:v>
                </c:pt>
                <c:pt idx="108">
                  <c:v>1.1923615824904532</c:v>
                </c:pt>
                <c:pt idx="109">
                  <c:v>-1.9992800381270492</c:v>
                </c:pt>
                <c:pt idx="110">
                  <c:v>3.4186063086599106</c:v>
                </c:pt>
                <c:pt idx="111">
                  <c:v>5.3994091884987716</c:v>
                </c:pt>
                <c:pt idx="112">
                  <c:v>5.4689975561831972</c:v>
                </c:pt>
                <c:pt idx="113">
                  <c:v>-3.9264850042640687</c:v>
                </c:pt>
                <c:pt idx="114">
                  <c:v>-2.4045848010184723</c:v>
                </c:pt>
                <c:pt idx="115">
                  <c:v>-0.83573731131142415</c:v>
                </c:pt>
                <c:pt idx="116">
                  <c:v>1.5649760189495376</c:v>
                </c:pt>
                <c:pt idx="117">
                  <c:v>1.2557658317231102</c:v>
                </c:pt>
                <c:pt idx="118">
                  <c:v>-0.92168850588247864</c:v>
                </c:pt>
                <c:pt idx="119">
                  <c:v>1.8566837380003198</c:v>
                </c:pt>
                <c:pt idx="120">
                  <c:v>1.3795349422860204</c:v>
                </c:pt>
                <c:pt idx="121">
                  <c:v>2.1343635334899691</c:v>
                </c:pt>
                <c:pt idx="122">
                  <c:v>4.4660284252572513</c:v>
                </c:pt>
                <c:pt idx="123">
                  <c:v>7.9902537592802636</c:v>
                </c:pt>
                <c:pt idx="124">
                  <c:v>1.9503869409539298</c:v>
                </c:pt>
                <c:pt idx="125">
                  <c:v>-2.0589786551221678</c:v>
                </c:pt>
                <c:pt idx="126">
                  <c:v>0.62103661168100288</c:v>
                </c:pt>
                <c:pt idx="127">
                  <c:v>5.8541619690212654</c:v>
                </c:pt>
                <c:pt idx="128">
                  <c:v>3.5246237537964964</c:v>
                </c:pt>
                <c:pt idx="129">
                  <c:v>4.8761197278352375</c:v>
                </c:pt>
                <c:pt idx="130">
                  <c:v>1.6441341507221541</c:v>
                </c:pt>
                <c:pt idx="131">
                  <c:v>-3.5270733017968903</c:v>
                </c:pt>
                <c:pt idx="132">
                  <c:v>-4.23640406668091</c:v>
                </c:pt>
                <c:pt idx="133">
                  <c:v>-4.3492318710566691</c:v>
                </c:pt>
                <c:pt idx="134">
                  <c:v>7.8593470858651093</c:v>
                </c:pt>
                <c:pt idx="135">
                  <c:v>6.9059354123008232</c:v>
                </c:pt>
                <c:pt idx="136">
                  <c:v>2.2957114376884524</c:v>
                </c:pt>
                <c:pt idx="137">
                  <c:v>3.0498267431634085</c:v>
                </c:pt>
                <c:pt idx="138">
                  <c:v>0.18938536624972802</c:v>
                </c:pt>
                <c:pt idx="139">
                  <c:v>-1.5935952200947123</c:v>
                </c:pt>
                <c:pt idx="140">
                  <c:v>0.42683786712405247</c:v>
                </c:pt>
                <c:pt idx="141">
                  <c:v>7.3786837314802955</c:v>
                </c:pt>
                <c:pt idx="142">
                  <c:v>15.134918050369151</c:v>
                </c:pt>
                <c:pt idx="143">
                  <c:v>28.558017671128976</c:v>
                </c:pt>
                <c:pt idx="144">
                  <c:v>-6.8226066363341609E-2</c:v>
                </c:pt>
                <c:pt idx="145">
                  <c:v>0.75349690365624777</c:v>
                </c:pt>
                <c:pt idx="146">
                  <c:v>6.9339125521621803</c:v>
                </c:pt>
                <c:pt idx="147">
                  <c:v>0.80990679100323426</c:v>
                </c:pt>
                <c:pt idx="148">
                  <c:v>6.404012381149804</c:v>
                </c:pt>
                <c:pt idx="149">
                  <c:v>8.5817301564598658</c:v>
                </c:pt>
                <c:pt idx="150">
                  <c:v>2.4916702921539136</c:v>
                </c:pt>
                <c:pt idx="151">
                  <c:v>3.4941587202173219</c:v>
                </c:pt>
                <c:pt idx="152">
                  <c:v>1.5921491126012155</c:v>
                </c:pt>
                <c:pt idx="153">
                  <c:v>1.5488722899303253</c:v>
                </c:pt>
                <c:pt idx="154">
                  <c:v>0.14149401648377857</c:v>
                </c:pt>
                <c:pt idx="155">
                  <c:v>0.2478666772066207</c:v>
                </c:pt>
                <c:pt idx="156">
                  <c:v>0.64715448738315029</c:v>
                </c:pt>
                <c:pt idx="157">
                  <c:v>0.35035903806774904</c:v>
                </c:pt>
                <c:pt idx="158">
                  <c:v>0.77566225793743726</c:v>
                </c:pt>
                <c:pt idx="159">
                  <c:v>1.7552224571636188</c:v>
                </c:pt>
                <c:pt idx="160">
                  <c:v>1.9779804630583708</c:v>
                </c:pt>
                <c:pt idx="161">
                  <c:v>17.17348495749922</c:v>
                </c:pt>
                <c:pt idx="162">
                  <c:v>14.560243483710655</c:v>
                </c:pt>
                <c:pt idx="163">
                  <c:v>1.9976668812708986</c:v>
                </c:pt>
              </c:numCache>
            </c:numRef>
          </c:val>
          <c:extLst>
            <c:ext xmlns:c16="http://schemas.microsoft.com/office/drawing/2014/chart" uri="{C3380CC4-5D6E-409C-BE32-E72D297353CC}">
              <c16:uniqueId val="{00000001-007D-48AE-852D-DD6DF7345C58}"/>
            </c:ext>
          </c:extLst>
        </c:ser>
        <c:dLbls>
          <c:showLegendKey val="0"/>
          <c:showVal val="0"/>
          <c:showCatName val="0"/>
          <c:showSerName val="0"/>
          <c:showPercent val="0"/>
          <c:showBubbleSize val="0"/>
        </c:dLbls>
        <c:gapWidth val="18"/>
        <c:overlap val="-27"/>
        <c:axId val="478935552"/>
        <c:axId val="422500320"/>
      </c:barChart>
      <c:catAx>
        <c:axId val="47664126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83414176"/>
        <c:crosses val="autoZero"/>
        <c:auto val="1"/>
        <c:lblAlgn val="ctr"/>
        <c:lblOffset val="100"/>
        <c:noMultiLvlLbl val="0"/>
      </c:catAx>
      <c:valAx>
        <c:axId val="1583414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6641264"/>
        <c:crosses val="autoZero"/>
        <c:crossBetween val="between"/>
      </c:valAx>
      <c:valAx>
        <c:axId val="42250032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8935552"/>
        <c:crosses val="max"/>
        <c:crossBetween val="between"/>
      </c:valAx>
      <c:catAx>
        <c:axId val="478935552"/>
        <c:scaling>
          <c:orientation val="minMax"/>
        </c:scaling>
        <c:delete val="1"/>
        <c:axPos val="b"/>
        <c:numFmt formatCode="General" sourceLinked="1"/>
        <c:majorTickMark val="out"/>
        <c:minorTickMark val="none"/>
        <c:tickLblPos val="nextTo"/>
        <c:crossAx val="422500320"/>
        <c:crosses val="autoZero"/>
        <c:auto val="1"/>
        <c:lblAlgn val="ctr"/>
        <c:lblOffset val="100"/>
        <c:noMultiLvlLbl val="0"/>
      </c:cat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s>
            <c:dLbl>
              <c:idx val="1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33-4722-BEE7-5DF2CAF234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Sheet1!$G$3:$G$23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Sheet1!$H$3:$H$23</c:f>
              <c:numCache>
                <c:formatCode>0.00</c:formatCode>
                <c:ptCount val="21"/>
                <c:pt idx="0">
                  <c:v>0.49213683413107989</c:v>
                </c:pt>
                <c:pt idx="1">
                  <c:v>2.2624393490163732</c:v>
                </c:pt>
                <c:pt idx="2">
                  <c:v>4.3491636954621793</c:v>
                </c:pt>
                <c:pt idx="3">
                  <c:v>8.4565984358755468</c:v>
                </c:pt>
                <c:pt idx="4">
                  <c:v>8.0464639770936355</c:v>
                </c:pt>
                <c:pt idx="5">
                  <c:v>7.1489828821950079</c:v>
                </c:pt>
                <c:pt idx="6">
                  <c:v>3.9791025102776518</c:v>
                </c:pt>
                <c:pt idx="7">
                  <c:v>1.776397396700101</c:v>
                </c:pt>
                <c:pt idx="8">
                  <c:v>8.5429419280923131</c:v>
                </c:pt>
                <c:pt idx="9">
                  <c:v>7.560468300355411</c:v>
                </c:pt>
                <c:pt idx="10">
                  <c:v>8.0010198324861399</c:v>
                </c:pt>
                <c:pt idx="11">
                  <c:v>6.8620461236171328</c:v>
                </c:pt>
                <c:pt idx="12">
                  <c:v>4.1568303940903819</c:v>
                </c:pt>
                <c:pt idx="13">
                  <c:v>0.72600710364313847</c:v>
                </c:pt>
                <c:pt idx="14">
                  <c:v>2.0175082159815343</c:v>
                </c:pt>
                <c:pt idx="15">
                  <c:v>4.8259990833151054</c:v>
                </c:pt>
                <c:pt idx="16">
                  <c:v>-1.4572630770784596</c:v>
                </c:pt>
                <c:pt idx="17">
                  <c:v>0.15426921925931525</c:v>
                </c:pt>
                <c:pt idx="18">
                  <c:v>1.0555804192044786</c:v>
                </c:pt>
                <c:pt idx="19">
                  <c:v>3.5872185997692854</c:v>
                </c:pt>
                <c:pt idx="20">
                  <c:v>3.8934041646519044</c:v>
                </c:pt>
              </c:numCache>
            </c:numRef>
          </c:val>
          <c:smooth val="0"/>
          <c:extLst>
            <c:ext xmlns:c16="http://schemas.microsoft.com/office/drawing/2014/chart" uri="{C3380CC4-5D6E-409C-BE32-E72D297353CC}">
              <c16:uniqueId val="{00000001-5233-4722-BEE7-5DF2CAF234DA}"/>
            </c:ext>
          </c:extLst>
        </c:ser>
        <c:dLbls>
          <c:showLegendKey val="0"/>
          <c:showVal val="0"/>
          <c:showCatName val="0"/>
          <c:showSerName val="0"/>
          <c:showPercent val="0"/>
          <c:showBubbleSize val="0"/>
        </c:dLbls>
        <c:marker val="1"/>
        <c:smooth val="0"/>
        <c:axId val="642604608"/>
        <c:axId val="1661988736"/>
      </c:lineChart>
      <c:catAx>
        <c:axId val="64260460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crossAx val="1661988736"/>
        <c:crosses val="autoZero"/>
        <c:auto val="1"/>
        <c:lblAlgn val="ctr"/>
        <c:lblOffset val="100"/>
        <c:noMultiLvlLbl val="0"/>
      </c:catAx>
      <c:valAx>
        <c:axId val="1661988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604608"/>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EVDS!$K$2</c:f>
              <c:strCache>
                <c:ptCount val="1"/>
                <c:pt idx="0">
                  <c:v>Total inflows</c:v>
                </c:pt>
              </c:strCache>
            </c:strRef>
          </c:tx>
          <c:spPr>
            <a:ln w="28575" cap="rnd">
              <a:solidFill>
                <a:srgbClr val="FF0000"/>
              </a:solidFill>
              <a:round/>
            </a:ln>
            <a:effectLst/>
          </c:spPr>
          <c:marker>
            <c:symbol val="none"/>
          </c:marker>
          <c:trendline>
            <c:spPr>
              <a:ln w="28575" cap="rnd">
                <a:solidFill>
                  <a:srgbClr val="00B0F0"/>
                </a:solidFill>
                <a:prstDash val="sysDot"/>
              </a:ln>
              <a:effectLst/>
            </c:spPr>
            <c:trendlineType val="linear"/>
            <c:dispRSqr val="0"/>
            <c:dispEq val="0"/>
          </c:trendline>
          <c:cat>
            <c:strRef>
              <c:f>EVDS!$J$2:$J$165</c:f>
              <c:strCache>
                <c:ptCount val="164"/>
                <c:pt idx="1">
                  <c:v>2010-01</c:v>
                </c:pt>
                <c:pt idx="2">
                  <c:v>2010-02</c:v>
                </c:pt>
                <c:pt idx="3">
                  <c:v>2010-03</c:v>
                </c:pt>
                <c:pt idx="4">
                  <c:v>2010-04</c:v>
                </c:pt>
                <c:pt idx="5">
                  <c:v>2010-05</c:v>
                </c:pt>
                <c:pt idx="6">
                  <c:v>2010-06</c:v>
                </c:pt>
                <c:pt idx="7">
                  <c:v>2010-07</c:v>
                </c:pt>
                <c:pt idx="8">
                  <c:v>2010-08</c:v>
                </c:pt>
                <c:pt idx="9">
                  <c:v>2010-09</c:v>
                </c:pt>
                <c:pt idx="10">
                  <c:v>2010-10</c:v>
                </c:pt>
                <c:pt idx="11">
                  <c:v>2010-11</c:v>
                </c:pt>
                <c:pt idx="12">
                  <c:v>2010-12</c:v>
                </c:pt>
                <c:pt idx="13">
                  <c:v>2011-01</c:v>
                </c:pt>
                <c:pt idx="14">
                  <c:v>2011-02</c:v>
                </c:pt>
                <c:pt idx="15">
                  <c:v>2011-03</c:v>
                </c:pt>
                <c:pt idx="16">
                  <c:v>2011-04</c:v>
                </c:pt>
                <c:pt idx="17">
                  <c:v>2011-05</c:v>
                </c:pt>
                <c:pt idx="18">
                  <c:v>2011-06</c:v>
                </c:pt>
                <c:pt idx="19">
                  <c:v>2011-07</c:v>
                </c:pt>
                <c:pt idx="20">
                  <c:v>2011-08</c:v>
                </c:pt>
                <c:pt idx="21">
                  <c:v>2011-09</c:v>
                </c:pt>
                <c:pt idx="22">
                  <c:v>2011-10</c:v>
                </c:pt>
                <c:pt idx="23">
                  <c:v>2011-11</c:v>
                </c:pt>
                <c:pt idx="24">
                  <c:v>2011-12</c:v>
                </c:pt>
                <c:pt idx="25">
                  <c:v>2012-01</c:v>
                </c:pt>
                <c:pt idx="26">
                  <c:v>2012-02</c:v>
                </c:pt>
                <c:pt idx="27">
                  <c:v>2012-03</c:v>
                </c:pt>
                <c:pt idx="28">
                  <c:v>2012-04</c:v>
                </c:pt>
                <c:pt idx="29">
                  <c:v>2012-05</c:v>
                </c:pt>
                <c:pt idx="30">
                  <c:v>2012-06</c:v>
                </c:pt>
                <c:pt idx="31">
                  <c:v>2012-07</c:v>
                </c:pt>
                <c:pt idx="32">
                  <c:v>2012-08</c:v>
                </c:pt>
                <c:pt idx="33">
                  <c:v>2012-09</c:v>
                </c:pt>
                <c:pt idx="34">
                  <c:v>2012-10</c:v>
                </c:pt>
                <c:pt idx="35">
                  <c:v>2012-11</c:v>
                </c:pt>
                <c:pt idx="36">
                  <c:v>2012-12</c:v>
                </c:pt>
                <c:pt idx="37">
                  <c:v>2013-01</c:v>
                </c:pt>
                <c:pt idx="38">
                  <c:v>2013-02</c:v>
                </c:pt>
                <c:pt idx="39">
                  <c:v>2013-03</c:v>
                </c:pt>
                <c:pt idx="40">
                  <c:v>2013-04</c:v>
                </c:pt>
                <c:pt idx="41">
                  <c:v>2013-05</c:v>
                </c:pt>
                <c:pt idx="42">
                  <c:v>2013-06</c:v>
                </c:pt>
                <c:pt idx="43">
                  <c:v>2013-07</c:v>
                </c:pt>
                <c:pt idx="44">
                  <c:v>2013-08</c:v>
                </c:pt>
                <c:pt idx="45">
                  <c:v>2013-09</c:v>
                </c:pt>
                <c:pt idx="46">
                  <c:v>2013-10</c:v>
                </c:pt>
                <c:pt idx="47">
                  <c:v>2013-11</c:v>
                </c:pt>
                <c:pt idx="48">
                  <c:v>2013-12</c:v>
                </c:pt>
                <c:pt idx="49">
                  <c:v>2014-01</c:v>
                </c:pt>
                <c:pt idx="50">
                  <c:v>2014-02</c:v>
                </c:pt>
                <c:pt idx="51">
                  <c:v>2014-03</c:v>
                </c:pt>
                <c:pt idx="52">
                  <c:v>2014-04</c:v>
                </c:pt>
                <c:pt idx="53">
                  <c:v>2014-05</c:v>
                </c:pt>
                <c:pt idx="54">
                  <c:v>2014-06</c:v>
                </c:pt>
                <c:pt idx="55">
                  <c:v>2014-07</c:v>
                </c:pt>
                <c:pt idx="56">
                  <c:v>2014-08</c:v>
                </c:pt>
                <c:pt idx="57">
                  <c:v>2014-09</c:v>
                </c:pt>
                <c:pt idx="58">
                  <c:v>2014-10</c:v>
                </c:pt>
                <c:pt idx="59">
                  <c:v>2014-11</c:v>
                </c:pt>
                <c:pt idx="60">
                  <c:v>2014-12</c:v>
                </c:pt>
                <c:pt idx="61">
                  <c:v>2015-01</c:v>
                </c:pt>
                <c:pt idx="62">
                  <c:v>2015-02</c:v>
                </c:pt>
                <c:pt idx="63">
                  <c:v>2015-03</c:v>
                </c:pt>
                <c:pt idx="64">
                  <c:v>2015-04</c:v>
                </c:pt>
                <c:pt idx="65">
                  <c:v>2015-05</c:v>
                </c:pt>
                <c:pt idx="66">
                  <c:v>2015-06</c:v>
                </c:pt>
                <c:pt idx="67">
                  <c:v>2015-07</c:v>
                </c:pt>
                <c:pt idx="68">
                  <c:v>2015-08</c:v>
                </c:pt>
                <c:pt idx="69">
                  <c:v>2015-09</c:v>
                </c:pt>
                <c:pt idx="70">
                  <c:v>2015-10</c:v>
                </c:pt>
                <c:pt idx="71">
                  <c:v>2015-11</c:v>
                </c:pt>
                <c:pt idx="72">
                  <c:v>2015-12</c:v>
                </c:pt>
                <c:pt idx="73">
                  <c:v>2016-01</c:v>
                </c:pt>
                <c:pt idx="74">
                  <c:v>2016-02</c:v>
                </c:pt>
                <c:pt idx="75">
                  <c:v>2016-03</c:v>
                </c:pt>
                <c:pt idx="76">
                  <c:v>2016-04</c:v>
                </c:pt>
                <c:pt idx="77">
                  <c:v>2016-05</c:v>
                </c:pt>
                <c:pt idx="78">
                  <c:v>2016-06</c:v>
                </c:pt>
                <c:pt idx="79">
                  <c:v>2016-07</c:v>
                </c:pt>
                <c:pt idx="80">
                  <c:v>2016-08</c:v>
                </c:pt>
                <c:pt idx="81">
                  <c:v>2016-09</c:v>
                </c:pt>
                <c:pt idx="82">
                  <c:v>2016-10</c:v>
                </c:pt>
                <c:pt idx="83">
                  <c:v>2016-11</c:v>
                </c:pt>
                <c:pt idx="84">
                  <c:v>2016-12</c:v>
                </c:pt>
                <c:pt idx="85">
                  <c:v>2017-01</c:v>
                </c:pt>
                <c:pt idx="86">
                  <c:v>2017-02</c:v>
                </c:pt>
                <c:pt idx="87">
                  <c:v>2017-03</c:v>
                </c:pt>
                <c:pt idx="88">
                  <c:v>2017-04</c:v>
                </c:pt>
                <c:pt idx="89">
                  <c:v>2017-05</c:v>
                </c:pt>
                <c:pt idx="90">
                  <c:v>2017-06</c:v>
                </c:pt>
                <c:pt idx="91">
                  <c:v>2017-07</c:v>
                </c:pt>
                <c:pt idx="92">
                  <c:v>2017-08</c:v>
                </c:pt>
                <c:pt idx="93">
                  <c:v>2017-09</c:v>
                </c:pt>
                <c:pt idx="94">
                  <c:v>2017-10</c:v>
                </c:pt>
                <c:pt idx="95">
                  <c:v>2017-11</c:v>
                </c:pt>
                <c:pt idx="96">
                  <c:v>2017-12</c:v>
                </c:pt>
                <c:pt idx="97">
                  <c:v>2018-01</c:v>
                </c:pt>
                <c:pt idx="98">
                  <c:v>2018-02</c:v>
                </c:pt>
                <c:pt idx="99">
                  <c:v>2018-03</c:v>
                </c:pt>
                <c:pt idx="100">
                  <c:v>2018-04</c:v>
                </c:pt>
                <c:pt idx="101">
                  <c:v>2018-05</c:v>
                </c:pt>
                <c:pt idx="102">
                  <c:v>2018-06</c:v>
                </c:pt>
                <c:pt idx="103">
                  <c:v>2018-07</c:v>
                </c:pt>
                <c:pt idx="104">
                  <c:v>2018-08</c:v>
                </c:pt>
                <c:pt idx="105">
                  <c:v>2018-09</c:v>
                </c:pt>
                <c:pt idx="106">
                  <c:v>2018-10</c:v>
                </c:pt>
                <c:pt idx="107">
                  <c:v>2018-11</c:v>
                </c:pt>
                <c:pt idx="108">
                  <c:v>2018-12</c:v>
                </c:pt>
                <c:pt idx="109">
                  <c:v>2019-01</c:v>
                </c:pt>
                <c:pt idx="110">
                  <c:v>2019-02</c:v>
                </c:pt>
                <c:pt idx="111">
                  <c:v>2019-03</c:v>
                </c:pt>
                <c:pt idx="112">
                  <c:v>2019-04</c:v>
                </c:pt>
                <c:pt idx="113">
                  <c:v>2019-05</c:v>
                </c:pt>
                <c:pt idx="114">
                  <c:v>2019-06</c:v>
                </c:pt>
                <c:pt idx="115">
                  <c:v>2019-07</c:v>
                </c:pt>
                <c:pt idx="116">
                  <c:v>2019-08</c:v>
                </c:pt>
                <c:pt idx="117">
                  <c:v>2019-09</c:v>
                </c:pt>
                <c:pt idx="118">
                  <c:v>2019-10</c:v>
                </c:pt>
                <c:pt idx="119">
                  <c:v>2019-11</c:v>
                </c:pt>
                <c:pt idx="120">
                  <c:v>2019-12</c:v>
                </c:pt>
                <c:pt idx="121">
                  <c:v>2020-01</c:v>
                </c:pt>
                <c:pt idx="122">
                  <c:v>2020-02</c:v>
                </c:pt>
                <c:pt idx="123">
                  <c:v>2020-03</c:v>
                </c:pt>
                <c:pt idx="124">
                  <c:v>2020-04</c:v>
                </c:pt>
                <c:pt idx="125">
                  <c:v>2020-05</c:v>
                </c:pt>
                <c:pt idx="126">
                  <c:v>2020-06</c:v>
                </c:pt>
                <c:pt idx="127">
                  <c:v>2020-07</c:v>
                </c:pt>
                <c:pt idx="128">
                  <c:v>2020-08</c:v>
                </c:pt>
                <c:pt idx="129">
                  <c:v>2020-09</c:v>
                </c:pt>
                <c:pt idx="130">
                  <c:v>2020-10</c:v>
                </c:pt>
                <c:pt idx="131">
                  <c:v>2020-11</c:v>
                </c:pt>
                <c:pt idx="132">
                  <c:v>2020-12</c:v>
                </c:pt>
                <c:pt idx="133">
                  <c:v>2021-01</c:v>
                </c:pt>
                <c:pt idx="134">
                  <c:v>2021-02</c:v>
                </c:pt>
                <c:pt idx="135">
                  <c:v>2021-03</c:v>
                </c:pt>
                <c:pt idx="136">
                  <c:v>2021-04</c:v>
                </c:pt>
                <c:pt idx="137">
                  <c:v>2021-05</c:v>
                </c:pt>
                <c:pt idx="138">
                  <c:v>2021-06</c:v>
                </c:pt>
                <c:pt idx="139">
                  <c:v>2021-07</c:v>
                </c:pt>
                <c:pt idx="140">
                  <c:v>2021-08</c:v>
                </c:pt>
                <c:pt idx="141">
                  <c:v>2021-09</c:v>
                </c:pt>
                <c:pt idx="142">
                  <c:v>2021-10</c:v>
                </c:pt>
                <c:pt idx="143">
                  <c:v>2021-11</c:v>
                </c:pt>
                <c:pt idx="144">
                  <c:v>2021-12</c:v>
                </c:pt>
                <c:pt idx="145">
                  <c:v>2022-01</c:v>
                </c:pt>
                <c:pt idx="146">
                  <c:v>2022-02</c:v>
                </c:pt>
                <c:pt idx="147">
                  <c:v>2022-03</c:v>
                </c:pt>
                <c:pt idx="148">
                  <c:v>2022-04</c:v>
                </c:pt>
                <c:pt idx="149">
                  <c:v>2022-05</c:v>
                </c:pt>
                <c:pt idx="150">
                  <c:v>2022-06</c:v>
                </c:pt>
                <c:pt idx="151">
                  <c:v>2022-07</c:v>
                </c:pt>
                <c:pt idx="152">
                  <c:v>2022-08</c:v>
                </c:pt>
                <c:pt idx="153">
                  <c:v>2022-09</c:v>
                </c:pt>
                <c:pt idx="154">
                  <c:v>2022-10</c:v>
                </c:pt>
                <c:pt idx="155">
                  <c:v>2022-11</c:v>
                </c:pt>
                <c:pt idx="156">
                  <c:v>2022-12</c:v>
                </c:pt>
                <c:pt idx="157">
                  <c:v>2023-01</c:v>
                </c:pt>
                <c:pt idx="158">
                  <c:v>2023-02</c:v>
                </c:pt>
                <c:pt idx="159">
                  <c:v>2023-03</c:v>
                </c:pt>
                <c:pt idx="160">
                  <c:v>2023-04</c:v>
                </c:pt>
                <c:pt idx="161">
                  <c:v>2023-05</c:v>
                </c:pt>
                <c:pt idx="162">
                  <c:v>2023-06</c:v>
                </c:pt>
                <c:pt idx="163">
                  <c:v>2023-07</c:v>
                </c:pt>
              </c:strCache>
            </c:strRef>
          </c:cat>
          <c:val>
            <c:numRef>
              <c:f>EVDS!$K$2:$K$165</c:f>
              <c:numCache>
                <c:formatCode>_-* #,##0_-;\-* #,##0_-;_-* "-"??_-;_-@_-</c:formatCode>
                <c:ptCount val="164"/>
                <c:pt idx="0" formatCode="General">
                  <c:v>0</c:v>
                </c:pt>
                <c:pt idx="1">
                  <c:v>2411</c:v>
                </c:pt>
                <c:pt idx="2">
                  <c:v>953</c:v>
                </c:pt>
                <c:pt idx="3">
                  <c:v>7568</c:v>
                </c:pt>
                <c:pt idx="4">
                  <c:v>11718</c:v>
                </c:pt>
                <c:pt idx="5">
                  <c:v>2663</c:v>
                </c:pt>
                <c:pt idx="6">
                  <c:v>3062</c:v>
                </c:pt>
                <c:pt idx="7">
                  <c:v>4329</c:v>
                </c:pt>
                <c:pt idx="8">
                  <c:v>7119</c:v>
                </c:pt>
                <c:pt idx="9">
                  <c:v>3835</c:v>
                </c:pt>
                <c:pt idx="10">
                  <c:v>5829</c:v>
                </c:pt>
                <c:pt idx="11">
                  <c:v>5589</c:v>
                </c:pt>
                <c:pt idx="12">
                  <c:v>11342</c:v>
                </c:pt>
                <c:pt idx="13">
                  <c:v>5405</c:v>
                </c:pt>
                <c:pt idx="14">
                  <c:v>4761</c:v>
                </c:pt>
                <c:pt idx="15">
                  <c:v>12390</c:v>
                </c:pt>
                <c:pt idx="16">
                  <c:v>10038</c:v>
                </c:pt>
                <c:pt idx="17">
                  <c:v>7886</c:v>
                </c:pt>
                <c:pt idx="18">
                  <c:v>7186</c:v>
                </c:pt>
                <c:pt idx="19">
                  <c:v>2961</c:v>
                </c:pt>
                <c:pt idx="20">
                  <c:v>-1249</c:v>
                </c:pt>
                <c:pt idx="21">
                  <c:v>5292</c:v>
                </c:pt>
                <c:pt idx="22">
                  <c:v>-716</c:v>
                </c:pt>
                <c:pt idx="23">
                  <c:v>9607</c:v>
                </c:pt>
                <c:pt idx="24">
                  <c:v>-210</c:v>
                </c:pt>
                <c:pt idx="25">
                  <c:v>1502</c:v>
                </c:pt>
                <c:pt idx="26">
                  <c:v>2541</c:v>
                </c:pt>
                <c:pt idx="27">
                  <c:v>7103</c:v>
                </c:pt>
                <c:pt idx="28">
                  <c:v>5552</c:v>
                </c:pt>
                <c:pt idx="29">
                  <c:v>7346</c:v>
                </c:pt>
                <c:pt idx="30">
                  <c:v>8058</c:v>
                </c:pt>
                <c:pt idx="31">
                  <c:v>5688</c:v>
                </c:pt>
                <c:pt idx="32">
                  <c:v>7650</c:v>
                </c:pt>
                <c:pt idx="33">
                  <c:v>2973</c:v>
                </c:pt>
                <c:pt idx="34">
                  <c:v>8284</c:v>
                </c:pt>
                <c:pt idx="35">
                  <c:v>6881</c:v>
                </c:pt>
                <c:pt idx="36">
                  <c:v>6645</c:v>
                </c:pt>
                <c:pt idx="37">
                  <c:v>7327</c:v>
                </c:pt>
                <c:pt idx="38">
                  <c:v>7529</c:v>
                </c:pt>
                <c:pt idx="39">
                  <c:v>6805</c:v>
                </c:pt>
                <c:pt idx="40">
                  <c:v>14250</c:v>
                </c:pt>
                <c:pt idx="41">
                  <c:v>1167</c:v>
                </c:pt>
                <c:pt idx="42">
                  <c:v>4369</c:v>
                </c:pt>
                <c:pt idx="43">
                  <c:v>3627</c:v>
                </c:pt>
                <c:pt idx="44">
                  <c:v>4505</c:v>
                </c:pt>
                <c:pt idx="45">
                  <c:v>2990</c:v>
                </c:pt>
                <c:pt idx="46">
                  <c:v>5690</c:v>
                </c:pt>
                <c:pt idx="47">
                  <c:v>5371</c:v>
                </c:pt>
                <c:pt idx="48">
                  <c:v>2117</c:v>
                </c:pt>
                <c:pt idx="49">
                  <c:v>-3223</c:v>
                </c:pt>
                <c:pt idx="50">
                  <c:v>3655</c:v>
                </c:pt>
                <c:pt idx="51">
                  <c:v>359</c:v>
                </c:pt>
                <c:pt idx="52">
                  <c:v>8349</c:v>
                </c:pt>
                <c:pt idx="53">
                  <c:v>3969</c:v>
                </c:pt>
                <c:pt idx="54">
                  <c:v>6455</c:v>
                </c:pt>
                <c:pt idx="55">
                  <c:v>1292</c:v>
                </c:pt>
                <c:pt idx="56">
                  <c:v>3573</c:v>
                </c:pt>
                <c:pt idx="57">
                  <c:v>2072</c:v>
                </c:pt>
                <c:pt idx="58">
                  <c:v>4378</c:v>
                </c:pt>
                <c:pt idx="59">
                  <c:v>6399</c:v>
                </c:pt>
                <c:pt idx="60">
                  <c:v>1793</c:v>
                </c:pt>
                <c:pt idx="61">
                  <c:v>8240</c:v>
                </c:pt>
                <c:pt idx="62">
                  <c:v>-361</c:v>
                </c:pt>
                <c:pt idx="63">
                  <c:v>-966</c:v>
                </c:pt>
                <c:pt idx="64">
                  <c:v>2302</c:v>
                </c:pt>
                <c:pt idx="65">
                  <c:v>-1863</c:v>
                </c:pt>
                <c:pt idx="66">
                  <c:v>3042</c:v>
                </c:pt>
                <c:pt idx="67">
                  <c:v>3817</c:v>
                </c:pt>
                <c:pt idx="68">
                  <c:v>-2696</c:v>
                </c:pt>
                <c:pt idx="69">
                  <c:v>-3409</c:v>
                </c:pt>
                <c:pt idx="70">
                  <c:v>-939</c:v>
                </c:pt>
                <c:pt idx="71">
                  <c:v>-398</c:v>
                </c:pt>
                <c:pt idx="72">
                  <c:v>-474</c:v>
                </c:pt>
                <c:pt idx="73">
                  <c:v>3721</c:v>
                </c:pt>
                <c:pt idx="74">
                  <c:v>2226</c:v>
                </c:pt>
                <c:pt idx="75">
                  <c:v>3216</c:v>
                </c:pt>
                <c:pt idx="76">
                  <c:v>3317</c:v>
                </c:pt>
                <c:pt idx="77">
                  <c:v>4390</c:v>
                </c:pt>
                <c:pt idx="78">
                  <c:v>9909</c:v>
                </c:pt>
                <c:pt idx="79">
                  <c:v>825</c:v>
                </c:pt>
                <c:pt idx="80">
                  <c:v>3071</c:v>
                </c:pt>
                <c:pt idx="81">
                  <c:v>-3940</c:v>
                </c:pt>
                <c:pt idx="82">
                  <c:v>479</c:v>
                </c:pt>
                <c:pt idx="83">
                  <c:v>-2739</c:v>
                </c:pt>
                <c:pt idx="84">
                  <c:v>-6938</c:v>
                </c:pt>
                <c:pt idx="85">
                  <c:v>3466</c:v>
                </c:pt>
                <c:pt idx="86">
                  <c:v>4237</c:v>
                </c:pt>
                <c:pt idx="87">
                  <c:v>669</c:v>
                </c:pt>
                <c:pt idx="88">
                  <c:v>2980</c:v>
                </c:pt>
                <c:pt idx="89">
                  <c:v>4606</c:v>
                </c:pt>
                <c:pt idx="90">
                  <c:v>6114</c:v>
                </c:pt>
                <c:pt idx="91">
                  <c:v>2706</c:v>
                </c:pt>
                <c:pt idx="92">
                  <c:v>4613</c:v>
                </c:pt>
                <c:pt idx="93">
                  <c:v>7255</c:v>
                </c:pt>
                <c:pt idx="94">
                  <c:v>6206</c:v>
                </c:pt>
                <c:pt idx="95">
                  <c:v>700</c:v>
                </c:pt>
                <c:pt idx="96">
                  <c:v>-2094</c:v>
                </c:pt>
                <c:pt idx="97">
                  <c:v>10030</c:v>
                </c:pt>
                <c:pt idx="98">
                  <c:v>2539</c:v>
                </c:pt>
                <c:pt idx="99">
                  <c:v>-2720</c:v>
                </c:pt>
                <c:pt idx="100">
                  <c:v>5798</c:v>
                </c:pt>
                <c:pt idx="101">
                  <c:v>-1393</c:v>
                </c:pt>
                <c:pt idx="102">
                  <c:v>-3306</c:v>
                </c:pt>
                <c:pt idx="103">
                  <c:v>955</c:v>
                </c:pt>
                <c:pt idx="104">
                  <c:v>-14809</c:v>
                </c:pt>
                <c:pt idx="105">
                  <c:v>-6060</c:v>
                </c:pt>
                <c:pt idx="106">
                  <c:v>-2146</c:v>
                </c:pt>
                <c:pt idx="107">
                  <c:v>1444</c:v>
                </c:pt>
                <c:pt idx="108">
                  <c:v>-1957</c:v>
                </c:pt>
                <c:pt idx="109">
                  <c:v>5457</c:v>
                </c:pt>
                <c:pt idx="110">
                  <c:v>2861</c:v>
                </c:pt>
                <c:pt idx="111">
                  <c:v>-3084</c:v>
                </c:pt>
                <c:pt idx="112">
                  <c:v>-5826</c:v>
                </c:pt>
                <c:pt idx="113">
                  <c:v>675</c:v>
                </c:pt>
                <c:pt idx="114">
                  <c:v>2922</c:v>
                </c:pt>
                <c:pt idx="115">
                  <c:v>1319</c:v>
                </c:pt>
                <c:pt idx="116">
                  <c:v>-1010</c:v>
                </c:pt>
                <c:pt idx="117">
                  <c:v>-4026</c:v>
                </c:pt>
                <c:pt idx="118">
                  <c:v>-676</c:v>
                </c:pt>
                <c:pt idx="119">
                  <c:v>2270</c:v>
                </c:pt>
                <c:pt idx="120">
                  <c:v>291</c:v>
                </c:pt>
                <c:pt idx="121">
                  <c:v>-1151</c:v>
                </c:pt>
                <c:pt idx="122">
                  <c:v>4081</c:v>
                </c:pt>
                <c:pt idx="123">
                  <c:v>-6854</c:v>
                </c:pt>
                <c:pt idx="124">
                  <c:v>-2456</c:v>
                </c:pt>
                <c:pt idx="125">
                  <c:v>9803</c:v>
                </c:pt>
                <c:pt idx="126">
                  <c:v>-7002</c:v>
                </c:pt>
                <c:pt idx="127">
                  <c:v>693</c:v>
                </c:pt>
                <c:pt idx="128">
                  <c:v>-1551</c:v>
                </c:pt>
                <c:pt idx="129">
                  <c:v>-2071</c:v>
                </c:pt>
                <c:pt idx="130">
                  <c:v>5778</c:v>
                </c:pt>
                <c:pt idx="131">
                  <c:v>-1250</c:v>
                </c:pt>
                <c:pt idx="132">
                  <c:v>9550</c:v>
                </c:pt>
                <c:pt idx="133">
                  <c:v>4214</c:v>
                </c:pt>
                <c:pt idx="134">
                  <c:v>1585</c:v>
                </c:pt>
                <c:pt idx="135">
                  <c:v>-4695</c:v>
                </c:pt>
                <c:pt idx="136">
                  <c:v>1145</c:v>
                </c:pt>
                <c:pt idx="137">
                  <c:v>4578</c:v>
                </c:pt>
                <c:pt idx="138">
                  <c:v>6639</c:v>
                </c:pt>
                <c:pt idx="139">
                  <c:v>3604</c:v>
                </c:pt>
                <c:pt idx="140">
                  <c:v>9709</c:v>
                </c:pt>
                <c:pt idx="141">
                  <c:v>1376</c:v>
                </c:pt>
                <c:pt idx="142">
                  <c:v>-1806</c:v>
                </c:pt>
                <c:pt idx="143">
                  <c:v>2672</c:v>
                </c:pt>
                <c:pt idx="144">
                  <c:v>-39</c:v>
                </c:pt>
                <c:pt idx="145">
                  <c:v>3274</c:v>
                </c:pt>
                <c:pt idx="146">
                  <c:v>1844</c:v>
                </c:pt>
                <c:pt idx="147">
                  <c:v>-651</c:v>
                </c:pt>
                <c:pt idx="148">
                  <c:v>3188</c:v>
                </c:pt>
                <c:pt idx="149">
                  <c:v>-1722</c:v>
                </c:pt>
                <c:pt idx="150">
                  <c:v>-1571</c:v>
                </c:pt>
                <c:pt idx="151">
                  <c:v>3743</c:v>
                </c:pt>
                <c:pt idx="152">
                  <c:v>10882</c:v>
                </c:pt>
                <c:pt idx="153">
                  <c:v>-299</c:v>
                </c:pt>
                <c:pt idx="154">
                  <c:v>3625</c:v>
                </c:pt>
                <c:pt idx="155">
                  <c:v>5410</c:v>
                </c:pt>
                <c:pt idx="156">
                  <c:v>7544</c:v>
                </c:pt>
                <c:pt idx="157">
                  <c:v>801</c:v>
                </c:pt>
                <c:pt idx="158">
                  <c:v>3015</c:v>
                </c:pt>
                <c:pt idx="159">
                  <c:v>7220</c:v>
                </c:pt>
                <c:pt idx="160">
                  <c:v>2015</c:v>
                </c:pt>
                <c:pt idx="161">
                  <c:v>33</c:v>
                </c:pt>
                <c:pt idx="162">
                  <c:v>2412</c:v>
                </c:pt>
                <c:pt idx="163">
                  <c:v>3856</c:v>
                </c:pt>
              </c:numCache>
            </c:numRef>
          </c:val>
          <c:smooth val="0"/>
          <c:extLst>
            <c:ext xmlns:c16="http://schemas.microsoft.com/office/drawing/2014/chart" uri="{C3380CC4-5D6E-409C-BE32-E72D297353CC}">
              <c16:uniqueId val="{00000001-4BF3-4848-8B10-E7A0397225D2}"/>
            </c:ext>
          </c:extLst>
        </c:ser>
        <c:ser>
          <c:idx val="1"/>
          <c:order val="1"/>
          <c:tx>
            <c:strRef>
              <c:f>EVDS!$L$2</c:f>
              <c:strCache>
                <c:ptCount val="1"/>
                <c:pt idx="0">
                  <c:v>FDI inflows</c:v>
                </c:pt>
              </c:strCache>
            </c:strRef>
          </c:tx>
          <c:spPr>
            <a:ln w="19050" cap="rnd">
              <a:solidFill>
                <a:srgbClr val="00B050"/>
              </a:solidFill>
              <a:round/>
            </a:ln>
            <a:effectLst/>
          </c:spPr>
          <c:marker>
            <c:symbol val="none"/>
          </c:marker>
          <c:cat>
            <c:strRef>
              <c:f>EVDS!$J$2:$J$165</c:f>
              <c:strCache>
                <c:ptCount val="164"/>
                <c:pt idx="1">
                  <c:v>2010-01</c:v>
                </c:pt>
                <c:pt idx="2">
                  <c:v>2010-02</c:v>
                </c:pt>
                <c:pt idx="3">
                  <c:v>2010-03</c:v>
                </c:pt>
                <c:pt idx="4">
                  <c:v>2010-04</c:v>
                </c:pt>
                <c:pt idx="5">
                  <c:v>2010-05</c:v>
                </c:pt>
                <c:pt idx="6">
                  <c:v>2010-06</c:v>
                </c:pt>
                <c:pt idx="7">
                  <c:v>2010-07</c:v>
                </c:pt>
                <c:pt idx="8">
                  <c:v>2010-08</c:v>
                </c:pt>
                <c:pt idx="9">
                  <c:v>2010-09</c:v>
                </c:pt>
                <c:pt idx="10">
                  <c:v>2010-10</c:v>
                </c:pt>
                <c:pt idx="11">
                  <c:v>2010-11</c:v>
                </c:pt>
                <c:pt idx="12">
                  <c:v>2010-12</c:v>
                </c:pt>
                <c:pt idx="13">
                  <c:v>2011-01</c:v>
                </c:pt>
                <c:pt idx="14">
                  <c:v>2011-02</c:v>
                </c:pt>
                <c:pt idx="15">
                  <c:v>2011-03</c:v>
                </c:pt>
                <c:pt idx="16">
                  <c:v>2011-04</c:v>
                </c:pt>
                <c:pt idx="17">
                  <c:v>2011-05</c:v>
                </c:pt>
                <c:pt idx="18">
                  <c:v>2011-06</c:v>
                </c:pt>
                <c:pt idx="19">
                  <c:v>2011-07</c:v>
                </c:pt>
                <c:pt idx="20">
                  <c:v>2011-08</c:v>
                </c:pt>
                <c:pt idx="21">
                  <c:v>2011-09</c:v>
                </c:pt>
                <c:pt idx="22">
                  <c:v>2011-10</c:v>
                </c:pt>
                <c:pt idx="23">
                  <c:v>2011-11</c:v>
                </c:pt>
                <c:pt idx="24">
                  <c:v>2011-12</c:v>
                </c:pt>
                <c:pt idx="25">
                  <c:v>2012-01</c:v>
                </c:pt>
                <c:pt idx="26">
                  <c:v>2012-02</c:v>
                </c:pt>
                <c:pt idx="27">
                  <c:v>2012-03</c:v>
                </c:pt>
                <c:pt idx="28">
                  <c:v>2012-04</c:v>
                </c:pt>
                <c:pt idx="29">
                  <c:v>2012-05</c:v>
                </c:pt>
                <c:pt idx="30">
                  <c:v>2012-06</c:v>
                </c:pt>
                <c:pt idx="31">
                  <c:v>2012-07</c:v>
                </c:pt>
                <c:pt idx="32">
                  <c:v>2012-08</c:v>
                </c:pt>
                <c:pt idx="33">
                  <c:v>2012-09</c:v>
                </c:pt>
                <c:pt idx="34">
                  <c:v>2012-10</c:v>
                </c:pt>
                <c:pt idx="35">
                  <c:v>2012-11</c:v>
                </c:pt>
                <c:pt idx="36">
                  <c:v>2012-12</c:v>
                </c:pt>
                <c:pt idx="37">
                  <c:v>2013-01</c:v>
                </c:pt>
                <c:pt idx="38">
                  <c:v>2013-02</c:v>
                </c:pt>
                <c:pt idx="39">
                  <c:v>2013-03</c:v>
                </c:pt>
                <c:pt idx="40">
                  <c:v>2013-04</c:v>
                </c:pt>
                <c:pt idx="41">
                  <c:v>2013-05</c:v>
                </c:pt>
                <c:pt idx="42">
                  <c:v>2013-06</c:v>
                </c:pt>
                <c:pt idx="43">
                  <c:v>2013-07</c:v>
                </c:pt>
                <c:pt idx="44">
                  <c:v>2013-08</c:v>
                </c:pt>
                <c:pt idx="45">
                  <c:v>2013-09</c:v>
                </c:pt>
                <c:pt idx="46">
                  <c:v>2013-10</c:v>
                </c:pt>
                <c:pt idx="47">
                  <c:v>2013-11</c:v>
                </c:pt>
                <c:pt idx="48">
                  <c:v>2013-12</c:v>
                </c:pt>
                <c:pt idx="49">
                  <c:v>2014-01</c:v>
                </c:pt>
                <c:pt idx="50">
                  <c:v>2014-02</c:v>
                </c:pt>
                <c:pt idx="51">
                  <c:v>2014-03</c:v>
                </c:pt>
                <c:pt idx="52">
                  <c:v>2014-04</c:v>
                </c:pt>
                <c:pt idx="53">
                  <c:v>2014-05</c:v>
                </c:pt>
                <c:pt idx="54">
                  <c:v>2014-06</c:v>
                </c:pt>
                <c:pt idx="55">
                  <c:v>2014-07</c:v>
                </c:pt>
                <c:pt idx="56">
                  <c:v>2014-08</c:v>
                </c:pt>
                <c:pt idx="57">
                  <c:v>2014-09</c:v>
                </c:pt>
                <c:pt idx="58">
                  <c:v>2014-10</c:v>
                </c:pt>
                <c:pt idx="59">
                  <c:v>2014-11</c:v>
                </c:pt>
                <c:pt idx="60">
                  <c:v>2014-12</c:v>
                </c:pt>
                <c:pt idx="61">
                  <c:v>2015-01</c:v>
                </c:pt>
                <c:pt idx="62">
                  <c:v>2015-02</c:v>
                </c:pt>
                <c:pt idx="63">
                  <c:v>2015-03</c:v>
                </c:pt>
                <c:pt idx="64">
                  <c:v>2015-04</c:v>
                </c:pt>
                <c:pt idx="65">
                  <c:v>2015-05</c:v>
                </c:pt>
                <c:pt idx="66">
                  <c:v>2015-06</c:v>
                </c:pt>
                <c:pt idx="67">
                  <c:v>2015-07</c:v>
                </c:pt>
                <c:pt idx="68">
                  <c:v>2015-08</c:v>
                </c:pt>
                <c:pt idx="69">
                  <c:v>2015-09</c:v>
                </c:pt>
                <c:pt idx="70">
                  <c:v>2015-10</c:v>
                </c:pt>
                <c:pt idx="71">
                  <c:v>2015-11</c:v>
                </c:pt>
                <c:pt idx="72">
                  <c:v>2015-12</c:v>
                </c:pt>
                <c:pt idx="73">
                  <c:v>2016-01</c:v>
                </c:pt>
                <c:pt idx="74">
                  <c:v>2016-02</c:v>
                </c:pt>
                <c:pt idx="75">
                  <c:v>2016-03</c:v>
                </c:pt>
                <c:pt idx="76">
                  <c:v>2016-04</c:v>
                </c:pt>
                <c:pt idx="77">
                  <c:v>2016-05</c:v>
                </c:pt>
                <c:pt idx="78">
                  <c:v>2016-06</c:v>
                </c:pt>
                <c:pt idx="79">
                  <c:v>2016-07</c:v>
                </c:pt>
                <c:pt idx="80">
                  <c:v>2016-08</c:v>
                </c:pt>
                <c:pt idx="81">
                  <c:v>2016-09</c:v>
                </c:pt>
                <c:pt idx="82">
                  <c:v>2016-10</c:v>
                </c:pt>
                <c:pt idx="83">
                  <c:v>2016-11</c:v>
                </c:pt>
                <c:pt idx="84">
                  <c:v>2016-12</c:v>
                </c:pt>
                <c:pt idx="85">
                  <c:v>2017-01</c:v>
                </c:pt>
                <c:pt idx="86">
                  <c:v>2017-02</c:v>
                </c:pt>
                <c:pt idx="87">
                  <c:v>2017-03</c:v>
                </c:pt>
                <c:pt idx="88">
                  <c:v>2017-04</c:v>
                </c:pt>
                <c:pt idx="89">
                  <c:v>2017-05</c:v>
                </c:pt>
                <c:pt idx="90">
                  <c:v>2017-06</c:v>
                </c:pt>
                <c:pt idx="91">
                  <c:v>2017-07</c:v>
                </c:pt>
                <c:pt idx="92">
                  <c:v>2017-08</c:v>
                </c:pt>
                <c:pt idx="93">
                  <c:v>2017-09</c:v>
                </c:pt>
                <c:pt idx="94">
                  <c:v>2017-10</c:v>
                </c:pt>
                <c:pt idx="95">
                  <c:v>2017-11</c:v>
                </c:pt>
                <c:pt idx="96">
                  <c:v>2017-12</c:v>
                </c:pt>
                <c:pt idx="97">
                  <c:v>2018-01</c:v>
                </c:pt>
                <c:pt idx="98">
                  <c:v>2018-02</c:v>
                </c:pt>
                <c:pt idx="99">
                  <c:v>2018-03</c:v>
                </c:pt>
                <c:pt idx="100">
                  <c:v>2018-04</c:v>
                </c:pt>
                <c:pt idx="101">
                  <c:v>2018-05</c:v>
                </c:pt>
                <c:pt idx="102">
                  <c:v>2018-06</c:v>
                </c:pt>
                <c:pt idx="103">
                  <c:v>2018-07</c:v>
                </c:pt>
                <c:pt idx="104">
                  <c:v>2018-08</c:v>
                </c:pt>
                <c:pt idx="105">
                  <c:v>2018-09</c:v>
                </c:pt>
                <c:pt idx="106">
                  <c:v>2018-10</c:v>
                </c:pt>
                <c:pt idx="107">
                  <c:v>2018-11</c:v>
                </c:pt>
                <c:pt idx="108">
                  <c:v>2018-12</c:v>
                </c:pt>
                <c:pt idx="109">
                  <c:v>2019-01</c:v>
                </c:pt>
                <c:pt idx="110">
                  <c:v>2019-02</c:v>
                </c:pt>
                <c:pt idx="111">
                  <c:v>2019-03</c:v>
                </c:pt>
                <c:pt idx="112">
                  <c:v>2019-04</c:v>
                </c:pt>
                <c:pt idx="113">
                  <c:v>2019-05</c:v>
                </c:pt>
                <c:pt idx="114">
                  <c:v>2019-06</c:v>
                </c:pt>
                <c:pt idx="115">
                  <c:v>2019-07</c:v>
                </c:pt>
                <c:pt idx="116">
                  <c:v>2019-08</c:v>
                </c:pt>
                <c:pt idx="117">
                  <c:v>2019-09</c:v>
                </c:pt>
                <c:pt idx="118">
                  <c:v>2019-10</c:v>
                </c:pt>
                <c:pt idx="119">
                  <c:v>2019-11</c:v>
                </c:pt>
                <c:pt idx="120">
                  <c:v>2019-12</c:v>
                </c:pt>
                <c:pt idx="121">
                  <c:v>2020-01</c:v>
                </c:pt>
                <c:pt idx="122">
                  <c:v>2020-02</c:v>
                </c:pt>
                <c:pt idx="123">
                  <c:v>2020-03</c:v>
                </c:pt>
                <c:pt idx="124">
                  <c:v>2020-04</c:v>
                </c:pt>
                <c:pt idx="125">
                  <c:v>2020-05</c:v>
                </c:pt>
                <c:pt idx="126">
                  <c:v>2020-06</c:v>
                </c:pt>
                <c:pt idx="127">
                  <c:v>2020-07</c:v>
                </c:pt>
                <c:pt idx="128">
                  <c:v>2020-08</c:v>
                </c:pt>
                <c:pt idx="129">
                  <c:v>2020-09</c:v>
                </c:pt>
                <c:pt idx="130">
                  <c:v>2020-10</c:v>
                </c:pt>
                <c:pt idx="131">
                  <c:v>2020-11</c:v>
                </c:pt>
                <c:pt idx="132">
                  <c:v>2020-12</c:v>
                </c:pt>
                <c:pt idx="133">
                  <c:v>2021-01</c:v>
                </c:pt>
                <c:pt idx="134">
                  <c:v>2021-02</c:v>
                </c:pt>
                <c:pt idx="135">
                  <c:v>2021-03</c:v>
                </c:pt>
                <c:pt idx="136">
                  <c:v>2021-04</c:v>
                </c:pt>
                <c:pt idx="137">
                  <c:v>2021-05</c:v>
                </c:pt>
                <c:pt idx="138">
                  <c:v>2021-06</c:v>
                </c:pt>
                <c:pt idx="139">
                  <c:v>2021-07</c:v>
                </c:pt>
                <c:pt idx="140">
                  <c:v>2021-08</c:v>
                </c:pt>
                <c:pt idx="141">
                  <c:v>2021-09</c:v>
                </c:pt>
                <c:pt idx="142">
                  <c:v>2021-10</c:v>
                </c:pt>
                <c:pt idx="143">
                  <c:v>2021-11</c:v>
                </c:pt>
                <c:pt idx="144">
                  <c:v>2021-12</c:v>
                </c:pt>
                <c:pt idx="145">
                  <c:v>2022-01</c:v>
                </c:pt>
                <c:pt idx="146">
                  <c:v>2022-02</c:v>
                </c:pt>
                <c:pt idx="147">
                  <c:v>2022-03</c:v>
                </c:pt>
                <c:pt idx="148">
                  <c:v>2022-04</c:v>
                </c:pt>
                <c:pt idx="149">
                  <c:v>2022-05</c:v>
                </c:pt>
                <c:pt idx="150">
                  <c:v>2022-06</c:v>
                </c:pt>
                <c:pt idx="151">
                  <c:v>2022-07</c:v>
                </c:pt>
                <c:pt idx="152">
                  <c:v>2022-08</c:v>
                </c:pt>
                <c:pt idx="153">
                  <c:v>2022-09</c:v>
                </c:pt>
                <c:pt idx="154">
                  <c:v>2022-10</c:v>
                </c:pt>
                <c:pt idx="155">
                  <c:v>2022-11</c:v>
                </c:pt>
                <c:pt idx="156">
                  <c:v>2022-12</c:v>
                </c:pt>
                <c:pt idx="157">
                  <c:v>2023-01</c:v>
                </c:pt>
                <c:pt idx="158">
                  <c:v>2023-02</c:v>
                </c:pt>
                <c:pt idx="159">
                  <c:v>2023-03</c:v>
                </c:pt>
                <c:pt idx="160">
                  <c:v>2023-04</c:v>
                </c:pt>
                <c:pt idx="161">
                  <c:v>2023-05</c:v>
                </c:pt>
                <c:pt idx="162">
                  <c:v>2023-06</c:v>
                </c:pt>
                <c:pt idx="163">
                  <c:v>2023-07</c:v>
                </c:pt>
              </c:strCache>
            </c:strRef>
          </c:cat>
          <c:val>
            <c:numRef>
              <c:f>EVDS!$L$2:$L$165</c:f>
              <c:numCache>
                <c:formatCode>#,##0</c:formatCode>
                <c:ptCount val="164"/>
                <c:pt idx="0" formatCode="General">
                  <c:v>0</c:v>
                </c:pt>
                <c:pt idx="1">
                  <c:v>393</c:v>
                </c:pt>
                <c:pt idx="2">
                  <c:v>418</c:v>
                </c:pt>
                <c:pt idx="3">
                  <c:v>277</c:v>
                </c:pt>
                <c:pt idx="4">
                  <c:v>407</c:v>
                </c:pt>
                <c:pt idx="5">
                  <c:v>226</c:v>
                </c:pt>
                <c:pt idx="6">
                  <c:v>577</c:v>
                </c:pt>
                <c:pt idx="7">
                  <c:v>1141</c:v>
                </c:pt>
                <c:pt idx="8">
                  <c:v>543</c:v>
                </c:pt>
                <c:pt idx="9">
                  <c:v>301</c:v>
                </c:pt>
                <c:pt idx="10">
                  <c:v>771</c:v>
                </c:pt>
                <c:pt idx="11">
                  <c:v>729</c:v>
                </c:pt>
                <c:pt idx="12">
                  <c:v>1834</c:v>
                </c:pt>
                <c:pt idx="13">
                  <c:v>-160</c:v>
                </c:pt>
                <c:pt idx="14">
                  <c:v>816</c:v>
                </c:pt>
                <c:pt idx="15">
                  <c:v>2783</c:v>
                </c:pt>
                <c:pt idx="16">
                  <c:v>499</c:v>
                </c:pt>
                <c:pt idx="17">
                  <c:v>869</c:v>
                </c:pt>
                <c:pt idx="18">
                  <c:v>870</c:v>
                </c:pt>
                <c:pt idx="19">
                  <c:v>2554</c:v>
                </c:pt>
                <c:pt idx="20">
                  <c:v>840</c:v>
                </c:pt>
                <c:pt idx="21">
                  <c:v>878</c:v>
                </c:pt>
                <c:pt idx="22">
                  <c:v>488</c:v>
                </c:pt>
                <c:pt idx="23">
                  <c:v>121</c:v>
                </c:pt>
                <c:pt idx="24">
                  <c:v>3254</c:v>
                </c:pt>
                <c:pt idx="25">
                  <c:v>921</c:v>
                </c:pt>
                <c:pt idx="26">
                  <c:v>603</c:v>
                </c:pt>
                <c:pt idx="27">
                  <c:v>1012</c:v>
                </c:pt>
                <c:pt idx="28">
                  <c:v>407</c:v>
                </c:pt>
                <c:pt idx="29">
                  <c:v>1373</c:v>
                </c:pt>
                <c:pt idx="30">
                  <c:v>1939</c:v>
                </c:pt>
                <c:pt idx="31">
                  <c:v>630</c:v>
                </c:pt>
                <c:pt idx="32">
                  <c:v>769</c:v>
                </c:pt>
                <c:pt idx="33">
                  <c:v>294</c:v>
                </c:pt>
                <c:pt idx="34">
                  <c:v>462</c:v>
                </c:pt>
                <c:pt idx="35">
                  <c:v>423</c:v>
                </c:pt>
                <c:pt idx="36">
                  <c:v>805</c:v>
                </c:pt>
                <c:pt idx="37">
                  <c:v>668</c:v>
                </c:pt>
                <c:pt idx="38">
                  <c:v>742</c:v>
                </c:pt>
                <c:pt idx="39">
                  <c:v>929</c:v>
                </c:pt>
                <c:pt idx="40">
                  <c:v>368</c:v>
                </c:pt>
                <c:pt idx="41">
                  <c:v>711</c:v>
                </c:pt>
                <c:pt idx="42">
                  <c:v>554</c:v>
                </c:pt>
                <c:pt idx="43">
                  <c:v>2298</c:v>
                </c:pt>
                <c:pt idx="44">
                  <c:v>517</c:v>
                </c:pt>
                <c:pt idx="45">
                  <c:v>468</c:v>
                </c:pt>
                <c:pt idx="46">
                  <c:v>754</c:v>
                </c:pt>
                <c:pt idx="47">
                  <c:v>692</c:v>
                </c:pt>
                <c:pt idx="48">
                  <c:v>1226</c:v>
                </c:pt>
                <c:pt idx="49">
                  <c:v>1053</c:v>
                </c:pt>
                <c:pt idx="50">
                  <c:v>1362</c:v>
                </c:pt>
                <c:pt idx="51">
                  <c:v>972</c:v>
                </c:pt>
                <c:pt idx="52">
                  <c:v>844</c:v>
                </c:pt>
                <c:pt idx="53">
                  <c:v>42</c:v>
                </c:pt>
                <c:pt idx="54">
                  <c:v>873</c:v>
                </c:pt>
                <c:pt idx="55">
                  <c:v>937</c:v>
                </c:pt>
                <c:pt idx="56">
                  <c:v>-1091</c:v>
                </c:pt>
                <c:pt idx="57">
                  <c:v>716</c:v>
                </c:pt>
                <c:pt idx="58">
                  <c:v>582</c:v>
                </c:pt>
                <c:pt idx="59">
                  <c:v>-1012</c:v>
                </c:pt>
                <c:pt idx="60">
                  <c:v>1009</c:v>
                </c:pt>
                <c:pt idx="61">
                  <c:v>1618</c:v>
                </c:pt>
                <c:pt idx="62">
                  <c:v>941</c:v>
                </c:pt>
                <c:pt idx="63">
                  <c:v>839</c:v>
                </c:pt>
                <c:pt idx="64">
                  <c:v>873</c:v>
                </c:pt>
                <c:pt idx="65">
                  <c:v>939</c:v>
                </c:pt>
                <c:pt idx="66">
                  <c:v>640</c:v>
                </c:pt>
                <c:pt idx="67">
                  <c:v>2611</c:v>
                </c:pt>
                <c:pt idx="68">
                  <c:v>1786</c:v>
                </c:pt>
                <c:pt idx="69">
                  <c:v>366</c:v>
                </c:pt>
                <c:pt idx="70">
                  <c:v>1829</c:v>
                </c:pt>
                <c:pt idx="71">
                  <c:v>227</c:v>
                </c:pt>
                <c:pt idx="72">
                  <c:v>1498</c:v>
                </c:pt>
                <c:pt idx="73">
                  <c:v>838</c:v>
                </c:pt>
                <c:pt idx="74">
                  <c:v>324</c:v>
                </c:pt>
                <c:pt idx="75">
                  <c:v>1019</c:v>
                </c:pt>
                <c:pt idx="76">
                  <c:v>606</c:v>
                </c:pt>
                <c:pt idx="77">
                  <c:v>574</c:v>
                </c:pt>
                <c:pt idx="78">
                  <c:v>861</c:v>
                </c:pt>
                <c:pt idx="79">
                  <c:v>1157</c:v>
                </c:pt>
                <c:pt idx="80">
                  <c:v>1479</c:v>
                </c:pt>
                <c:pt idx="81">
                  <c:v>665</c:v>
                </c:pt>
                <c:pt idx="82">
                  <c:v>870</c:v>
                </c:pt>
                <c:pt idx="83">
                  <c:v>743</c:v>
                </c:pt>
                <c:pt idx="84">
                  <c:v>1561</c:v>
                </c:pt>
                <c:pt idx="85">
                  <c:v>433</c:v>
                </c:pt>
                <c:pt idx="86">
                  <c:v>514</c:v>
                </c:pt>
                <c:pt idx="87">
                  <c:v>1033</c:v>
                </c:pt>
                <c:pt idx="88">
                  <c:v>638</c:v>
                </c:pt>
                <c:pt idx="89">
                  <c:v>1187</c:v>
                </c:pt>
                <c:pt idx="90">
                  <c:v>-576</c:v>
                </c:pt>
                <c:pt idx="91">
                  <c:v>1155</c:v>
                </c:pt>
                <c:pt idx="92">
                  <c:v>942</c:v>
                </c:pt>
                <c:pt idx="93">
                  <c:v>682</c:v>
                </c:pt>
                <c:pt idx="94">
                  <c:v>1707</c:v>
                </c:pt>
                <c:pt idx="95">
                  <c:v>366</c:v>
                </c:pt>
                <c:pt idx="96">
                  <c:v>406</c:v>
                </c:pt>
                <c:pt idx="97">
                  <c:v>347</c:v>
                </c:pt>
                <c:pt idx="98">
                  <c:v>-305</c:v>
                </c:pt>
                <c:pt idx="99">
                  <c:v>1062</c:v>
                </c:pt>
                <c:pt idx="100">
                  <c:v>731</c:v>
                </c:pt>
                <c:pt idx="101">
                  <c:v>157</c:v>
                </c:pt>
                <c:pt idx="102">
                  <c:v>1009</c:v>
                </c:pt>
                <c:pt idx="103">
                  <c:v>700</c:v>
                </c:pt>
                <c:pt idx="104">
                  <c:v>828</c:v>
                </c:pt>
                <c:pt idx="105">
                  <c:v>856</c:v>
                </c:pt>
                <c:pt idx="106">
                  <c:v>1360</c:v>
                </c:pt>
                <c:pt idx="107">
                  <c:v>1237</c:v>
                </c:pt>
                <c:pt idx="108">
                  <c:v>863</c:v>
                </c:pt>
                <c:pt idx="109">
                  <c:v>844</c:v>
                </c:pt>
                <c:pt idx="110">
                  <c:v>464</c:v>
                </c:pt>
                <c:pt idx="111">
                  <c:v>1116</c:v>
                </c:pt>
                <c:pt idx="112">
                  <c:v>415</c:v>
                </c:pt>
                <c:pt idx="113">
                  <c:v>155</c:v>
                </c:pt>
                <c:pt idx="114">
                  <c:v>615</c:v>
                </c:pt>
                <c:pt idx="115">
                  <c:v>604</c:v>
                </c:pt>
                <c:pt idx="116">
                  <c:v>672</c:v>
                </c:pt>
                <c:pt idx="117">
                  <c:v>79</c:v>
                </c:pt>
                <c:pt idx="118">
                  <c:v>559</c:v>
                </c:pt>
                <c:pt idx="119">
                  <c:v>376</c:v>
                </c:pt>
                <c:pt idx="120">
                  <c:v>678</c:v>
                </c:pt>
                <c:pt idx="121">
                  <c:v>783</c:v>
                </c:pt>
                <c:pt idx="122">
                  <c:v>368</c:v>
                </c:pt>
                <c:pt idx="123">
                  <c:v>783</c:v>
                </c:pt>
                <c:pt idx="124">
                  <c:v>134</c:v>
                </c:pt>
                <c:pt idx="125">
                  <c:v>195</c:v>
                </c:pt>
                <c:pt idx="126">
                  <c:v>-42</c:v>
                </c:pt>
                <c:pt idx="127">
                  <c:v>249</c:v>
                </c:pt>
                <c:pt idx="128">
                  <c:v>373</c:v>
                </c:pt>
                <c:pt idx="129">
                  <c:v>355</c:v>
                </c:pt>
                <c:pt idx="130">
                  <c:v>-96</c:v>
                </c:pt>
                <c:pt idx="131">
                  <c:v>351</c:v>
                </c:pt>
                <c:pt idx="132">
                  <c:v>1003</c:v>
                </c:pt>
                <c:pt idx="133">
                  <c:v>186</c:v>
                </c:pt>
                <c:pt idx="134">
                  <c:v>756</c:v>
                </c:pt>
                <c:pt idx="135">
                  <c:v>338</c:v>
                </c:pt>
                <c:pt idx="136">
                  <c:v>52</c:v>
                </c:pt>
                <c:pt idx="137">
                  <c:v>217</c:v>
                </c:pt>
                <c:pt idx="138">
                  <c:v>818</c:v>
                </c:pt>
                <c:pt idx="139">
                  <c:v>1176</c:v>
                </c:pt>
                <c:pt idx="140">
                  <c:v>1058</c:v>
                </c:pt>
                <c:pt idx="141">
                  <c:v>911</c:v>
                </c:pt>
                <c:pt idx="142">
                  <c:v>370</c:v>
                </c:pt>
                <c:pt idx="143">
                  <c:v>336</c:v>
                </c:pt>
                <c:pt idx="144">
                  <c:v>656</c:v>
                </c:pt>
                <c:pt idx="145">
                  <c:v>453</c:v>
                </c:pt>
                <c:pt idx="146">
                  <c:v>11</c:v>
                </c:pt>
                <c:pt idx="147">
                  <c:v>188</c:v>
                </c:pt>
                <c:pt idx="148">
                  <c:v>783</c:v>
                </c:pt>
                <c:pt idx="149">
                  <c:v>2005</c:v>
                </c:pt>
                <c:pt idx="150">
                  <c:v>1037</c:v>
                </c:pt>
                <c:pt idx="151">
                  <c:v>294</c:v>
                </c:pt>
                <c:pt idx="152">
                  <c:v>667</c:v>
                </c:pt>
                <c:pt idx="153">
                  <c:v>853</c:v>
                </c:pt>
                <c:pt idx="154">
                  <c:v>831</c:v>
                </c:pt>
                <c:pt idx="155">
                  <c:v>866</c:v>
                </c:pt>
                <c:pt idx="156">
                  <c:v>449</c:v>
                </c:pt>
                <c:pt idx="157">
                  <c:v>142</c:v>
                </c:pt>
                <c:pt idx="158">
                  <c:v>523</c:v>
                </c:pt>
                <c:pt idx="159">
                  <c:v>473</c:v>
                </c:pt>
                <c:pt idx="160">
                  <c:v>780</c:v>
                </c:pt>
                <c:pt idx="161">
                  <c:v>89</c:v>
                </c:pt>
                <c:pt idx="162">
                  <c:v>115</c:v>
                </c:pt>
                <c:pt idx="163">
                  <c:v>392</c:v>
                </c:pt>
              </c:numCache>
            </c:numRef>
          </c:val>
          <c:smooth val="0"/>
          <c:extLst>
            <c:ext xmlns:c16="http://schemas.microsoft.com/office/drawing/2014/chart" uri="{C3380CC4-5D6E-409C-BE32-E72D297353CC}">
              <c16:uniqueId val="{00000002-4BF3-4848-8B10-E7A0397225D2}"/>
            </c:ext>
          </c:extLst>
        </c:ser>
        <c:ser>
          <c:idx val="2"/>
          <c:order val="2"/>
          <c:tx>
            <c:strRef>
              <c:f>EVDS!$M$2</c:f>
              <c:strCache>
                <c:ptCount val="1"/>
                <c:pt idx="0">
                  <c:v>PI inflows</c:v>
                </c:pt>
              </c:strCache>
            </c:strRef>
          </c:tx>
          <c:spPr>
            <a:ln w="12700" cap="rnd">
              <a:solidFill>
                <a:sysClr val="windowText" lastClr="000000"/>
              </a:solidFill>
              <a:round/>
            </a:ln>
            <a:effectLst/>
          </c:spPr>
          <c:marker>
            <c:symbol val="none"/>
          </c:marker>
          <c:cat>
            <c:strRef>
              <c:f>EVDS!$J$2:$J$165</c:f>
              <c:strCache>
                <c:ptCount val="164"/>
                <c:pt idx="1">
                  <c:v>2010-01</c:v>
                </c:pt>
                <c:pt idx="2">
                  <c:v>2010-02</c:v>
                </c:pt>
                <c:pt idx="3">
                  <c:v>2010-03</c:v>
                </c:pt>
                <c:pt idx="4">
                  <c:v>2010-04</c:v>
                </c:pt>
                <c:pt idx="5">
                  <c:v>2010-05</c:v>
                </c:pt>
                <c:pt idx="6">
                  <c:v>2010-06</c:v>
                </c:pt>
                <c:pt idx="7">
                  <c:v>2010-07</c:v>
                </c:pt>
                <c:pt idx="8">
                  <c:v>2010-08</c:v>
                </c:pt>
                <c:pt idx="9">
                  <c:v>2010-09</c:v>
                </c:pt>
                <c:pt idx="10">
                  <c:v>2010-10</c:v>
                </c:pt>
                <c:pt idx="11">
                  <c:v>2010-11</c:v>
                </c:pt>
                <c:pt idx="12">
                  <c:v>2010-12</c:v>
                </c:pt>
                <c:pt idx="13">
                  <c:v>2011-01</c:v>
                </c:pt>
                <c:pt idx="14">
                  <c:v>2011-02</c:v>
                </c:pt>
                <c:pt idx="15">
                  <c:v>2011-03</c:v>
                </c:pt>
                <c:pt idx="16">
                  <c:v>2011-04</c:v>
                </c:pt>
                <c:pt idx="17">
                  <c:v>2011-05</c:v>
                </c:pt>
                <c:pt idx="18">
                  <c:v>2011-06</c:v>
                </c:pt>
                <c:pt idx="19">
                  <c:v>2011-07</c:v>
                </c:pt>
                <c:pt idx="20">
                  <c:v>2011-08</c:v>
                </c:pt>
                <c:pt idx="21">
                  <c:v>2011-09</c:v>
                </c:pt>
                <c:pt idx="22">
                  <c:v>2011-10</c:v>
                </c:pt>
                <c:pt idx="23">
                  <c:v>2011-11</c:v>
                </c:pt>
                <c:pt idx="24">
                  <c:v>2011-12</c:v>
                </c:pt>
                <c:pt idx="25">
                  <c:v>2012-01</c:v>
                </c:pt>
                <c:pt idx="26">
                  <c:v>2012-02</c:v>
                </c:pt>
                <c:pt idx="27">
                  <c:v>2012-03</c:v>
                </c:pt>
                <c:pt idx="28">
                  <c:v>2012-04</c:v>
                </c:pt>
                <c:pt idx="29">
                  <c:v>2012-05</c:v>
                </c:pt>
                <c:pt idx="30">
                  <c:v>2012-06</c:v>
                </c:pt>
                <c:pt idx="31">
                  <c:v>2012-07</c:v>
                </c:pt>
                <c:pt idx="32">
                  <c:v>2012-08</c:v>
                </c:pt>
                <c:pt idx="33">
                  <c:v>2012-09</c:v>
                </c:pt>
                <c:pt idx="34">
                  <c:v>2012-10</c:v>
                </c:pt>
                <c:pt idx="35">
                  <c:v>2012-11</c:v>
                </c:pt>
                <c:pt idx="36">
                  <c:v>2012-12</c:v>
                </c:pt>
                <c:pt idx="37">
                  <c:v>2013-01</c:v>
                </c:pt>
                <c:pt idx="38">
                  <c:v>2013-02</c:v>
                </c:pt>
                <c:pt idx="39">
                  <c:v>2013-03</c:v>
                </c:pt>
                <c:pt idx="40">
                  <c:v>2013-04</c:v>
                </c:pt>
                <c:pt idx="41">
                  <c:v>2013-05</c:v>
                </c:pt>
                <c:pt idx="42">
                  <c:v>2013-06</c:v>
                </c:pt>
                <c:pt idx="43">
                  <c:v>2013-07</c:v>
                </c:pt>
                <c:pt idx="44">
                  <c:v>2013-08</c:v>
                </c:pt>
                <c:pt idx="45">
                  <c:v>2013-09</c:v>
                </c:pt>
                <c:pt idx="46">
                  <c:v>2013-10</c:v>
                </c:pt>
                <c:pt idx="47">
                  <c:v>2013-11</c:v>
                </c:pt>
                <c:pt idx="48">
                  <c:v>2013-12</c:v>
                </c:pt>
                <c:pt idx="49">
                  <c:v>2014-01</c:v>
                </c:pt>
                <c:pt idx="50">
                  <c:v>2014-02</c:v>
                </c:pt>
                <c:pt idx="51">
                  <c:v>2014-03</c:v>
                </c:pt>
                <c:pt idx="52">
                  <c:v>2014-04</c:v>
                </c:pt>
                <c:pt idx="53">
                  <c:v>2014-05</c:v>
                </c:pt>
                <c:pt idx="54">
                  <c:v>2014-06</c:v>
                </c:pt>
                <c:pt idx="55">
                  <c:v>2014-07</c:v>
                </c:pt>
                <c:pt idx="56">
                  <c:v>2014-08</c:v>
                </c:pt>
                <c:pt idx="57">
                  <c:v>2014-09</c:v>
                </c:pt>
                <c:pt idx="58">
                  <c:v>2014-10</c:v>
                </c:pt>
                <c:pt idx="59">
                  <c:v>2014-11</c:v>
                </c:pt>
                <c:pt idx="60">
                  <c:v>2014-12</c:v>
                </c:pt>
                <c:pt idx="61">
                  <c:v>2015-01</c:v>
                </c:pt>
                <c:pt idx="62">
                  <c:v>2015-02</c:v>
                </c:pt>
                <c:pt idx="63">
                  <c:v>2015-03</c:v>
                </c:pt>
                <c:pt idx="64">
                  <c:v>2015-04</c:v>
                </c:pt>
                <c:pt idx="65">
                  <c:v>2015-05</c:v>
                </c:pt>
                <c:pt idx="66">
                  <c:v>2015-06</c:v>
                </c:pt>
                <c:pt idx="67">
                  <c:v>2015-07</c:v>
                </c:pt>
                <c:pt idx="68">
                  <c:v>2015-08</c:v>
                </c:pt>
                <c:pt idx="69">
                  <c:v>2015-09</c:v>
                </c:pt>
                <c:pt idx="70">
                  <c:v>2015-10</c:v>
                </c:pt>
                <c:pt idx="71">
                  <c:v>2015-11</c:v>
                </c:pt>
                <c:pt idx="72">
                  <c:v>2015-12</c:v>
                </c:pt>
                <c:pt idx="73">
                  <c:v>2016-01</c:v>
                </c:pt>
                <c:pt idx="74">
                  <c:v>2016-02</c:v>
                </c:pt>
                <c:pt idx="75">
                  <c:v>2016-03</c:v>
                </c:pt>
                <c:pt idx="76">
                  <c:v>2016-04</c:v>
                </c:pt>
                <c:pt idx="77">
                  <c:v>2016-05</c:v>
                </c:pt>
                <c:pt idx="78">
                  <c:v>2016-06</c:v>
                </c:pt>
                <c:pt idx="79">
                  <c:v>2016-07</c:v>
                </c:pt>
                <c:pt idx="80">
                  <c:v>2016-08</c:v>
                </c:pt>
                <c:pt idx="81">
                  <c:v>2016-09</c:v>
                </c:pt>
                <c:pt idx="82">
                  <c:v>2016-10</c:v>
                </c:pt>
                <c:pt idx="83">
                  <c:v>2016-11</c:v>
                </c:pt>
                <c:pt idx="84">
                  <c:v>2016-12</c:v>
                </c:pt>
                <c:pt idx="85">
                  <c:v>2017-01</c:v>
                </c:pt>
                <c:pt idx="86">
                  <c:v>2017-02</c:v>
                </c:pt>
                <c:pt idx="87">
                  <c:v>2017-03</c:v>
                </c:pt>
                <c:pt idx="88">
                  <c:v>2017-04</c:v>
                </c:pt>
                <c:pt idx="89">
                  <c:v>2017-05</c:v>
                </c:pt>
                <c:pt idx="90">
                  <c:v>2017-06</c:v>
                </c:pt>
                <c:pt idx="91">
                  <c:v>2017-07</c:v>
                </c:pt>
                <c:pt idx="92">
                  <c:v>2017-08</c:v>
                </c:pt>
                <c:pt idx="93">
                  <c:v>2017-09</c:v>
                </c:pt>
                <c:pt idx="94">
                  <c:v>2017-10</c:v>
                </c:pt>
                <c:pt idx="95">
                  <c:v>2017-11</c:v>
                </c:pt>
                <c:pt idx="96">
                  <c:v>2017-12</c:v>
                </c:pt>
                <c:pt idx="97">
                  <c:v>2018-01</c:v>
                </c:pt>
                <c:pt idx="98">
                  <c:v>2018-02</c:v>
                </c:pt>
                <c:pt idx="99">
                  <c:v>2018-03</c:v>
                </c:pt>
                <c:pt idx="100">
                  <c:v>2018-04</c:v>
                </c:pt>
                <c:pt idx="101">
                  <c:v>2018-05</c:v>
                </c:pt>
                <c:pt idx="102">
                  <c:v>2018-06</c:v>
                </c:pt>
                <c:pt idx="103">
                  <c:v>2018-07</c:v>
                </c:pt>
                <c:pt idx="104">
                  <c:v>2018-08</c:v>
                </c:pt>
                <c:pt idx="105">
                  <c:v>2018-09</c:v>
                </c:pt>
                <c:pt idx="106">
                  <c:v>2018-10</c:v>
                </c:pt>
                <c:pt idx="107">
                  <c:v>2018-11</c:v>
                </c:pt>
                <c:pt idx="108">
                  <c:v>2018-12</c:v>
                </c:pt>
                <c:pt idx="109">
                  <c:v>2019-01</c:v>
                </c:pt>
                <c:pt idx="110">
                  <c:v>2019-02</c:v>
                </c:pt>
                <c:pt idx="111">
                  <c:v>2019-03</c:v>
                </c:pt>
                <c:pt idx="112">
                  <c:v>2019-04</c:v>
                </c:pt>
                <c:pt idx="113">
                  <c:v>2019-05</c:v>
                </c:pt>
                <c:pt idx="114">
                  <c:v>2019-06</c:v>
                </c:pt>
                <c:pt idx="115">
                  <c:v>2019-07</c:v>
                </c:pt>
                <c:pt idx="116">
                  <c:v>2019-08</c:v>
                </c:pt>
                <c:pt idx="117">
                  <c:v>2019-09</c:v>
                </c:pt>
                <c:pt idx="118">
                  <c:v>2019-10</c:v>
                </c:pt>
                <c:pt idx="119">
                  <c:v>2019-11</c:v>
                </c:pt>
                <c:pt idx="120">
                  <c:v>2019-12</c:v>
                </c:pt>
                <c:pt idx="121">
                  <c:v>2020-01</c:v>
                </c:pt>
                <c:pt idx="122">
                  <c:v>2020-02</c:v>
                </c:pt>
                <c:pt idx="123">
                  <c:v>2020-03</c:v>
                </c:pt>
                <c:pt idx="124">
                  <c:v>2020-04</c:v>
                </c:pt>
                <c:pt idx="125">
                  <c:v>2020-05</c:v>
                </c:pt>
                <c:pt idx="126">
                  <c:v>2020-06</c:v>
                </c:pt>
                <c:pt idx="127">
                  <c:v>2020-07</c:v>
                </c:pt>
                <c:pt idx="128">
                  <c:v>2020-08</c:v>
                </c:pt>
                <c:pt idx="129">
                  <c:v>2020-09</c:v>
                </c:pt>
                <c:pt idx="130">
                  <c:v>2020-10</c:v>
                </c:pt>
                <c:pt idx="131">
                  <c:v>2020-11</c:v>
                </c:pt>
                <c:pt idx="132">
                  <c:v>2020-12</c:v>
                </c:pt>
                <c:pt idx="133">
                  <c:v>2021-01</c:v>
                </c:pt>
                <c:pt idx="134">
                  <c:v>2021-02</c:v>
                </c:pt>
                <c:pt idx="135">
                  <c:v>2021-03</c:v>
                </c:pt>
                <c:pt idx="136">
                  <c:v>2021-04</c:v>
                </c:pt>
                <c:pt idx="137">
                  <c:v>2021-05</c:v>
                </c:pt>
                <c:pt idx="138">
                  <c:v>2021-06</c:v>
                </c:pt>
                <c:pt idx="139">
                  <c:v>2021-07</c:v>
                </c:pt>
                <c:pt idx="140">
                  <c:v>2021-08</c:v>
                </c:pt>
                <c:pt idx="141">
                  <c:v>2021-09</c:v>
                </c:pt>
                <c:pt idx="142">
                  <c:v>2021-10</c:v>
                </c:pt>
                <c:pt idx="143">
                  <c:v>2021-11</c:v>
                </c:pt>
                <c:pt idx="144">
                  <c:v>2021-12</c:v>
                </c:pt>
                <c:pt idx="145">
                  <c:v>2022-01</c:v>
                </c:pt>
                <c:pt idx="146">
                  <c:v>2022-02</c:v>
                </c:pt>
                <c:pt idx="147">
                  <c:v>2022-03</c:v>
                </c:pt>
                <c:pt idx="148">
                  <c:v>2022-04</c:v>
                </c:pt>
                <c:pt idx="149">
                  <c:v>2022-05</c:v>
                </c:pt>
                <c:pt idx="150">
                  <c:v>2022-06</c:v>
                </c:pt>
                <c:pt idx="151">
                  <c:v>2022-07</c:v>
                </c:pt>
                <c:pt idx="152">
                  <c:v>2022-08</c:v>
                </c:pt>
                <c:pt idx="153">
                  <c:v>2022-09</c:v>
                </c:pt>
                <c:pt idx="154">
                  <c:v>2022-10</c:v>
                </c:pt>
                <c:pt idx="155">
                  <c:v>2022-11</c:v>
                </c:pt>
                <c:pt idx="156">
                  <c:v>2022-12</c:v>
                </c:pt>
                <c:pt idx="157">
                  <c:v>2023-01</c:v>
                </c:pt>
                <c:pt idx="158">
                  <c:v>2023-02</c:v>
                </c:pt>
                <c:pt idx="159">
                  <c:v>2023-03</c:v>
                </c:pt>
                <c:pt idx="160">
                  <c:v>2023-04</c:v>
                </c:pt>
                <c:pt idx="161">
                  <c:v>2023-05</c:v>
                </c:pt>
                <c:pt idx="162">
                  <c:v>2023-06</c:v>
                </c:pt>
                <c:pt idx="163">
                  <c:v>2023-07</c:v>
                </c:pt>
              </c:strCache>
            </c:strRef>
          </c:cat>
          <c:val>
            <c:numRef>
              <c:f>EVDS!$M$2:$M$165</c:f>
              <c:numCache>
                <c:formatCode>#,##0</c:formatCode>
                <c:ptCount val="164"/>
                <c:pt idx="0" formatCode="General">
                  <c:v>0</c:v>
                </c:pt>
                <c:pt idx="1">
                  <c:v>1715</c:v>
                </c:pt>
                <c:pt idx="2">
                  <c:v>-1858</c:v>
                </c:pt>
                <c:pt idx="3">
                  <c:v>2938</c:v>
                </c:pt>
                <c:pt idx="4">
                  <c:v>5258</c:v>
                </c:pt>
                <c:pt idx="5">
                  <c:v>578</c:v>
                </c:pt>
                <c:pt idx="6">
                  <c:v>-709</c:v>
                </c:pt>
                <c:pt idx="7">
                  <c:v>3531</c:v>
                </c:pt>
                <c:pt idx="8">
                  <c:v>2622</c:v>
                </c:pt>
                <c:pt idx="9">
                  <c:v>-999</c:v>
                </c:pt>
                <c:pt idx="10">
                  <c:v>1972</c:v>
                </c:pt>
                <c:pt idx="11">
                  <c:v>1054</c:v>
                </c:pt>
                <c:pt idx="12">
                  <c:v>-19</c:v>
                </c:pt>
                <c:pt idx="13">
                  <c:v>2240</c:v>
                </c:pt>
                <c:pt idx="14">
                  <c:v>2279</c:v>
                </c:pt>
                <c:pt idx="15">
                  <c:v>4816</c:v>
                </c:pt>
                <c:pt idx="16">
                  <c:v>5333</c:v>
                </c:pt>
                <c:pt idx="17">
                  <c:v>372</c:v>
                </c:pt>
                <c:pt idx="18">
                  <c:v>2060</c:v>
                </c:pt>
                <c:pt idx="19">
                  <c:v>1934</c:v>
                </c:pt>
                <c:pt idx="20">
                  <c:v>-1576</c:v>
                </c:pt>
                <c:pt idx="21">
                  <c:v>-2071</c:v>
                </c:pt>
                <c:pt idx="22">
                  <c:v>1238</c:v>
                </c:pt>
                <c:pt idx="23">
                  <c:v>2727</c:v>
                </c:pt>
                <c:pt idx="24">
                  <c:v>2852</c:v>
                </c:pt>
                <c:pt idx="25">
                  <c:v>1277</c:v>
                </c:pt>
                <c:pt idx="26">
                  <c:v>811</c:v>
                </c:pt>
                <c:pt idx="27">
                  <c:v>3127</c:v>
                </c:pt>
                <c:pt idx="28">
                  <c:v>985</c:v>
                </c:pt>
                <c:pt idx="29">
                  <c:v>384</c:v>
                </c:pt>
                <c:pt idx="30">
                  <c:v>3843</c:v>
                </c:pt>
                <c:pt idx="31">
                  <c:v>6951</c:v>
                </c:pt>
                <c:pt idx="32">
                  <c:v>2220</c:v>
                </c:pt>
                <c:pt idx="33">
                  <c:v>4735</c:v>
                </c:pt>
                <c:pt idx="34">
                  <c:v>5926</c:v>
                </c:pt>
                <c:pt idx="35">
                  <c:v>5203</c:v>
                </c:pt>
                <c:pt idx="36">
                  <c:v>5567</c:v>
                </c:pt>
                <c:pt idx="37">
                  <c:v>1338</c:v>
                </c:pt>
                <c:pt idx="38">
                  <c:v>2920</c:v>
                </c:pt>
                <c:pt idx="39">
                  <c:v>3006</c:v>
                </c:pt>
                <c:pt idx="40">
                  <c:v>9263</c:v>
                </c:pt>
                <c:pt idx="41">
                  <c:v>1181</c:v>
                </c:pt>
                <c:pt idx="42">
                  <c:v>-717</c:v>
                </c:pt>
                <c:pt idx="43">
                  <c:v>-2875</c:v>
                </c:pt>
                <c:pt idx="44">
                  <c:v>1815</c:v>
                </c:pt>
                <c:pt idx="45">
                  <c:v>2247</c:v>
                </c:pt>
                <c:pt idx="46">
                  <c:v>3517</c:v>
                </c:pt>
                <c:pt idx="47">
                  <c:v>927</c:v>
                </c:pt>
                <c:pt idx="48">
                  <c:v>-16</c:v>
                </c:pt>
                <c:pt idx="49">
                  <c:v>575</c:v>
                </c:pt>
                <c:pt idx="50">
                  <c:v>-1151</c:v>
                </c:pt>
                <c:pt idx="51">
                  <c:v>-879</c:v>
                </c:pt>
                <c:pt idx="52">
                  <c:v>4238</c:v>
                </c:pt>
                <c:pt idx="53">
                  <c:v>1255</c:v>
                </c:pt>
                <c:pt idx="54">
                  <c:v>7206</c:v>
                </c:pt>
                <c:pt idx="55">
                  <c:v>3287</c:v>
                </c:pt>
                <c:pt idx="56">
                  <c:v>-2037</c:v>
                </c:pt>
                <c:pt idx="57">
                  <c:v>1270</c:v>
                </c:pt>
                <c:pt idx="58">
                  <c:v>2468</c:v>
                </c:pt>
                <c:pt idx="59">
                  <c:v>2973</c:v>
                </c:pt>
                <c:pt idx="60">
                  <c:v>494</c:v>
                </c:pt>
                <c:pt idx="61">
                  <c:v>1134</c:v>
                </c:pt>
                <c:pt idx="62">
                  <c:v>-3</c:v>
                </c:pt>
                <c:pt idx="63">
                  <c:v>-2467</c:v>
                </c:pt>
                <c:pt idx="64">
                  <c:v>1106</c:v>
                </c:pt>
                <c:pt idx="65">
                  <c:v>-2087</c:v>
                </c:pt>
                <c:pt idx="66">
                  <c:v>-526</c:v>
                </c:pt>
                <c:pt idx="67">
                  <c:v>-2607</c:v>
                </c:pt>
                <c:pt idx="68">
                  <c:v>-1567</c:v>
                </c:pt>
                <c:pt idx="69">
                  <c:v>-2430</c:v>
                </c:pt>
                <c:pt idx="70">
                  <c:v>-621</c:v>
                </c:pt>
                <c:pt idx="71">
                  <c:v>-2424</c:v>
                </c:pt>
                <c:pt idx="72">
                  <c:v>-1375</c:v>
                </c:pt>
                <c:pt idx="73">
                  <c:v>-1541</c:v>
                </c:pt>
                <c:pt idx="74">
                  <c:v>1138</c:v>
                </c:pt>
                <c:pt idx="75">
                  <c:v>2835</c:v>
                </c:pt>
                <c:pt idx="76">
                  <c:v>3876</c:v>
                </c:pt>
                <c:pt idx="77">
                  <c:v>1162</c:v>
                </c:pt>
                <c:pt idx="78">
                  <c:v>1405</c:v>
                </c:pt>
                <c:pt idx="79">
                  <c:v>713</c:v>
                </c:pt>
                <c:pt idx="80">
                  <c:v>730</c:v>
                </c:pt>
                <c:pt idx="81">
                  <c:v>-1351</c:v>
                </c:pt>
                <c:pt idx="82">
                  <c:v>2463</c:v>
                </c:pt>
                <c:pt idx="83">
                  <c:v>-2530</c:v>
                </c:pt>
                <c:pt idx="84">
                  <c:v>-488</c:v>
                </c:pt>
                <c:pt idx="85">
                  <c:v>1456</c:v>
                </c:pt>
                <c:pt idx="86">
                  <c:v>1034</c:v>
                </c:pt>
                <c:pt idx="87">
                  <c:v>1883</c:v>
                </c:pt>
                <c:pt idx="88">
                  <c:v>3270</c:v>
                </c:pt>
                <c:pt idx="89">
                  <c:v>5707</c:v>
                </c:pt>
                <c:pt idx="90">
                  <c:v>4310</c:v>
                </c:pt>
                <c:pt idx="91">
                  <c:v>57</c:v>
                </c:pt>
                <c:pt idx="92">
                  <c:v>2148</c:v>
                </c:pt>
                <c:pt idx="93">
                  <c:v>3616</c:v>
                </c:pt>
                <c:pt idx="94">
                  <c:v>1470</c:v>
                </c:pt>
                <c:pt idx="95">
                  <c:v>-1155</c:v>
                </c:pt>
                <c:pt idx="96">
                  <c:v>644</c:v>
                </c:pt>
                <c:pt idx="97">
                  <c:v>5074</c:v>
                </c:pt>
                <c:pt idx="98">
                  <c:v>-143</c:v>
                </c:pt>
                <c:pt idx="99">
                  <c:v>-2324</c:v>
                </c:pt>
                <c:pt idx="100">
                  <c:v>-849</c:v>
                </c:pt>
                <c:pt idx="101">
                  <c:v>-1015</c:v>
                </c:pt>
                <c:pt idx="102">
                  <c:v>-851</c:v>
                </c:pt>
                <c:pt idx="103">
                  <c:v>-309</c:v>
                </c:pt>
                <c:pt idx="104">
                  <c:v>-1062</c:v>
                </c:pt>
                <c:pt idx="105">
                  <c:v>-421</c:v>
                </c:pt>
                <c:pt idx="106">
                  <c:v>1432</c:v>
                </c:pt>
                <c:pt idx="107">
                  <c:v>1182</c:v>
                </c:pt>
                <c:pt idx="108">
                  <c:v>-1630</c:v>
                </c:pt>
                <c:pt idx="109">
                  <c:v>5190</c:v>
                </c:pt>
                <c:pt idx="110">
                  <c:v>1686</c:v>
                </c:pt>
                <c:pt idx="111">
                  <c:v>-422</c:v>
                </c:pt>
                <c:pt idx="112">
                  <c:v>-4490</c:v>
                </c:pt>
                <c:pt idx="113">
                  <c:v>-542</c:v>
                </c:pt>
                <c:pt idx="114">
                  <c:v>-2424</c:v>
                </c:pt>
                <c:pt idx="115">
                  <c:v>952</c:v>
                </c:pt>
                <c:pt idx="116">
                  <c:v>-1049</c:v>
                </c:pt>
                <c:pt idx="117">
                  <c:v>-402</c:v>
                </c:pt>
                <c:pt idx="118">
                  <c:v>-2981</c:v>
                </c:pt>
                <c:pt idx="119">
                  <c:v>2301</c:v>
                </c:pt>
                <c:pt idx="120">
                  <c:v>-582</c:v>
                </c:pt>
                <c:pt idx="121">
                  <c:v>-1545</c:v>
                </c:pt>
                <c:pt idx="122">
                  <c:v>937</c:v>
                </c:pt>
                <c:pt idx="123">
                  <c:v>-5111</c:v>
                </c:pt>
                <c:pt idx="124">
                  <c:v>-3661</c:v>
                </c:pt>
                <c:pt idx="125">
                  <c:v>-3388</c:v>
                </c:pt>
                <c:pt idx="126">
                  <c:v>-1524</c:v>
                </c:pt>
                <c:pt idx="127">
                  <c:v>-597</c:v>
                </c:pt>
                <c:pt idx="128">
                  <c:v>-2084</c:v>
                </c:pt>
                <c:pt idx="129">
                  <c:v>177</c:v>
                </c:pt>
                <c:pt idx="130">
                  <c:v>2545</c:v>
                </c:pt>
                <c:pt idx="131">
                  <c:v>1424</c:v>
                </c:pt>
                <c:pt idx="132">
                  <c:v>3271</c:v>
                </c:pt>
                <c:pt idx="133">
                  <c:v>5056</c:v>
                </c:pt>
                <c:pt idx="134">
                  <c:v>233</c:v>
                </c:pt>
                <c:pt idx="135">
                  <c:v>-5641</c:v>
                </c:pt>
                <c:pt idx="136">
                  <c:v>-1065</c:v>
                </c:pt>
                <c:pt idx="137">
                  <c:v>292</c:v>
                </c:pt>
                <c:pt idx="138">
                  <c:v>3032</c:v>
                </c:pt>
                <c:pt idx="139">
                  <c:v>1934</c:v>
                </c:pt>
                <c:pt idx="140">
                  <c:v>1339</c:v>
                </c:pt>
                <c:pt idx="141">
                  <c:v>1212</c:v>
                </c:pt>
                <c:pt idx="142">
                  <c:v>-2200</c:v>
                </c:pt>
                <c:pt idx="143">
                  <c:v>-1446</c:v>
                </c:pt>
                <c:pt idx="144">
                  <c:v>-1995</c:v>
                </c:pt>
                <c:pt idx="145">
                  <c:v>-1022</c:v>
                </c:pt>
                <c:pt idx="146">
                  <c:v>-820</c:v>
                </c:pt>
                <c:pt idx="147">
                  <c:v>-3054</c:v>
                </c:pt>
                <c:pt idx="148">
                  <c:v>-606</c:v>
                </c:pt>
                <c:pt idx="149">
                  <c:v>-4380</c:v>
                </c:pt>
                <c:pt idx="150">
                  <c:v>-1656</c:v>
                </c:pt>
                <c:pt idx="151">
                  <c:v>-631</c:v>
                </c:pt>
                <c:pt idx="152">
                  <c:v>813</c:v>
                </c:pt>
                <c:pt idx="153">
                  <c:v>-3347</c:v>
                </c:pt>
                <c:pt idx="154">
                  <c:v>-191</c:v>
                </c:pt>
                <c:pt idx="155">
                  <c:v>538</c:v>
                </c:pt>
                <c:pt idx="156">
                  <c:v>828</c:v>
                </c:pt>
                <c:pt idx="157">
                  <c:v>469</c:v>
                </c:pt>
                <c:pt idx="158">
                  <c:v>236</c:v>
                </c:pt>
                <c:pt idx="159">
                  <c:v>-1036</c:v>
                </c:pt>
                <c:pt idx="160">
                  <c:v>-1204</c:v>
                </c:pt>
                <c:pt idx="161">
                  <c:v>-1412</c:v>
                </c:pt>
                <c:pt idx="162">
                  <c:v>1836</c:v>
                </c:pt>
                <c:pt idx="163">
                  <c:v>1160</c:v>
                </c:pt>
              </c:numCache>
            </c:numRef>
          </c:val>
          <c:smooth val="0"/>
          <c:extLst>
            <c:ext xmlns:c16="http://schemas.microsoft.com/office/drawing/2014/chart" uri="{C3380CC4-5D6E-409C-BE32-E72D297353CC}">
              <c16:uniqueId val="{00000003-4BF3-4848-8B10-E7A0397225D2}"/>
            </c:ext>
          </c:extLst>
        </c:ser>
        <c:ser>
          <c:idx val="3"/>
          <c:order val="3"/>
          <c:tx>
            <c:strRef>
              <c:f>EVDS!$N$2</c:f>
              <c:strCache>
                <c:ptCount val="1"/>
                <c:pt idx="0">
                  <c:v>OI inflows</c:v>
                </c:pt>
              </c:strCache>
            </c:strRef>
          </c:tx>
          <c:spPr>
            <a:ln w="19050" cap="rnd">
              <a:solidFill>
                <a:schemeClr val="accent4"/>
              </a:solidFill>
              <a:round/>
            </a:ln>
            <a:effectLst/>
          </c:spPr>
          <c:marker>
            <c:symbol val="none"/>
          </c:marker>
          <c:cat>
            <c:strRef>
              <c:f>EVDS!$J$2:$J$165</c:f>
              <c:strCache>
                <c:ptCount val="164"/>
                <c:pt idx="1">
                  <c:v>2010-01</c:v>
                </c:pt>
                <c:pt idx="2">
                  <c:v>2010-02</c:v>
                </c:pt>
                <c:pt idx="3">
                  <c:v>2010-03</c:v>
                </c:pt>
                <c:pt idx="4">
                  <c:v>2010-04</c:v>
                </c:pt>
                <c:pt idx="5">
                  <c:v>2010-05</c:v>
                </c:pt>
                <c:pt idx="6">
                  <c:v>2010-06</c:v>
                </c:pt>
                <c:pt idx="7">
                  <c:v>2010-07</c:v>
                </c:pt>
                <c:pt idx="8">
                  <c:v>2010-08</c:v>
                </c:pt>
                <c:pt idx="9">
                  <c:v>2010-09</c:v>
                </c:pt>
                <c:pt idx="10">
                  <c:v>2010-10</c:v>
                </c:pt>
                <c:pt idx="11">
                  <c:v>2010-11</c:v>
                </c:pt>
                <c:pt idx="12">
                  <c:v>2010-12</c:v>
                </c:pt>
                <c:pt idx="13">
                  <c:v>2011-01</c:v>
                </c:pt>
                <c:pt idx="14">
                  <c:v>2011-02</c:v>
                </c:pt>
                <c:pt idx="15">
                  <c:v>2011-03</c:v>
                </c:pt>
                <c:pt idx="16">
                  <c:v>2011-04</c:v>
                </c:pt>
                <c:pt idx="17">
                  <c:v>2011-05</c:v>
                </c:pt>
                <c:pt idx="18">
                  <c:v>2011-06</c:v>
                </c:pt>
                <c:pt idx="19">
                  <c:v>2011-07</c:v>
                </c:pt>
                <c:pt idx="20">
                  <c:v>2011-08</c:v>
                </c:pt>
                <c:pt idx="21">
                  <c:v>2011-09</c:v>
                </c:pt>
                <c:pt idx="22">
                  <c:v>2011-10</c:v>
                </c:pt>
                <c:pt idx="23">
                  <c:v>2011-11</c:v>
                </c:pt>
                <c:pt idx="24">
                  <c:v>2011-12</c:v>
                </c:pt>
                <c:pt idx="25">
                  <c:v>2012-01</c:v>
                </c:pt>
                <c:pt idx="26">
                  <c:v>2012-02</c:v>
                </c:pt>
                <c:pt idx="27">
                  <c:v>2012-03</c:v>
                </c:pt>
                <c:pt idx="28">
                  <c:v>2012-04</c:v>
                </c:pt>
                <c:pt idx="29">
                  <c:v>2012-05</c:v>
                </c:pt>
                <c:pt idx="30">
                  <c:v>2012-06</c:v>
                </c:pt>
                <c:pt idx="31">
                  <c:v>2012-07</c:v>
                </c:pt>
                <c:pt idx="32">
                  <c:v>2012-08</c:v>
                </c:pt>
                <c:pt idx="33">
                  <c:v>2012-09</c:v>
                </c:pt>
                <c:pt idx="34">
                  <c:v>2012-10</c:v>
                </c:pt>
                <c:pt idx="35">
                  <c:v>2012-11</c:v>
                </c:pt>
                <c:pt idx="36">
                  <c:v>2012-12</c:v>
                </c:pt>
                <c:pt idx="37">
                  <c:v>2013-01</c:v>
                </c:pt>
                <c:pt idx="38">
                  <c:v>2013-02</c:v>
                </c:pt>
                <c:pt idx="39">
                  <c:v>2013-03</c:v>
                </c:pt>
                <c:pt idx="40">
                  <c:v>2013-04</c:v>
                </c:pt>
                <c:pt idx="41">
                  <c:v>2013-05</c:v>
                </c:pt>
                <c:pt idx="42">
                  <c:v>2013-06</c:v>
                </c:pt>
                <c:pt idx="43">
                  <c:v>2013-07</c:v>
                </c:pt>
                <c:pt idx="44">
                  <c:v>2013-08</c:v>
                </c:pt>
                <c:pt idx="45">
                  <c:v>2013-09</c:v>
                </c:pt>
                <c:pt idx="46">
                  <c:v>2013-10</c:v>
                </c:pt>
                <c:pt idx="47">
                  <c:v>2013-11</c:v>
                </c:pt>
                <c:pt idx="48">
                  <c:v>2013-12</c:v>
                </c:pt>
                <c:pt idx="49">
                  <c:v>2014-01</c:v>
                </c:pt>
                <c:pt idx="50">
                  <c:v>2014-02</c:v>
                </c:pt>
                <c:pt idx="51">
                  <c:v>2014-03</c:v>
                </c:pt>
                <c:pt idx="52">
                  <c:v>2014-04</c:v>
                </c:pt>
                <c:pt idx="53">
                  <c:v>2014-05</c:v>
                </c:pt>
                <c:pt idx="54">
                  <c:v>2014-06</c:v>
                </c:pt>
                <c:pt idx="55">
                  <c:v>2014-07</c:v>
                </c:pt>
                <c:pt idx="56">
                  <c:v>2014-08</c:v>
                </c:pt>
                <c:pt idx="57">
                  <c:v>2014-09</c:v>
                </c:pt>
                <c:pt idx="58">
                  <c:v>2014-10</c:v>
                </c:pt>
                <c:pt idx="59">
                  <c:v>2014-11</c:v>
                </c:pt>
                <c:pt idx="60">
                  <c:v>2014-12</c:v>
                </c:pt>
                <c:pt idx="61">
                  <c:v>2015-01</c:v>
                </c:pt>
                <c:pt idx="62">
                  <c:v>2015-02</c:v>
                </c:pt>
                <c:pt idx="63">
                  <c:v>2015-03</c:v>
                </c:pt>
                <c:pt idx="64">
                  <c:v>2015-04</c:v>
                </c:pt>
                <c:pt idx="65">
                  <c:v>2015-05</c:v>
                </c:pt>
                <c:pt idx="66">
                  <c:v>2015-06</c:v>
                </c:pt>
                <c:pt idx="67">
                  <c:v>2015-07</c:v>
                </c:pt>
                <c:pt idx="68">
                  <c:v>2015-08</c:v>
                </c:pt>
                <c:pt idx="69">
                  <c:v>2015-09</c:v>
                </c:pt>
                <c:pt idx="70">
                  <c:v>2015-10</c:v>
                </c:pt>
                <c:pt idx="71">
                  <c:v>2015-11</c:v>
                </c:pt>
                <c:pt idx="72">
                  <c:v>2015-12</c:v>
                </c:pt>
                <c:pt idx="73">
                  <c:v>2016-01</c:v>
                </c:pt>
                <c:pt idx="74">
                  <c:v>2016-02</c:v>
                </c:pt>
                <c:pt idx="75">
                  <c:v>2016-03</c:v>
                </c:pt>
                <c:pt idx="76">
                  <c:v>2016-04</c:v>
                </c:pt>
                <c:pt idx="77">
                  <c:v>2016-05</c:v>
                </c:pt>
                <c:pt idx="78">
                  <c:v>2016-06</c:v>
                </c:pt>
                <c:pt idx="79">
                  <c:v>2016-07</c:v>
                </c:pt>
                <c:pt idx="80">
                  <c:v>2016-08</c:v>
                </c:pt>
                <c:pt idx="81">
                  <c:v>2016-09</c:v>
                </c:pt>
                <c:pt idx="82">
                  <c:v>2016-10</c:v>
                </c:pt>
                <c:pt idx="83">
                  <c:v>2016-11</c:v>
                </c:pt>
                <c:pt idx="84">
                  <c:v>2016-12</c:v>
                </c:pt>
                <c:pt idx="85">
                  <c:v>2017-01</c:v>
                </c:pt>
                <c:pt idx="86">
                  <c:v>2017-02</c:v>
                </c:pt>
                <c:pt idx="87">
                  <c:v>2017-03</c:v>
                </c:pt>
                <c:pt idx="88">
                  <c:v>2017-04</c:v>
                </c:pt>
                <c:pt idx="89">
                  <c:v>2017-05</c:v>
                </c:pt>
                <c:pt idx="90">
                  <c:v>2017-06</c:v>
                </c:pt>
                <c:pt idx="91">
                  <c:v>2017-07</c:v>
                </c:pt>
                <c:pt idx="92">
                  <c:v>2017-08</c:v>
                </c:pt>
                <c:pt idx="93">
                  <c:v>2017-09</c:v>
                </c:pt>
                <c:pt idx="94">
                  <c:v>2017-10</c:v>
                </c:pt>
                <c:pt idx="95">
                  <c:v>2017-11</c:v>
                </c:pt>
                <c:pt idx="96">
                  <c:v>2017-12</c:v>
                </c:pt>
                <c:pt idx="97">
                  <c:v>2018-01</c:v>
                </c:pt>
                <c:pt idx="98">
                  <c:v>2018-02</c:v>
                </c:pt>
                <c:pt idx="99">
                  <c:v>2018-03</c:v>
                </c:pt>
                <c:pt idx="100">
                  <c:v>2018-04</c:v>
                </c:pt>
                <c:pt idx="101">
                  <c:v>2018-05</c:v>
                </c:pt>
                <c:pt idx="102">
                  <c:v>2018-06</c:v>
                </c:pt>
                <c:pt idx="103">
                  <c:v>2018-07</c:v>
                </c:pt>
                <c:pt idx="104">
                  <c:v>2018-08</c:v>
                </c:pt>
                <c:pt idx="105">
                  <c:v>2018-09</c:v>
                </c:pt>
                <c:pt idx="106">
                  <c:v>2018-10</c:v>
                </c:pt>
                <c:pt idx="107">
                  <c:v>2018-11</c:v>
                </c:pt>
                <c:pt idx="108">
                  <c:v>2018-12</c:v>
                </c:pt>
                <c:pt idx="109">
                  <c:v>2019-01</c:v>
                </c:pt>
                <c:pt idx="110">
                  <c:v>2019-02</c:v>
                </c:pt>
                <c:pt idx="111">
                  <c:v>2019-03</c:v>
                </c:pt>
                <c:pt idx="112">
                  <c:v>2019-04</c:v>
                </c:pt>
                <c:pt idx="113">
                  <c:v>2019-05</c:v>
                </c:pt>
                <c:pt idx="114">
                  <c:v>2019-06</c:v>
                </c:pt>
                <c:pt idx="115">
                  <c:v>2019-07</c:v>
                </c:pt>
                <c:pt idx="116">
                  <c:v>2019-08</c:v>
                </c:pt>
                <c:pt idx="117">
                  <c:v>2019-09</c:v>
                </c:pt>
                <c:pt idx="118">
                  <c:v>2019-10</c:v>
                </c:pt>
                <c:pt idx="119">
                  <c:v>2019-11</c:v>
                </c:pt>
                <c:pt idx="120">
                  <c:v>2019-12</c:v>
                </c:pt>
                <c:pt idx="121">
                  <c:v>2020-01</c:v>
                </c:pt>
                <c:pt idx="122">
                  <c:v>2020-02</c:v>
                </c:pt>
                <c:pt idx="123">
                  <c:v>2020-03</c:v>
                </c:pt>
                <c:pt idx="124">
                  <c:v>2020-04</c:v>
                </c:pt>
                <c:pt idx="125">
                  <c:v>2020-05</c:v>
                </c:pt>
                <c:pt idx="126">
                  <c:v>2020-06</c:v>
                </c:pt>
                <c:pt idx="127">
                  <c:v>2020-07</c:v>
                </c:pt>
                <c:pt idx="128">
                  <c:v>2020-08</c:v>
                </c:pt>
                <c:pt idx="129">
                  <c:v>2020-09</c:v>
                </c:pt>
                <c:pt idx="130">
                  <c:v>2020-10</c:v>
                </c:pt>
                <c:pt idx="131">
                  <c:v>2020-11</c:v>
                </c:pt>
                <c:pt idx="132">
                  <c:v>2020-12</c:v>
                </c:pt>
                <c:pt idx="133">
                  <c:v>2021-01</c:v>
                </c:pt>
                <c:pt idx="134">
                  <c:v>2021-02</c:v>
                </c:pt>
                <c:pt idx="135">
                  <c:v>2021-03</c:v>
                </c:pt>
                <c:pt idx="136">
                  <c:v>2021-04</c:v>
                </c:pt>
                <c:pt idx="137">
                  <c:v>2021-05</c:v>
                </c:pt>
                <c:pt idx="138">
                  <c:v>2021-06</c:v>
                </c:pt>
                <c:pt idx="139">
                  <c:v>2021-07</c:v>
                </c:pt>
                <c:pt idx="140">
                  <c:v>2021-08</c:v>
                </c:pt>
                <c:pt idx="141">
                  <c:v>2021-09</c:v>
                </c:pt>
                <c:pt idx="142">
                  <c:v>2021-10</c:v>
                </c:pt>
                <c:pt idx="143">
                  <c:v>2021-11</c:v>
                </c:pt>
                <c:pt idx="144">
                  <c:v>2021-12</c:v>
                </c:pt>
                <c:pt idx="145">
                  <c:v>2022-01</c:v>
                </c:pt>
                <c:pt idx="146">
                  <c:v>2022-02</c:v>
                </c:pt>
                <c:pt idx="147">
                  <c:v>2022-03</c:v>
                </c:pt>
                <c:pt idx="148">
                  <c:v>2022-04</c:v>
                </c:pt>
                <c:pt idx="149">
                  <c:v>2022-05</c:v>
                </c:pt>
                <c:pt idx="150">
                  <c:v>2022-06</c:v>
                </c:pt>
                <c:pt idx="151">
                  <c:v>2022-07</c:v>
                </c:pt>
                <c:pt idx="152">
                  <c:v>2022-08</c:v>
                </c:pt>
                <c:pt idx="153">
                  <c:v>2022-09</c:v>
                </c:pt>
                <c:pt idx="154">
                  <c:v>2022-10</c:v>
                </c:pt>
                <c:pt idx="155">
                  <c:v>2022-11</c:v>
                </c:pt>
                <c:pt idx="156">
                  <c:v>2022-12</c:v>
                </c:pt>
                <c:pt idx="157">
                  <c:v>2023-01</c:v>
                </c:pt>
                <c:pt idx="158">
                  <c:v>2023-02</c:v>
                </c:pt>
                <c:pt idx="159">
                  <c:v>2023-03</c:v>
                </c:pt>
                <c:pt idx="160">
                  <c:v>2023-04</c:v>
                </c:pt>
                <c:pt idx="161">
                  <c:v>2023-05</c:v>
                </c:pt>
                <c:pt idx="162">
                  <c:v>2023-06</c:v>
                </c:pt>
                <c:pt idx="163">
                  <c:v>2023-07</c:v>
                </c:pt>
              </c:strCache>
            </c:strRef>
          </c:cat>
          <c:val>
            <c:numRef>
              <c:f>EVDS!$N$2:$N$165</c:f>
              <c:numCache>
                <c:formatCode>#,##0</c:formatCode>
                <c:ptCount val="164"/>
                <c:pt idx="0" formatCode="General">
                  <c:v>0</c:v>
                </c:pt>
                <c:pt idx="1">
                  <c:v>303</c:v>
                </c:pt>
                <c:pt idx="2">
                  <c:v>2393</c:v>
                </c:pt>
                <c:pt idx="3">
                  <c:v>4353</c:v>
                </c:pt>
                <c:pt idx="4">
                  <c:v>6053</c:v>
                </c:pt>
                <c:pt idx="5">
                  <c:v>1859</c:v>
                </c:pt>
                <c:pt idx="6">
                  <c:v>3194</c:v>
                </c:pt>
                <c:pt idx="7">
                  <c:v>-343</c:v>
                </c:pt>
                <c:pt idx="8">
                  <c:v>3954</c:v>
                </c:pt>
                <c:pt idx="9">
                  <c:v>4533</c:v>
                </c:pt>
                <c:pt idx="10">
                  <c:v>3086</c:v>
                </c:pt>
                <c:pt idx="11">
                  <c:v>3806</c:v>
                </c:pt>
                <c:pt idx="12">
                  <c:v>9527</c:v>
                </c:pt>
                <c:pt idx="13">
                  <c:v>3325</c:v>
                </c:pt>
                <c:pt idx="14">
                  <c:v>1666</c:v>
                </c:pt>
                <c:pt idx="15">
                  <c:v>4791</c:v>
                </c:pt>
                <c:pt idx="16">
                  <c:v>4206</c:v>
                </c:pt>
                <c:pt idx="17">
                  <c:v>6645</c:v>
                </c:pt>
                <c:pt idx="18">
                  <c:v>4256</c:v>
                </c:pt>
                <c:pt idx="19">
                  <c:v>-1527</c:v>
                </c:pt>
                <c:pt idx="20">
                  <c:v>-513</c:v>
                </c:pt>
                <c:pt idx="21">
                  <c:v>6485</c:v>
                </c:pt>
                <c:pt idx="22">
                  <c:v>-2442</c:v>
                </c:pt>
                <c:pt idx="23">
                  <c:v>6759</c:v>
                </c:pt>
                <c:pt idx="24">
                  <c:v>-6316</c:v>
                </c:pt>
                <c:pt idx="25">
                  <c:v>-696</c:v>
                </c:pt>
                <c:pt idx="26">
                  <c:v>1127</c:v>
                </c:pt>
                <c:pt idx="27">
                  <c:v>2964</c:v>
                </c:pt>
                <c:pt idx="28">
                  <c:v>4160</c:v>
                </c:pt>
                <c:pt idx="29">
                  <c:v>5589</c:v>
                </c:pt>
                <c:pt idx="30">
                  <c:v>2276</c:v>
                </c:pt>
                <c:pt idx="31">
                  <c:v>-1893</c:v>
                </c:pt>
                <c:pt idx="32">
                  <c:v>4661</c:v>
                </c:pt>
                <c:pt idx="33">
                  <c:v>-2056</c:v>
                </c:pt>
                <c:pt idx="34">
                  <c:v>1896</c:v>
                </c:pt>
                <c:pt idx="35">
                  <c:v>1255</c:v>
                </c:pt>
                <c:pt idx="36">
                  <c:v>273</c:v>
                </c:pt>
                <c:pt idx="37">
                  <c:v>5321</c:v>
                </c:pt>
                <c:pt idx="38">
                  <c:v>3867</c:v>
                </c:pt>
                <c:pt idx="39">
                  <c:v>2870</c:v>
                </c:pt>
                <c:pt idx="40">
                  <c:v>4619</c:v>
                </c:pt>
                <c:pt idx="41">
                  <c:v>-725</c:v>
                </c:pt>
                <c:pt idx="42">
                  <c:v>4532</c:v>
                </c:pt>
                <c:pt idx="43">
                  <c:v>4204</c:v>
                </c:pt>
                <c:pt idx="44">
                  <c:v>2173</c:v>
                </c:pt>
                <c:pt idx="45">
                  <c:v>275</c:v>
                </c:pt>
                <c:pt idx="46">
                  <c:v>1419</c:v>
                </c:pt>
                <c:pt idx="47">
                  <c:v>3752</c:v>
                </c:pt>
                <c:pt idx="48">
                  <c:v>907</c:v>
                </c:pt>
                <c:pt idx="49">
                  <c:v>-4851</c:v>
                </c:pt>
                <c:pt idx="50">
                  <c:v>3444</c:v>
                </c:pt>
                <c:pt idx="51">
                  <c:v>266</c:v>
                </c:pt>
                <c:pt idx="52">
                  <c:v>3267</c:v>
                </c:pt>
                <c:pt idx="53">
                  <c:v>2672</c:v>
                </c:pt>
                <c:pt idx="54">
                  <c:v>-1624</c:v>
                </c:pt>
                <c:pt idx="55">
                  <c:v>-2932</c:v>
                </c:pt>
                <c:pt idx="56">
                  <c:v>6701</c:v>
                </c:pt>
                <c:pt idx="57">
                  <c:v>86</c:v>
                </c:pt>
                <c:pt idx="58">
                  <c:v>1328</c:v>
                </c:pt>
                <c:pt idx="59">
                  <c:v>4438</c:v>
                </c:pt>
                <c:pt idx="60">
                  <c:v>290</c:v>
                </c:pt>
                <c:pt idx="61">
                  <c:v>5488</c:v>
                </c:pt>
                <c:pt idx="62">
                  <c:v>-1299</c:v>
                </c:pt>
                <c:pt idx="63">
                  <c:v>662</c:v>
                </c:pt>
                <c:pt idx="64">
                  <c:v>323</c:v>
                </c:pt>
                <c:pt idx="65">
                  <c:v>-715</c:v>
                </c:pt>
                <c:pt idx="66">
                  <c:v>2928</c:v>
                </c:pt>
                <c:pt idx="67">
                  <c:v>3813</c:v>
                </c:pt>
                <c:pt idx="68">
                  <c:v>-2915</c:v>
                </c:pt>
                <c:pt idx="69">
                  <c:v>-1345</c:v>
                </c:pt>
                <c:pt idx="70">
                  <c:v>-2147</c:v>
                </c:pt>
                <c:pt idx="71">
                  <c:v>1799</c:v>
                </c:pt>
                <c:pt idx="72">
                  <c:v>-597</c:v>
                </c:pt>
                <c:pt idx="73">
                  <c:v>4424</c:v>
                </c:pt>
                <c:pt idx="74">
                  <c:v>764</c:v>
                </c:pt>
                <c:pt idx="75">
                  <c:v>-638</c:v>
                </c:pt>
                <c:pt idx="76">
                  <c:v>-1165</c:v>
                </c:pt>
                <c:pt idx="77">
                  <c:v>2654</c:v>
                </c:pt>
                <c:pt idx="78">
                  <c:v>7643</c:v>
                </c:pt>
                <c:pt idx="79">
                  <c:v>-1045</c:v>
                </c:pt>
                <c:pt idx="80">
                  <c:v>862</c:v>
                </c:pt>
                <c:pt idx="81">
                  <c:v>-3254</c:v>
                </c:pt>
                <c:pt idx="82">
                  <c:v>-2854</c:v>
                </c:pt>
                <c:pt idx="83">
                  <c:v>-952</c:v>
                </c:pt>
                <c:pt idx="84">
                  <c:v>-8011</c:v>
                </c:pt>
                <c:pt idx="85">
                  <c:v>1577</c:v>
                </c:pt>
                <c:pt idx="86">
                  <c:v>2689</c:v>
                </c:pt>
                <c:pt idx="87">
                  <c:v>-2247</c:v>
                </c:pt>
                <c:pt idx="88">
                  <c:v>-928</c:v>
                </c:pt>
                <c:pt idx="89">
                  <c:v>-2288</c:v>
                </c:pt>
                <c:pt idx="90">
                  <c:v>2380</c:v>
                </c:pt>
                <c:pt idx="91">
                  <c:v>1494</c:v>
                </c:pt>
                <c:pt idx="92">
                  <c:v>1523</c:v>
                </c:pt>
                <c:pt idx="93">
                  <c:v>2957</c:v>
                </c:pt>
                <c:pt idx="94">
                  <c:v>3029</c:v>
                </c:pt>
                <c:pt idx="95">
                  <c:v>1489</c:v>
                </c:pt>
                <c:pt idx="96">
                  <c:v>-3144</c:v>
                </c:pt>
                <c:pt idx="97">
                  <c:v>4609</c:v>
                </c:pt>
                <c:pt idx="98">
                  <c:v>2987</c:v>
                </c:pt>
                <c:pt idx="99">
                  <c:v>-1458</c:v>
                </c:pt>
                <c:pt idx="100">
                  <c:v>5916</c:v>
                </c:pt>
                <c:pt idx="101">
                  <c:v>-535</c:v>
                </c:pt>
                <c:pt idx="102">
                  <c:v>-3464</c:v>
                </c:pt>
                <c:pt idx="103">
                  <c:v>564</c:v>
                </c:pt>
                <c:pt idx="104">
                  <c:v>-14575</c:v>
                </c:pt>
                <c:pt idx="105">
                  <c:v>-6495</c:v>
                </c:pt>
                <c:pt idx="106">
                  <c:v>-4938</c:v>
                </c:pt>
                <c:pt idx="107">
                  <c:v>-975</c:v>
                </c:pt>
                <c:pt idx="108">
                  <c:v>-1190</c:v>
                </c:pt>
                <c:pt idx="109">
                  <c:v>-577</c:v>
                </c:pt>
                <c:pt idx="110">
                  <c:v>711</c:v>
                </c:pt>
                <c:pt idx="111">
                  <c:v>-3778</c:v>
                </c:pt>
                <c:pt idx="112">
                  <c:v>-1751</c:v>
                </c:pt>
                <c:pt idx="113">
                  <c:v>1062</c:v>
                </c:pt>
                <c:pt idx="114">
                  <c:v>4731</c:v>
                </c:pt>
                <c:pt idx="115">
                  <c:v>-237</c:v>
                </c:pt>
                <c:pt idx="116">
                  <c:v>-633</c:v>
                </c:pt>
                <c:pt idx="117">
                  <c:v>-3703</c:v>
                </c:pt>
                <c:pt idx="118">
                  <c:v>1746</c:v>
                </c:pt>
                <c:pt idx="119">
                  <c:v>-407</c:v>
                </c:pt>
                <c:pt idx="120">
                  <c:v>195</c:v>
                </c:pt>
                <c:pt idx="121">
                  <c:v>-389</c:v>
                </c:pt>
                <c:pt idx="122">
                  <c:v>2776</c:v>
                </c:pt>
                <c:pt idx="123">
                  <c:v>-2526</c:v>
                </c:pt>
                <c:pt idx="124">
                  <c:v>1071</c:v>
                </c:pt>
                <c:pt idx="125">
                  <c:v>12996</c:v>
                </c:pt>
                <c:pt idx="126">
                  <c:v>-5436</c:v>
                </c:pt>
                <c:pt idx="127">
                  <c:v>1041</c:v>
                </c:pt>
                <c:pt idx="128">
                  <c:v>160</c:v>
                </c:pt>
                <c:pt idx="129">
                  <c:v>-2603</c:v>
                </c:pt>
                <c:pt idx="130">
                  <c:v>3329</c:v>
                </c:pt>
                <c:pt idx="131">
                  <c:v>-3025</c:v>
                </c:pt>
                <c:pt idx="132">
                  <c:v>5276</c:v>
                </c:pt>
                <c:pt idx="133">
                  <c:v>-1028</c:v>
                </c:pt>
                <c:pt idx="134">
                  <c:v>596</c:v>
                </c:pt>
                <c:pt idx="135">
                  <c:v>608</c:v>
                </c:pt>
                <c:pt idx="136">
                  <c:v>2158</c:v>
                </c:pt>
                <c:pt idx="137">
                  <c:v>4069</c:v>
                </c:pt>
                <c:pt idx="138">
                  <c:v>2789</c:v>
                </c:pt>
                <c:pt idx="139">
                  <c:v>494</c:v>
                </c:pt>
                <c:pt idx="140">
                  <c:v>7312</c:v>
                </c:pt>
                <c:pt idx="141">
                  <c:v>-747</c:v>
                </c:pt>
                <c:pt idx="142">
                  <c:v>24</c:v>
                </c:pt>
                <c:pt idx="143">
                  <c:v>3782</c:v>
                </c:pt>
                <c:pt idx="144">
                  <c:v>1300</c:v>
                </c:pt>
                <c:pt idx="145">
                  <c:v>3843</c:v>
                </c:pt>
                <c:pt idx="146">
                  <c:v>2653</c:v>
                </c:pt>
                <c:pt idx="147">
                  <c:v>2215</c:v>
                </c:pt>
                <c:pt idx="148">
                  <c:v>3011</c:v>
                </c:pt>
                <c:pt idx="149">
                  <c:v>653</c:v>
                </c:pt>
                <c:pt idx="150">
                  <c:v>-952</c:v>
                </c:pt>
                <c:pt idx="151">
                  <c:v>4080</c:v>
                </c:pt>
                <c:pt idx="152">
                  <c:v>9402</c:v>
                </c:pt>
                <c:pt idx="153">
                  <c:v>2195</c:v>
                </c:pt>
                <c:pt idx="154">
                  <c:v>2985</c:v>
                </c:pt>
                <c:pt idx="155">
                  <c:v>4006</c:v>
                </c:pt>
                <c:pt idx="156">
                  <c:v>6267</c:v>
                </c:pt>
                <c:pt idx="157">
                  <c:v>190</c:v>
                </c:pt>
                <c:pt idx="158">
                  <c:v>2256</c:v>
                </c:pt>
                <c:pt idx="159">
                  <c:v>7783</c:v>
                </c:pt>
                <c:pt idx="160">
                  <c:v>2439</c:v>
                </c:pt>
                <c:pt idx="161">
                  <c:v>1356</c:v>
                </c:pt>
                <c:pt idx="162">
                  <c:v>461</c:v>
                </c:pt>
                <c:pt idx="163">
                  <c:v>2304</c:v>
                </c:pt>
              </c:numCache>
            </c:numRef>
          </c:val>
          <c:smooth val="0"/>
          <c:extLst>
            <c:ext xmlns:c16="http://schemas.microsoft.com/office/drawing/2014/chart" uri="{C3380CC4-5D6E-409C-BE32-E72D297353CC}">
              <c16:uniqueId val="{00000004-4BF3-4848-8B10-E7A0397225D2}"/>
            </c:ext>
          </c:extLst>
        </c:ser>
        <c:dLbls>
          <c:showLegendKey val="0"/>
          <c:showVal val="0"/>
          <c:showCatName val="0"/>
          <c:showSerName val="0"/>
          <c:showPercent val="0"/>
          <c:showBubbleSize val="0"/>
        </c:dLbls>
        <c:smooth val="0"/>
        <c:axId val="1713710592"/>
        <c:axId val="1668984816"/>
      </c:lineChart>
      <c:catAx>
        <c:axId val="171371059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68984816"/>
        <c:crosses val="autoZero"/>
        <c:auto val="1"/>
        <c:lblAlgn val="ctr"/>
        <c:lblOffset val="100"/>
        <c:noMultiLvlLbl val="0"/>
      </c:catAx>
      <c:valAx>
        <c:axId val="1668984816"/>
        <c:scaling>
          <c:orientation val="minMax"/>
          <c:max val="15000"/>
          <c:min val="-1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1371059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Sheet1!$C$3</c:f>
              <c:strCache>
                <c:ptCount val="1"/>
                <c:pt idx="0">
                  <c:v>Kararlaştırılan</c:v>
                </c:pt>
              </c:strCache>
            </c:strRef>
          </c:tx>
          <c:spPr>
            <a:ln w="28575" cap="rnd">
              <a:solidFill>
                <a:sysClr val="windowText" lastClr="000000"/>
              </a:solidFill>
              <a:round/>
            </a:ln>
            <a:effectLst/>
          </c:spPr>
          <c:marker>
            <c:symbol val="none"/>
          </c:marker>
          <c:cat>
            <c:numRef>
              <c:f>Sheet1!$A$4:$A$151</c:f>
              <c:numCache>
                <c:formatCode>m/d/yyyy</c:formatCode>
                <c:ptCount val="148"/>
                <c:pt idx="0">
                  <c:v>40346</c:v>
                </c:pt>
                <c:pt idx="1">
                  <c:v>40374</c:v>
                </c:pt>
                <c:pt idx="2">
                  <c:v>40409</c:v>
                </c:pt>
                <c:pt idx="3">
                  <c:v>40437</c:v>
                </c:pt>
                <c:pt idx="4">
                  <c:v>40465</c:v>
                </c:pt>
                <c:pt idx="5">
                  <c:v>40493</c:v>
                </c:pt>
                <c:pt idx="6">
                  <c:v>40528</c:v>
                </c:pt>
                <c:pt idx="7">
                  <c:v>40563</c:v>
                </c:pt>
                <c:pt idx="8">
                  <c:v>40589</c:v>
                </c:pt>
                <c:pt idx="9">
                  <c:v>40625</c:v>
                </c:pt>
                <c:pt idx="10">
                  <c:v>40688</c:v>
                </c:pt>
                <c:pt idx="11">
                  <c:v>40654</c:v>
                </c:pt>
                <c:pt idx="12">
                  <c:v>40717</c:v>
                </c:pt>
                <c:pt idx="13">
                  <c:v>40745</c:v>
                </c:pt>
                <c:pt idx="14">
                  <c:v>40759</c:v>
                </c:pt>
                <c:pt idx="15">
                  <c:v>40778</c:v>
                </c:pt>
                <c:pt idx="16">
                  <c:v>40806</c:v>
                </c:pt>
                <c:pt idx="17">
                  <c:v>40836</c:v>
                </c:pt>
                <c:pt idx="18">
                  <c:v>40870</c:v>
                </c:pt>
                <c:pt idx="19">
                  <c:v>40899</c:v>
                </c:pt>
                <c:pt idx="20">
                  <c:v>40932</c:v>
                </c:pt>
                <c:pt idx="21">
                  <c:v>40960</c:v>
                </c:pt>
                <c:pt idx="22">
                  <c:v>40995</c:v>
                </c:pt>
                <c:pt idx="23">
                  <c:v>41017</c:v>
                </c:pt>
                <c:pt idx="24">
                  <c:v>41058</c:v>
                </c:pt>
                <c:pt idx="25">
                  <c:v>41081</c:v>
                </c:pt>
                <c:pt idx="26">
                  <c:v>41109</c:v>
                </c:pt>
                <c:pt idx="27">
                  <c:v>41137</c:v>
                </c:pt>
                <c:pt idx="28">
                  <c:v>41170</c:v>
                </c:pt>
                <c:pt idx="29">
                  <c:v>41200</c:v>
                </c:pt>
                <c:pt idx="30">
                  <c:v>41261</c:v>
                </c:pt>
                <c:pt idx="31">
                  <c:v>41296</c:v>
                </c:pt>
                <c:pt idx="32">
                  <c:v>41324</c:v>
                </c:pt>
                <c:pt idx="33">
                  <c:v>41359</c:v>
                </c:pt>
                <c:pt idx="34">
                  <c:v>41380</c:v>
                </c:pt>
                <c:pt idx="35">
                  <c:v>41410</c:v>
                </c:pt>
                <c:pt idx="36">
                  <c:v>41443</c:v>
                </c:pt>
                <c:pt idx="37">
                  <c:v>41478</c:v>
                </c:pt>
                <c:pt idx="38">
                  <c:v>41506</c:v>
                </c:pt>
                <c:pt idx="39">
                  <c:v>41534</c:v>
                </c:pt>
                <c:pt idx="40">
                  <c:v>41570</c:v>
                </c:pt>
                <c:pt idx="41">
                  <c:v>41597</c:v>
                </c:pt>
                <c:pt idx="42">
                  <c:v>41625</c:v>
                </c:pt>
                <c:pt idx="43">
                  <c:v>41660</c:v>
                </c:pt>
                <c:pt idx="44">
                  <c:v>41667</c:v>
                </c:pt>
                <c:pt idx="45">
                  <c:v>41688</c:v>
                </c:pt>
                <c:pt idx="46">
                  <c:v>41716</c:v>
                </c:pt>
                <c:pt idx="47">
                  <c:v>41753</c:v>
                </c:pt>
                <c:pt idx="48">
                  <c:v>41781</c:v>
                </c:pt>
                <c:pt idx="49">
                  <c:v>41814</c:v>
                </c:pt>
                <c:pt idx="50">
                  <c:v>41837</c:v>
                </c:pt>
                <c:pt idx="51">
                  <c:v>41878</c:v>
                </c:pt>
                <c:pt idx="52">
                  <c:v>41907</c:v>
                </c:pt>
                <c:pt idx="53">
                  <c:v>41935</c:v>
                </c:pt>
                <c:pt idx="54">
                  <c:v>41963</c:v>
                </c:pt>
                <c:pt idx="55">
                  <c:v>41993</c:v>
                </c:pt>
                <c:pt idx="56">
                  <c:v>42024</c:v>
                </c:pt>
                <c:pt idx="57">
                  <c:v>42055</c:v>
                </c:pt>
                <c:pt idx="58">
                  <c:v>42080</c:v>
                </c:pt>
                <c:pt idx="59">
                  <c:v>42116</c:v>
                </c:pt>
                <c:pt idx="60">
                  <c:v>42144</c:v>
                </c:pt>
                <c:pt idx="61">
                  <c:v>42178</c:v>
                </c:pt>
                <c:pt idx="62">
                  <c:v>42208</c:v>
                </c:pt>
                <c:pt idx="63">
                  <c:v>42234</c:v>
                </c:pt>
                <c:pt idx="64">
                  <c:v>42269</c:v>
                </c:pt>
                <c:pt idx="65">
                  <c:v>42298</c:v>
                </c:pt>
                <c:pt idx="66">
                  <c:v>42332</c:v>
                </c:pt>
                <c:pt idx="67">
                  <c:v>42360</c:v>
                </c:pt>
                <c:pt idx="68">
                  <c:v>42388</c:v>
                </c:pt>
                <c:pt idx="69">
                  <c:v>42423</c:v>
                </c:pt>
                <c:pt idx="70">
                  <c:v>42453</c:v>
                </c:pt>
                <c:pt idx="71">
                  <c:v>42480</c:v>
                </c:pt>
                <c:pt idx="72">
                  <c:v>42514</c:v>
                </c:pt>
                <c:pt idx="73">
                  <c:v>42542</c:v>
                </c:pt>
                <c:pt idx="74">
                  <c:v>42570</c:v>
                </c:pt>
                <c:pt idx="75">
                  <c:v>42605</c:v>
                </c:pt>
                <c:pt idx="76">
                  <c:v>42635</c:v>
                </c:pt>
                <c:pt idx="77">
                  <c:v>42663</c:v>
                </c:pt>
                <c:pt idx="78">
                  <c:v>42698</c:v>
                </c:pt>
                <c:pt idx="79">
                  <c:v>42724</c:v>
                </c:pt>
                <c:pt idx="80">
                  <c:v>42759</c:v>
                </c:pt>
                <c:pt idx="81">
                  <c:v>42810</c:v>
                </c:pt>
                <c:pt idx="82">
                  <c:v>42851</c:v>
                </c:pt>
                <c:pt idx="83">
                  <c:v>42901</c:v>
                </c:pt>
                <c:pt idx="84">
                  <c:v>42933</c:v>
                </c:pt>
                <c:pt idx="85">
                  <c:v>42992</c:v>
                </c:pt>
                <c:pt idx="86">
                  <c:v>43034</c:v>
                </c:pt>
                <c:pt idx="87">
                  <c:v>43083</c:v>
                </c:pt>
                <c:pt idx="88">
                  <c:v>43118</c:v>
                </c:pt>
                <c:pt idx="89">
                  <c:v>43166</c:v>
                </c:pt>
                <c:pt idx="90">
                  <c:v>43215</c:v>
                </c:pt>
                <c:pt idx="91">
                  <c:v>43243</c:v>
                </c:pt>
                <c:pt idx="92">
                  <c:v>43248</c:v>
                </c:pt>
                <c:pt idx="93">
                  <c:v>43258</c:v>
                </c:pt>
                <c:pt idx="94">
                  <c:v>43305</c:v>
                </c:pt>
                <c:pt idx="95">
                  <c:v>43356</c:v>
                </c:pt>
                <c:pt idx="96">
                  <c:v>43398</c:v>
                </c:pt>
                <c:pt idx="97">
                  <c:v>43447</c:v>
                </c:pt>
                <c:pt idx="98">
                  <c:v>43481</c:v>
                </c:pt>
                <c:pt idx="99">
                  <c:v>43530</c:v>
                </c:pt>
                <c:pt idx="100">
                  <c:v>43580</c:v>
                </c:pt>
                <c:pt idx="101">
                  <c:v>43628</c:v>
                </c:pt>
                <c:pt idx="102">
                  <c:v>43671</c:v>
                </c:pt>
                <c:pt idx="103">
                  <c:v>43720</c:v>
                </c:pt>
                <c:pt idx="104">
                  <c:v>43762</c:v>
                </c:pt>
                <c:pt idx="105">
                  <c:v>43811</c:v>
                </c:pt>
                <c:pt idx="106">
                  <c:v>43846</c:v>
                </c:pt>
                <c:pt idx="107">
                  <c:v>43880</c:v>
                </c:pt>
                <c:pt idx="108">
                  <c:v>43907</c:v>
                </c:pt>
                <c:pt idx="109">
                  <c:v>43943</c:v>
                </c:pt>
                <c:pt idx="110">
                  <c:v>43972</c:v>
                </c:pt>
                <c:pt idx="111">
                  <c:v>44035</c:v>
                </c:pt>
                <c:pt idx="112">
                  <c:v>44063</c:v>
                </c:pt>
                <c:pt idx="113">
                  <c:v>44098</c:v>
                </c:pt>
                <c:pt idx="114">
                  <c:v>44124</c:v>
                </c:pt>
                <c:pt idx="115">
                  <c:v>44154</c:v>
                </c:pt>
                <c:pt idx="116">
                  <c:v>44189</c:v>
                </c:pt>
                <c:pt idx="117">
                  <c:v>44217</c:v>
                </c:pt>
                <c:pt idx="118">
                  <c:v>44245</c:v>
                </c:pt>
                <c:pt idx="119">
                  <c:v>44273</c:v>
                </c:pt>
                <c:pt idx="120">
                  <c:v>44301</c:v>
                </c:pt>
                <c:pt idx="121">
                  <c:v>44322</c:v>
                </c:pt>
                <c:pt idx="122">
                  <c:v>44364</c:v>
                </c:pt>
                <c:pt idx="123">
                  <c:v>44420</c:v>
                </c:pt>
                <c:pt idx="124">
                  <c:v>44462</c:v>
                </c:pt>
                <c:pt idx="125">
                  <c:v>44490</c:v>
                </c:pt>
                <c:pt idx="126">
                  <c:v>44518</c:v>
                </c:pt>
                <c:pt idx="127">
                  <c:v>44546</c:v>
                </c:pt>
                <c:pt idx="128">
                  <c:v>44581</c:v>
                </c:pt>
                <c:pt idx="129">
                  <c:v>44609</c:v>
                </c:pt>
                <c:pt idx="130">
                  <c:v>44637</c:v>
                </c:pt>
                <c:pt idx="131">
                  <c:v>44665</c:v>
                </c:pt>
                <c:pt idx="132">
                  <c:v>44707</c:v>
                </c:pt>
                <c:pt idx="133">
                  <c:v>44763</c:v>
                </c:pt>
                <c:pt idx="134">
                  <c:v>44791</c:v>
                </c:pt>
                <c:pt idx="135">
                  <c:v>44826</c:v>
                </c:pt>
                <c:pt idx="136">
                  <c:v>44854</c:v>
                </c:pt>
                <c:pt idx="137">
                  <c:v>44889</c:v>
                </c:pt>
                <c:pt idx="138">
                  <c:v>44917</c:v>
                </c:pt>
                <c:pt idx="139">
                  <c:v>44945</c:v>
                </c:pt>
                <c:pt idx="140">
                  <c:v>44980</c:v>
                </c:pt>
                <c:pt idx="141">
                  <c:v>45008</c:v>
                </c:pt>
                <c:pt idx="142">
                  <c:v>45043</c:v>
                </c:pt>
                <c:pt idx="143">
                  <c:v>45071</c:v>
                </c:pt>
                <c:pt idx="144">
                  <c:v>45099</c:v>
                </c:pt>
                <c:pt idx="145">
                  <c:v>45127</c:v>
                </c:pt>
                <c:pt idx="146">
                  <c:v>45162</c:v>
                </c:pt>
                <c:pt idx="147">
                  <c:v>45190</c:v>
                </c:pt>
              </c:numCache>
            </c:numRef>
          </c:cat>
          <c:val>
            <c:numRef>
              <c:f>Sheet1!$C$4:$C$151</c:f>
              <c:numCache>
                <c:formatCode>0.00</c:formatCode>
                <c:ptCount val="148"/>
                <c:pt idx="0">
                  <c:v>7</c:v>
                </c:pt>
                <c:pt idx="1">
                  <c:v>7</c:v>
                </c:pt>
                <c:pt idx="2">
                  <c:v>7</c:v>
                </c:pt>
                <c:pt idx="3">
                  <c:v>7</c:v>
                </c:pt>
                <c:pt idx="4">
                  <c:v>7</c:v>
                </c:pt>
                <c:pt idx="5">
                  <c:v>7</c:v>
                </c:pt>
                <c:pt idx="6">
                  <c:v>6.5</c:v>
                </c:pt>
                <c:pt idx="7">
                  <c:v>6.25</c:v>
                </c:pt>
                <c:pt idx="8">
                  <c:v>6.25</c:v>
                </c:pt>
                <c:pt idx="9">
                  <c:v>6.25</c:v>
                </c:pt>
                <c:pt idx="10">
                  <c:v>6.25</c:v>
                </c:pt>
                <c:pt idx="11">
                  <c:v>6.25</c:v>
                </c:pt>
                <c:pt idx="12">
                  <c:v>6.25</c:v>
                </c:pt>
                <c:pt idx="13">
                  <c:v>6.25</c:v>
                </c:pt>
                <c:pt idx="14">
                  <c:v>5.75</c:v>
                </c:pt>
                <c:pt idx="15">
                  <c:v>5.75</c:v>
                </c:pt>
                <c:pt idx="16">
                  <c:v>5.75</c:v>
                </c:pt>
                <c:pt idx="17">
                  <c:v>5.75</c:v>
                </c:pt>
                <c:pt idx="18">
                  <c:v>5.75</c:v>
                </c:pt>
                <c:pt idx="19">
                  <c:v>5.75</c:v>
                </c:pt>
                <c:pt idx="20">
                  <c:v>5.75</c:v>
                </c:pt>
                <c:pt idx="21">
                  <c:v>5.75</c:v>
                </c:pt>
                <c:pt idx="22">
                  <c:v>5.75</c:v>
                </c:pt>
                <c:pt idx="23">
                  <c:v>5.75</c:v>
                </c:pt>
                <c:pt idx="24">
                  <c:v>5.75</c:v>
                </c:pt>
                <c:pt idx="25">
                  <c:v>5.75</c:v>
                </c:pt>
                <c:pt idx="26">
                  <c:v>5.75</c:v>
                </c:pt>
                <c:pt idx="27">
                  <c:v>5.75</c:v>
                </c:pt>
                <c:pt idx="28">
                  <c:v>5.75</c:v>
                </c:pt>
                <c:pt idx="29">
                  <c:v>5.75</c:v>
                </c:pt>
                <c:pt idx="30">
                  <c:v>5.5</c:v>
                </c:pt>
                <c:pt idx="31">
                  <c:v>5.5</c:v>
                </c:pt>
                <c:pt idx="32">
                  <c:v>5.5</c:v>
                </c:pt>
                <c:pt idx="33">
                  <c:v>5.5</c:v>
                </c:pt>
                <c:pt idx="34">
                  <c:v>5</c:v>
                </c:pt>
                <c:pt idx="35">
                  <c:v>4.5</c:v>
                </c:pt>
                <c:pt idx="36">
                  <c:v>4.5</c:v>
                </c:pt>
                <c:pt idx="37">
                  <c:v>4.5</c:v>
                </c:pt>
                <c:pt idx="38">
                  <c:v>4.5</c:v>
                </c:pt>
                <c:pt idx="39">
                  <c:v>4.5</c:v>
                </c:pt>
                <c:pt idx="40">
                  <c:v>4.5</c:v>
                </c:pt>
                <c:pt idx="41">
                  <c:v>4.5</c:v>
                </c:pt>
                <c:pt idx="42">
                  <c:v>4.5</c:v>
                </c:pt>
                <c:pt idx="43">
                  <c:v>4.5</c:v>
                </c:pt>
                <c:pt idx="44">
                  <c:v>10</c:v>
                </c:pt>
                <c:pt idx="45">
                  <c:v>10</c:v>
                </c:pt>
                <c:pt idx="46">
                  <c:v>10</c:v>
                </c:pt>
                <c:pt idx="47">
                  <c:v>10</c:v>
                </c:pt>
                <c:pt idx="48">
                  <c:v>9.5</c:v>
                </c:pt>
                <c:pt idx="49">
                  <c:v>8.75</c:v>
                </c:pt>
                <c:pt idx="50">
                  <c:v>8.25</c:v>
                </c:pt>
                <c:pt idx="51">
                  <c:v>8.25</c:v>
                </c:pt>
                <c:pt idx="52">
                  <c:v>8.25</c:v>
                </c:pt>
                <c:pt idx="53">
                  <c:v>8.25</c:v>
                </c:pt>
                <c:pt idx="54">
                  <c:v>8.25</c:v>
                </c:pt>
                <c:pt idx="55">
                  <c:v>8.25</c:v>
                </c:pt>
                <c:pt idx="56">
                  <c:v>7.75</c:v>
                </c:pt>
                <c:pt idx="57">
                  <c:v>7.5</c:v>
                </c:pt>
                <c:pt idx="58">
                  <c:v>7.5</c:v>
                </c:pt>
                <c:pt idx="59">
                  <c:v>7.5</c:v>
                </c:pt>
                <c:pt idx="60">
                  <c:v>7.5</c:v>
                </c:pt>
                <c:pt idx="61">
                  <c:v>7.5</c:v>
                </c:pt>
                <c:pt idx="62">
                  <c:v>7.5</c:v>
                </c:pt>
                <c:pt idx="63">
                  <c:v>7.5</c:v>
                </c:pt>
                <c:pt idx="64">
                  <c:v>7.5</c:v>
                </c:pt>
                <c:pt idx="65">
                  <c:v>7.5</c:v>
                </c:pt>
                <c:pt idx="66">
                  <c:v>7.5</c:v>
                </c:pt>
                <c:pt idx="67">
                  <c:v>7.5</c:v>
                </c:pt>
                <c:pt idx="68">
                  <c:v>7.5</c:v>
                </c:pt>
                <c:pt idx="69">
                  <c:v>7.5</c:v>
                </c:pt>
                <c:pt idx="70">
                  <c:v>7.5</c:v>
                </c:pt>
                <c:pt idx="71">
                  <c:v>7.5</c:v>
                </c:pt>
                <c:pt idx="72">
                  <c:v>7.5</c:v>
                </c:pt>
                <c:pt idx="73">
                  <c:v>7.5</c:v>
                </c:pt>
                <c:pt idx="74">
                  <c:v>7.5</c:v>
                </c:pt>
                <c:pt idx="75">
                  <c:v>7.5</c:v>
                </c:pt>
                <c:pt idx="76">
                  <c:v>7.5</c:v>
                </c:pt>
                <c:pt idx="77">
                  <c:v>7.5</c:v>
                </c:pt>
                <c:pt idx="78">
                  <c:v>8</c:v>
                </c:pt>
                <c:pt idx="79">
                  <c:v>8</c:v>
                </c:pt>
                <c:pt idx="80">
                  <c:v>8</c:v>
                </c:pt>
                <c:pt idx="81">
                  <c:v>8</c:v>
                </c:pt>
                <c:pt idx="82">
                  <c:v>8</c:v>
                </c:pt>
                <c:pt idx="83">
                  <c:v>8</c:v>
                </c:pt>
                <c:pt idx="84">
                  <c:v>8</c:v>
                </c:pt>
                <c:pt idx="85">
                  <c:v>8</c:v>
                </c:pt>
                <c:pt idx="86">
                  <c:v>8</c:v>
                </c:pt>
                <c:pt idx="87">
                  <c:v>8</c:v>
                </c:pt>
                <c:pt idx="88">
                  <c:v>8</c:v>
                </c:pt>
                <c:pt idx="89">
                  <c:v>8</c:v>
                </c:pt>
                <c:pt idx="90">
                  <c:v>8</c:v>
                </c:pt>
                <c:pt idx="91">
                  <c:v>8</c:v>
                </c:pt>
                <c:pt idx="92">
                  <c:v>16.5</c:v>
                </c:pt>
                <c:pt idx="93">
                  <c:v>17.75</c:v>
                </c:pt>
                <c:pt idx="94">
                  <c:v>17.75</c:v>
                </c:pt>
                <c:pt idx="95">
                  <c:v>24</c:v>
                </c:pt>
                <c:pt idx="96">
                  <c:v>24</c:v>
                </c:pt>
                <c:pt idx="97">
                  <c:v>24</c:v>
                </c:pt>
                <c:pt idx="98">
                  <c:v>24</c:v>
                </c:pt>
                <c:pt idx="99">
                  <c:v>24</c:v>
                </c:pt>
                <c:pt idx="100">
                  <c:v>24</c:v>
                </c:pt>
                <c:pt idx="101">
                  <c:v>24</c:v>
                </c:pt>
                <c:pt idx="102">
                  <c:v>19.75</c:v>
                </c:pt>
                <c:pt idx="103">
                  <c:v>16.5</c:v>
                </c:pt>
                <c:pt idx="104">
                  <c:v>14</c:v>
                </c:pt>
                <c:pt idx="105">
                  <c:v>12</c:v>
                </c:pt>
                <c:pt idx="106">
                  <c:v>11.25</c:v>
                </c:pt>
                <c:pt idx="107">
                  <c:v>10.75</c:v>
                </c:pt>
                <c:pt idx="108">
                  <c:v>9.75</c:v>
                </c:pt>
                <c:pt idx="109">
                  <c:v>8.75</c:v>
                </c:pt>
                <c:pt idx="110">
                  <c:v>8.25</c:v>
                </c:pt>
                <c:pt idx="111">
                  <c:v>8.25</c:v>
                </c:pt>
                <c:pt idx="112">
                  <c:v>8.25</c:v>
                </c:pt>
                <c:pt idx="113">
                  <c:v>10.25</c:v>
                </c:pt>
                <c:pt idx="114">
                  <c:v>10.25</c:v>
                </c:pt>
                <c:pt idx="115">
                  <c:v>15</c:v>
                </c:pt>
                <c:pt idx="116">
                  <c:v>17</c:v>
                </c:pt>
                <c:pt idx="117">
                  <c:v>17</c:v>
                </c:pt>
                <c:pt idx="118">
                  <c:v>17</c:v>
                </c:pt>
                <c:pt idx="119">
                  <c:v>19.989999999999998</c:v>
                </c:pt>
                <c:pt idx="120">
                  <c:v>19</c:v>
                </c:pt>
                <c:pt idx="121">
                  <c:v>19</c:v>
                </c:pt>
                <c:pt idx="122">
                  <c:v>19</c:v>
                </c:pt>
                <c:pt idx="123">
                  <c:v>19</c:v>
                </c:pt>
                <c:pt idx="124">
                  <c:v>18</c:v>
                </c:pt>
                <c:pt idx="125">
                  <c:v>16</c:v>
                </c:pt>
                <c:pt idx="126">
                  <c:v>15</c:v>
                </c:pt>
                <c:pt idx="127">
                  <c:v>14</c:v>
                </c:pt>
                <c:pt idx="128">
                  <c:v>14</c:v>
                </c:pt>
                <c:pt idx="129">
                  <c:v>14</c:v>
                </c:pt>
                <c:pt idx="130">
                  <c:v>14</c:v>
                </c:pt>
                <c:pt idx="131">
                  <c:v>14</c:v>
                </c:pt>
                <c:pt idx="132">
                  <c:v>14</c:v>
                </c:pt>
                <c:pt idx="133">
                  <c:v>14</c:v>
                </c:pt>
                <c:pt idx="134">
                  <c:v>13</c:v>
                </c:pt>
                <c:pt idx="135">
                  <c:v>12</c:v>
                </c:pt>
                <c:pt idx="136">
                  <c:v>10.5</c:v>
                </c:pt>
                <c:pt idx="137">
                  <c:v>9</c:v>
                </c:pt>
                <c:pt idx="138">
                  <c:v>9</c:v>
                </c:pt>
                <c:pt idx="139">
                  <c:v>9</c:v>
                </c:pt>
                <c:pt idx="140">
                  <c:v>8.5</c:v>
                </c:pt>
                <c:pt idx="141">
                  <c:v>8.5</c:v>
                </c:pt>
                <c:pt idx="142">
                  <c:v>8.5</c:v>
                </c:pt>
                <c:pt idx="143">
                  <c:v>8.5</c:v>
                </c:pt>
                <c:pt idx="144">
                  <c:v>15</c:v>
                </c:pt>
                <c:pt idx="145">
                  <c:v>17.5</c:v>
                </c:pt>
                <c:pt idx="146">
                  <c:v>25</c:v>
                </c:pt>
                <c:pt idx="147">
                  <c:v>30</c:v>
                </c:pt>
              </c:numCache>
            </c:numRef>
          </c:val>
          <c:smooth val="0"/>
          <c:extLst>
            <c:ext xmlns:c16="http://schemas.microsoft.com/office/drawing/2014/chart" uri="{C3380CC4-5D6E-409C-BE32-E72D297353CC}">
              <c16:uniqueId val="{00000000-C5D5-4E35-A6FC-F176F6666E18}"/>
            </c:ext>
          </c:extLst>
        </c:ser>
        <c:dLbls>
          <c:showLegendKey val="0"/>
          <c:showVal val="0"/>
          <c:showCatName val="0"/>
          <c:showSerName val="0"/>
          <c:showPercent val="0"/>
          <c:showBubbleSize val="0"/>
        </c:dLbls>
        <c:smooth val="0"/>
        <c:axId val="1713740752"/>
        <c:axId val="1577343808"/>
      </c:lineChart>
      <c:dateAx>
        <c:axId val="1713740752"/>
        <c:scaling>
          <c:orientation val="minMax"/>
        </c:scaling>
        <c:delete val="0"/>
        <c:axPos val="b"/>
        <c:numFmt formatCode="m/d/yyyy"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7343808"/>
        <c:crosses val="autoZero"/>
        <c:auto val="1"/>
        <c:lblOffset val="100"/>
        <c:baseTimeUnit val="days"/>
      </c:dateAx>
      <c:valAx>
        <c:axId val="1577343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13740752"/>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Sheet1!$B$21</c:f>
              <c:strCache>
                <c:ptCount val="1"/>
                <c:pt idx="0">
                  <c:v>Annual</c:v>
                </c:pt>
              </c:strCache>
            </c:strRef>
          </c:tx>
          <c:spPr>
            <a:solidFill>
              <a:schemeClr val="accent1">
                <a:lumMod val="60000"/>
                <a:lumOff val="40000"/>
              </a:schemeClr>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C5-45C6-A447-4F4D3CAEB3E9}"/>
                </c:ext>
              </c:extLst>
            </c:dLbl>
            <c:dLbl>
              <c:idx val="3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C5-45C6-A447-4F4D3CAEB3E9}"/>
                </c:ext>
              </c:extLst>
            </c:dLbl>
            <c:dLbl>
              <c:idx val="4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1A-4B46-A3F3-D285C74FB2C3}"/>
                </c:ext>
              </c:extLst>
            </c:dLbl>
            <c:dLbl>
              <c:idx val="4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A-4B46-A3F3-D285C74FB2C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Sheet1!$A$22:$A$75</c:f>
              <c:strCache>
                <c:ptCount val="54"/>
                <c:pt idx="0">
                  <c:v>2010-I</c:v>
                </c:pt>
                <c:pt idx="1">
                  <c:v>2010-II</c:v>
                </c:pt>
                <c:pt idx="2">
                  <c:v>2010-III</c:v>
                </c:pt>
                <c:pt idx="3">
                  <c:v>2010-IV</c:v>
                </c:pt>
                <c:pt idx="4">
                  <c:v>2011-I</c:v>
                </c:pt>
                <c:pt idx="5">
                  <c:v>2011-II</c:v>
                </c:pt>
                <c:pt idx="6">
                  <c:v>2011-III</c:v>
                </c:pt>
                <c:pt idx="7">
                  <c:v>2011-IV</c:v>
                </c:pt>
                <c:pt idx="8">
                  <c:v>2012-I</c:v>
                </c:pt>
                <c:pt idx="9">
                  <c:v>2012-II</c:v>
                </c:pt>
                <c:pt idx="10">
                  <c:v>2012-III</c:v>
                </c:pt>
                <c:pt idx="11">
                  <c:v>2012-IV</c:v>
                </c:pt>
                <c:pt idx="12">
                  <c:v>2013-I</c:v>
                </c:pt>
                <c:pt idx="13">
                  <c:v>2013-II</c:v>
                </c:pt>
                <c:pt idx="14">
                  <c:v>2013-III</c:v>
                </c:pt>
                <c:pt idx="15">
                  <c:v>2013-IV</c:v>
                </c:pt>
                <c:pt idx="16">
                  <c:v>2014-I</c:v>
                </c:pt>
                <c:pt idx="17">
                  <c:v>2014-II</c:v>
                </c:pt>
                <c:pt idx="18">
                  <c:v>2014-III</c:v>
                </c:pt>
                <c:pt idx="19">
                  <c:v>2014-IV</c:v>
                </c:pt>
                <c:pt idx="20">
                  <c:v>2015-I</c:v>
                </c:pt>
                <c:pt idx="21">
                  <c:v>2015-II</c:v>
                </c:pt>
                <c:pt idx="22">
                  <c:v>2015-III</c:v>
                </c:pt>
                <c:pt idx="23">
                  <c:v>2015-IV</c:v>
                </c:pt>
                <c:pt idx="24">
                  <c:v>2016-I</c:v>
                </c:pt>
                <c:pt idx="25">
                  <c:v>2016-II</c:v>
                </c:pt>
                <c:pt idx="26">
                  <c:v>2016-III</c:v>
                </c:pt>
                <c:pt idx="27">
                  <c:v>2016-IV</c:v>
                </c:pt>
                <c:pt idx="28">
                  <c:v>2017-I</c:v>
                </c:pt>
                <c:pt idx="29">
                  <c:v>2017-II</c:v>
                </c:pt>
                <c:pt idx="30">
                  <c:v>2017-III</c:v>
                </c:pt>
                <c:pt idx="31">
                  <c:v>2017-IV</c:v>
                </c:pt>
                <c:pt idx="32">
                  <c:v>2018-I</c:v>
                </c:pt>
                <c:pt idx="33">
                  <c:v>2018-II</c:v>
                </c:pt>
                <c:pt idx="34">
                  <c:v>2018-III</c:v>
                </c:pt>
                <c:pt idx="35">
                  <c:v>2018-IV</c:v>
                </c:pt>
                <c:pt idx="36">
                  <c:v>2019-I</c:v>
                </c:pt>
                <c:pt idx="37">
                  <c:v>2019-II</c:v>
                </c:pt>
                <c:pt idx="38">
                  <c:v>2019-III</c:v>
                </c:pt>
                <c:pt idx="39">
                  <c:v>2019-IV</c:v>
                </c:pt>
                <c:pt idx="40">
                  <c:v>2020-I</c:v>
                </c:pt>
                <c:pt idx="41">
                  <c:v>2020-II</c:v>
                </c:pt>
                <c:pt idx="42">
                  <c:v>2020-III</c:v>
                </c:pt>
                <c:pt idx="43">
                  <c:v>2020-IV</c:v>
                </c:pt>
                <c:pt idx="44">
                  <c:v>2021-I</c:v>
                </c:pt>
                <c:pt idx="45">
                  <c:v>2021-II</c:v>
                </c:pt>
                <c:pt idx="46">
                  <c:v>2021-III</c:v>
                </c:pt>
                <c:pt idx="47">
                  <c:v>2021-IV</c:v>
                </c:pt>
                <c:pt idx="48">
                  <c:v>2022-I</c:v>
                </c:pt>
                <c:pt idx="49">
                  <c:v>2022-II</c:v>
                </c:pt>
                <c:pt idx="50">
                  <c:v>2022-III</c:v>
                </c:pt>
                <c:pt idx="51">
                  <c:v>2022-IV</c:v>
                </c:pt>
                <c:pt idx="52">
                  <c:v>2023-I</c:v>
                </c:pt>
                <c:pt idx="53">
                  <c:v>2023-II</c:v>
                </c:pt>
              </c:strCache>
            </c:strRef>
          </c:cat>
          <c:val>
            <c:numRef>
              <c:f>Sheet1!$B$22:$B$75</c:f>
              <c:numCache>
                <c:formatCode>#,##0.0</c:formatCode>
                <c:ptCount val="54"/>
                <c:pt idx="0">
                  <c:v>6.906261338548191</c:v>
                </c:pt>
                <c:pt idx="1">
                  <c:v>7.9947316835592233</c:v>
                </c:pt>
                <c:pt idx="2">
                  <c:v>9.0386851330123079</c:v>
                </c:pt>
                <c:pt idx="3">
                  <c:v>9.9936456029579404</c:v>
                </c:pt>
                <c:pt idx="4">
                  <c:v>11.708409383015876</c:v>
                </c:pt>
                <c:pt idx="5">
                  <c:v>11.296124031528592</c:v>
                </c:pt>
                <c:pt idx="6">
                  <c:v>11.370028968970729</c:v>
                </c:pt>
                <c:pt idx="7">
                  <c:v>9.7605023013699395</c:v>
                </c:pt>
                <c:pt idx="8">
                  <c:v>6.2797963609389456</c:v>
                </c:pt>
                <c:pt idx="9">
                  <c:v>5.2615470852173729</c:v>
                </c:pt>
                <c:pt idx="10">
                  <c:v>3.9058893557783847</c:v>
                </c:pt>
                <c:pt idx="11">
                  <c:v>3.9943607678440713</c:v>
                </c:pt>
                <c:pt idx="12">
                  <c:v>8.9578446160665663</c:v>
                </c:pt>
                <c:pt idx="13">
                  <c:v>9.605277013971687</c:v>
                </c:pt>
                <c:pt idx="14">
                  <c:v>8.8809526874839406</c:v>
                </c:pt>
                <c:pt idx="15">
                  <c:v>7.454497398214329</c:v>
                </c:pt>
                <c:pt idx="16">
                  <c:v>8.5718231019981488</c:v>
                </c:pt>
                <c:pt idx="17">
                  <c:v>2.9743598499215409</c:v>
                </c:pt>
                <c:pt idx="18">
                  <c:v>3.3411191298397824</c:v>
                </c:pt>
                <c:pt idx="19">
                  <c:v>5.2322678362499033</c:v>
                </c:pt>
                <c:pt idx="20">
                  <c:v>3.5403727050202747</c:v>
                </c:pt>
                <c:pt idx="21">
                  <c:v>7.1673718091065126</c:v>
                </c:pt>
                <c:pt idx="22">
                  <c:v>6.5972793019715397</c:v>
                </c:pt>
                <c:pt idx="23">
                  <c:v>6.3168703919059652</c:v>
                </c:pt>
                <c:pt idx="24">
                  <c:v>4.604527186422132</c:v>
                </c:pt>
                <c:pt idx="25">
                  <c:v>4.7407200165444152</c:v>
                </c:pt>
                <c:pt idx="26">
                  <c:v>-0.11220882603552695</c:v>
                </c:pt>
                <c:pt idx="27">
                  <c:v>4.4311286657503786</c:v>
                </c:pt>
                <c:pt idx="28">
                  <c:v>5.3771381488955541</c:v>
                </c:pt>
                <c:pt idx="29">
                  <c:v>6.321343751493643</c:v>
                </c:pt>
                <c:pt idx="30">
                  <c:v>10.521304071079342</c:v>
                </c:pt>
                <c:pt idx="31">
                  <c:v>7.2369348603992449</c:v>
                </c:pt>
                <c:pt idx="32">
                  <c:v>7.5211939612914023</c:v>
                </c:pt>
                <c:pt idx="33">
                  <c:v>5.9457055234792904</c:v>
                </c:pt>
                <c:pt idx="34">
                  <c:v>2.7969430311404864</c:v>
                </c:pt>
                <c:pt idx="35">
                  <c:v>-2.6554119230031858</c:v>
                </c:pt>
                <c:pt idx="36">
                  <c:v>-2.2405737346713011</c:v>
                </c:pt>
                <c:pt idx="37">
                  <c:v>-1.5122584796510949</c:v>
                </c:pt>
                <c:pt idx="38">
                  <c:v>0.69610463426666058</c:v>
                </c:pt>
                <c:pt idx="39">
                  <c:v>6.0501132718655697</c:v>
                </c:pt>
                <c:pt idx="40">
                  <c:v>3.9394619195898741</c:v>
                </c:pt>
                <c:pt idx="41">
                  <c:v>-10.399271883783584</c:v>
                </c:pt>
                <c:pt idx="42">
                  <c:v>6.1223321865974185</c:v>
                </c:pt>
                <c:pt idx="43">
                  <c:v>6.3088483844478134</c:v>
                </c:pt>
                <c:pt idx="44">
                  <c:v>7.8754074860090526</c:v>
                </c:pt>
                <c:pt idx="45">
                  <c:v>22.696392280249356</c:v>
                </c:pt>
                <c:pt idx="46">
                  <c:v>8.6718189383365711</c:v>
                </c:pt>
                <c:pt idx="47">
                  <c:v>9.7079387946362061</c:v>
                </c:pt>
                <c:pt idx="48">
                  <c:v>7.7308067707326558</c:v>
                </c:pt>
                <c:pt idx="49">
                  <c:v>7.1600823284125141</c:v>
                </c:pt>
                <c:pt idx="50">
                  <c:v>3.8225043179296136</c:v>
                </c:pt>
                <c:pt idx="51">
                  <c:v>3.3091420003782019</c:v>
                </c:pt>
                <c:pt idx="52">
                  <c:v>3.5839335091902456</c:v>
                </c:pt>
                <c:pt idx="53">
                  <c:v>4.9546365392718457</c:v>
                </c:pt>
              </c:numCache>
            </c:numRef>
          </c:val>
          <c:extLst>
            <c:ext xmlns:c16="http://schemas.microsoft.com/office/drawing/2014/chart" uri="{C3380CC4-5D6E-409C-BE32-E72D297353CC}">
              <c16:uniqueId val="{00000002-281A-4B46-A3F3-D285C74FB2C3}"/>
            </c:ext>
          </c:extLst>
        </c:ser>
        <c:dLbls>
          <c:showLegendKey val="0"/>
          <c:showVal val="0"/>
          <c:showCatName val="0"/>
          <c:showSerName val="0"/>
          <c:showPercent val="0"/>
          <c:showBubbleSize val="0"/>
        </c:dLbls>
        <c:gapWidth val="128"/>
        <c:overlap val="-27"/>
        <c:axId val="400360159"/>
        <c:axId val="228694735"/>
      </c:barChart>
      <c:catAx>
        <c:axId val="400360159"/>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694735"/>
        <c:crosses val="autoZero"/>
        <c:auto val="1"/>
        <c:lblAlgn val="ctr"/>
        <c:lblOffset val="100"/>
        <c:noMultiLvlLbl val="0"/>
      </c:catAx>
      <c:valAx>
        <c:axId val="2286947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00360159"/>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Sheet2!$B$3</c:f>
              <c:strCache>
                <c:ptCount val="1"/>
                <c:pt idx="0">
                  <c:v>Agriculture</c:v>
                </c:pt>
              </c:strCache>
            </c:strRef>
          </c:tx>
          <c:spPr>
            <a:solidFill>
              <a:schemeClr val="accent1"/>
            </a:solidFill>
            <a:ln>
              <a:noFill/>
            </a:ln>
            <a:effectLst/>
          </c:spPr>
          <c:invertIfNegative val="0"/>
          <c:trendline>
            <c:spPr>
              <a:ln w="28575" cap="rnd">
                <a:solidFill>
                  <a:schemeClr val="accent1"/>
                </a:solidFill>
                <a:prstDash val="sysDot"/>
              </a:ln>
              <a:effectLst/>
            </c:spPr>
            <c:trendlineType val="linear"/>
            <c:dispRSqr val="0"/>
            <c:dispEq val="0"/>
          </c:trendline>
          <c:cat>
            <c:strRef>
              <c:f>Sheet2!$A$4:$A$57</c:f>
              <c:strCache>
                <c:ptCount val="54"/>
                <c:pt idx="0">
                  <c:v>2010-I</c:v>
                </c:pt>
                <c:pt idx="1">
                  <c:v>2010-II</c:v>
                </c:pt>
                <c:pt idx="2">
                  <c:v>2010-III</c:v>
                </c:pt>
                <c:pt idx="3">
                  <c:v>2010-IV</c:v>
                </c:pt>
                <c:pt idx="4">
                  <c:v>2011-I</c:v>
                </c:pt>
                <c:pt idx="5">
                  <c:v>2011-II</c:v>
                </c:pt>
                <c:pt idx="6">
                  <c:v>2011-III</c:v>
                </c:pt>
                <c:pt idx="7">
                  <c:v>2011-IV</c:v>
                </c:pt>
                <c:pt idx="8">
                  <c:v>2012-I</c:v>
                </c:pt>
                <c:pt idx="9">
                  <c:v>2012-II</c:v>
                </c:pt>
                <c:pt idx="10">
                  <c:v>2012-III</c:v>
                </c:pt>
                <c:pt idx="11">
                  <c:v>2012-IV</c:v>
                </c:pt>
                <c:pt idx="12">
                  <c:v>2013-I</c:v>
                </c:pt>
                <c:pt idx="13">
                  <c:v>2013-II</c:v>
                </c:pt>
                <c:pt idx="14">
                  <c:v>2013-III</c:v>
                </c:pt>
                <c:pt idx="15">
                  <c:v>2013-IV</c:v>
                </c:pt>
                <c:pt idx="16">
                  <c:v>2014-I</c:v>
                </c:pt>
                <c:pt idx="17">
                  <c:v>2014-II</c:v>
                </c:pt>
                <c:pt idx="18">
                  <c:v>2014-III</c:v>
                </c:pt>
                <c:pt idx="19">
                  <c:v>2014-IV</c:v>
                </c:pt>
                <c:pt idx="20">
                  <c:v>2015-I</c:v>
                </c:pt>
                <c:pt idx="21">
                  <c:v>2015-II</c:v>
                </c:pt>
                <c:pt idx="22">
                  <c:v>2015-III</c:v>
                </c:pt>
                <c:pt idx="23">
                  <c:v>2015-IV</c:v>
                </c:pt>
                <c:pt idx="24">
                  <c:v>2016-I</c:v>
                </c:pt>
                <c:pt idx="25">
                  <c:v>2016-II</c:v>
                </c:pt>
                <c:pt idx="26">
                  <c:v>2016-III</c:v>
                </c:pt>
                <c:pt idx="27">
                  <c:v>2016-IV</c:v>
                </c:pt>
                <c:pt idx="28">
                  <c:v>2017-I</c:v>
                </c:pt>
                <c:pt idx="29">
                  <c:v>2017-II</c:v>
                </c:pt>
                <c:pt idx="30">
                  <c:v>2017-III</c:v>
                </c:pt>
                <c:pt idx="31">
                  <c:v>2017-IV</c:v>
                </c:pt>
                <c:pt idx="32">
                  <c:v>2018-I</c:v>
                </c:pt>
                <c:pt idx="33">
                  <c:v>2018-II</c:v>
                </c:pt>
                <c:pt idx="34">
                  <c:v>2018-III</c:v>
                </c:pt>
                <c:pt idx="35">
                  <c:v>2018-IV</c:v>
                </c:pt>
                <c:pt idx="36">
                  <c:v>2019-I</c:v>
                </c:pt>
                <c:pt idx="37">
                  <c:v>2019-II</c:v>
                </c:pt>
                <c:pt idx="38">
                  <c:v>2019-III</c:v>
                </c:pt>
                <c:pt idx="39">
                  <c:v>2019-IV</c:v>
                </c:pt>
                <c:pt idx="40">
                  <c:v>2020-I</c:v>
                </c:pt>
                <c:pt idx="41">
                  <c:v>2020-II</c:v>
                </c:pt>
                <c:pt idx="42">
                  <c:v>2020-III</c:v>
                </c:pt>
                <c:pt idx="43">
                  <c:v>2020-IV</c:v>
                </c:pt>
                <c:pt idx="44">
                  <c:v>2021-I</c:v>
                </c:pt>
                <c:pt idx="45">
                  <c:v>2021-II</c:v>
                </c:pt>
                <c:pt idx="46">
                  <c:v>2021-III</c:v>
                </c:pt>
                <c:pt idx="47">
                  <c:v>2021-IV</c:v>
                </c:pt>
                <c:pt idx="48">
                  <c:v>2022-I</c:v>
                </c:pt>
                <c:pt idx="49">
                  <c:v>2022-II</c:v>
                </c:pt>
                <c:pt idx="50">
                  <c:v>2022-III</c:v>
                </c:pt>
                <c:pt idx="51">
                  <c:v>2022-IV</c:v>
                </c:pt>
                <c:pt idx="52">
                  <c:v>2023-I</c:v>
                </c:pt>
                <c:pt idx="53">
                  <c:v>2023-II</c:v>
                </c:pt>
              </c:strCache>
            </c:strRef>
          </c:cat>
          <c:val>
            <c:numRef>
              <c:f>Sheet2!$B$4:$B$57</c:f>
              <c:numCache>
                <c:formatCode>#,##0.0</c:formatCode>
                <c:ptCount val="54"/>
                <c:pt idx="0">
                  <c:v>12.1895920834165</c:v>
                </c:pt>
                <c:pt idx="1">
                  <c:v>3.3919436241382783</c:v>
                </c:pt>
                <c:pt idx="2">
                  <c:v>8.4759619390879095</c:v>
                </c:pt>
                <c:pt idx="3">
                  <c:v>7.4114863166055045</c:v>
                </c:pt>
                <c:pt idx="4">
                  <c:v>6.9390637676654165</c:v>
                </c:pt>
                <c:pt idx="5">
                  <c:v>3.2300399215429536</c:v>
                </c:pt>
                <c:pt idx="6">
                  <c:v>0.38591810381522862</c:v>
                </c:pt>
                <c:pt idx="7">
                  <c:v>7.7749186834064261</c:v>
                </c:pt>
                <c:pt idx="8">
                  <c:v>1.4308107476224592</c:v>
                </c:pt>
                <c:pt idx="9">
                  <c:v>-1.4786920554576142</c:v>
                </c:pt>
                <c:pt idx="10">
                  <c:v>5.4992381888386177</c:v>
                </c:pt>
                <c:pt idx="11">
                  <c:v>-0.87302732546081074</c:v>
                </c:pt>
                <c:pt idx="12">
                  <c:v>-4.1691644198230762</c:v>
                </c:pt>
                <c:pt idx="13">
                  <c:v>11.481283457832944</c:v>
                </c:pt>
                <c:pt idx="14">
                  <c:v>6.3248230846800055</c:v>
                </c:pt>
                <c:pt idx="15">
                  <c:v>-7.620502721537278</c:v>
                </c:pt>
                <c:pt idx="16">
                  <c:v>2.638402577286044</c:v>
                </c:pt>
                <c:pt idx="17">
                  <c:v>-6.215011927880056</c:v>
                </c:pt>
                <c:pt idx="18">
                  <c:v>0.12411788760174147</c:v>
                </c:pt>
                <c:pt idx="19">
                  <c:v>5.4210991668229411</c:v>
                </c:pt>
                <c:pt idx="20">
                  <c:v>7.207421715004017</c:v>
                </c:pt>
                <c:pt idx="21">
                  <c:v>10.939100995692669</c:v>
                </c:pt>
                <c:pt idx="22">
                  <c:v>15.482133131141666</c:v>
                </c:pt>
                <c:pt idx="23">
                  <c:v>-3.1473066666557088</c:v>
                </c:pt>
                <c:pt idx="24">
                  <c:v>-3.543543694222322</c:v>
                </c:pt>
                <c:pt idx="25">
                  <c:v>-3.8824348944326914</c:v>
                </c:pt>
                <c:pt idx="26">
                  <c:v>-3.4272474347158663</c:v>
                </c:pt>
                <c:pt idx="27">
                  <c:v>0.6657040809155319</c:v>
                </c:pt>
                <c:pt idx="28">
                  <c:v>5.2011476701573969</c:v>
                </c:pt>
                <c:pt idx="29">
                  <c:v>7.150386680166207</c:v>
                </c:pt>
                <c:pt idx="30">
                  <c:v>3.692062438397187</c:v>
                </c:pt>
                <c:pt idx="31">
                  <c:v>5.993802353838575</c:v>
                </c:pt>
                <c:pt idx="32">
                  <c:v>7.7099565576536122</c:v>
                </c:pt>
                <c:pt idx="33">
                  <c:v>-1.1320101723355123</c:v>
                </c:pt>
                <c:pt idx="34">
                  <c:v>3.0164289094688712</c:v>
                </c:pt>
                <c:pt idx="35">
                  <c:v>1.0189380081065735</c:v>
                </c:pt>
                <c:pt idx="36">
                  <c:v>3.0714723985303607</c:v>
                </c:pt>
                <c:pt idx="37">
                  <c:v>3.6386235098099036</c:v>
                </c:pt>
                <c:pt idx="38">
                  <c:v>3.4161840147000078</c:v>
                </c:pt>
                <c:pt idx="39">
                  <c:v>1.5878667425020012</c:v>
                </c:pt>
                <c:pt idx="40">
                  <c:v>3.5180024894120976</c:v>
                </c:pt>
                <c:pt idx="41">
                  <c:v>5.5082130809618945</c:v>
                </c:pt>
                <c:pt idx="42">
                  <c:v>6.6111211395792395</c:v>
                </c:pt>
                <c:pt idx="43">
                  <c:v>5.1799793492031085</c:v>
                </c:pt>
                <c:pt idx="44">
                  <c:v>1.0222492822619813</c:v>
                </c:pt>
                <c:pt idx="45">
                  <c:v>-0.69536192403076313</c:v>
                </c:pt>
                <c:pt idx="46">
                  <c:v>-6.9399758084892795</c:v>
                </c:pt>
                <c:pt idx="47">
                  <c:v>2.545256352649659</c:v>
                </c:pt>
                <c:pt idx="48">
                  <c:v>4.7443654129182278E-2</c:v>
                </c:pt>
                <c:pt idx="49">
                  <c:v>-0.20764794061445002</c:v>
                </c:pt>
                <c:pt idx="50">
                  <c:v>3.6993144207172861</c:v>
                </c:pt>
                <c:pt idx="51">
                  <c:v>-2.268793826395239</c:v>
                </c:pt>
                <c:pt idx="52">
                  <c:v>-1.3761321522876671</c:v>
                </c:pt>
                <c:pt idx="53">
                  <c:v>1.242518085418979</c:v>
                </c:pt>
              </c:numCache>
            </c:numRef>
          </c:val>
          <c:extLst>
            <c:ext xmlns:c16="http://schemas.microsoft.com/office/drawing/2014/chart" uri="{C3380CC4-5D6E-409C-BE32-E72D297353CC}">
              <c16:uniqueId val="{00000000-CCAB-4BAF-8A97-6E784CE06903}"/>
            </c:ext>
          </c:extLst>
        </c:ser>
        <c:dLbls>
          <c:showLegendKey val="0"/>
          <c:showVal val="0"/>
          <c:showCatName val="0"/>
          <c:showSerName val="0"/>
          <c:showPercent val="0"/>
          <c:showBubbleSize val="0"/>
        </c:dLbls>
        <c:gapWidth val="73"/>
        <c:overlap val="-27"/>
        <c:axId val="1776084255"/>
        <c:axId val="1515680927"/>
      </c:barChart>
      <c:catAx>
        <c:axId val="177608425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5680927"/>
        <c:crosses val="autoZero"/>
        <c:auto val="1"/>
        <c:lblAlgn val="ctr"/>
        <c:lblOffset val="100"/>
        <c:noMultiLvlLbl val="0"/>
      </c:catAx>
      <c:valAx>
        <c:axId val="1515680927"/>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76084255"/>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Sheet2!$C$3</c:f>
              <c:strCache>
                <c:ptCount val="1"/>
                <c:pt idx="0">
                  <c:v>Industry</c:v>
                </c:pt>
              </c:strCache>
            </c:strRef>
          </c:tx>
          <c:spPr>
            <a:solidFill>
              <a:schemeClr val="accent2"/>
            </a:solidFill>
            <a:ln>
              <a:noFill/>
            </a:ln>
            <a:effectLst/>
          </c:spPr>
          <c:invertIfNegative val="0"/>
          <c:trendline>
            <c:spPr>
              <a:ln w="28575" cap="rnd">
                <a:solidFill>
                  <a:schemeClr val="accent2"/>
                </a:solidFill>
                <a:prstDash val="sysDot"/>
              </a:ln>
              <a:effectLst/>
            </c:spPr>
            <c:trendlineType val="linear"/>
            <c:dispRSqr val="0"/>
            <c:dispEq val="0"/>
          </c:trendline>
          <c:cat>
            <c:strRef>
              <c:f>Sheet2!$A$4:$A$57</c:f>
              <c:strCache>
                <c:ptCount val="54"/>
                <c:pt idx="0">
                  <c:v>2010-I</c:v>
                </c:pt>
                <c:pt idx="1">
                  <c:v>2010-II</c:v>
                </c:pt>
                <c:pt idx="2">
                  <c:v>2010-III</c:v>
                </c:pt>
                <c:pt idx="3">
                  <c:v>2010-IV</c:v>
                </c:pt>
                <c:pt idx="4">
                  <c:v>2011-I</c:v>
                </c:pt>
                <c:pt idx="5">
                  <c:v>2011-II</c:v>
                </c:pt>
                <c:pt idx="6">
                  <c:v>2011-III</c:v>
                </c:pt>
                <c:pt idx="7">
                  <c:v>2011-IV</c:v>
                </c:pt>
                <c:pt idx="8">
                  <c:v>2012-I</c:v>
                </c:pt>
                <c:pt idx="9">
                  <c:v>2012-II</c:v>
                </c:pt>
                <c:pt idx="10">
                  <c:v>2012-III</c:v>
                </c:pt>
                <c:pt idx="11">
                  <c:v>2012-IV</c:v>
                </c:pt>
                <c:pt idx="12">
                  <c:v>2013-I</c:v>
                </c:pt>
                <c:pt idx="13">
                  <c:v>2013-II</c:v>
                </c:pt>
                <c:pt idx="14">
                  <c:v>2013-III</c:v>
                </c:pt>
                <c:pt idx="15">
                  <c:v>2013-IV</c:v>
                </c:pt>
                <c:pt idx="16">
                  <c:v>2014-I</c:v>
                </c:pt>
                <c:pt idx="17">
                  <c:v>2014-II</c:v>
                </c:pt>
                <c:pt idx="18">
                  <c:v>2014-III</c:v>
                </c:pt>
                <c:pt idx="19">
                  <c:v>2014-IV</c:v>
                </c:pt>
                <c:pt idx="20">
                  <c:v>2015-I</c:v>
                </c:pt>
                <c:pt idx="21">
                  <c:v>2015-II</c:v>
                </c:pt>
                <c:pt idx="22">
                  <c:v>2015-III</c:v>
                </c:pt>
                <c:pt idx="23">
                  <c:v>2015-IV</c:v>
                </c:pt>
                <c:pt idx="24">
                  <c:v>2016-I</c:v>
                </c:pt>
                <c:pt idx="25">
                  <c:v>2016-II</c:v>
                </c:pt>
                <c:pt idx="26">
                  <c:v>2016-III</c:v>
                </c:pt>
                <c:pt idx="27">
                  <c:v>2016-IV</c:v>
                </c:pt>
                <c:pt idx="28">
                  <c:v>2017-I</c:v>
                </c:pt>
                <c:pt idx="29">
                  <c:v>2017-II</c:v>
                </c:pt>
                <c:pt idx="30">
                  <c:v>2017-III</c:v>
                </c:pt>
                <c:pt idx="31">
                  <c:v>2017-IV</c:v>
                </c:pt>
                <c:pt idx="32">
                  <c:v>2018-I</c:v>
                </c:pt>
                <c:pt idx="33">
                  <c:v>2018-II</c:v>
                </c:pt>
                <c:pt idx="34">
                  <c:v>2018-III</c:v>
                </c:pt>
                <c:pt idx="35">
                  <c:v>2018-IV</c:v>
                </c:pt>
                <c:pt idx="36">
                  <c:v>2019-I</c:v>
                </c:pt>
                <c:pt idx="37">
                  <c:v>2019-II</c:v>
                </c:pt>
                <c:pt idx="38">
                  <c:v>2019-III</c:v>
                </c:pt>
                <c:pt idx="39">
                  <c:v>2019-IV</c:v>
                </c:pt>
                <c:pt idx="40">
                  <c:v>2020-I</c:v>
                </c:pt>
                <c:pt idx="41">
                  <c:v>2020-II</c:v>
                </c:pt>
                <c:pt idx="42">
                  <c:v>2020-III</c:v>
                </c:pt>
                <c:pt idx="43">
                  <c:v>2020-IV</c:v>
                </c:pt>
                <c:pt idx="44">
                  <c:v>2021-I</c:v>
                </c:pt>
                <c:pt idx="45">
                  <c:v>2021-II</c:v>
                </c:pt>
                <c:pt idx="46">
                  <c:v>2021-III</c:v>
                </c:pt>
                <c:pt idx="47">
                  <c:v>2021-IV</c:v>
                </c:pt>
                <c:pt idx="48">
                  <c:v>2022-I</c:v>
                </c:pt>
                <c:pt idx="49">
                  <c:v>2022-II</c:v>
                </c:pt>
                <c:pt idx="50">
                  <c:v>2022-III</c:v>
                </c:pt>
                <c:pt idx="51">
                  <c:v>2022-IV</c:v>
                </c:pt>
                <c:pt idx="52">
                  <c:v>2023-I</c:v>
                </c:pt>
                <c:pt idx="53">
                  <c:v>2023-II</c:v>
                </c:pt>
              </c:strCache>
            </c:strRef>
          </c:cat>
          <c:val>
            <c:numRef>
              <c:f>Sheet2!$C$4:$C$57</c:f>
              <c:numCache>
                <c:formatCode>#,##0.0</c:formatCode>
                <c:ptCount val="54"/>
                <c:pt idx="0">
                  <c:v>10.129730487093809</c:v>
                </c:pt>
                <c:pt idx="1">
                  <c:v>8.5834629219398266</c:v>
                </c:pt>
                <c:pt idx="2">
                  <c:v>7.0647519262290643</c:v>
                </c:pt>
                <c:pt idx="3">
                  <c:v>13.232516662583009</c:v>
                </c:pt>
                <c:pt idx="4">
                  <c:v>21.939811035710449</c:v>
                </c:pt>
                <c:pt idx="5">
                  <c:v>18.5260771066269</c:v>
                </c:pt>
                <c:pt idx="6">
                  <c:v>18.382838104316363</c:v>
                </c:pt>
                <c:pt idx="7">
                  <c:v>11.859034174273077</c:v>
                </c:pt>
                <c:pt idx="8">
                  <c:v>6.1841254477956511</c:v>
                </c:pt>
                <c:pt idx="9">
                  <c:v>4.9926872144916672</c:v>
                </c:pt>
                <c:pt idx="10">
                  <c:v>1.9431122489800288</c:v>
                </c:pt>
                <c:pt idx="11">
                  <c:v>0.9148039106466257</c:v>
                </c:pt>
                <c:pt idx="12">
                  <c:v>7.7057718948943261</c:v>
                </c:pt>
                <c:pt idx="13">
                  <c:v>9.83149769002965</c:v>
                </c:pt>
                <c:pt idx="14">
                  <c:v>10.655967853228603</c:v>
                </c:pt>
                <c:pt idx="15">
                  <c:v>10.379372795352452</c:v>
                </c:pt>
                <c:pt idx="16">
                  <c:v>7.8413209288707719</c:v>
                </c:pt>
                <c:pt idx="17">
                  <c:v>4.7460979313401594</c:v>
                </c:pt>
                <c:pt idx="18">
                  <c:v>4.8145746174779589</c:v>
                </c:pt>
                <c:pt idx="19">
                  <c:v>3.6690138987482044</c:v>
                </c:pt>
                <c:pt idx="20">
                  <c:v>0.85738269778651954</c:v>
                </c:pt>
                <c:pt idx="21">
                  <c:v>5.3835287646449217</c:v>
                </c:pt>
                <c:pt idx="22">
                  <c:v>6.6328119749805126</c:v>
                </c:pt>
                <c:pt idx="23">
                  <c:v>6.8244713789836311</c:v>
                </c:pt>
                <c:pt idx="24">
                  <c:v>7.6419231234518605</c:v>
                </c:pt>
                <c:pt idx="25">
                  <c:v>4.7496874478971023</c:v>
                </c:pt>
                <c:pt idx="26">
                  <c:v>-1.6294371564148094</c:v>
                </c:pt>
                <c:pt idx="27">
                  <c:v>6.1536574520926592</c:v>
                </c:pt>
                <c:pt idx="28">
                  <c:v>6.4827953116923851</c:v>
                </c:pt>
                <c:pt idx="29">
                  <c:v>8.175679347589579</c:v>
                </c:pt>
                <c:pt idx="30">
                  <c:v>13.732946442562493</c:v>
                </c:pt>
                <c:pt idx="31">
                  <c:v>9.7058949900522293</c:v>
                </c:pt>
                <c:pt idx="32">
                  <c:v>7.5203340212060681</c:v>
                </c:pt>
                <c:pt idx="33">
                  <c:v>5.2097515903872846</c:v>
                </c:pt>
                <c:pt idx="34">
                  <c:v>2.1094052048321146</c:v>
                </c:pt>
                <c:pt idx="35">
                  <c:v>-7.1776501162450614</c:v>
                </c:pt>
                <c:pt idx="36">
                  <c:v>-4.3549065197136798</c:v>
                </c:pt>
                <c:pt idx="37">
                  <c:v>-3.9202428611118023</c:v>
                </c:pt>
                <c:pt idx="38">
                  <c:v>0.36720217468446492</c:v>
                </c:pt>
                <c:pt idx="39">
                  <c:v>4.9664570424851462</c:v>
                </c:pt>
                <c:pt idx="40">
                  <c:v>6.4896729302355425</c:v>
                </c:pt>
                <c:pt idx="41">
                  <c:v>-16.129010698715575</c:v>
                </c:pt>
                <c:pt idx="42">
                  <c:v>7.1131493207662118</c:v>
                </c:pt>
                <c:pt idx="43">
                  <c:v>12.018590748570858</c:v>
                </c:pt>
                <c:pt idx="44">
                  <c:v>12.268548611125809</c:v>
                </c:pt>
                <c:pt idx="45">
                  <c:v>41.985429842342029</c:v>
                </c:pt>
                <c:pt idx="46">
                  <c:v>12.634188670980365</c:v>
                </c:pt>
                <c:pt idx="47">
                  <c:v>11.650117204110913</c:v>
                </c:pt>
                <c:pt idx="48">
                  <c:v>7.727049263932301</c:v>
                </c:pt>
                <c:pt idx="49">
                  <c:v>4.7514294008192337</c:v>
                </c:pt>
                <c:pt idx="50">
                  <c:v>-1.7734100918508346</c:v>
                </c:pt>
                <c:pt idx="51">
                  <c:v>-4.4863076994593314</c:v>
                </c:pt>
                <c:pt idx="52">
                  <c:v>-1.6466057292888649</c:v>
                </c:pt>
                <c:pt idx="53">
                  <c:v>-0.60945870188791673</c:v>
                </c:pt>
              </c:numCache>
            </c:numRef>
          </c:val>
          <c:extLst>
            <c:ext xmlns:c16="http://schemas.microsoft.com/office/drawing/2014/chart" uri="{C3380CC4-5D6E-409C-BE32-E72D297353CC}">
              <c16:uniqueId val="{00000000-8C81-4471-9C4E-F2CB584A8EB0}"/>
            </c:ext>
          </c:extLst>
        </c:ser>
        <c:dLbls>
          <c:showLegendKey val="0"/>
          <c:showVal val="0"/>
          <c:showCatName val="0"/>
          <c:showSerName val="0"/>
          <c:showPercent val="0"/>
          <c:showBubbleSize val="0"/>
        </c:dLbls>
        <c:gapWidth val="100"/>
        <c:overlap val="-27"/>
        <c:axId val="1776084255"/>
        <c:axId val="1515680927"/>
      </c:barChart>
      <c:catAx>
        <c:axId val="177608425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5680927"/>
        <c:crosses val="autoZero"/>
        <c:auto val="1"/>
        <c:lblAlgn val="ctr"/>
        <c:lblOffset val="100"/>
        <c:noMultiLvlLbl val="0"/>
      </c:catAx>
      <c:valAx>
        <c:axId val="1515680927"/>
        <c:scaling>
          <c:orientation val="minMax"/>
          <c:max val="44"/>
          <c:min val="-1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76084255"/>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Sheet2!$D$3</c:f>
              <c:strCache>
                <c:ptCount val="1"/>
                <c:pt idx="0">
                  <c:v>Construction</c:v>
                </c:pt>
              </c:strCache>
            </c:strRef>
          </c:tx>
          <c:spPr>
            <a:solidFill>
              <a:schemeClr val="accent3"/>
            </a:solidFill>
            <a:ln>
              <a:solidFill>
                <a:srgbClr val="00B050"/>
              </a:solidFill>
            </a:ln>
            <a:effectLst/>
          </c:spPr>
          <c:invertIfNegative val="0"/>
          <c:trendline>
            <c:spPr>
              <a:ln w="28575" cap="rnd">
                <a:solidFill>
                  <a:srgbClr val="00B050"/>
                </a:solidFill>
                <a:prstDash val="sysDot"/>
              </a:ln>
              <a:effectLst/>
            </c:spPr>
            <c:trendlineType val="linear"/>
            <c:dispRSqr val="0"/>
            <c:dispEq val="0"/>
          </c:trendline>
          <c:cat>
            <c:strRef>
              <c:f>Sheet2!$A$4:$A$57</c:f>
              <c:strCache>
                <c:ptCount val="54"/>
                <c:pt idx="0">
                  <c:v>2010-I</c:v>
                </c:pt>
                <c:pt idx="1">
                  <c:v>2010-II</c:v>
                </c:pt>
                <c:pt idx="2">
                  <c:v>2010-III</c:v>
                </c:pt>
                <c:pt idx="3">
                  <c:v>2010-IV</c:v>
                </c:pt>
                <c:pt idx="4">
                  <c:v>2011-I</c:v>
                </c:pt>
                <c:pt idx="5">
                  <c:v>2011-II</c:v>
                </c:pt>
                <c:pt idx="6">
                  <c:v>2011-III</c:v>
                </c:pt>
                <c:pt idx="7">
                  <c:v>2011-IV</c:v>
                </c:pt>
                <c:pt idx="8">
                  <c:v>2012-I</c:v>
                </c:pt>
                <c:pt idx="9">
                  <c:v>2012-II</c:v>
                </c:pt>
                <c:pt idx="10">
                  <c:v>2012-III</c:v>
                </c:pt>
                <c:pt idx="11">
                  <c:v>2012-IV</c:v>
                </c:pt>
                <c:pt idx="12">
                  <c:v>2013-I</c:v>
                </c:pt>
                <c:pt idx="13">
                  <c:v>2013-II</c:v>
                </c:pt>
                <c:pt idx="14">
                  <c:v>2013-III</c:v>
                </c:pt>
                <c:pt idx="15">
                  <c:v>2013-IV</c:v>
                </c:pt>
                <c:pt idx="16">
                  <c:v>2014-I</c:v>
                </c:pt>
                <c:pt idx="17">
                  <c:v>2014-II</c:v>
                </c:pt>
                <c:pt idx="18">
                  <c:v>2014-III</c:v>
                </c:pt>
                <c:pt idx="19">
                  <c:v>2014-IV</c:v>
                </c:pt>
                <c:pt idx="20">
                  <c:v>2015-I</c:v>
                </c:pt>
                <c:pt idx="21">
                  <c:v>2015-II</c:v>
                </c:pt>
                <c:pt idx="22">
                  <c:v>2015-III</c:v>
                </c:pt>
                <c:pt idx="23">
                  <c:v>2015-IV</c:v>
                </c:pt>
                <c:pt idx="24">
                  <c:v>2016-I</c:v>
                </c:pt>
                <c:pt idx="25">
                  <c:v>2016-II</c:v>
                </c:pt>
                <c:pt idx="26">
                  <c:v>2016-III</c:v>
                </c:pt>
                <c:pt idx="27">
                  <c:v>2016-IV</c:v>
                </c:pt>
                <c:pt idx="28">
                  <c:v>2017-I</c:v>
                </c:pt>
                <c:pt idx="29">
                  <c:v>2017-II</c:v>
                </c:pt>
                <c:pt idx="30">
                  <c:v>2017-III</c:v>
                </c:pt>
                <c:pt idx="31">
                  <c:v>2017-IV</c:v>
                </c:pt>
                <c:pt idx="32">
                  <c:v>2018-I</c:v>
                </c:pt>
                <c:pt idx="33">
                  <c:v>2018-II</c:v>
                </c:pt>
                <c:pt idx="34">
                  <c:v>2018-III</c:v>
                </c:pt>
                <c:pt idx="35">
                  <c:v>2018-IV</c:v>
                </c:pt>
                <c:pt idx="36">
                  <c:v>2019-I</c:v>
                </c:pt>
                <c:pt idx="37">
                  <c:v>2019-II</c:v>
                </c:pt>
                <c:pt idx="38">
                  <c:v>2019-III</c:v>
                </c:pt>
                <c:pt idx="39">
                  <c:v>2019-IV</c:v>
                </c:pt>
                <c:pt idx="40">
                  <c:v>2020-I</c:v>
                </c:pt>
                <c:pt idx="41">
                  <c:v>2020-II</c:v>
                </c:pt>
                <c:pt idx="42">
                  <c:v>2020-III</c:v>
                </c:pt>
                <c:pt idx="43">
                  <c:v>2020-IV</c:v>
                </c:pt>
                <c:pt idx="44">
                  <c:v>2021-I</c:v>
                </c:pt>
                <c:pt idx="45">
                  <c:v>2021-II</c:v>
                </c:pt>
                <c:pt idx="46">
                  <c:v>2021-III</c:v>
                </c:pt>
                <c:pt idx="47">
                  <c:v>2021-IV</c:v>
                </c:pt>
                <c:pt idx="48">
                  <c:v>2022-I</c:v>
                </c:pt>
                <c:pt idx="49">
                  <c:v>2022-II</c:v>
                </c:pt>
                <c:pt idx="50">
                  <c:v>2022-III</c:v>
                </c:pt>
                <c:pt idx="51">
                  <c:v>2022-IV</c:v>
                </c:pt>
                <c:pt idx="52">
                  <c:v>2023-I</c:v>
                </c:pt>
                <c:pt idx="53">
                  <c:v>2023-II</c:v>
                </c:pt>
              </c:strCache>
            </c:strRef>
          </c:cat>
          <c:val>
            <c:numRef>
              <c:f>Sheet2!$D$4:$D$57</c:f>
              <c:numCache>
                <c:formatCode>#,##0.0</c:formatCode>
                <c:ptCount val="54"/>
                <c:pt idx="0">
                  <c:v>8.2047387308606119</c:v>
                </c:pt>
                <c:pt idx="1">
                  <c:v>8.9163664404019016</c:v>
                </c:pt>
                <c:pt idx="2">
                  <c:v>31.805118015216522</c:v>
                </c:pt>
                <c:pt idx="3">
                  <c:v>16.587734812128545</c:v>
                </c:pt>
                <c:pt idx="4">
                  <c:v>27.469654843304411</c:v>
                </c:pt>
                <c:pt idx="5">
                  <c:v>24.582675282035837</c:v>
                </c:pt>
                <c:pt idx="6">
                  <c:v>21.435740496800861</c:v>
                </c:pt>
                <c:pt idx="7">
                  <c:v>27.026403085468658</c:v>
                </c:pt>
                <c:pt idx="8">
                  <c:v>10.00229216547514</c:v>
                </c:pt>
                <c:pt idx="9">
                  <c:v>7.6430139747041466</c:v>
                </c:pt>
                <c:pt idx="10">
                  <c:v>7.4957522540062058</c:v>
                </c:pt>
                <c:pt idx="11">
                  <c:v>8.1178182964451935</c:v>
                </c:pt>
                <c:pt idx="12">
                  <c:v>19.738600882209596</c:v>
                </c:pt>
                <c:pt idx="13">
                  <c:v>14.086578880142326</c:v>
                </c:pt>
                <c:pt idx="14">
                  <c:v>14.513318397243083</c:v>
                </c:pt>
                <c:pt idx="15">
                  <c:v>10.68019217257779</c:v>
                </c:pt>
                <c:pt idx="16">
                  <c:v>19.168123412701306</c:v>
                </c:pt>
                <c:pt idx="17">
                  <c:v>-4.3619049459366011E-2</c:v>
                </c:pt>
                <c:pt idx="18">
                  <c:v>0.78899846169959176</c:v>
                </c:pt>
                <c:pt idx="19">
                  <c:v>2.909455503368747</c:v>
                </c:pt>
                <c:pt idx="20">
                  <c:v>-2.3259024727395854</c:v>
                </c:pt>
                <c:pt idx="21">
                  <c:v>9.2305930279898973</c:v>
                </c:pt>
                <c:pt idx="22">
                  <c:v>3.6572238720167718</c:v>
                </c:pt>
                <c:pt idx="23">
                  <c:v>8.546049862274316</c:v>
                </c:pt>
                <c:pt idx="24">
                  <c:v>2.3146107849286039</c:v>
                </c:pt>
                <c:pt idx="25">
                  <c:v>12.559604397830412</c:v>
                </c:pt>
                <c:pt idx="26">
                  <c:v>2.5619497897624512</c:v>
                </c:pt>
                <c:pt idx="27">
                  <c:v>2.8877603447609062</c:v>
                </c:pt>
                <c:pt idx="28">
                  <c:v>6.4011096974981569</c:v>
                </c:pt>
                <c:pt idx="29">
                  <c:v>5.7922712571106416</c:v>
                </c:pt>
                <c:pt idx="30">
                  <c:v>19.435220860394153</c:v>
                </c:pt>
                <c:pt idx="31">
                  <c:v>5.5360540436082886</c:v>
                </c:pt>
                <c:pt idx="32">
                  <c:v>7.0398143929318451</c:v>
                </c:pt>
                <c:pt idx="33">
                  <c:v>1.9175007082826312</c:v>
                </c:pt>
                <c:pt idx="34">
                  <c:v>-6.1358351325689853</c:v>
                </c:pt>
                <c:pt idx="35">
                  <c:v>-7.7419130670981104</c:v>
                </c:pt>
                <c:pt idx="36">
                  <c:v>-8.6432058904313891</c:v>
                </c:pt>
                <c:pt idx="37">
                  <c:v>-11.980332763446938</c:v>
                </c:pt>
                <c:pt idx="38">
                  <c:v>-8.9837415305999571</c:v>
                </c:pt>
                <c:pt idx="39">
                  <c:v>-4.473018128435541</c:v>
                </c:pt>
                <c:pt idx="40">
                  <c:v>-5.9892263212028638</c:v>
                </c:pt>
                <c:pt idx="41">
                  <c:v>-5.2919318065642216</c:v>
                </c:pt>
                <c:pt idx="42">
                  <c:v>3.4635286315223226</c:v>
                </c:pt>
                <c:pt idx="43">
                  <c:v>-14.846817110187985</c:v>
                </c:pt>
                <c:pt idx="44">
                  <c:v>4.4314587778303718</c:v>
                </c:pt>
                <c:pt idx="45">
                  <c:v>4.3551098978965541</c:v>
                </c:pt>
                <c:pt idx="46">
                  <c:v>-4.7768963168130796</c:v>
                </c:pt>
                <c:pt idx="47">
                  <c:v>-5.5805230423650869</c:v>
                </c:pt>
                <c:pt idx="48">
                  <c:v>-6.3609322052632251</c:v>
                </c:pt>
                <c:pt idx="49">
                  <c:v>-9.9338128289384002</c:v>
                </c:pt>
                <c:pt idx="50">
                  <c:v>-13.555795548270609</c:v>
                </c:pt>
                <c:pt idx="51">
                  <c:v>3.906353699354014</c:v>
                </c:pt>
                <c:pt idx="52">
                  <c:v>4.5028387833557844</c:v>
                </c:pt>
                <c:pt idx="53">
                  <c:v>6.154436366128806</c:v>
                </c:pt>
              </c:numCache>
            </c:numRef>
          </c:val>
          <c:extLst>
            <c:ext xmlns:c16="http://schemas.microsoft.com/office/drawing/2014/chart" uri="{C3380CC4-5D6E-409C-BE32-E72D297353CC}">
              <c16:uniqueId val="{00000000-8A55-4A50-9380-6AF8A93EEC39}"/>
            </c:ext>
          </c:extLst>
        </c:ser>
        <c:dLbls>
          <c:showLegendKey val="0"/>
          <c:showVal val="0"/>
          <c:showCatName val="0"/>
          <c:showSerName val="0"/>
          <c:showPercent val="0"/>
          <c:showBubbleSize val="0"/>
        </c:dLbls>
        <c:gapWidth val="101"/>
        <c:overlap val="-27"/>
        <c:axId val="1776084255"/>
        <c:axId val="1515680927"/>
      </c:barChart>
      <c:catAx>
        <c:axId val="177608425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5680927"/>
        <c:crosses val="autoZero"/>
        <c:auto val="1"/>
        <c:lblAlgn val="ctr"/>
        <c:lblOffset val="100"/>
        <c:noMultiLvlLbl val="0"/>
      </c:catAx>
      <c:valAx>
        <c:axId val="1515680927"/>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76084255"/>
        <c:crosses val="autoZero"/>
        <c:crossBetween val="between"/>
      </c:valAx>
      <c:spPr>
        <a:noFill/>
        <a:ln>
          <a:solidFill>
            <a:schemeClr val="tx1">
              <a:lumMod val="50000"/>
              <a:lumOff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0.30871</cdr:x>
      <cdr:y>0.05833</cdr:y>
    </cdr:from>
    <cdr:to>
      <cdr:x>0.79156</cdr:x>
      <cdr:y>0.15741</cdr:y>
    </cdr:to>
    <cdr:sp macro="" textlink="">
      <cdr:nvSpPr>
        <cdr:cNvPr id="2" name="TextBox 1">
          <a:extLst xmlns:a="http://schemas.openxmlformats.org/drawingml/2006/main">
            <a:ext uri="{FF2B5EF4-FFF2-40B4-BE49-F238E27FC236}">
              <a16:creationId xmlns:a16="http://schemas.microsoft.com/office/drawing/2014/main" id="{52A08333-E311-EA99-3A31-F74EEA039D3C}"/>
            </a:ext>
          </a:extLst>
        </cdr:cNvPr>
        <cdr:cNvSpPr txBox="1"/>
      </cdr:nvSpPr>
      <cdr:spPr>
        <a:xfrm xmlns:a="http://schemas.openxmlformats.org/drawingml/2006/main">
          <a:off x="891540" y="144008"/>
          <a:ext cx="1394460" cy="2446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a:t>A: AGRICULTURE</a:t>
          </a:r>
        </a:p>
      </cdr:txBody>
    </cdr:sp>
  </cdr:relSizeAnchor>
</c:userShapes>
</file>

<file path=word/drawings/drawing2.xml><?xml version="1.0" encoding="utf-8"?>
<c:userShapes xmlns:c="http://schemas.openxmlformats.org/drawingml/2006/chart">
  <cdr:relSizeAnchor xmlns:cdr="http://schemas.openxmlformats.org/drawingml/2006/chartDrawing">
    <cdr:from>
      <cdr:x>0.24528</cdr:x>
      <cdr:y>0.08615</cdr:y>
    </cdr:from>
    <cdr:to>
      <cdr:x>0.68733</cdr:x>
      <cdr:y>0.1875</cdr:y>
    </cdr:to>
    <cdr:sp macro="" textlink="">
      <cdr:nvSpPr>
        <cdr:cNvPr id="2" name="TextBox 1">
          <a:extLst xmlns:a="http://schemas.openxmlformats.org/drawingml/2006/main">
            <a:ext uri="{FF2B5EF4-FFF2-40B4-BE49-F238E27FC236}">
              <a16:creationId xmlns:a16="http://schemas.microsoft.com/office/drawing/2014/main" id="{B6D044A6-87C8-2AF4-9395-E4035E682D29}"/>
            </a:ext>
          </a:extLst>
        </cdr:cNvPr>
        <cdr:cNvSpPr txBox="1"/>
      </cdr:nvSpPr>
      <cdr:spPr>
        <a:xfrm xmlns:a="http://schemas.openxmlformats.org/drawingml/2006/main">
          <a:off x="693420" y="213360"/>
          <a:ext cx="1249680" cy="2509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a:t>    B: INDUSTRY</a:t>
          </a:r>
        </a:p>
      </cdr:txBody>
    </cdr:sp>
  </cdr:relSizeAnchor>
</c:userShapes>
</file>

<file path=word/drawings/drawing3.xml><?xml version="1.0" encoding="utf-8"?>
<c:userShapes xmlns:c="http://schemas.openxmlformats.org/drawingml/2006/chart">
  <cdr:relSizeAnchor xmlns:cdr="http://schemas.openxmlformats.org/drawingml/2006/chartDrawing">
    <cdr:from>
      <cdr:x>0.3125</cdr:x>
      <cdr:y>0.06944</cdr:y>
    </cdr:from>
    <cdr:to>
      <cdr:x>0.79167</cdr:x>
      <cdr:y>0.17667</cdr:y>
    </cdr:to>
    <cdr:sp macro="" textlink="">
      <cdr:nvSpPr>
        <cdr:cNvPr id="2" name="TextBox 1">
          <a:extLst xmlns:a="http://schemas.openxmlformats.org/drawingml/2006/main">
            <a:ext uri="{FF2B5EF4-FFF2-40B4-BE49-F238E27FC236}">
              <a16:creationId xmlns:a16="http://schemas.microsoft.com/office/drawing/2014/main" id="{BCFCB21A-AE74-9245-709E-B1D09176F118}"/>
            </a:ext>
          </a:extLst>
        </cdr:cNvPr>
        <cdr:cNvSpPr txBox="1"/>
      </cdr:nvSpPr>
      <cdr:spPr>
        <a:xfrm xmlns:a="http://schemas.openxmlformats.org/drawingml/2006/main">
          <a:off x="914400" y="158751"/>
          <a:ext cx="1402080" cy="245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a:t>C: CONSTRUCTION</a:t>
          </a:r>
        </a:p>
      </cdr:txBody>
    </cdr:sp>
  </cdr:relSizeAnchor>
</c:userShapes>
</file>

<file path=word/drawings/drawing4.xml><?xml version="1.0" encoding="utf-8"?>
<c:userShapes xmlns:c="http://schemas.openxmlformats.org/drawingml/2006/chart">
  <cdr:relSizeAnchor xmlns:cdr="http://schemas.openxmlformats.org/drawingml/2006/chartDrawing">
    <cdr:from>
      <cdr:x>0.29348</cdr:x>
      <cdr:y>0.07222</cdr:y>
    </cdr:from>
    <cdr:to>
      <cdr:x>0.65217</cdr:x>
      <cdr:y>0.18056</cdr:y>
    </cdr:to>
    <cdr:sp macro="" textlink="">
      <cdr:nvSpPr>
        <cdr:cNvPr id="2" name="TextBox 1">
          <a:extLst xmlns:a="http://schemas.openxmlformats.org/drawingml/2006/main">
            <a:ext uri="{FF2B5EF4-FFF2-40B4-BE49-F238E27FC236}">
              <a16:creationId xmlns:a16="http://schemas.microsoft.com/office/drawing/2014/main" id="{C144E6B9-FAB6-A055-62DB-E8DF8315DDA5}"/>
            </a:ext>
          </a:extLst>
        </cdr:cNvPr>
        <cdr:cNvSpPr txBox="1"/>
      </cdr:nvSpPr>
      <cdr:spPr>
        <a:xfrm xmlns:a="http://schemas.openxmlformats.org/drawingml/2006/main">
          <a:off x="822960" y="165095"/>
          <a:ext cx="1005840" cy="2476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a:t>D: SERVICES</a:t>
          </a:r>
        </a:p>
      </cdr:txBody>
    </cdr:sp>
  </cdr:relSizeAnchor>
</c:userShapes>
</file>

<file path=word/drawings/drawing5.xml><?xml version="1.0" encoding="utf-8"?>
<c:userShapes xmlns:c="http://schemas.openxmlformats.org/drawingml/2006/chart">
  <cdr:relSizeAnchor xmlns:cdr="http://schemas.openxmlformats.org/drawingml/2006/chartDrawing">
    <cdr:from>
      <cdr:x>0.72594</cdr:x>
      <cdr:y>0.08174</cdr:y>
    </cdr:from>
    <cdr:to>
      <cdr:x>0.92513</cdr:x>
      <cdr:y>0.17439</cdr:y>
    </cdr:to>
    <cdr:sp macro="" textlink="">
      <cdr:nvSpPr>
        <cdr:cNvPr id="2" name="Text Box 1"/>
        <cdr:cNvSpPr txBox="1"/>
      </cdr:nvSpPr>
      <cdr:spPr>
        <a:xfrm xmlns:a="http://schemas.openxmlformats.org/drawingml/2006/main">
          <a:off x="4137660" y="228600"/>
          <a:ext cx="113538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Construction</a:t>
          </a:r>
        </a:p>
      </cdr:txBody>
    </cdr:sp>
  </cdr:relSizeAnchor>
  <cdr:relSizeAnchor xmlns:cdr="http://schemas.openxmlformats.org/drawingml/2006/chartDrawing">
    <cdr:from>
      <cdr:x>0.74198</cdr:x>
      <cdr:y>0.15259</cdr:y>
    </cdr:from>
    <cdr:to>
      <cdr:x>0.79545</cdr:x>
      <cdr:y>0.26975</cdr:y>
    </cdr:to>
    <cdr:cxnSp macro="">
      <cdr:nvCxnSpPr>
        <cdr:cNvPr id="4" name="Straight Arrow Connector 3"/>
        <cdr:cNvCxnSpPr/>
      </cdr:nvCxnSpPr>
      <cdr:spPr>
        <a:xfrm xmlns:a="http://schemas.openxmlformats.org/drawingml/2006/main" flipV="1">
          <a:off x="4229100" y="426720"/>
          <a:ext cx="304800" cy="32766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0.41043</cdr:x>
      <cdr:y>0.52861</cdr:y>
    </cdr:from>
    <cdr:to>
      <cdr:x>0.61364</cdr:x>
      <cdr:y>0.63488</cdr:y>
    </cdr:to>
    <cdr:sp macro="" textlink="">
      <cdr:nvSpPr>
        <cdr:cNvPr id="5" name="Text Box 4"/>
        <cdr:cNvSpPr txBox="1"/>
      </cdr:nvSpPr>
      <cdr:spPr>
        <a:xfrm xmlns:a="http://schemas.openxmlformats.org/drawingml/2006/main">
          <a:off x="2339340" y="1478280"/>
          <a:ext cx="115824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Industry</a:t>
          </a:r>
        </a:p>
      </cdr:txBody>
    </cdr:sp>
  </cdr:relSizeAnchor>
  <cdr:relSizeAnchor xmlns:cdr="http://schemas.openxmlformats.org/drawingml/2006/chartDrawing">
    <cdr:from>
      <cdr:x>0.40241</cdr:x>
      <cdr:y>0.46322</cdr:y>
    </cdr:from>
    <cdr:to>
      <cdr:x>0.45588</cdr:x>
      <cdr:y>0.56131</cdr:y>
    </cdr:to>
    <cdr:cxnSp macro="">
      <cdr:nvCxnSpPr>
        <cdr:cNvPr id="7" name="Straight Arrow Connector 6"/>
        <cdr:cNvCxnSpPr/>
      </cdr:nvCxnSpPr>
      <cdr:spPr>
        <a:xfrm xmlns:a="http://schemas.openxmlformats.org/drawingml/2006/main">
          <a:off x="2293620" y="1295400"/>
          <a:ext cx="304800" cy="2743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0.60829</cdr:x>
      <cdr:y>0.56131</cdr:y>
    </cdr:from>
    <cdr:to>
      <cdr:x>0.84893</cdr:x>
      <cdr:y>0.64033</cdr:y>
    </cdr:to>
    <cdr:sp macro="" textlink="">
      <cdr:nvSpPr>
        <cdr:cNvPr id="8" name="Text Box 7"/>
        <cdr:cNvSpPr txBox="1"/>
      </cdr:nvSpPr>
      <cdr:spPr>
        <a:xfrm xmlns:a="http://schemas.openxmlformats.org/drawingml/2006/main">
          <a:off x="3467100" y="1569720"/>
          <a:ext cx="137160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Other assets</a:t>
          </a:r>
        </a:p>
      </cdr:txBody>
    </cdr:sp>
  </cdr:relSizeAnchor>
  <cdr:relSizeAnchor xmlns:cdr="http://schemas.openxmlformats.org/drawingml/2006/chartDrawing">
    <cdr:from>
      <cdr:x>0.68583</cdr:x>
      <cdr:y>0.6376</cdr:y>
    </cdr:from>
    <cdr:to>
      <cdr:x>0.70321</cdr:x>
      <cdr:y>0.76294</cdr:y>
    </cdr:to>
    <cdr:cxnSp macro="">
      <cdr:nvCxnSpPr>
        <cdr:cNvPr id="10" name="Straight Arrow Connector 9"/>
        <cdr:cNvCxnSpPr/>
      </cdr:nvCxnSpPr>
      <cdr:spPr>
        <a:xfrm xmlns:a="http://schemas.openxmlformats.org/drawingml/2006/main" flipH="1" flipV="1">
          <a:off x="3909060" y="1783080"/>
          <a:ext cx="99060" cy="3505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0.12417</cdr:x>
      <cdr:y>0.16389</cdr:y>
    </cdr:from>
    <cdr:to>
      <cdr:x>0.35113</cdr:x>
      <cdr:y>0.32778</cdr:y>
    </cdr:to>
    <cdr:sp macro="" textlink="">
      <cdr:nvSpPr>
        <cdr:cNvPr id="2" name="Text Box 1"/>
        <cdr:cNvSpPr txBox="1"/>
      </cdr:nvSpPr>
      <cdr:spPr>
        <a:xfrm xmlns:a="http://schemas.openxmlformats.org/drawingml/2006/main">
          <a:off x="708660" y="449580"/>
          <a:ext cx="1295400" cy="449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External detb/GDP ratio, right axis</a:t>
          </a:r>
        </a:p>
      </cdr:txBody>
    </cdr:sp>
  </cdr:relSizeAnchor>
  <cdr:relSizeAnchor xmlns:cdr="http://schemas.openxmlformats.org/drawingml/2006/chartDrawing">
    <cdr:from>
      <cdr:x>0.27103</cdr:x>
      <cdr:y>0.3</cdr:y>
    </cdr:from>
    <cdr:to>
      <cdr:x>0.34846</cdr:x>
      <cdr:y>0.425</cdr:y>
    </cdr:to>
    <cdr:cxnSp macro="">
      <cdr:nvCxnSpPr>
        <cdr:cNvPr id="4" name="Straight Arrow Connector 3"/>
        <cdr:cNvCxnSpPr/>
      </cdr:nvCxnSpPr>
      <cdr:spPr>
        <a:xfrm xmlns:a="http://schemas.openxmlformats.org/drawingml/2006/main" flipH="1" flipV="1">
          <a:off x="1546860" y="822960"/>
          <a:ext cx="441960" cy="3429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0.56742</cdr:x>
      <cdr:y>0.62778</cdr:y>
    </cdr:from>
    <cdr:to>
      <cdr:x>0.81709</cdr:x>
      <cdr:y>0.73333</cdr:y>
    </cdr:to>
    <cdr:sp macro="" textlink="">
      <cdr:nvSpPr>
        <cdr:cNvPr id="5" name="Text Box 4"/>
        <cdr:cNvSpPr txBox="1"/>
      </cdr:nvSpPr>
      <cdr:spPr>
        <a:xfrm xmlns:a="http://schemas.openxmlformats.org/drawingml/2006/main">
          <a:off x="3238500" y="1722120"/>
          <a:ext cx="142494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External debt</a:t>
          </a:r>
        </a:p>
      </cdr:txBody>
    </cdr:sp>
  </cdr:relSizeAnchor>
  <cdr:relSizeAnchor xmlns:cdr="http://schemas.openxmlformats.org/drawingml/2006/chartDrawing">
    <cdr:from>
      <cdr:x>0.44459</cdr:x>
      <cdr:y>0.60833</cdr:y>
    </cdr:from>
    <cdr:to>
      <cdr:x>0.56876</cdr:x>
      <cdr:y>0.67222</cdr:y>
    </cdr:to>
    <cdr:cxnSp macro="">
      <cdr:nvCxnSpPr>
        <cdr:cNvPr id="7" name="Straight Arrow Connector 6"/>
        <cdr:cNvCxnSpPr/>
      </cdr:nvCxnSpPr>
      <cdr:spPr>
        <a:xfrm xmlns:a="http://schemas.openxmlformats.org/drawingml/2006/main">
          <a:off x="2537460" y="1668780"/>
          <a:ext cx="708660" cy="17526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0.58995</cdr:x>
      <cdr:y>0.08378</cdr:y>
    </cdr:from>
    <cdr:to>
      <cdr:x>0.92196</cdr:x>
      <cdr:y>0.17838</cdr:y>
    </cdr:to>
    <cdr:sp macro="" textlink="">
      <cdr:nvSpPr>
        <cdr:cNvPr id="2" name="Text Box 1"/>
        <cdr:cNvSpPr txBox="1"/>
      </cdr:nvSpPr>
      <cdr:spPr>
        <a:xfrm xmlns:a="http://schemas.openxmlformats.org/drawingml/2006/main">
          <a:off x="3398520" y="236220"/>
          <a:ext cx="191262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Total lira assets</a:t>
          </a:r>
        </a:p>
      </cdr:txBody>
    </cdr:sp>
  </cdr:relSizeAnchor>
  <cdr:relSizeAnchor xmlns:cdr="http://schemas.openxmlformats.org/drawingml/2006/chartDrawing">
    <cdr:from>
      <cdr:x>0.63492</cdr:x>
      <cdr:y>0.66486</cdr:y>
    </cdr:from>
    <cdr:to>
      <cdr:x>0.96164</cdr:x>
      <cdr:y>0.77027</cdr:y>
    </cdr:to>
    <cdr:sp macro="" textlink="">
      <cdr:nvSpPr>
        <cdr:cNvPr id="3" name="Text Box 2"/>
        <cdr:cNvSpPr txBox="1"/>
      </cdr:nvSpPr>
      <cdr:spPr>
        <a:xfrm xmlns:a="http://schemas.openxmlformats.org/drawingml/2006/main">
          <a:off x="3657600" y="1874520"/>
          <a:ext cx="188214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solidFill>
                <a:srgbClr val="0070C0"/>
              </a:solidFill>
            </a:rPr>
            <a:t>Total FX assets</a:t>
          </a:r>
        </a:p>
      </cdr:txBody>
    </cdr:sp>
  </cdr:relSizeAnchor>
  <cdr:relSizeAnchor xmlns:cdr="http://schemas.openxmlformats.org/drawingml/2006/chartDrawing">
    <cdr:from>
      <cdr:x>0.53175</cdr:x>
      <cdr:y>0.12973</cdr:y>
    </cdr:from>
    <cdr:to>
      <cdr:x>0.60053</cdr:x>
      <cdr:y>0.17297</cdr:y>
    </cdr:to>
    <cdr:cxnSp macro="">
      <cdr:nvCxnSpPr>
        <cdr:cNvPr id="5" name="Straight Arrow Connector 4"/>
        <cdr:cNvCxnSpPr/>
      </cdr:nvCxnSpPr>
      <cdr:spPr>
        <a:xfrm xmlns:a="http://schemas.openxmlformats.org/drawingml/2006/main" flipV="1">
          <a:off x="3063240" y="365760"/>
          <a:ext cx="396240" cy="1219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0.60582</cdr:x>
      <cdr:y>0.6027</cdr:y>
    </cdr:from>
    <cdr:to>
      <cdr:x>0.66799</cdr:x>
      <cdr:y>0.67568</cdr:y>
    </cdr:to>
    <cdr:cxnSp macro="">
      <cdr:nvCxnSpPr>
        <cdr:cNvPr id="7" name="Straight Arrow Connector 6"/>
        <cdr:cNvCxnSpPr/>
      </cdr:nvCxnSpPr>
      <cdr:spPr>
        <a:xfrm xmlns:a="http://schemas.openxmlformats.org/drawingml/2006/main">
          <a:off x="3489960" y="1699260"/>
          <a:ext cx="358140" cy="20574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0.24868</cdr:x>
      <cdr:y>0.29459</cdr:y>
    </cdr:from>
    <cdr:to>
      <cdr:x>0.47619</cdr:x>
      <cdr:y>0.36216</cdr:y>
    </cdr:to>
    <cdr:sp macro="" textlink="">
      <cdr:nvSpPr>
        <cdr:cNvPr id="8" name="Text Box 7"/>
        <cdr:cNvSpPr txBox="1"/>
      </cdr:nvSpPr>
      <cdr:spPr>
        <a:xfrm xmlns:a="http://schemas.openxmlformats.org/drawingml/2006/main">
          <a:off x="1432560" y="830580"/>
          <a:ext cx="131064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Total lira liabilities</a:t>
          </a:r>
        </a:p>
      </cdr:txBody>
    </cdr:sp>
  </cdr:relSizeAnchor>
  <cdr:relSizeAnchor xmlns:cdr="http://schemas.openxmlformats.org/drawingml/2006/chartDrawing">
    <cdr:from>
      <cdr:x>0.27513</cdr:x>
      <cdr:y>0.22973</cdr:y>
    </cdr:from>
    <cdr:to>
      <cdr:x>0.33862</cdr:x>
      <cdr:y>0.31351</cdr:y>
    </cdr:to>
    <cdr:cxnSp macro="">
      <cdr:nvCxnSpPr>
        <cdr:cNvPr id="10" name="Straight Arrow Connector 9"/>
        <cdr:cNvCxnSpPr/>
      </cdr:nvCxnSpPr>
      <cdr:spPr>
        <a:xfrm xmlns:a="http://schemas.openxmlformats.org/drawingml/2006/main">
          <a:off x="1584960" y="647700"/>
          <a:ext cx="365760" cy="2362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0.32407</cdr:x>
      <cdr:y>0.41892</cdr:y>
    </cdr:from>
    <cdr:to>
      <cdr:x>0.53704</cdr:x>
      <cdr:y>0.51081</cdr:y>
    </cdr:to>
    <cdr:sp macro="" textlink="">
      <cdr:nvSpPr>
        <cdr:cNvPr id="11" name="Text Box 10"/>
        <cdr:cNvSpPr txBox="1"/>
      </cdr:nvSpPr>
      <cdr:spPr>
        <a:xfrm xmlns:a="http://schemas.openxmlformats.org/drawingml/2006/main">
          <a:off x="1866900" y="1181100"/>
          <a:ext cx="122682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solidFill>
                <a:srgbClr val="0070C0"/>
              </a:solidFill>
            </a:rPr>
            <a:t>Total FX liabilities</a:t>
          </a:r>
        </a:p>
      </cdr:txBody>
    </cdr:sp>
  </cdr:relSizeAnchor>
  <cdr:relSizeAnchor xmlns:cdr="http://schemas.openxmlformats.org/drawingml/2006/chartDrawing">
    <cdr:from>
      <cdr:x>0.34392</cdr:x>
      <cdr:y>0.50541</cdr:y>
    </cdr:from>
    <cdr:to>
      <cdr:x>0.38228</cdr:x>
      <cdr:y>0.61892</cdr:y>
    </cdr:to>
    <cdr:cxnSp macro="">
      <cdr:nvCxnSpPr>
        <cdr:cNvPr id="13" name="Straight Arrow Connector 12"/>
        <cdr:cNvCxnSpPr/>
      </cdr:nvCxnSpPr>
      <cdr:spPr>
        <a:xfrm xmlns:a="http://schemas.openxmlformats.org/drawingml/2006/main" flipV="1">
          <a:off x="1981200" y="1424940"/>
          <a:ext cx="220980" cy="32004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CC794-16B7-41B7-90EA-757F0C569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152647</TotalTime>
  <Pages>1</Pages>
  <Words>34909</Words>
  <Characters>198983</Characters>
  <Application>Microsoft Office Word</Application>
  <DocSecurity>0</DocSecurity>
  <Lines>1658</Lines>
  <Paragraphs>466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233426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Cemil Günay</cp:lastModifiedBy>
  <cp:revision>910</cp:revision>
  <dcterms:created xsi:type="dcterms:W3CDTF">2018-11-12T13:56:00Z</dcterms:created>
  <dcterms:modified xsi:type="dcterms:W3CDTF">2023-10-08T18:30:00Z</dcterms:modified>
</cp:coreProperties>
</file>