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2006"/>
      </w:tblGrid>
      <w:tr w:rsidR="00E67127" w:rsidRPr="00183415" w:rsidTr="00260F95">
        <w:trPr>
          <w:trHeight w:val="550"/>
        </w:trPr>
        <w:tc>
          <w:tcPr>
            <w:tcW w:w="1176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9460F8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AND </w:t>
            </w:r>
            <w:r w:rsidR="00E67127"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ADMINISTRATIVE SCIENCES</w:t>
            </w:r>
          </w:p>
        </w:tc>
      </w:tr>
      <w:tr w:rsidR="00E67127" w:rsidRPr="00183415" w:rsidTr="00260F95">
        <w:tc>
          <w:tcPr>
            <w:tcW w:w="2224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DA7542" w:rsidTr="00260F95">
        <w:tc>
          <w:tcPr>
            <w:tcW w:w="2224" w:type="dxa"/>
            <w:gridSpan w:val="4"/>
            <w:shd w:val="clear" w:color="auto" w:fill="auto"/>
          </w:tcPr>
          <w:p w:rsidR="00DA7542" w:rsidRPr="00DA7542" w:rsidRDefault="003E1255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ITL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DA7542" w:rsidRPr="007447F2" w:rsidRDefault="00FF795B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Virtual Worlds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:rsidTr="00260F95">
        <w:tc>
          <w:tcPr>
            <w:tcW w:w="3469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E23A83" w:rsidRPr="00183415" w:rsidTr="00260F95">
        <w:tc>
          <w:tcPr>
            <w:tcW w:w="3469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4242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977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</w:p>
        </w:tc>
      </w:tr>
      <w:tr w:rsidR="00E23A83" w:rsidRPr="00183415" w:rsidTr="00260F95">
        <w:tc>
          <w:tcPr>
            <w:tcW w:w="3469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297" w:type="dxa"/>
            <w:gridSpan w:val="16"/>
            <w:shd w:val="clear" w:color="auto" w:fill="D2EAF1"/>
          </w:tcPr>
          <w:p w:rsidR="00E23A83" w:rsidRPr="00183415" w:rsidRDefault="00DA7542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Elective</w:t>
            </w:r>
            <w:r w:rsidR="00B528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/3.Year/SPRING</w:t>
            </w:r>
            <w:r w:rsidR="00E23A83"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Semester EQF- Level 6</w:t>
            </w:r>
          </w:p>
        </w:tc>
      </w:tr>
      <w:tr w:rsidR="00E67127" w:rsidRPr="000633BD" w:rsidTr="00260F95">
        <w:tc>
          <w:tcPr>
            <w:tcW w:w="2359" w:type="dxa"/>
            <w:gridSpan w:val="5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LectureHours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897" w:type="dxa"/>
            <w:gridSpan w:val="3"/>
            <w:shd w:val="clear" w:color="auto" w:fill="auto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E67127" w:rsidRPr="00183415" w:rsidTr="00260F95">
        <w:tc>
          <w:tcPr>
            <w:tcW w:w="2359" w:type="dxa"/>
            <w:gridSpan w:val="5"/>
            <w:shd w:val="clear" w:color="auto" w:fill="D2EAF1"/>
          </w:tcPr>
          <w:p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E67127" w:rsidRDefault="00F93594" w:rsidP="00E67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</w:t>
            </w:r>
            <w:r w:rsidR="0058456E">
              <w:rPr>
                <w:rFonts w:ascii="Arial" w:hAnsi="Arial" w:cs="Arial"/>
                <w:sz w:val="20"/>
                <w:szCs w:val="20"/>
              </w:rPr>
              <w:t xml:space="preserve">Prof.Dr. </w:t>
            </w:r>
            <w:r w:rsidR="00DA7542">
              <w:rPr>
                <w:rFonts w:ascii="Arial" w:hAnsi="Arial" w:cs="Arial"/>
                <w:sz w:val="20"/>
                <w:szCs w:val="20"/>
              </w:rPr>
              <w:t xml:space="preserve"> Murat Gülmez</w:t>
            </w:r>
          </w:p>
          <w:p w:rsidR="004A0D49" w:rsidRDefault="004A0D49" w:rsidP="00E67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Prof. Dr. Saadet Sağtaş</w:t>
            </w:r>
            <w:bookmarkStart w:id="0" w:name="_GoBack"/>
            <w:bookmarkEnd w:id="0"/>
          </w:p>
          <w:p w:rsidR="00681732" w:rsidRPr="00183415" w:rsidRDefault="00DD7EE9" w:rsidP="00FF7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Res.Ass</w:t>
            </w:r>
            <w:r w:rsidR="0070043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795B">
              <w:rPr>
                <w:rFonts w:ascii="Arial" w:hAnsi="Arial" w:cs="Arial"/>
                <w:sz w:val="20"/>
                <w:szCs w:val="20"/>
              </w:rPr>
              <w:t>Gizem Arı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070E7F" w:rsidRDefault="00F33404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E67127" w:rsidRDefault="00C77BE7" w:rsidP="00277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09.40-12.20</w:t>
            </w:r>
            <w:r w:rsidR="00DD7EE9">
              <w:rPr>
                <w:rFonts w:ascii="Arial" w:hAnsi="Arial" w:cs="Arial"/>
                <w:sz w:val="20"/>
                <w:szCs w:val="20"/>
              </w:rPr>
              <w:br/>
            </w:r>
          </w:p>
          <w:p w:rsidR="00F32BB2" w:rsidRPr="00183415" w:rsidRDefault="00F32BB2" w:rsidP="00151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2467A2" w:rsidRDefault="002467A2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E67127" w:rsidRPr="00183415" w:rsidRDefault="002467A2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13.45-16.00</w:t>
            </w:r>
          </w:p>
        </w:tc>
        <w:tc>
          <w:tcPr>
            <w:tcW w:w="2897" w:type="dxa"/>
            <w:gridSpan w:val="3"/>
            <w:shd w:val="clear" w:color="auto" w:fill="D2EAF1"/>
          </w:tcPr>
          <w:p w:rsidR="005C1B27" w:rsidRDefault="004A0D4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DA7542" w:rsidRPr="007B362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mgulmez@cag.edu.tr</w:t>
              </w:r>
            </w:hyperlink>
          </w:p>
          <w:p w:rsidR="00260F95" w:rsidRPr="004A0D49" w:rsidRDefault="004A0D49" w:rsidP="005C1B2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A0D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saadetsagtas@cag.edu.tr</w:t>
              </w:r>
            </w:hyperlink>
          </w:p>
          <w:p w:rsidR="00E67127" w:rsidRPr="00157A5A" w:rsidRDefault="004A0D49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FF795B" w:rsidRPr="008F1DC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gizemarı@cag.edu.tr</w:t>
              </w:r>
            </w:hyperlink>
          </w:p>
        </w:tc>
      </w:tr>
      <w:tr w:rsidR="00E67127" w:rsidRPr="00183415" w:rsidTr="00260F95">
        <w:tc>
          <w:tcPr>
            <w:tcW w:w="2359" w:type="dxa"/>
            <w:gridSpan w:val="5"/>
            <w:shd w:val="clear" w:color="auto" w:fill="D2EAF1"/>
          </w:tcPr>
          <w:p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Objective</w:t>
            </w:r>
          </w:p>
        </w:tc>
        <w:tc>
          <w:tcPr>
            <w:tcW w:w="9407" w:type="dxa"/>
            <w:gridSpan w:val="19"/>
            <w:shd w:val="clear" w:color="auto" w:fill="D2EAF1"/>
          </w:tcPr>
          <w:p w:rsidR="00E67127" w:rsidRPr="00CC627A" w:rsidRDefault="00DA7542" w:rsidP="00421C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create a comprehensive awareness of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Virtual Worlds,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wide understanding and appreciation of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Virtual World </w:t>
            </w:r>
            <w:r w:rsidR="00421C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applications and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the vital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possible future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role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that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they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would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play in modern business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practice.</w:t>
            </w:r>
            <w:r w:rsidR="009911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67127" w:rsidTr="00260F95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Students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who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completed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successfully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should be able</w:t>
            </w:r>
            <w:r w:rsidR="00F04B4A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26C8C"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625" w:type="dxa"/>
            <w:gridSpan w:val="4"/>
            <w:shd w:val="clear" w:color="auto" w:fill="auto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E67127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2006" w:type="dxa"/>
            <w:shd w:val="clear" w:color="auto" w:fill="D2EAF1"/>
          </w:tcPr>
          <w:p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3E1255" w:rsidP="00FF79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efine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3E1255" w:rsidP="00FF79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the 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new 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technological t</w:t>
            </w:r>
            <w:r w:rsidR="00D605D4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rends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related to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3F4EA4" w:rsidRDefault="003E1255" w:rsidP="009911A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DA7542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nderstand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business aspect of </w:t>
            </w:r>
            <w:r w:rsidR="009911A1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orlds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06" w:type="dxa"/>
            <w:shd w:val="clear" w:color="auto" w:fill="D2EAF1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DA7542" w:rsidRPr="003F4EA4" w:rsidRDefault="00977455" w:rsidP="009774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Carry out a project work as a team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D24E6C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,9</w:t>
            </w:r>
          </w:p>
        </w:tc>
        <w:tc>
          <w:tcPr>
            <w:tcW w:w="2006" w:type="dxa"/>
            <w:shd w:val="clear" w:color="auto" w:fill="auto"/>
          </w:tcPr>
          <w:p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:rsidTr="00260F95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DA7542" w:rsidRPr="003F4EA4" w:rsidRDefault="00FF795B" w:rsidP="00C77B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Understand how to use Virtual Worlds for societ</w:t>
            </w:r>
            <w:r w:rsidR="00C77BE7">
              <w:rPr>
                <w:rFonts w:ascii="Arial" w:hAnsi="Arial" w:cs="Arial"/>
                <w:b/>
                <w:sz w:val="20"/>
                <w:szCs w:val="20"/>
                <w:lang w:val="en-US"/>
              </w:rPr>
              <w:t>ies well being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2006" w:type="dxa"/>
            <w:shd w:val="clear" w:color="auto" w:fill="D2EAF1"/>
          </w:tcPr>
          <w:p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:rsidTr="00260F95">
        <w:tc>
          <w:tcPr>
            <w:tcW w:w="11766" w:type="dxa"/>
            <w:gridSpan w:val="24"/>
            <w:shd w:val="clear" w:color="auto" w:fill="auto"/>
          </w:tcPr>
          <w:p w:rsidR="00E67127" w:rsidRPr="00183415" w:rsidRDefault="00DA7542" w:rsidP="009911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aim of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course is to define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its components. In this sense, the relationships between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technology and business will be thought during the course.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Virtual </w:t>
            </w:r>
            <w:r w:rsidR="009911A1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terms and definitions,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business models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technological components of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ethical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social 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>issues re</w:t>
            </w:r>
            <w:r w:rsidR="00B02B56">
              <w:rPr>
                <w:rFonts w:ascii="Arial" w:hAnsi="Arial" w:cs="Arial"/>
                <w:b/>
                <w:sz w:val="20"/>
                <w:szCs w:val="20"/>
                <w:lang w:val="en-US"/>
              </w:rPr>
              <w:t>lated to</w:t>
            </w:r>
            <w:r w:rsidR="00380F8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will be covered. So, after one semester study, students will be able to understand the role of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Virtual Worlds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today’s 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society</w:t>
            </w:r>
            <w:r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:rsidRPr="00183415" w:rsidTr="00260F95">
        <w:tc>
          <w:tcPr>
            <w:tcW w:w="11766" w:type="dxa"/>
            <w:gridSpan w:val="2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WeeklyLecture Plan )</w:t>
            </w:r>
          </w:p>
        </w:tc>
      </w:tr>
      <w:tr w:rsidR="00E67127" w:rsidRPr="00183415" w:rsidTr="00260F95">
        <w:tc>
          <w:tcPr>
            <w:tcW w:w="1126" w:type="dxa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DA7542" w:rsidP="00AD7EE9">
            <w:r w:rsidRPr="00AD7EE9">
              <w:t>Introduction</w:t>
            </w:r>
            <w:r w:rsidR="00AD7EE9" w:rsidRPr="00AD7EE9">
              <w:t xml:space="preserve"> and Meeting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A7542" w:rsidRPr="007447F2" w:rsidRDefault="00E507D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gridSpan w:val="5"/>
            <w:shd w:val="clear" w:color="auto" w:fill="D2EAF1"/>
          </w:tcPr>
          <w:p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Lectures-Class Room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auto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DA7542" w:rsidP="00FF795B">
            <w:r w:rsidRPr="00AD7EE9">
              <w:t>Introduction to E</w:t>
            </w:r>
            <w:r w:rsidR="00FF795B">
              <w:t>virtual Worlds</w:t>
            </w:r>
            <w:r w:rsidR="00681732" w:rsidRPr="00AD7EE9">
              <w:t>- Basic</w:t>
            </w:r>
            <w:r w:rsidR="00CC627A" w:rsidRPr="00AD7EE9">
              <w:t>s</w:t>
            </w:r>
            <w:r w:rsidR="00681732" w:rsidRPr="00AD7EE9">
              <w:t xml:space="preserve"> Terms</w:t>
            </w:r>
            <w:r w:rsidR="00AD7EE9" w:rsidRPr="00AD7EE9">
              <w:t xml:space="preserve"> and Discussion current issues with </w:t>
            </w:r>
            <w:r w:rsidR="00FF795B">
              <w:t>Virtual Worlds</w:t>
            </w:r>
            <w:r w:rsidR="00803A59">
              <w:t xml:space="preserve">-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A7542" w:rsidRDefault="00DA7542" w:rsidP="00FF79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3A59" w:rsidRPr="007447F2" w:rsidRDefault="00803A59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DA7542" w:rsidRPr="00FF795B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Lectures</w:t>
            </w:r>
            <w:r w:rsidR="00FF795B"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-Class Room</w:t>
            </w:r>
          </w:p>
        </w:tc>
      </w:tr>
      <w:tr w:rsidR="00DA7542" w:rsidRPr="00183415" w:rsidTr="00260F95">
        <w:tc>
          <w:tcPr>
            <w:tcW w:w="1126" w:type="dxa"/>
            <w:shd w:val="clear" w:color="auto" w:fill="D2EAF1"/>
          </w:tcPr>
          <w:p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A7542" w:rsidRPr="00AD7EE9" w:rsidRDefault="00FF795B" w:rsidP="006E227F">
            <w:r>
              <w:t>Introducing Second Life , How to create an Avatar and basic interface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A7542" w:rsidRPr="007447F2" w:rsidRDefault="00FF795B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Lecturer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DA7542" w:rsidRPr="007447F2" w:rsidRDefault="00C77BE7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Class</w:t>
            </w:r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room &amp; </w:t>
            </w:r>
            <w:proofErr w:type="spellStart"/>
            <w:r w:rsid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Inworld</w:t>
            </w:r>
            <w:proofErr w:type="spellEnd"/>
          </w:p>
        </w:tc>
      </w:tr>
      <w:tr w:rsidR="006E227F" w:rsidRPr="00183415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FF795B" w:rsidP="00FF795B">
            <w:r>
              <w:t>Virtual session and adaptation to virtual Campus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862F72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6E227F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7BE7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</w:t>
            </w:r>
            <w:r w:rsid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room &amp; </w:t>
            </w:r>
            <w:proofErr w:type="spellStart"/>
            <w:r w:rsid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Inworld</w:t>
            </w:r>
            <w:proofErr w:type="spellEnd"/>
          </w:p>
        </w:tc>
      </w:tr>
      <w:tr w:rsidR="006E227F" w:rsidRPr="008048FF" w:rsidTr="006E227F">
        <w:trPr>
          <w:trHeight w:val="311"/>
        </w:trPr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862F72" w:rsidP="00C65AAE">
            <w:r>
              <w:t xml:space="preserve">Team Building Activity </w:t>
            </w:r>
            <w:r w:rsidR="009911A1">
              <w:t>(Object Hunt &amp; Puzzle solving in a Sim)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862F7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862F72" w:rsidRDefault="00862F72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183415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862F72" w:rsidP="0004233E">
            <w:r>
              <w:t>Introduction of the Project &amp; Virtual Tutoring “Building”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862F72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In World Tutor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3F4EA4" w:rsidRDefault="00862F7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183415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862F72" w:rsidP="00D66B47">
            <w:r>
              <w:t>Virtual Tutoring “Building”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Pr="007447F2" w:rsidRDefault="00862F72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In World Tutor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862F7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862F72" w:rsidP="0004233E">
            <w:r>
              <w:t>Visiting Tutor for Virtual Non Profits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Default="00862F72" w:rsidP="00377E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  <w:p w:rsidR="009911A1" w:rsidRPr="007447F2" w:rsidRDefault="009911A1" w:rsidP="00377E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Feed Smile Project 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862F7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D2EAF1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862F72" w:rsidP="001A7EF7">
            <w:r>
              <w:t>Exploring Virtual Businesses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6E227F" w:rsidRDefault="00862F72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  <w:p w:rsidR="009911A1" w:rsidRPr="007447F2" w:rsidRDefault="009911A1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(Voluntary virtual business owners will be invited to campus)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6E227F" w:rsidRPr="007447F2" w:rsidRDefault="00862F7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F72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FA7C70" w:rsidRPr="000633BD" w:rsidTr="00260F95">
        <w:tc>
          <w:tcPr>
            <w:tcW w:w="1126" w:type="dxa"/>
            <w:shd w:val="clear" w:color="auto" w:fill="auto"/>
          </w:tcPr>
          <w:p w:rsidR="00FA7C70" w:rsidRPr="00183415" w:rsidRDefault="00FA7C7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7C70" w:rsidRPr="00AD7EE9" w:rsidRDefault="00FA7C70" w:rsidP="001A7EF7">
            <w:r>
              <w:t>Team Work on Project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A7C70" w:rsidRDefault="00FA7C70" w:rsidP="00FA7C70">
            <w:pPr>
              <w:jc w:val="center"/>
            </w:pPr>
            <w:r w:rsidRPr="000C7335"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FA7C70" w:rsidRDefault="00FA7C70" w:rsidP="00FA7C70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FA7C70" w:rsidRPr="000633BD" w:rsidTr="00260F95">
        <w:tc>
          <w:tcPr>
            <w:tcW w:w="1126" w:type="dxa"/>
            <w:shd w:val="clear" w:color="auto" w:fill="D2EAF1"/>
          </w:tcPr>
          <w:p w:rsidR="00FA7C70" w:rsidRPr="00183415" w:rsidRDefault="00FA7C7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7C70" w:rsidRPr="00AD7EE9" w:rsidRDefault="00FA7C70" w:rsidP="001A7EF7">
            <w:r>
              <w:t>Team Work on Project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A7C70" w:rsidRDefault="00FA7C70" w:rsidP="00FA7C70">
            <w:pPr>
              <w:jc w:val="center"/>
            </w:pPr>
            <w:r w:rsidRPr="000C7335"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FA7C70" w:rsidRDefault="00FA7C70" w:rsidP="00FA7C70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FA7C70" w:rsidRPr="000633BD" w:rsidTr="00260F95">
        <w:tc>
          <w:tcPr>
            <w:tcW w:w="1126" w:type="dxa"/>
            <w:shd w:val="clear" w:color="auto" w:fill="auto"/>
          </w:tcPr>
          <w:p w:rsidR="00FA7C70" w:rsidRPr="00183415" w:rsidRDefault="00FA7C7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7C70" w:rsidRPr="00AD7EE9" w:rsidRDefault="00FA7C70" w:rsidP="00AD7EE9">
            <w:r>
              <w:t>Team Work on Project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A7C70" w:rsidRDefault="00FA7C70" w:rsidP="00FA7C70">
            <w:pPr>
              <w:jc w:val="center"/>
            </w:pPr>
            <w:r w:rsidRPr="000C7335"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FA7C70" w:rsidRDefault="00FA7C70" w:rsidP="00FA7C70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FA7C70" w:rsidRPr="000633BD" w:rsidTr="00260F95">
        <w:tc>
          <w:tcPr>
            <w:tcW w:w="1126" w:type="dxa"/>
            <w:shd w:val="clear" w:color="auto" w:fill="D2EAF1"/>
          </w:tcPr>
          <w:p w:rsidR="00FA7C70" w:rsidRPr="00183415" w:rsidRDefault="00FA7C7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A7C70" w:rsidRPr="00AD7EE9" w:rsidRDefault="00FA7C70" w:rsidP="00AD7EE9">
            <w:r>
              <w:t>Team Work on Project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A7C70" w:rsidRDefault="00FA7C70" w:rsidP="00FA7C70">
            <w:pPr>
              <w:jc w:val="center"/>
            </w:pPr>
            <w:r w:rsidRPr="000C7335"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D2EAF1"/>
          </w:tcPr>
          <w:p w:rsidR="00FA7C70" w:rsidRDefault="00FA7C70" w:rsidP="00FA7C70">
            <w:pPr>
              <w:jc w:val="center"/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0633BD" w:rsidTr="00260F95">
        <w:tc>
          <w:tcPr>
            <w:tcW w:w="1126" w:type="dxa"/>
            <w:shd w:val="clear" w:color="auto" w:fill="auto"/>
          </w:tcPr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6E227F" w:rsidRPr="00AD7EE9" w:rsidRDefault="00FA7C70" w:rsidP="004A0D49">
            <w:r>
              <w:t xml:space="preserve"> Project </w:t>
            </w:r>
            <w:r w:rsidR="00862F72">
              <w:t>Presentations</w:t>
            </w:r>
            <w:r w:rsidR="004A0D49">
              <w:t xml:space="preserve"> and Reports are due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6E227F" w:rsidRPr="007447F2" w:rsidRDefault="00FA7C70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By Avatars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6E227F" w:rsidRPr="007447F2" w:rsidRDefault="00FA7C70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67B5">
              <w:rPr>
                <w:rFonts w:ascii="Arial" w:hAnsi="Arial" w:cs="Arial"/>
                <w:b/>
                <w:sz w:val="20"/>
                <w:szCs w:val="20"/>
                <w:lang w:val="en-US"/>
              </w:rPr>
              <w:t>In World</w:t>
            </w:r>
          </w:p>
        </w:tc>
      </w:tr>
      <w:tr w:rsidR="006E227F" w:rsidRPr="00183415" w:rsidTr="00260F95">
        <w:tc>
          <w:tcPr>
            <w:tcW w:w="11766" w:type="dxa"/>
            <w:gridSpan w:val="24"/>
            <w:shd w:val="clear" w:color="auto" w:fill="D2EAF1"/>
          </w:tcPr>
          <w:p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E227F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Textbook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6E227F" w:rsidRPr="007447F2" w:rsidRDefault="006E227F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227F" w:rsidTr="00260F95">
        <w:tc>
          <w:tcPr>
            <w:tcW w:w="2919" w:type="dxa"/>
            <w:gridSpan w:val="6"/>
            <w:shd w:val="clear" w:color="auto" w:fill="D2EAF1"/>
          </w:tcPr>
          <w:p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6E227F" w:rsidRPr="007447F2" w:rsidRDefault="006E227F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Instructor’s</w:t>
            </w:r>
            <w:r w:rsidR="00862F72">
              <w:rPr>
                <w:rFonts w:ascii="Arial" w:hAnsi="Arial" w:cs="Arial"/>
                <w:sz w:val="20"/>
                <w:szCs w:val="20"/>
                <w:lang w:val="en-US"/>
              </w:rPr>
              <w:t xml:space="preserve"> notes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webpage: </w:t>
            </w:r>
            <w:hyperlink r:id="rId9" w:history="1">
              <w:r w:rsidRPr="00EE693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www.cag.edu.tr/murat-gulmez</w:t>
              </w:r>
            </w:hyperlink>
          </w:p>
        </w:tc>
      </w:tr>
      <w:tr w:rsidR="006E227F" w:rsidTr="00260F95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Relatedlinks</w:t>
            </w:r>
          </w:p>
        </w:tc>
        <w:tc>
          <w:tcPr>
            <w:tcW w:w="8847" w:type="dxa"/>
            <w:gridSpan w:val="18"/>
            <w:tcBorders>
              <w:left w:val="nil"/>
            </w:tcBorders>
            <w:shd w:val="clear" w:color="auto" w:fill="auto"/>
          </w:tcPr>
          <w:p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www.secondlife.com</w:t>
            </w:r>
          </w:p>
        </w:tc>
      </w:tr>
      <w:tr w:rsidR="00A72B99" w:rsidTr="00260F95">
        <w:tc>
          <w:tcPr>
            <w:tcW w:w="2919" w:type="dxa"/>
            <w:gridSpan w:val="6"/>
            <w:shd w:val="clear" w:color="auto" w:fill="D2EAF1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847" w:type="dxa"/>
            <w:gridSpan w:val="18"/>
            <w:shd w:val="clear" w:color="auto" w:fill="D2EAF1"/>
          </w:tcPr>
          <w:p w:rsidR="00A72B99" w:rsidRPr="007447F2" w:rsidRDefault="00A72B99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Virtual Worlds A Second Life beginner’s guide </w:t>
            </w:r>
          </w:p>
        </w:tc>
      </w:tr>
      <w:tr w:rsidR="00A72B99" w:rsidRPr="00183415" w:rsidTr="00260F95">
        <w:tc>
          <w:tcPr>
            <w:tcW w:w="11766" w:type="dxa"/>
            <w:gridSpan w:val="24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A72B99" w:rsidRPr="00183415" w:rsidTr="00260F95">
        <w:tc>
          <w:tcPr>
            <w:tcW w:w="3099" w:type="dxa"/>
            <w:gridSpan w:val="7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974" w:type="dxa"/>
            <w:gridSpan w:val="10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A72B99" w:rsidRPr="00183415" w:rsidTr="00260F95">
        <w:tc>
          <w:tcPr>
            <w:tcW w:w="3099" w:type="dxa"/>
            <w:gridSpan w:val="7"/>
            <w:shd w:val="clear" w:color="auto" w:fill="D2EAF1"/>
          </w:tcPr>
          <w:p w:rsidR="00A72B99" w:rsidRPr="003F4EA4" w:rsidRDefault="003E1255" w:rsidP="007C45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Final Group </w:t>
            </w:r>
            <w:r w:rsidR="00A72B99"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72B99" w:rsidRPr="003F4EA4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72B99" w:rsidRPr="00183415" w:rsidRDefault="003E1255" w:rsidP="006E2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72B9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2B99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:rsidTr="00260F95">
        <w:tc>
          <w:tcPr>
            <w:tcW w:w="3099" w:type="dxa"/>
            <w:gridSpan w:val="7"/>
            <w:shd w:val="clear" w:color="auto" w:fill="D2EAF1"/>
          </w:tcPr>
          <w:p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Final Presentation</w:t>
            </w:r>
            <w:r w:rsidR="003E12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&amp; Report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A72B99" w:rsidRPr="00183415" w:rsidRDefault="003E1255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72B9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72B99"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974" w:type="dxa"/>
            <w:gridSpan w:val="10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:rsidTr="00260F95">
        <w:trPr>
          <w:trHeight w:val="70"/>
        </w:trPr>
        <w:tc>
          <w:tcPr>
            <w:tcW w:w="11766" w:type="dxa"/>
            <w:gridSpan w:val="24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A72B99" w:rsidRPr="00183415" w:rsidTr="00260F95">
        <w:tc>
          <w:tcPr>
            <w:tcW w:w="4414" w:type="dxa"/>
            <w:gridSpan w:val="9"/>
            <w:shd w:val="clear" w:color="auto" w:fill="D2EAF1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72B99" w:rsidRPr="00183415" w:rsidTr="00260F95">
        <w:tc>
          <w:tcPr>
            <w:tcW w:w="4414" w:type="dxa"/>
            <w:gridSpan w:val="9"/>
            <w:shd w:val="clear" w:color="auto" w:fill="auto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in Classroom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Virtual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72B99" w:rsidRPr="00183415" w:rsidTr="00260F95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72B99" w:rsidRPr="00183415" w:rsidTr="00260F95">
        <w:tc>
          <w:tcPr>
            <w:tcW w:w="4414" w:type="dxa"/>
            <w:gridSpan w:val="9"/>
            <w:shd w:val="clear" w:color="auto" w:fill="auto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A72B99" w:rsidRPr="00183415" w:rsidRDefault="00A72B99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A72B99" w:rsidRPr="00183415" w:rsidRDefault="00A72B99" w:rsidP="008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72B99" w:rsidRPr="00183415" w:rsidTr="00260F95">
        <w:tc>
          <w:tcPr>
            <w:tcW w:w="4414" w:type="dxa"/>
            <w:gridSpan w:val="9"/>
            <w:shd w:val="clear" w:color="auto" w:fill="D2EAF1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735" w:type="dxa"/>
            <w:gridSpan w:val="2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72B99" w:rsidRPr="00183415" w:rsidTr="00260F95">
        <w:tc>
          <w:tcPr>
            <w:tcW w:w="9031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A72B99" w:rsidRPr="00183415" w:rsidTr="00260F95">
        <w:tc>
          <w:tcPr>
            <w:tcW w:w="9031" w:type="dxa"/>
            <w:gridSpan w:val="22"/>
            <w:vMerge/>
            <w:shd w:val="clear" w:color="auto" w:fill="D2EAF1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D2EAF1"/>
          </w:tcPr>
          <w:p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=172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5.73</w:t>
            </w:r>
          </w:p>
        </w:tc>
      </w:tr>
      <w:tr w:rsidR="00A72B99" w:rsidRPr="00183415" w:rsidTr="00260F95">
        <w:tc>
          <w:tcPr>
            <w:tcW w:w="9031" w:type="dxa"/>
            <w:gridSpan w:val="22"/>
            <w:vMerge/>
            <w:tcBorders>
              <w:right w:val="nil"/>
            </w:tcBorders>
            <w:shd w:val="clear" w:color="auto" w:fill="auto"/>
          </w:tcPr>
          <w:p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left w:val="nil"/>
            </w:tcBorders>
            <w:shd w:val="clear" w:color="auto" w:fill="auto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:rsidTr="00260F95">
        <w:tc>
          <w:tcPr>
            <w:tcW w:w="11766" w:type="dxa"/>
            <w:gridSpan w:val="24"/>
            <w:shd w:val="clear" w:color="auto" w:fill="D2EAF1"/>
          </w:tcPr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A72B99" w:rsidRPr="00183415" w:rsidTr="00260F95">
        <w:tc>
          <w:tcPr>
            <w:tcW w:w="1176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B99" w:rsidRPr="003A584A" w:rsidRDefault="00A72B99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E67127"/>
    <w:p w:rsidR="00E23A83" w:rsidRDefault="00E23A83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070C" w:rsidRDefault="0038070C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7443"/>
    <w:rsid w:val="00037012"/>
    <w:rsid w:val="00041049"/>
    <w:rsid w:val="0004233E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A6B0E"/>
    <w:rsid w:val="001F65E5"/>
    <w:rsid w:val="00230112"/>
    <w:rsid w:val="002467A2"/>
    <w:rsid w:val="00251524"/>
    <w:rsid w:val="00260F95"/>
    <w:rsid w:val="0027790A"/>
    <w:rsid w:val="002A4651"/>
    <w:rsid w:val="00324F93"/>
    <w:rsid w:val="00326F0B"/>
    <w:rsid w:val="0038070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B178A"/>
    <w:rsid w:val="00505F5F"/>
    <w:rsid w:val="00506082"/>
    <w:rsid w:val="005247DB"/>
    <w:rsid w:val="00533FC2"/>
    <w:rsid w:val="00536CC4"/>
    <w:rsid w:val="0058456E"/>
    <w:rsid w:val="005B7B8D"/>
    <w:rsid w:val="005C1B27"/>
    <w:rsid w:val="0061520D"/>
    <w:rsid w:val="00681732"/>
    <w:rsid w:val="006E227F"/>
    <w:rsid w:val="006E3E85"/>
    <w:rsid w:val="0070043E"/>
    <w:rsid w:val="007410B1"/>
    <w:rsid w:val="00776C3E"/>
    <w:rsid w:val="00777911"/>
    <w:rsid w:val="00795D0F"/>
    <w:rsid w:val="007C45EB"/>
    <w:rsid w:val="007C64A7"/>
    <w:rsid w:val="007D2C75"/>
    <w:rsid w:val="007D5ACD"/>
    <w:rsid w:val="00803A59"/>
    <w:rsid w:val="00810143"/>
    <w:rsid w:val="00837448"/>
    <w:rsid w:val="00862F72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911A1"/>
    <w:rsid w:val="009F28EA"/>
    <w:rsid w:val="00A10621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5288C"/>
    <w:rsid w:val="00B77DFD"/>
    <w:rsid w:val="00BC7F10"/>
    <w:rsid w:val="00BF6AB3"/>
    <w:rsid w:val="00C122DD"/>
    <w:rsid w:val="00C2086D"/>
    <w:rsid w:val="00C33A49"/>
    <w:rsid w:val="00C3733E"/>
    <w:rsid w:val="00C76097"/>
    <w:rsid w:val="00C77BE7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6B47"/>
    <w:rsid w:val="00D872CC"/>
    <w:rsid w:val="00DA7542"/>
    <w:rsid w:val="00DD33D8"/>
    <w:rsid w:val="00DD7EE9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234C6"/>
    <w:rsid w:val="00F32BB2"/>
    <w:rsid w:val="00F33404"/>
    <w:rsid w:val="00F47CF3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rsid w:val="00E23A83"/>
  </w:style>
  <w:style w:type="character" w:styleId="Hyperlink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Emphasis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DefaultParagraphFont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DefaultParagraphFont"/>
    <w:rsid w:val="00C83EBF"/>
  </w:style>
  <w:style w:type="character" w:customStyle="1" w:styleId="gl3">
    <w:name w:val="gl3"/>
    <w:basedOn w:val="DefaultParagraphFont"/>
    <w:rsid w:val="00C83EBF"/>
  </w:style>
  <w:style w:type="character" w:customStyle="1" w:styleId="st1">
    <w:name w:val="st1"/>
    <w:basedOn w:val="DefaultParagraphFont"/>
    <w:rsid w:val="00C83EBF"/>
  </w:style>
  <w:style w:type="character" w:styleId="FollowedHyperlink">
    <w:name w:val="FollowedHyperlink"/>
    <w:rsid w:val="00E90470"/>
    <w:rPr>
      <w:color w:val="800080"/>
      <w:u w:val="single"/>
    </w:rPr>
  </w:style>
  <w:style w:type="table" w:styleId="MediumShading1-Accent5">
    <w:name w:val="Medium Shading 1 Accent 5"/>
    <w:basedOn w:val="TableNormal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0B1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ar&#305;@cag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adetsagtas@c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g.edu.tr/murat-gulm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3578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Murat GULMEZ</cp:lastModifiedBy>
  <cp:revision>4</cp:revision>
  <cp:lastPrinted>2019-02-01T13:13:00Z</cp:lastPrinted>
  <dcterms:created xsi:type="dcterms:W3CDTF">2019-09-13T07:27:00Z</dcterms:created>
  <dcterms:modified xsi:type="dcterms:W3CDTF">2019-09-19T07:55:00Z</dcterms:modified>
</cp:coreProperties>
</file>