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7A" w:rsidRPr="00E06654" w:rsidRDefault="00E06654" w:rsidP="00E06654">
      <w:pPr>
        <w:jc w:val="center"/>
        <w:rPr>
          <w:b/>
          <w:sz w:val="32"/>
          <w:szCs w:val="32"/>
        </w:rPr>
      </w:pPr>
      <w:proofErr w:type="spellStart"/>
      <w:r w:rsidRPr="00E06654">
        <w:rPr>
          <w:b/>
          <w:sz w:val="32"/>
          <w:szCs w:val="32"/>
        </w:rPr>
        <w:t>Sample</w:t>
      </w:r>
      <w:proofErr w:type="spellEnd"/>
      <w:r w:rsidRPr="00E06654">
        <w:rPr>
          <w:b/>
          <w:sz w:val="32"/>
          <w:szCs w:val="32"/>
        </w:rPr>
        <w:t xml:space="preserve"> </w:t>
      </w:r>
      <w:proofErr w:type="spellStart"/>
      <w:r w:rsidRPr="00E06654">
        <w:rPr>
          <w:b/>
          <w:sz w:val="32"/>
          <w:szCs w:val="32"/>
        </w:rPr>
        <w:t>Questions</w:t>
      </w:r>
      <w:proofErr w:type="spellEnd"/>
    </w:p>
    <w:p w:rsidR="00E06654" w:rsidRPr="00E06654" w:rsidRDefault="00E06654">
      <w:pPr>
        <w:rPr>
          <w:sz w:val="24"/>
          <w:szCs w:val="24"/>
        </w:rPr>
      </w:pP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undermine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06654" w:rsidRPr="00E06654" w:rsidRDefault="00E06654" w:rsidP="00E06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Sample</w:t>
      </w:r>
      <w:proofErr w:type="spellEnd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Answer</w:t>
      </w:r>
      <w:proofErr w:type="spellEnd"/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International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play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in </w:t>
      </w:r>
      <w:proofErr w:type="gram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governance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raising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questions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whether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undermine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realist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perspective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not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fundamentally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threaten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because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controlled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Powerful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serve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withdraw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Therefore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rather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actors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contrast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internationalist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perspective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argues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globalization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constrain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domestic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autonomy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agreements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WTO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trade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accept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limitations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ability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independently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does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eliminate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rather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exercise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collectively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multilateral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decision-making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Universalists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arguing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globalization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replace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central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actor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growing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of </w:t>
      </w:r>
      <w:proofErr w:type="gram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civil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NGOs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shaping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norms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Overall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constrain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empower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limit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unilateral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decision-making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allow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solving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climate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change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instability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security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Explain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how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Mexican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crisis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(1994)</w:t>
      </w:r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intervened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Sample</w:t>
      </w:r>
      <w:proofErr w:type="spellEnd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Answer</w:t>
      </w:r>
      <w:proofErr w:type="spellEnd"/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Mexican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crisis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combination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macroeconomic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imbalances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instability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1990s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Mexico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pursued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liberalization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attracted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large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capital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inflows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investors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inflows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growing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deficit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appreciation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peso.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Mexican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became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vulnerable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due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overvalued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exchange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rate,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rising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foreign-denominated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debt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declining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reserves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instability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Chiapas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uprising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assassination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presidential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candidate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undermined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investor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confidence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Capital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began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leave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rapidly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leading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currency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collapse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United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intervened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crisis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spreading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emerging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markets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rescue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package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aimed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restore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investor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confidence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austerity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reforms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Critics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argue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policies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worsened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supporters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claim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prevented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larger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crisis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Compare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realist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liberal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perspectives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Sample</w:t>
      </w:r>
      <w:proofErr w:type="spellEnd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tr-TR"/>
        </w:rPr>
        <w:t>Answer</w:t>
      </w:r>
      <w:proofErr w:type="spellEnd"/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Realists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view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instruments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powerful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Since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lack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military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power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enforcement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funding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Consequently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reflect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existing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balance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power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rather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shaping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Liberals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facilitating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uncertainty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mechanisms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dispute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resolution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norms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compliance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make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even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realists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highlight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power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liberals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focus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problem-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solving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perspectives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capture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665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Explain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Asian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Financial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Crisis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(1997)</w:t>
      </w:r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Critically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IMF’s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role in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managing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crises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Discuss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moral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hazard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IMF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bailout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programs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Explain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soft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power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Discuss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how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globalization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affects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state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sovereignty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Compare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realist, liberal,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Marxist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explanations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financial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crises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06654" w:rsidRPr="00E06654" w:rsidRDefault="00E06654" w:rsidP="00E06654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665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extent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international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organizations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have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independent</w:t>
      </w:r>
      <w:proofErr w:type="spellEnd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power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politics</w:t>
      </w:r>
      <w:proofErr w:type="spellEnd"/>
      <w:r w:rsidRPr="00E06654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06654" w:rsidRPr="00E06654" w:rsidRDefault="00E06654">
      <w:pPr>
        <w:rPr>
          <w:sz w:val="24"/>
          <w:szCs w:val="24"/>
        </w:rPr>
      </w:pPr>
    </w:p>
    <w:sectPr w:rsidR="00E06654" w:rsidRPr="00E0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2018"/>
    <w:multiLevelType w:val="hybridMultilevel"/>
    <w:tmpl w:val="B71C3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54"/>
    <w:rsid w:val="00B66D41"/>
    <w:rsid w:val="00E06654"/>
    <w:rsid w:val="00E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0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E06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66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0665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0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6654"/>
    <w:rPr>
      <w:b/>
      <w:bCs/>
    </w:rPr>
  </w:style>
  <w:style w:type="paragraph" w:styleId="ListeParagraf">
    <w:name w:val="List Paragraph"/>
    <w:basedOn w:val="Normal"/>
    <w:uiPriority w:val="34"/>
    <w:qFormat/>
    <w:rsid w:val="00E06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0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E06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66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0665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0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6654"/>
    <w:rPr>
      <w:b/>
      <w:bCs/>
    </w:rPr>
  </w:style>
  <w:style w:type="paragraph" w:styleId="ListeParagraf">
    <w:name w:val="List Paragraph"/>
    <w:basedOn w:val="Normal"/>
    <w:uiPriority w:val="34"/>
    <w:qFormat/>
    <w:rsid w:val="00E0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1</cp:revision>
  <dcterms:created xsi:type="dcterms:W3CDTF">2026-03-13T08:30:00Z</dcterms:created>
  <dcterms:modified xsi:type="dcterms:W3CDTF">2026-03-13T08:33:00Z</dcterms:modified>
</cp:coreProperties>
</file>