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515"/>
        <w:gridCol w:w="213"/>
        <w:gridCol w:w="162"/>
        <w:gridCol w:w="729"/>
        <w:gridCol w:w="1449"/>
      </w:tblGrid>
      <w:tr w:rsidR="00390F92" w:rsidRPr="00183415" w:rsidTr="00722675">
        <w:trPr>
          <w:trHeight w:val="550"/>
        </w:trPr>
        <w:tc>
          <w:tcPr>
            <w:tcW w:w="10980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390F92" w:rsidRPr="00183415" w:rsidRDefault="008153C8" w:rsidP="0072267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FACULTY OF ARTS AND</w:t>
            </w: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SCIENCES</w:t>
            </w:r>
            <w:r w:rsidR="00BD17CB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r w:rsidR="00390F92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</w:p>
        </w:tc>
      </w:tr>
      <w:tr w:rsidR="00390F92" w:rsidRPr="00183415" w:rsidTr="00722675">
        <w:tc>
          <w:tcPr>
            <w:tcW w:w="1995" w:type="dxa"/>
            <w:gridSpan w:val="4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485" w:type="dxa"/>
            <w:gridSpan w:val="12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60" w:type="dxa"/>
            <w:gridSpan w:val="6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340" w:type="dxa"/>
            <w:gridSpan w:val="3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390F92" w:rsidTr="00722675">
        <w:tc>
          <w:tcPr>
            <w:tcW w:w="1995" w:type="dxa"/>
            <w:gridSpan w:val="4"/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FLR 402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390F92" w:rsidRPr="00BE6216" w:rsidRDefault="00390F92" w:rsidP="00722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Russian VIII</w:t>
            </w:r>
          </w:p>
        </w:tc>
        <w:tc>
          <w:tcPr>
            <w:tcW w:w="2160" w:type="dxa"/>
            <w:gridSpan w:val="6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(3+0)3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390F92" w:rsidTr="00722675">
        <w:tc>
          <w:tcPr>
            <w:tcW w:w="3240" w:type="dxa"/>
            <w:gridSpan w:val="8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  <w:proofErr w:type="spellEnd"/>
          </w:p>
        </w:tc>
        <w:tc>
          <w:tcPr>
            <w:tcW w:w="7740" w:type="dxa"/>
            <w:gridSpan w:val="17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  <w:proofErr w:type="spellEnd"/>
          </w:p>
        </w:tc>
      </w:tr>
      <w:tr w:rsidR="00390F92" w:rsidRPr="00183415" w:rsidTr="00722675">
        <w:tc>
          <w:tcPr>
            <w:tcW w:w="3240" w:type="dxa"/>
            <w:gridSpan w:val="8"/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Russian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of Delivery </w:t>
            </w:r>
          </w:p>
        </w:tc>
        <w:tc>
          <w:tcPr>
            <w:tcW w:w="3685" w:type="dxa"/>
            <w:gridSpan w:val="7"/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</w:p>
        </w:tc>
      </w:tr>
      <w:tr w:rsidR="00390F92" w:rsidRPr="00183415" w:rsidTr="00722675">
        <w:tc>
          <w:tcPr>
            <w:tcW w:w="3240" w:type="dxa"/>
            <w:gridSpan w:val="8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7740" w:type="dxa"/>
            <w:gridSpan w:val="17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931E3">
              <w:rPr>
                <w:rFonts w:ascii="Arial" w:hAnsi="Arial" w:cs="Arial"/>
                <w:b/>
                <w:sz w:val="20"/>
                <w:szCs w:val="20"/>
              </w:rPr>
              <w:t xml:space="preserve">Second </w:t>
            </w:r>
            <w:proofErr w:type="spellStart"/>
            <w:r w:rsidRPr="003931E3">
              <w:rPr>
                <w:rFonts w:ascii="Arial" w:hAnsi="Arial" w:cs="Arial"/>
                <w:b/>
                <w:sz w:val="20"/>
                <w:szCs w:val="20"/>
              </w:rPr>
              <w:t>foreign</w:t>
            </w:r>
            <w:proofErr w:type="spellEnd"/>
            <w:r w:rsidRPr="003931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931E3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12C2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4212C2">
              <w:rPr>
                <w:rFonts w:ascii="Arial" w:hAnsi="Arial" w:cs="Arial"/>
                <w:b/>
                <w:sz w:val="20"/>
                <w:szCs w:val="20"/>
              </w:rPr>
              <w:t>compulsory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selective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390F92" w:rsidRPr="000633BD" w:rsidTr="00722675">
        <w:tc>
          <w:tcPr>
            <w:tcW w:w="2130" w:type="dxa"/>
            <w:gridSpan w:val="5"/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1834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924" w:type="dxa"/>
            <w:gridSpan w:val="4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 xml:space="preserve">Office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553" w:type="dxa"/>
            <w:gridSpan w:val="4"/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  <w:proofErr w:type="spellEnd"/>
          </w:p>
        </w:tc>
      </w:tr>
      <w:tr w:rsidR="00390F92" w:rsidRPr="00183415" w:rsidTr="00722675">
        <w:tc>
          <w:tcPr>
            <w:tcW w:w="2130" w:type="dxa"/>
            <w:gridSpan w:val="5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390F92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90F92" w:rsidRPr="00183415" w:rsidRDefault="00DD6710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İrina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Bekker</w:t>
            </w:r>
            <w:proofErr w:type="spellEnd"/>
          </w:p>
        </w:tc>
        <w:tc>
          <w:tcPr>
            <w:tcW w:w="1653" w:type="dxa"/>
            <w:gridSpan w:val="6"/>
            <w:shd w:val="clear" w:color="auto" w:fill="D2EAF1"/>
          </w:tcPr>
          <w:p w:rsidR="00390F92" w:rsidRPr="00183415" w:rsidRDefault="0072543F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Thursday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10.00-12.20</w:t>
            </w:r>
          </w:p>
        </w:tc>
        <w:tc>
          <w:tcPr>
            <w:tcW w:w="1924" w:type="dxa"/>
            <w:gridSpan w:val="4"/>
            <w:shd w:val="clear" w:color="auto" w:fill="D2EAF1"/>
          </w:tcPr>
          <w:p w:rsidR="00390F92" w:rsidRPr="00183415" w:rsidRDefault="0072543F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Tuesday</w:t>
            </w:r>
            <w:proofErr w:type="spellEnd"/>
            <w:r w:rsidR="00A22B80">
              <w:rPr>
                <w:rFonts w:ascii="Arial" w:hAnsi="Arial" w:cs="Arial"/>
                <w:sz w:val="20"/>
                <w:szCs w:val="20"/>
              </w:rPr>
              <w:t xml:space="preserve"> 13.00-14</w:t>
            </w:r>
            <w:r w:rsidR="00390F92" w:rsidRPr="003105D1">
              <w:rPr>
                <w:rFonts w:ascii="Arial" w:hAnsi="Arial" w:cs="Arial"/>
                <w:sz w:val="20"/>
                <w:szCs w:val="20"/>
              </w:rPr>
              <w:t>.45</w:t>
            </w:r>
          </w:p>
        </w:tc>
        <w:tc>
          <w:tcPr>
            <w:tcW w:w="2553" w:type="dxa"/>
            <w:gridSpan w:val="4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irinakostenceli@cag.edu.tr</w:t>
            </w:r>
          </w:p>
        </w:tc>
      </w:tr>
      <w:tr w:rsidR="00390F92" w:rsidRPr="00183415" w:rsidTr="00722675">
        <w:tc>
          <w:tcPr>
            <w:tcW w:w="2130" w:type="dxa"/>
            <w:gridSpan w:val="5"/>
            <w:shd w:val="clear" w:color="auto" w:fill="D2EAF1"/>
          </w:tcPr>
          <w:p w:rsidR="00390F92" w:rsidRPr="00183415" w:rsidRDefault="00390F92" w:rsidP="00722675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50" w:type="dxa"/>
            <w:gridSpan w:val="20"/>
            <w:shd w:val="clear" w:color="auto" w:fill="D2EAF1"/>
          </w:tcPr>
          <w:p w:rsidR="00390F92" w:rsidRPr="002936AA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aims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Russıan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as a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in general. </w:t>
            </w:r>
            <w:proofErr w:type="spellStart"/>
            <w:proofErr w:type="gramStart"/>
            <w:r w:rsidRPr="002936AA">
              <w:rPr>
                <w:rFonts w:ascii="Arial" w:hAnsi="Arial" w:cs="Arial"/>
                <w:sz w:val="20"/>
                <w:szCs w:val="20"/>
              </w:rPr>
              <w:t>More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specifically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aims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teach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Russıan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interesting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up-to-date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contexts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improve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receptive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help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audio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scripts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sources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enable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produce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learned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both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form of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0F92" w:rsidTr="00722675"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390F92" w:rsidRPr="00183415" w:rsidRDefault="00390F92" w:rsidP="007226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90F92" w:rsidRPr="00183415" w:rsidRDefault="00390F92" w:rsidP="007226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will be able</w:t>
            </w:r>
          </w:p>
        </w:tc>
        <w:tc>
          <w:tcPr>
            <w:tcW w:w="3068" w:type="dxa"/>
            <w:gridSpan w:val="5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  <w:proofErr w:type="spellEnd"/>
          </w:p>
        </w:tc>
      </w:tr>
      <w:tr w:rsidR="00390F92" w:rsidTr="00722675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90F92" w:rsidRPr="00183415" w:rsidRDefault="00390F92" w:rsidP="007226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Prog</w:t>
            </w:r>
            <w:proofErr w:type="spellEnd"/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Output</w:t>
            </w:r>
            <w:proofErr w:type="spellEnd"/>
          </w:p>
        </w:tc>
        <w:tc>
          <w:tcPr>
            <w:tcW w:w="1449" w:type="dxa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  <w:proofErr w:type="spellEnd"/>
          </w:p>
        </w:tc>
      </w:tr>
      <w:tr w:rsidR="00390F92" w:rsidTr="00722675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90F92" w:rsidRPr="00183415" w:rsidRDefault="00390F92" w:rsidP="007226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Comprehend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familiar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when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someone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speaks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very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slowly</w:t>
            </w:r>
            <w:proofErr w:type="spellEnd"/>
          </w:p>
        </w:tc>
        <w:tc>
          <w:tcPr>
            <w:tcW w:w="1619" w:type="dxa"/>
            <w:gridSpan w:val="4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90F92" w:rsidTr="00722675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90F92" w:rsidRPr="00183415" w:rsidRDefault="00390F92" w:rsidP="007226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Realize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familiar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everyday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expressions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very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basic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phrases</w:t>
            </w:r>
            <w:proofErr w:type="spellEnd"/>
          </w:p>
        </w:tc>
        <w:tc>
          <w:tcPr>
            <w:tcW w:w="1619" w:type="dxa"/>
            <w:gridSpan w:val="4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90F92" w:rsidTr="00722675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90F92" w:rsidRPr="00183415" w:rsidRDefault="00390F92" w:rsidP="007226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Recognize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questions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personal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proofErr w:type="spellEnd"/>
          </w:p>
        </w:tc>
        <w:tc>
          <w:tcPr>
            <w:tcW w:w="1619" w:type="dxa"/>
            <w:gridSpan w:val="4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90F92" w:rsidTr="00722675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90F92" w:rsidRPr="00183415" w:rsidRDefault="00390F92" w:rsidP="007226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Comprehend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simple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directions</w:t>
            </w:r>
            <w:proofErr w:type="spellEnd"/>
          </w:p>
        </w:tc>
        <w:tc>
          <w:tcPr>
            <w:tcW w:w="1619" w:type="dxa"/>
            <w:gridSpan w:val="4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90F92" w:rsidTr="00722675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90F92" w:rsidRPr="00183415" w:rsidRDefault="00390F92" w:rsidP="007226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short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simple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notes</w:t>
            </w:r>
            <w:proofErr w:type="spellEnd"/>
          </w:p>
        </w:tc>
        <w:tc>
          <w:tcPr>
            <w:tcW w:w="1619" w:type="dxa"/>
            <w:gridSpan w:val="4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90F92" w:rsidRPr="00183415" w:rsidTr="00722675">
        <w:tc>
          <w:tcPr>
            <w:tcW w:w="10980" w:type="dxa"/>
            <w:gridSpan w:val="25"/>
            <w:shd w:val="clear" w:color="auto" w:fill="auto"/>
          </w:tcPr>
          <w:p w:rsidR="00390F92" w:rsidRPr="002936AA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Course Description: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encouraged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express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themselves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Russıan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motivating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environment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environment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it is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intended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maximize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involvement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letting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experiences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opinions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most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significance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it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brings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real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life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setting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prepare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experie</w:t>
            </w:r>
            <w:r>
              <w:rPr>
                <w:rFonts w:ascii="Arial" w:hAnsi="Arial" w:cs="Arial"/>
                <w:sz w:val="20"/>
                <w:szCs w:val="20"/>
              </w:rPr>
              <w:t>ncing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Russıan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essential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Russıan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authentic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dialogues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improve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90F92" w:rsidRPr="00183415" w:rsidRDefault="00390F92" w:rsidP="0072267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0F92" w:rsidRPr="00183415" w:rsidTr="00722675">
        <w:tc>
          <w:tcPr>
            <w:tcW w:w="10980" w:type="dxa"/>
            <w:gridSpan w:val="25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:(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 )</w:t>
            </w:r>
          </w:p>
        </w:tc>
      </w:tr>
      <w:tr w:rsidR="00390F92" w:rsidRPr="00183415" w:rsidTr="00722675">
        <w:tc>
          <w:tcPr>
            <w:tcW w:w="897" w:type="dxa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4313" w:type="dxa"/>
            <w:gridSpan w:val="12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430" w:type="dxa"/>
            <w:gridSpan w:val="6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Teaching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Methods</w:t>
            </w:r>
            <w:proofErr w:type="spellEnd"/>
          </w:p>
        </w:tc>
      </w:tr>
      <w:tr w:rsidR="00390F92" w:rsidRPr="00183415" w:rsidTr="00722675">
        <w:tc>
          <w:tcPr>
            <w:tcW w:w="897" w:type="dxa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90F92" w:rsidRPr="00BE1BF8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İnstrumental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</w:p>
          <w:p w:rsidR="00390F92" w:rsidRPr="00F17DA0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390F92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390F92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F92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shd w:val="clear" w:color="auto" w:fill="D2EAF1"/>
          </w:tcPr>
          <w:p w:rsidR="00390F92" w:rsidRPr="002936AA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936AA">
              <w:rPr>
                <w:rFonts w:ascii="Arial" w:hAnsi="Arial" w:cs="Arial"/>
                <w:sz w:val="20"/>
                <w:szCs w:val="20"/>
              </w:rPr>
              <w:t>Presentation</w:t>
            </w:r>
            <w:r>
              <w:rPr>
                <w:rFonts w:ascii="Arial" w:hAnsi="Arial" w:cs="Arial"/>
                <w:sz w:val="20"/>
                <w:szCs w:val="20"/>
              </w:rPr>
              <w:t>,reading</w:t>
            </w:r>
            <w:proofErr w:type="spellEnd"/>
            <w:proofErr w:type="gram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90F92" w:rsidRPr="002936AA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  <w:p w:rsidR="00390F92" w:rsidRPr="002936AA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90F92" w:rsidRPr="00DD36C4" w:rsidRDefault="00390F92" w:rsidP="00722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0F92" w:rsidRPr="00183415" w:rsidTr="00722675">
        <w:tc>
          <w:tcPr>
            <w:tcW w:w="897" w:type="dxa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90F92" w:rsidRPr="002936AA" w:rsidRDefault="00390F92" w:rsidP="007226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Subjunctive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. İt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necessary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  <w:p w:rsidR="00390F92" w:rsidRPr="00E74FB9" w:rsidRDefault="00390F92" w:rsidP="007226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auto"/>
          </w:tcPr>
          <w:p w:rsidR="00390F92" w:rsidRPr="002936AA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936AA">
              <w:rPr>
                <w:rFonts w:ascii="Arial" w:hAnsi="Arial" w:cs="Arial"/>
                <w:sz w:val="20"/>
                <w:szCs w:val="20"/>
              </w:rPr>
              <w:t>Listening,writing</w:t>
            </w:r>
            <w:proofErr w:type="spellEnd"/>
            <w:proofErr w:type="gram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speaking</w:t>
            </w:r>
            <w:r>
              <w:rPr>
                <w:rFonts w:ascii="Arial" w:hAnsi="Arial" w:cs="Arial"/>
                <w:sz w:val="20"/>
                <w:szCs w:val="20"/>
              </w:rPr>
              <w:t>,reading</w:t>
            </w:r>
            <w:proofErr w:type="spellEnd"/>
          </w:p>
          <w:p w:rsidR="00390F92" w:rsidRPr="002936AA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90F92" w:rsidRPr="002936AA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Elicitation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</w:p>
          <w:p w:rsidR="00390F92" w:rsidRPr="00DD36C4" w:rsidRDefault="00390F92" w:rsidP="00722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0F92" w:rsidRPr="00183415" w:rsidTr="00722675">
        <w:tc>
          <w:tcPr>
            <w:tcW w:w="897" w:type="dxa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90F92" w:rsidRPr="00AA061C" w:rsidRDefault="00390F92" w:rsidP="00722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 and Nİ negative structures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D2EAF1"/>
          </w:tcPr>
          <w:p w:rsidR="00390F92" w:rsidRPr="002936AA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  <w:p w:rsidR="00390F92" w:rsidRPr="002936AA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90F92" w:rsidRPr="001A4500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Elicitation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</w:p>
        </w:tc>
      </w:tr>
      <w:tr w:rsidR="00390F92" w:rsidRPr="00183415" w:rsidTr="00722675">
        <w:tc>
          <w:tcPr>
            <w:tcW w:w="897" w:type="dxa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90F92" w:rsidRPr="00E74FB9" w:rsidRDefault="00390F92" w:rsidP="007226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Verbs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adjectives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auto"/>
          </w:tcPr>
          <w:p w:rsidR="00390F92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pair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  <w:p w:rsidR="00390F92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Role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plays,Games</w:t>
            </w:r>
            <w:proofErr w:type="spellEnd"/>
            <w:proofErr w:type="gramEnd"/>
          </w:p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0F92" w:rsidRPr="008048FF" w:rsidTr="00722675">
        <w:tc>
          <w:tcPr>
            <w:tcW w:w="897" w:type="dxa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90F92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Deactivated</w:t>
            </w:r>
            <w:proofErr w:type="spellEnd"/>
          </w:p>
          <w:p w:rsidR="00390F92" w:rsidRPr="009F2302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D2EAF1"/>
          </w:tcPr>
          <w:p w:rsidR="00390F92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Presentation,listening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,g</w:t>
            </w:r>
            <w:r w:rsidRPr="002936AA">
              <w:rPr>
                <w:rFonts w:ascii="Arial" w:hAnsi="Arial" w:cs="Arial"/>
                <w:sz w:val="20"/>
                <w:szCs w:val="20"/>
              </w:rPr>
              <w:t>roup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pair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0F92" w:rsidRPr="00183415" w:rsidTr="00722675">
        <w:tc>
          <w:tcPr>
            <w:tcW w:w="897" w:type="dxa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90F92" w:rsidRPr="004104B3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Repeat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auto"/>
          </w:tcPr>
          <w:p w:rsidR="00390F92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Listeting,writing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,reading,games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0F92" w:rsidRPr="00183415" w:rsidTr="00722675">
        <w:tc>
          <w:tcPr>
            <w:tcW w:w="897" w:type="dxa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90F92" w:rsidRPr="00B94AAF" w:rsidRDefault="00390F92" w:rsidP="00722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Reflexive pronouns of each other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D2EAF1"/>
          </w:tcPr>
          <w:p w:rsidR="00390F92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Speaking,games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936AA">
              <w:rPr>
                <w:rFonts w:ascii="Arial" w:hAnsi="Arial" w:cs="Arial"/>
                <w:sz w:val="20"/>
                <w:szCs w:val="20"/>
              </w:rPr>
              <w:t>xercises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0F92" w:rsidRPr="000633BD" w:rsidTr="00722675">
        <w:tc>
          <w:tcPr>
            <w:tcW w:w="897" w:type="dxa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90F92" w:rsidRPr="00B7489F" w:rsidRDefault="00390F92" w:rsidP="00722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Adverbs of verbs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auto"/>
          </w:tcPr>
          <w:p w:rsidR="00390F92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936AA">
              <w:rPr>
                <w:rFonts w:ascii="Arial" w:hAnsi="Arial" w:cs="Arial"/>
                <w:sz w:val="20"/>
                <w:szCs w:val="20"/>
              </w:rPr>
              <w:t>xercises</w:t>
            </w:r>
            <w:proofErr w:type="spellEnd"/>
          </w:p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0F92" w:rsidRPr="000633BD" w:rsidTr="00722675">
        <w:tc>
          <w:tcPr>
            <w:tcW w:w="897" w:type="dxa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90F92" w:rsidRPr="00984F96" w:rsidRDefault="00390F92" w:rsidP="00722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Prepositional and non-prepositional transitive structures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D2EAF1"/>
          </w:tcPr>
          <w:p w:rsidR="00390F92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936AA">
              <w:rPr>
                <w:rFonts w:ascii="Arial" w:hAnsi="Arial" w:cs="Arial"/>
                <w:sz w:val="20"/>
                <w:szCs w:val="20"/>
              </w:rPr>
              <w:t>xercises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,listening</w:t>
            </w:r>
            <w:proofErr w:type="spellEnd"/>
          </w:p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0F92" w:rsidRPr="000633BD" w:rsidTr="00722675">
        <w:tc>
          <w:tcPr>
            <w:tcW w:w="897" w:type="dxa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90F92" w:rsidRPr="00DC7639" w:rsidRDefault="00390F92" w:rsidP="00722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Lecture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90F92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Listening,writing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936AA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Role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play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936AA">
              <w:rPr>
                <w:rFonts w:ascii="Arial" w:hAnsi="Arial" w:cs="Arial"/>
                <w:sz w:val="20"/>
                <w:szCs w:val="20"/>
              </w:rPr>
              <w:t>Game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390F92" w:rsidRPr="000633BD" w:rsidTr="00722675">
        <w:tc>
          <w:tcPr>
            <w:tcW w:w="897" w:type="dxa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90F92" w:rsidRPr="001415B7" w:rsidRDefault="00390F92" w:rsidP="00722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İndirect speech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D2EAF1"/>
          </w:tcPr>
          <w:p w:rsidR="00390F92" w:rsidRPr="002936AA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Role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plays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Games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0F92" w:rsidRPr="000633BD" w:rsidTr="00722675">
        <w:tc>
          <w:tcPr>
            <w:tcW w:w="897" w:type="dxa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Acquantance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auto"/>
          </w:tcPr>
          <w:p w:rsidR="00390F92" w:rsidRPr="002936AA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Teamwork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  <w:p w:rsidR="00390F92" w:rsidRPr="00996B4D" w:rsidRDefault="00390F92" w:rsidP="007226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0F92" w:rsidRPr="000633BD" w:rsidTr="00722675">
        <w:tc>
          <w:tcPr>
            <w:tcW w:w="897" w:type="dxa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Dative case of nouns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Presentation,speaking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role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plays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90F92" w:rsidRPr="000633BD" w:rsidTr="00722675">
        <w:tc>
          <w:tcPr>
            <w:tcW w:w="897" w:type="dxa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3" w:type="dxa"/>
            <w:gridSpan w:val="12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Repeat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</w:t>
            </w:r>
            <w:r>
              <w:rPr>
                <w:rFonts w:ascii="Arial" w:hAnsi="Arial" w:cs="Arial"/>
                <w:sz w:val="20"/>
                <w:szCs w:val="20"/>
              </w:rPr>
              <w:t>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auto"/>
          </w:tcPr>
          <w:p w:rsidR="00390F92" w:rsidRDefault="00390F92" w:rsidP="007226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Listening,writing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936AA">
              <w:rPr>
                <w:rFonts w:ascii="Arial" w:hAnsi="Arial" w:cs="Arial"/>
                <w:sz w:val="20"/>
                <w:szCs w:val="20"/>
              </w:rPr>
              <w:t>xercises</w:t>
            </w:r>
            <w:proofErr w:type="spellEnd"/>
          </w:p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0F92" w:rsidRPr="00183415" w:rsidTr="00722675">
        <w:tc>
          <w:tcPr>
            <w:tcW w:w="10980" w:type="dxa"/>
            <w:gridSpan w:val="25"/>
            <w:shd w:val="clear" w:color="auto" w:fill="D2EAF1"/>
          </w:tcPr>
          <w:p w:rsidR="00390F92" w:rsidRPr="003514D6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()</w:t>
            </w:r>
          </w:p>
        </w:tc>
      </w:tr>
      <w:tr w:rsidR="00390F92" w:rsidTr="00722675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  <w:proofErr w:type="spellEnd"/>
          </w:p>
        </w:tc>
        <w:tc>
          <w:tcPr>
            <w:tcW w:w="8290" w:type="dxa"/>
            <w:gridSpan w:val="19"/>
            <w:tcBorders>
              <w:left w:val="nil"/>
            </w:tcBorders>
            <w:shd w:val="clear" w:color="auto" w:fill="auto"/>
          </w:tcPr>
          <w:p w:rsidR="00390F92" w:rsidRPr="003B04A1" w:rsidRDefault="0072543F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PAYEHALI 2.2 STANISLAV CHERNY</w:t>
            </w:r>
            <w:bookmarkStart w:id="0" w:name="_GoBack"/>
            <w:bookmarkEnd w:id="0"/>
            <w:r w:rsidR="00390F92">
              <w:rPr>
                <w:rFonts w:ascii="Arial" w:hAnsi="Arial" w:cs="Arial"/>
                <w:sz w:val="20"/>
                <w:szCs w:val="20"/>
              </w:rPr>
              <w:t>SHOV</w:t>
            </w:r>
            <w:r w:rsidR="003B04A1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="003B04A1">
              <w:rPr>
                <w:rFonts w:ascii="Arial" w:hAnsi="Arial" w:cs="Arial"/>
                <w:sz w:val="20"/>
                <w:szCs w:val="20"/>
              </w:rPr>
              <w:t>ZLATOUST,</w:t>
            </w:r>
            <w:r w:rsidR="003B04A1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  <w:r w:rsidR="003B04A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390F92" w:rsidTr="00722675">
        <w:tc>
          <w:tcPr>
            <w:tcW w:w="2690" w:type="dxa"/>
            <w:gridSpan w:val="6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proofErr w:type="spellEnd"/>
            <w:r w:rsidRPr="002936AA">
              <w:rPr>
                <w:rFonts w:ascii="Arial" w:hAnsi="Arial" w:cs="Arial"/>
                <w:b/>
                <w:sz w:val="20"/>
                <w:szCs w:val="20"/>
              </w:rPr>
              <w:t xml:space="preserve"> Reading</w:t>
            </w:r>
          </w:p>
        </w:tc>
        <w:tc>
          <w:tcPr>
            <w:tcW w:w="8290" w:type="dxa"/>
            <w:gridSpan w:val="19"/>
            <w:shd w:val="clear" w:color="auto" w:fill="D2EAF1"/>
          </w:tcPr>
          <w:p w:rsidR="00390F92" w:rsidRPr="00183415" w:rsidRDefault="0072543F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="00390F92" w:rsidRPr="00CF435F">
                <w:rPr>
                  <w:rStyle w:val="Kpr"/>
                  <w:rFonts w:ascii="Arial" w:hAnsi="Arial" w:cs="Arial"/>
                  <w:sz w:val="20"/>
                  <w:szCs w:val="20"/>
                </w:rPr>
                <w:t>www.learnrussıan.ru</w:t>
              </w:r>
            </w:hyperlink>
            <w:r w:rsidR="00390F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90F92">
              <w:rPr>
                <w:rFonts w:ascii="Arial" w:hAnsi="Arial" w:cs="Arial"/>
                <w:sz w:val="20"/>
                <w:szCs w:val="20"/>
              </w:rPr>
              <w:t>dallas</w:t>
            </w:r>
            <w:proofErr w:type="spellEnd"/>
            <w:r w:rsidR="00390F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90F92">
              <w:rPr>
                <w:rFonts w:ascii="Arial" w:hAnsi="Arial" w:cs="Arial"/>
                <w:sz w:val="20"/>
                <w:szCs w:val="20"/>
              </w:rPr>
              <w:t>ısd</w:t>
            </w:r>
            <w:proofErr w:type="spellEnd"/>
            <w:r w:rsidR="00390F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90F92">
              <w:rPr>
                <w:rFonts w:ascii="Arial" w:hAnsi="Arial" w:cs="Arial"/>
                <w:sz w:val="20"/>
                <w:szCs w:val="20"/>
              </w:rPr>
              <w:t>russıan</w:t>
            </w:r>
            <w:proofErr w:type="spellEnd"/>
          </w:p>
        </w:tc>
      </w:tr>
      <w:tr w:rsidR="00390F92" w:rsidTr="00722675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Material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8290" w:type="dxa"/>
            <w:gridSpan w:val="19"/>
            <w:tcBorders>
              <w:left w:val="nil"/>
            </w:tcBorders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sheets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90F92" w:rsidRPr="00183415" w:rsidTr="00722675">
        <w:tc>
          <w:tcPr>
            <w:tcW w:w="10980" w:type="dxa"/>
            <w:gridSpan w:val="25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390F92" w:rsidRPr="00183415" w:rsidTr="00722675">
        <w:tc>
          <w:tcPr>
            <w:tcW w:w="2870" w:type="dxa"/>
            <w:gridSpan w:val="7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73" w:type="dxa"/>
            <w:gridSpan w:val="4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proofErr w:type="spellEnd"/>
          </w:p>
        </w:tc>
        <w:tc>
          <w:tcPr>
            <w:tcW w:w="5417" w:type="dxa"/>
            <w:gridSpan w:val="11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proofErr w:type="spellEnd"/>
          </w:p>
        </w:tc>
      </w:tr>
      <w:tr w:rsidR="00390F92" w:rsidRPr="00183415" w:rsidTr="00722675">
        <w:tc>
          <w:tcPr>
            <w:tcW w:w="2870" w:type="dxa"/>
            <w:gridSpan w:val="7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390F92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30%</w:t>
            </w:r>
          </w:p>
        </w:tc>
        <w:tc>
          <w:tcPr>
            <w:tcW w:w="5417" w:type="dxa"/>
            <w:gridSpan w:val="11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0F92" w:rsidRPr="00183415" w:rsidTr="00722675">
        <w:tc>
          <w:tcPr>
            <w:tcW w:w="2870" w:type="dxa"/>
            <w:gridSpan w:val="7"/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Research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390F92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5%</w:t>
            </w:r>
          </w:p>
        </w:tc>
        <w:tc>
          <w:tcPr>
            <w:tcW w:w="5417" w:type="dxa"/>
            <w:gridSpan w:val="11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0F92" w:rsidRPr="00183415" w:rsidTr="00722675">
        <w:tc>
          <w:tcPr>
            <w:tcW w:w="2870" w:type="dxa"/>
            <w:gridSpan w:val="7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Homework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390F92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5%</w:t>
            </w:r>
          </w:p>
        </w:tc>
        <w:tc>
          <w:tcPr>
            <w:tcW w:w="5417" w:type="dxa"/>
            <w:gridSpan w:val="11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0F92" w:rsidRPr="00183415" w:rsidTr="00722675">
        <w:tc>
          <w:tcPr>
            <w:tcW w:w="2870" w:type="dxa"/>
            <w:gridSpan w:val="7"/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1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0F92" w:rsidRPr="00183415" w:rsidTr="00722675">
        <w:tc>
          <w:tcPr>
            <w:tcW w:w="2870" w:type="dxa"/>
            <w:gridSpan w:val="7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Final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1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0F92" w:rsidRPr="00183415" w:rsidTr="00722675">
        <w:trPr>
          <w:trHeight w:val="70"/>
        </w:trPr>
        <w:tc>
          <w:tcPr>
            <w:tcW w:w="10980" w:type="dxa"/>
            <w:gridSpan w:val="25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390F92" w:rsidRPr="00183415" w:rsidTr="00722675">
        <w:trPr>
          <w:trHeight w:val="409"/>
        </w:trPr>
        <w:tc>
          <w:tcPr>
            <w:tcW w:w="4185" w:type="dxa"/>
            <w:gridSpan w:val="9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54" w:type="dxa"/>
            <w:gridSpan w:val="8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78" w:type="dxa"/>
            <w:gridSpan w:val="2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390F92" w:rsidRPr="00183415" w:rsidTr="00722675">
        <w:tc>
          <w:tcPr>
            <w:tcW w:w="4185" w:type="dxa"/>
            <w:gridSpan w:val="9"/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8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390F92" w:rsidRPr="00183415" w:rsidTr="00722675">
        <w:tc>
          <w:tcPr>
            <w:tcW w:w="4185" w:type="dxa"/>
            <w:gridSpan w:val="9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</w:tr>
      <w:tr w:rsidR="00390F92" w:rsidRPr="00183415" w:rsidTr="00722675">
        <w:tc>
          <w:tcPr>
            <w:tcW w:w="4185" w:type="dxa"/>
            <w:gridSpan w:val="9"/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Homeworks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390F92" w:rsidRPr="00183415" w:rsidTr="00722675">
        <w:tc>
          <w:tcPr>
            <w:tcW w:w="4185" w:type="dxa"/>
            <w:gridSpan w:val="9"/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Research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390F92" w:rsidRPr="00183415" w:rsidTr="00722675">
        <w:tc>
          <w:tcPr>
            <w:tcW w:w="4185" w:type="dxa"/>
            <w:gridSpan w:val="9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90F92" w:rsidRPr="00183415" w:rsidTr="00722675">
        <w:tc>
          <w:tcPr>
            <w:tcW w:w="4185" w:type="dxa"/>
            <w:gridSpan w:val="9"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390F92" w:rsidRPr="00183415" w:rsidTr="00722675">
        <w:tc>
          <w:tcPr>
            <w:tcW w:w="8802" w:type="dxa"/>
            <w:gridSpan w:val="23"/>
            <w:vMerge w:val="restart"/>
            <w:tcBorders>
              <w:right w:val="nil"/>
            </w:tcBorders>
            <w:shd w:val="clear" w:color="auto" w:fill="auto"/>
          </w:tcPr>
          <w:p w:rsidR="00390F92" w:rsidRPr="00183415" w:rsidRDefault="00390F92" w:rsidP="0072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390F92" w:rsidRPr="00183415" w:rsidRDefault="00390F92" w:rsidP="0072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:rsidR="00390F92" w:rsidRPr="00183415" w:rsidRDefault="00390F92" w:rsidP="0072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ECTS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</w:tr>
      <w:tr w:rsidR="00390F92" w:rsidRPr="00183415" w:rsidTr="00722675">
        <w:tc>
          <w:tcPr>
            <w:tcW w:w="8802" w:type="dxa"/>
            <w:gridSpan w:val="23"/>
            <w:vMerge/>
            <w:shd w:val="clear" w:color="auto" w:fill="D2EAF1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/30</w:t>
            </w:r>
          </w:p>
        </w:tc>
      </w:tr>
      <w:tr w:rsidR="00390F92" w:rsidRPr="00183415" w:rsidTr="00722675">
        <w:tc>
          <w:tcPr>
            <w:tcW w:w="8802" w:type="dxa"/>
            <w:gridSpan w:val="23"/>
            <w:vMerge/>
            <w:tcBorders>
              <w:right w:val="nil"/>
            </w:tcBorders>
            <w:shd w:val="clear" w:color="auto" w:fill="auto"/>
          </w:tcPr>
          <w:p w:rsidR="00390F92" w:rsidRPr="00183415" w:rsidRDefault="00390F92" w:rsidP="00722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390F92" w:rsidRPr="00183415" w:rsidTr="00722675">
        <w:tc>
          <w:tcPr>
            <w:tcW w:w="10980" w:type="dxa"/>
            <w:gridSpan w:val="25"/>
            <w:shd w:val="clear" w:color="auto" w:fill="D2EAF1"/>
          </w:tcPr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</w:tc>
      </w:tr>
      <w:tr w:rsidR="00390F92" w:rsidRPr="00183415" w:rsidTr="00722675">
        <w:tc>
          <w:tcPr>
            <w:tcW w:w="10980" w:type="dxa"/>
            <w:gridSpan w:val="25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390F92" w:rsidRPr="000E69C6" w:rsidTr="00722675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90F92" w:rsidRPr="00784142" w:rsidRDefault="00390F92" w:rsidP="0072267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90F92" w:rsidRPr="00784142" w:rsidRDefault="00390F92" w:rsidP="0072267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90F92" w:rsidRPr="000E69C6" w:rsidTr="00D52413">
              <w:tblPrEx>
                <w:tblCellMar>
                  <w:left w:w="70" w:type="dxa"/>
                  <w:right w:w="70" w:type="dxa"/>
                </w:tblCellMar>
              </w:tblPrEx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90F92" w:rsidRPr="001F65E5" w:rsidRDefault="00390F92" w:rsidP="0072267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noProof/>
                    </w:rPr>
                    <w:drawing>
                      <wp:inline distT="0" distB="0" distL="0" distR="0" wp14:anchorId="46D5A9D0" wp14:editId="0DE058DF">
                        <wp:extent cx="2998851" cy="2007870"/>
                        <wp:effectExtent l="0" t="0" r="0" b="0"/>
                        <wp:docPr id="2" name="Grafik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  <w:r w:rsidR="00D52413">
                    <w:rPr>
                      <w:noProof/>
                    </w:rPr>
                    <w:lastRenderedPageBreak/>
                    <w:drawing>
                      <wp:inline distT="0" distB="0" distL="0" distR="0" wp14:anchorId="530D2450" wp14:editId="66F2BC31">
                        <wp:extent cx="3000375" cy="2009775"/>
                        <wp:effectExtent l="0" t="0" r="0" b="0"/>
                        <wp:docPr id="1" name="Grafik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  <w:p w:rsidR="00390F92" w:rsidRPr="001F65E5" w:rsidRDefault="00390F92" w:rsidP="0072267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90F92" w:rsidRPr="001F65E5" w:rsidRDefault="00390F92" w:rsidP="0072267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90F92" w:rsidRPr="00183415" w:rsidRDefault="00390F92" w:rsidP="0072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55227" w:rsidRDefault="00E55227"/>
    <w:sectPr w:rsidR="00E55227" w:rsidSect="00E55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0F92"/>
    <w:rsid w:val="00202B40"/>
    <w:rsid w:val="00222CA1"/>
    <w:rsid w:val="00390F92"/>
    <w:rsid w:val="003B04A1"/>
    <w:rsid w:val="005A51A9"/>
    <w:rsid w:val="0072543F"/>
    <w:rsid w:val="00730687"/>
    <w:rsid w:val="00762612"/>
    <w:rsid w:val="008153C8"/>
    <w:rsid w:val="00867AB1"/>
    <w:rsid w:val="00A22B80"/>
    <w:rsid w:val="00A40038"/>
    <w:rsid w:val="00BD17CB"/>
    <w:rsid w:val="00D258B7"/>
    <w:rsid w:val="00D52413"/>
    <w:rsid w:val="00DD6710"/>
    <w:rsid w:val="00E55227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90F92"/>
  </w:style>
  <w:style w:type="character" w:styleId="Kpr">
    <w:name w:val="Hyperlink"/>
    <w:rsid w:val="00390F92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F9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F92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http://www.learnruss&#305;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ussian\silibrus\Graphic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</a:t>
            </a:r>
            <a:r>
              <a:rPr lang="tr-TR" baseline="0"/>
              <a:t>-</a:t>
            </a:r>
            <a:r>
              <a:rPr lang="tr-TR"/>
              <a:t>2024</a:t>
            </a:r>
            <a:r>
              <a:rPr lang="tr-TR" baseline="0"/>
              <a:t> </a:t>
            </a:r>
            <a:r>
              <a:rPr lang="tr-TR"/>
              <a:t>FALL SEMESTR
</a:t>
            </a:r>
          </a:p>
        </c:rich>
      </c:tx>
      <c:layout>
        <c:manualLayout>
          <c:xMode val="edge"/>
          <c:yMode val="edge"/>
          <c:x val="0.30288547264925292"/>
          <c:y val="8.336405816571519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36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  <c:pt idx="4">
                  <c:v>3</c:v>
                </c:pt>
                <c:pt idx="5">
                  <c:v>6</c:v>
                </c:pt>
                <c:pt idx="6">
                  <c:v>5</c:v>
                </c:pt>
                <c:pt idx="7">
                  <c:v>8</c:v>
                </c:pt>
                <c:pt idx="8">
                  <c:v>5</c:v>
                </c:pt>
                <c:pt idx="9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894016"/>
        <c:axId val="169792000"/>
      </c:barChart>
      <c:catAx>
        <c:axId val="175894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97920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9792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589401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2024-2025</a:t>
            </a:r>
            <a:r>
              <a:rPr lang="tr-TR" baseline="0"/>
              <a:t> </a:t>
            </a:r>
            <a:r>
              <a:rPr lang="tr-TR"/>
              <a:t>FALL SEMESTR
</a:t>
            </a:r>
          </a:p>
        </c:rich>
      </c:tx>
      <c:layout>
        <c:manualLayout>
          <c:xMode val="edge"/>
          <c:yMode val="edge"/>
          <c:x val="0.29018705995083949"/>
          <c:y val="5.808759687029642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6</c:v>
                </c:pt>
                <c:pt idx="6">
                  <c:v>5</c:v>
                </c:pt>
                <c:pt idx="7">
                  <c:v>4</c:v>
                </c:pt>
                <c:pt idx="8">
                  <c:v>7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179776"/>
        <c:axId val="169793728"/>
      </c:barChart>
      <c:catAx>
        <c:axId val="167179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97937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9793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717977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KOSTENCELI</cp:lastModifiedBy>
  <cp:revision>19</cp:revision>
  <dcterms:created xsi:type="dcterms:W3CDTF">2022-04-12T10:58:00Z</dcterms:created>
  <dcterms:modified xsi:type="dcterms:W3CDTF">2024-09-24T07:50:00Z</dcterms:modified>
</cp:coreProperties>
</file>