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E1186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OSD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367480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0121C4" w:rsidP="007A49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Critical </w:t>
            </w:r>
            <w:r w:rsidR="007A4908">
              <w:rPr>
                <w:rFonts w:ascii="Arial" w:hAnsi="Arial" w:cs="Arial"/>
                <w:sz w:val="20"/>
                <w:szCs w:val="20"/>
                <w:lang w:val="en-US"/>
              </w:rPr>
              <w:t>Thought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Soc</w:t>
            </w:r>
            <w:r w:rsidR="00E1186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E1186B">
              <w:rPr>
                <w:rFonts w:ascii="Arial" w:hAnsi="Arial" w:cs="Arial"/>
                <w:sz w:val="20"/>
                <w:szCs w:val="20"/>
                <w:lang w:val="en-US"/>
              </w:rPr>
              <w:t>l Sciences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064C2E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D61AB9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  <w:r w:rsidR="00DC139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6134F5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118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/2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D61A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18:20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E1186B" w:rsidP="00A647DD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 w:rsidR="00A647DD"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introducing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the critical theory and thought within the framework of functionalist, interpretive, humanist and structuralist paradigms</w:t>
            </w:r>
            <w:r w:rsidR="002405C9"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</w:tr>
      <w:tr w:rsidR="00064C2E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064C2E" w:rsidRPr="004B5D19" w:rsidRDefault="00064C2E" w:rsidP="001B5B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064C2E" w:rsidRPr="004B5D19" w:rsidRDefault="00064C2E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functionalist, 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the meta assumptions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various theories belonging to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analyzes the science and society from the viewpoints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&amp; 11 &amp; 4</w:t>
            </w:r>
          </w:p>
        </w:tc>
        <w:tc>
          <w:tcPr>
            <w:tcW w:w="1449" w:type="dxa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&amp; 4 &amp;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position the critical theory within the framework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&amp; 4</w:t>
            </w:r>
          </w:p>
        </w:tc>
        <w:tc>
          <w:tcPr>
            <w:tcW w:w="1449" w:type="dxa"/>
            <w:shd w:val="clear" w:color="auto" w:fill="auto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 the critical theory with critical thinking and thought.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write in a short essay for original viewpoints by s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ynthesis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ing different paradigms viewpoints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&amp; 11 &amp; 4</w:t>
            </w:r>
          </w:p>
        </w:tc>
        <w:tc>
          <w:tcPr>
            <w:tcW w:w="1449" w:type="dxa"/>
            <w:shd w:val="clear" w:color="auto" w:fill="auto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&amp; 4 &amp;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64C2E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64C2E" w:rsidRPr="004B5D19" w:rsidRDefault="00064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64C2E" w:rsidRPr="004B5D19" w:rsidRDefault="00064C2E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64C2E" w:rsidRPr="004B5D19" w:rsidRDefault="00064C2E" w:rsidP="001B5B4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write a short essay within the context of his/her own arguments and counter arguments.</w:t>
            </w:r>
            <w:bookmarkStart w:id="0" w:name="_GoBack"/>
            <w:bookmarkEnd w:id="0"/>
          </w:p>
        </w:tc>
        <w:tc>
          <w:tcPr>
            <w:tcW w:w="1619" w:type="dxa"/>
            <w:gridSpan w:val="3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&amp; 4 &amp; 11</w:t>
            </w:r>
          </w:p>
        </w:tc>
        <w:tc>
          <w:tcPr>
            <w:tcW w:w="1449" w:type="dxa"/>
            <w:shd w:val="clear" w:color="auto" w:fill="D2EAF1"/>
          </w:tcPr>
          <w:p w:rsidR="00064C2E" w:rsidRPr="0023749A" w:rsidRDefault="00064C2E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&amp;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3749A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2D5C8C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0B39D3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focuses on 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>criticis</w:t>
            </w:r>
            <w:r w:rsidR="002D5C8C">
              <w:rPr>
                <w:rFonts w:ascii="Arial" w:hAnsi="Arial" w:cs="Arial"/>
                <w:color w:val="1A1A1A"/>
                <w:sz w:val="20"/>
                <w:szCs w:val="20"/>
              </w:rPr>
              <w:t>ing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 the paradigms, assumptions and methods used for explaining and predicting the physical reality and to introduce new paradigms, assumptions and methods used for explaining and predicting social </w:t>
            </w:r>
            <w:r w:rsidR="002D5C8C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reality 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within their </w:t>
            </w:r>
            <w:r w:rsidR="002D5C8C">
              <w:rPr>
                <w:rFonts w:ascii="Arial" w:hAnsi="Arial" w:cs="Arial"/>
                <w:color w:val="1A1A1A"/>
                <w:sz w:val="20"/>
                <w:szCs w:val="20"/>
              </w:rPr>
              <w:t xml:space="preserve">own </w:t>
            </w:r>
            <w:r w:rsidR="00AE765F" w:rsidRPr="00E42D38">
              <w:rPr>
                <w:rFonts w:ascii="Arial" w:hAnsi="Arial" w:cs="Arial"/>
                <w:color w:val="1A1A1A"/>
                <w:sz w:val="20"/>
                <w:szCs w:val="20"/>
              </w:rPr>
              <w:t>specific contexts.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431BEC" w:rsidRPr="004B5D19">
        <w:tc>
          <w:tcPr>
            <w:tcW w:w="897" w:type="dxa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4B5D19" w:rsidRDefault="00431BEC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Assumptions about 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1BEC" w:rsidRPr="004B5D19" w:rsidRDefault="00431BEC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4B5D19" w:rsidRDefault="00431BEC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4B5D19" w:rsidRDefault="00431BEC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4B5D19" w:rsidRDefault="00431BEC" w:rsidP="00E42D3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4B5D19" w:rsidRDefault="00431BEC" w:rsidP="00D42E8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Paradigms: A Macro Outlook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DD7C75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1D0C9E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431BEC" w:rsidRPr="004B5D19">
        <w:tc>
          <w:tcPr>
            <w:tcW w:w="897" w:type="dxa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1BEC" w:rsidRPr="006D7848" w:rsidRDefault="00431BEC" w:rsidP="006D784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848">
              <w:rPr>
                <w:rFonts w:ascii="Arial" w:hAnsi="Arial" w:cs="Arial"/>
                <w:sz w:val="20"/>
                <w:szCs w:val="20"/>
                <w:lang w:val="en-US"/>
              </w:rPr>
              <w:t>Critical Theory and Thinking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1BEC" w:rsidRPr="004B5D19" w:rsidRDefault="00431BEC" w:rsidP="0054411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2.8-10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31BEC" w:rsidRDefault="00431BEC">
            <w:r w:rsidRPr="00D77C4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Intructor Presentation and Group Discussions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5822AD" w:rsidP="005822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5155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Elements of the Sociology o</w:t>
            </w:r>
            <w:r w:rsidR="00D61AB9"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6601DC">
              <w:rPr>
                <w:rFonts w:ascii="Arial" w:hAnsi="Arial" w:cs="Arial"/>
                <w:b/>
                <w:sz w:val="20"/>
                <w:szCs w:val="20"/>
                <w:lang w:val="en-US"/>
              </w:rPr>
              <w:t>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EC3E0F" w:rsidRPr="004B5D19" w:rsidTr="00F03D2D">
        <w:tc>
          <w:tcPr>
            <w:tcW w:w="2690" w:type="dxa"/>
            <w:gridSpan w:val="6"/>
            <w:shd w:val="clear" w:color="auto" w:fill="D2EAF1"/>
          </w:tcPr>
          <w:p w:rsidR="00EC3E0F" w:rsidRPr="004B5D19" w:rsidRDefault="00EC3E0F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C3E0F" w:rsidRPr="004B5D19" w:rsidRDefault="005822AD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4E65C2" w:rsidRPr="004B5D19">
        <w:tc>
          <w:tcPr>
            <w:tcW w:w="2690" w:type="dxa"/>
            <w:gridSpan w:val="6"/>
            <w:shd w:val="clear" w:color="auto" w:fill="D2EAF1"/>
          </w:tcPr>
          <w:p w:rsidR="004E65C2" w:rsidRPr="004B5D19" w:rsidRDefault="004E65C2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4E65C2" w:rsidRPr="004E65C2" w:rsidRDefault="00F34EA9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Büyük Dönüşüm: Çağımızın Siyasal ve Ekonomik Kökenleri, Polanyi, Karl, İletişim Yayınları, 2000.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EC3E0F" w:rsidP="00A216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431BEC" w:rsidRPr="004B5D19">
        <w:tc>
          <w:tcPr>
            <w:tcW w:w="2870" w:type="dxa"/>
            <w:gridSpan w:val="7"/>
            <w:shd w:val="clear" w:color="auto" w:fill="D2EAF1"/>
          </w:tcPr>
          <w:p w:rsidR="00431BEC" w:rsidRPr="004B5D19" w:rsidRDefault="00431BEC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25</w:t>
            </w: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1BEC" w:rsidRPr="004B5D19">
        <w:tc>
          <w:tcPr>
            <w:tcW w:w="2870" w:type="dxa"/>
            <w:gridSpan w:val="7"/>
            <w:shd w:val="clear" w:color="auto" w:fill="auto"/>
          </w:tcPr>
          <w:p w:rsidR="00431BEC" w:rsidRPr="004B5D19" w:rsidRDefault="00431BEC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25</w:t>
            </w: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1BEC" w:rsidRPr="004B5D19">
        <w:tc>
          <w:tcPr>
            <w:tcW w:w="2870" w:type="dxa"/>
            <w:gridSpan w:val="7"/>
            <w:shd w:val="clear" w:color="auto" w:fill="D2EAF1"/>
          </w:tcPr>
          <w:p w:rsidR="00431BEC" w:rsidRPr="004B5D19" w:rsidRDefault="00431BEC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1BEC" w:rsidRPr="004B5D19">
        <w:tc>
          <w:tcPr>
            <w:tcW w:w="2870" w:type="dxa"/>
            <w:gridSpan w:val="7"/>
            <w:shd w:val="clear" w:color="auto" w:fill="auto"/>
          </w:tcPr>
          <w:p w:rsidR="00431BEC" w:rsidRPr="004B5D19" w:rsidRDefault="00431BEC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31BEC" w:rsidRPr="004B5D19">
        <w:tc>
          <w:tcPr>
            <w:tcW w:w="2870" w:type="dxa"/>
            <w:gridSpan w:val="7"/>
            <w:shd w:val="clear" w:color="auto" w:fill="D2EAF1"/>
          </w:tcPr>
          <w:p w:rsidR="00431BEC" w:rsidRPr="004B5D19" w:rsidRDefault="00431BEC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31BEC" w:rsidRPr="004B5D19" w:rsidRDefault="00431BEC" w:rsidP="001B5B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431BEC" w:rsidRPr="004B5D19" w:rsidRDefault="00431BE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E9021A" w:rsidRPr="004B5D19">
        <w:tc>
          <w:tcPr>
            <w:tcW w:w="4185" w:type="dxa"/>
            <w:gridSpan w:val="9"/>
            <w:shd w:val="clear" w:color="auto" w:fill="auto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E9021A" w:rsidRPr="004B5D19">
        <w:tc>
          <w:tcPr>
            <w:tcW w:w="4185" w:type="dxa"/>
            <w:gridSpan w:val="9"/>
            <w:shd w:val="clear" w:color="auto" w:fill="D2EAF1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E9021A" w:rsidRPr="004B5D19">
        <w:tc>
          <w:tcPr>
            <w:tcW w:w="4185" w:type="dxa"/>
            <w:gridSpan w:val="9"/>
            <w:shd w:val="clear" w:color="auto" w:fill="auto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21A" w:rsidRPr="004B5D19">
        <w:tc>
          <w:tcPr>
            <w:tcW w:w="4185" w:type="dxa"/>
            <w:gridSpan w:val="9"/>
            <w:shd w:val="clear" w:color="auto" w:fill="D2EAF1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21A" w:rsidRPr="004B5D19">
        <w:tc>
          <w:tcPr>
            <w:tcW w:w="4185" w:type="dxa"/>
            <w:gridSpan w:val="9"/>
            <w:shd w:val="clear" w:color="auto" w:fill="auto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E9021A" w:rsidRPr="004B5D19">
        <w:tc>
          <w:tcPr>
            <w:tcW w:w="4185" w:type="dxa"/>
            <w:gridSpan w:val="9"/>
            <w:shd w:val="clear" w:color="auto" w:fill="D2EAF1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E9021A" w:rsidRPr="004B5D19">
        <w:tc>
          <w:tcPr>
            <w:tcW w:w="4185" w:type="dxa"/>
            <w:gridSpan w:val="9"/>
            <w:shd w:val="clear" w:color="auto" w:fill="auto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021A" w:rsidRPr="004B5D19">
        <w:tc>
          <w:tcPr>
            <w:tcW w:w="4185" w:type="dxa"/>
            <w:gridSpan w:val="9"/>
            <w:shd w:val="clear" w:color="auto" w:fill="D2EAF1"/>
          </w:tcPr>
          <w:p w:rsidR="00E9021A" w:rsidRPr="004B5D19" w:rsidRDefault="00E9021A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9021A" w:rsidRPr="0023749A" w:rsidRDefault="00E9021A" w:rsidP="001B5B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EC3E0F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E9021A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93</w:t>
            </w:r>
          </w:p>
        </w:tc>
      </w:tr>
      <w:tr w:rsidR="00EC3E0F" w:rsidRPr="004B5D19">
        <w:tc>
          <w:tcPr>
            <w:tcW w:w="8802" w:type="dxa"/>
            <w:gridSpan w:val="22"/>
            <w:vMerge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125C3" w:rsidRDefault="00EC3E0F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E902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93</w:t>
            </w:r>
            <w:r w:rsidR="005125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/30</w:t>
            </w:r>
          </w:p>
          <w:p w:rsidR="00EC3E0F" w:rsidRPr="004B5D19" w:rsidRDefault="00EC3E0F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E902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3,10</w:t>
            </w:r>
          </w:p>
        </w:tc>
      </w:tr>
      <w:tr w:rsidR="00EC3E0F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E9021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7A4908">
      <w:pPr>
        <w:rPr>
          <w:lang w:val="en-US"/>
        </w:rPr>
      </w:pPr>
      <w:r>
        <w:rPr>
          <w:noProof/>
        </w:rPr>
        <w:drawing>
          <wp:inline distT="0" distB="0" distL="0" distR="0" wp14:anchorId="16D3FCC6" wp14:editId="363179C8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5D9F" w:rsidRPr="004B5D19" w:rsidRDefault="00FB5D9F">
      <w:pPr>
        <w:rPr>
          <w:lang w:val="en-US"/>
        </w:rPr>
      </w:pPr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1C4"/>
    <w:rsid w:val="00055E76"/>
    <w:rsid w:val="00064C2E"/>
    <w:rsid w:val="000B39D3"/>
    <w:rsid w:val="000E0406"/>
    <w:rsid w:val="000E69C6"/>
    <w:rsid w:val="00102794"/>
    <w:rsid w:val="001419AB"/>
    <w:rsid w:val="001560EF"/>
    <w:rsid w:val="00170F26"/>
    <w:rsid w:val="00183415"/>
    <w:rsid w:val="00196F15"/>
    <w:rsid w:val="001A55A5"/>
    <w:rsid w:val="001B23B6"/>
    <w:rsid w:val="001F5F83"/>
    <w:rsid w:val="001F65E5"/>
    <w:rsid w:val="0023665E"/>
    <w:rsid w:val="002405C9"/>
    <w:rsid w:val="002C34C9"/>
    <w:rsid w:val="002C6678"/>
    <w:rsid w:val="002D5C8C"/>
    <w:rsid w:val="00334FC2"/>
    <w:rsid w:val="003443CB"/>
    <w:rsid w:val="00367480"/>
    <w:rsid w:val="00373AEC"/>
    <w:rsid w:val="003A51F3"/>
    <w:rsid w:val="003A584A"/>
    <w:rsid w:val="003B0B19"/>
    <w:rsid w:val="003F4A6E"/>
    <w:rsid w:val="004143AA"/>
    <w:rsid w:val="00431BEC"/>
    <w:rsid w:val="004401AB"/>
    <w:rsid w:val="00451553"/>
    <w:rsid w:val="0047730C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34F5"/>
    <w:rsid w:val="00640A33"/>
    <w:rsid w:val="006560AA"/>
    <w:rsid w:val="006601DC"/>
    <w:rsid w:val="00671E7C"/>
    <w:rsid w:val="00697F78"/>
    <w:rsid w:val="006D1B54"/>
    <w:rsid w:val="006D7848"/>
    <w:rsid w:val="006E3E85"/>
    <w:rsid w:val="00707969"/>
    <w:rsid w:val="007128C9"/>
    <w:rsid w:val="00733F29"/>
    <w:rsid w:val="00745B64"/>
    <w:rsid w:val="00776C3E"/>
    <w:rsid w:val="0078756E"/>
    <w:rsid w:val="007A4908"/>
    <w:rsid w:val="007A5CA5"/>
    <w:rsid w:val="007C64A7"/>
    <w:rsid w:val="007D5ACD"/>
    <w:rsid w:val="00802172"/>
    <w:rsid w:val="00810EDE"/>
    <w:rsid w:val="008131C9"/>
    <w:rsid w:val="00823FF0"/>
    <w:rsid w:val="0086649A"/>
    <w:rsid w:val="008703EE"/>
    <w:rsid w:val="008A4708"/>
    <w:rsid w:val="008C4446"/>
    <w:rsid w:val="00915524"/>
    <w:rsid w:val="00921CFD"/>
    <w:rsid w:val="009460F8"/>
    <w:rsid w:val="00971BE9"/>
    <w:rsid w:val="009E0EAB"/>
    <w:rsid w:val="00A04C95"/>
    <w:rsid w:val="00A216D6"/>
    <w:rsid w:val="00A23007"/>
    <w:rsid w:val="00A647DD"/>
    <w:rsid w:val="00A813E3"/>
    <w:rsid w:val="00AA5458"/>
    <w:rsid w:val="00AB664D"/>
    <w:rsid w:val="00AE765F"/>
    <w:rsid w:val="00AF77A7"/>
    <w:rsid w:val="00BC7F10"/>
    <w:rsid w:val="00C122DD"/>
    <w:rsid w:val="00C76097"/>
    <w:rsid w:val="00C83EBF"/>
    <w:rsid w:val="00CC2E98"/>
    <w:rsid w:val="00CC3977"/>
    <w:rsid w:val="00CD0DFE"/>
    <w:rsid w:val="00CD5986"/>
    <w:rsid w:val="00CD68D9"/>
    <w:rsid w:val="00CE2097"/>
    <w:rsid w:val="00D26C8C"/>
    <w:rsid w:val="00D42E8A"/>
    <w:rsid w:val="00D61AB9"/>
    <w:rsid w:val="00D6369B"/>
    <w:rsid w:val="00DB15ED"/>
    <w:rsid w:val="00DC139B"/>
    <w:rsid w:val="00DC3858"/>
    <w:rsid w:val="00E1186B"/>
    <w:rsid w:val="00E15A23"/>
    <w:rsid w:val="00E161C9"/>
    <w:rsid w:val="00E23A83"/>
    <w:rsid w:val="00E42D38"/>
    <w:rsid w:val="00E45850"/>
    <w:rsid w:val="00E615FB"/>
    <w:rsid w:val="00E67127"/>
    <w:rsid w:val="00E9021A"/>
    <w:rsid w:val="00E90470"/>
    <w:rsid w:val="00E91092"/>
    <w:rsid w:val="00E92687"/>
    <w:rsid w:val="00EB71EC"/>
    <w:rsid w:val="00EC12D5"/>
    <w:rsid w:val="00EC3E0F"/>
    <w:rsid w:val="00EF50D0"/>
    <w:rsid w:val="00F0203C"/>
    <w:rsid w:val="00F03D2D"/>
    <w:rsid w:val="00F34EA9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FALL SEMESTER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OSD</a:t>
            </a:r>
            <a:r>
              <a:rPr lang="en-US"/>
              <a:t> </a:t>
            </a:r>
            <a:r>
              <a:rPr lang="tr-TR"/>
              <a:t>213 CRITICAL</a:t>
            </a:r>
            <a:r>
              <a:rPr lang="tr-TR" baseline="0"/>
              <a:t> THOUGHT AND  SOCIAL SCIENCES 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085248"/>
        <c:axId val="284938752"/>
      </c:barChart>
      <c:catAx>
        <c:axId val="24408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493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493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408524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3959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2</cp:revision>
  <dcterms:created xsi:type="dcterms:W3CDTF">2025-09-15T12:10:00Z</dcterms:created>
  <dcterms:modified xsi:type="dcterms:W3CDTF">2025-09-15T12:10:00Z</dcterms:modified>
</cp:coreProperties>
</file>