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1706"/>
        <w:gridCol w:w="519"/>
        <w:gridCol w:w="459"/>
        <w:gridCol w:w="60"/>
        <w:gridCol w:w="1074"/>
        <w:gridCol w:w="283"/>
        <w:gridCol w:w="1418"/>
      </w:tblGrid>
      <w:tr w:rsidR="005A2B8A" w:rsidRPr="001E2CE4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5B04750F" w:rsidR="005A2B8A" w:rsidRPr="001E2CE4" w:rsidRDefault="005A2B8A" w:rsidP="00EB706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ECD8AF0" w:rsidR="005A2B8A" w:rsidRPr="001E2CE4" w:rsidRDefault="00A44CF0" w:rsidP="003F5C6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A44CF0">
              <w:rPr>
                <w:color w:val="000000" w:themeColor="text1"/>
              </w:rPr>
              <w:t>Faculty</w:t>
            </w:r>
            <w:proofErr w:type="spellEnd"/>
            <w:r w:rsidRPr="00A44CF0">
              <w:rPr>
                <w:color w:val="000000" w:themeColor="text1"/>
              </w:rPr>
              <w:t xml:space="preserve"> of </w:t>
            </w:r>
            <w:proofErr w:type="spellStart"/>
            <w:r w:rsidRPr="00A44CF0">
              <w:rPr>
                <w:color w:val="000000" w:themeColor="text1"/>
              </w:rPr>
              <w:t>Arts</w:t>
            </w:r>
            <w:proofErr w:type="spellEnd"/>
            <w:r w:rsidRPr="00A44CF0">
              <w:rPr>
                <w:color w:val="000000" w:themeColor="text1"/>
              </w:rPr>
              <w:t xml:space="preserve"> </w:t>
            </w:r>
            <w:proofErr w:type="spellStart"/>
            <w:r w:rsidRPr="00A44CF0">
              <w:rPr>
                <w:color w:val="000000" w:themeColor="text1"/>
              </w:rPr>
              <w:t>and</w:t>
            </w:r>
            <w:proofErr w:type="spellEnd"/>
            <w:r w:rsidRPr="00A44CF0">
              <w:rPr>
                <w:color w:val="000000" w:themeColor="text1"/>
              </w:rPr>
              <w:t xml:space="preserve"> </w:t>
            </w:r>
            <w:proofErr w:type="spellStart"/>
            <w:r w:rsidRPr="00A44CF0">
              <w:rPr>
                <w:color w:val="000000" w:themeColor="text1"/>
              </w:rPr>
              <w:t>Sciences</w:t>
            </w:r>
            <w:proofErr w:type="spellEnd"/>
            <w:r w:rsidRPr="00A44CF0">
              <w:rPr>
                <w:color w:val="000000" w:themeColor="text1"/>
              </w:rPr>
              <w:t xml:space="preserve"> – </w:t>
            </w:r>
            <w:proofErr w:type="spellStart"/>
            <w:r w:rsidRPr="00A44CF0">
              <w:rPr>
                <w:color w:val="000000" w:themeColor="text1"/>
              </w:rPr>
              <w:t>Department</w:t>
            </w:r>
            <w:proofErr w:type="spellEnd"/>
            <w:r w:rsidRPr="00A44CF0">
              <w:rPr>
                <w:color w:val="000000" w:themeColor="text1"/>
              </w:rPr>
              <w:t xml:space="preserve"> of </w:t>
            </w:r>
            <w:proofErr w:type="spellStart"/>
            <w:r w:rsidRPr="00A44CF0">
              <w:rPr>
                <w:color w:val="000000" w:themeColor="text1"/>
              </w:rPr>
              <w:t>Turkish</w:t>
            </w:r>
            <w:proofErr w:type="spellEnd"/>
            <w:r w:rsidRPr="00A44CF0">
              <w:rPr>
                <w:color w:val="000000" w:themeColor="text1"/>
              </w:rPr>
              <w:t xml:space="preserve"> Language </w:t>
            </w:r>
            <w:proofErr w:type="spellStart"/>
            <w:r w:rsidRPr="00A44CF0">
              <w:rPr>
                <w:color w:val="000000" w:themeColor="text1"/>
              </w:rPr>
              <w:t>and</w:t>
            </w:r>
            <w:proofErr w:type="spellEnd"/>
            <w:r w:rsidRPr="00A44CF0">
              <w:rPr>
                <w:color w:val="000000" w:themeColor="text1"/>
              </w:rPr>
              <w:t xml:space="preserve"> </w:t>
            </w:r>
            <w:proofErr w:type="spellStart"/>
            <w:r w:rsidRPr="00A44CF0">
              <w:rPr>
                <w:color w:val="000000" w:themeColor="text1"/>
              </w:rPr>
              <w:t>Literature</w:t>
            </w:r>
            <w:proofErr w:type="spellEnd"/>
          </w:p>
        </w:tc>
      </w:tr>
      <w:tr w:rsidR="00482527" w:rsidRPr="001E2CE4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E2CE4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ECTS Value</w:t>
            </w:r>
          </w:p>
        </w:tc>
      </w:tr>
      <w:tr w:rsidR="00681162" w:rsidRPr="001E2CE4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04B2D8F" w:rsidR="00681162" w:rsidRPr="001E2CE4" w:rsidRDefault="00E6722C" w:rsidP="00833C72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TDE 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562F3" w:rsidRPr="001E2CE4" w14:paraId="1D491C6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73166FF" w14:textId="77777777" w:rsidR="002562F3" w:rsidRPr="001E2CE4" w:rsidRDefault="002562F3" w:rsidP="002562F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D2839E" w14:textId="77777777" w:rsidR="002562F3" w:rsidRPr="001E2CE4" w:rsidRDefault="002562F3" w:rsidP="002562F3">
            <w:pPr>
              <w:rPr>
                <w:rFonts w:ascii="Arial" w:hAnsi="Arial" w:cs="Arial"/>
                <w:b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2"/>
            </w:tblGrid>
            <w:tr w:rsidR="002562F3" w:rsidRPr="001E2CE4" w14:paraId="029F5E4F" w14:textId="77777777">
              <w:trPr>
                <w:tblCellSpacing w:w="15" w:type="dxa"/>
              </w:trPr>
              <w:tc>
                <w:tcPr>
                  <w:tcW w:w="5742" w:type="dxa"/>
                  <w:vAlign w:val="center"/>
                  <w:hideMark/>
                </w:tcPr>
                <w:p w14:paraId="4222772F" w14:textId="77777777" w:rsidR="002562F3" w:rsidRPr="001E2CE4" w:rsidRDefault="002562F3" w:rsidP="002562F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Journey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into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Turkish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Folklore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with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Artificial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F0FF7B9" w14:textId="7D6FB93E" w:rsidR="002562F3" w:rsidRPr="001E2CE4" w:rsidRDefault="002562F3" w:rsidP="002562F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Intelligence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II</w:t>
                  </w:r>
                </w:p>
              </w:tc>
            </w:tr>
          </w:tbl>
          <w:p w14:paraId="54764CA8" w14:textId="77777777" w:rsidR="00681162" w:rsidRPr="001E2CE4" w:rsidRDefault="00681162" w:rsidP="00833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BDE3315" w:rsidR="00681162" w:rsidRPr="001E2CE4" w:rsidRDefault="00DC1D3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78A4BC6" w:rsidR="00681162" w:rsidRPr="001E2CE4" w:rsidRDefault="00DC1D34" w:rsidP="00833C72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</w:tr>
      <w:tr w:rsidR="00681162" w:rsidRPr="001E2CE4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Prerequisite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38D358DF" w14:textId="77777777" w:rsidR="00514DAE" w:rsidRPr="001E2CE4" w:rsidRDefault="00514DAE" w:rsidP="00514DA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Journey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Artificial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0BECDB" w14:textId="7A942E03" w:rsidR="00681162" w:rsidRPr="001E2CE4" w:rsidRDefault="00514DAE" w:rsidP="00514DA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sz w:val="22"/>
                <w:szCs w:val="22"/>
              </w:rPr>
              <w:t>Intelligence</w:t>
            </w:r>
            <w:proofErr w:type="spellEnd"/>
            <w:r w:rsidRPr="001E2CE4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1B4DBF" w:rsidRPr="001E2CE4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E2CE4" w:rsidRDefault="001B4DB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A47BFDC" w:rsidR="001B4DBF" w:rsidRPr="001E2CE4" w:rsidRDefault="00B21B2C" w:rsidP="00833C7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E2CE4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Course Delivery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Mode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0E3E1C7" w:rsidR="001B4DBF" w:rsidRPr="001E2CE4" w:rsidRDefault="00FE406A" w:rsidP="001B4DB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Face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E2CE4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Type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7CE25F2" w:rsidR="00681162" w:rsidRPr="001E2CE4" w:rsidRDefault="003360EF" w:rsidP="00833C72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>Compulsory</w:t>
            </w:r>
            <w:proofErr w:type="spellEnd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/ </w:t>
            </w:r>
            <w:proofErr w:type="spellStart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>Bachelor’s</w:t>
            </w:r>
            <w:proofErr w:type="spellEnd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>Degree</w:t>
            </w:r>
            <w:proofErr w:type="spellEnd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– 1st </w:t>
            </w:r>
            <w:proofErr w:type="spellStart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>Year</w:t>
            </w:r>
            <w:proofErr w:type="spellEnd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/ Spring </w:t>
            </w:r>
            <w:proofErr w:type="spellStart"/>
            <w:r w:rsidR="00B7657F" w:rsidRPr="001E2CE4">
              <w:rPr>
                <w:rFonts w:ascii="Arial" w:hAnsi="Arial" w:cs="Arial"/>
                <w:bCs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E2CE4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Instructor's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Title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Name,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E2CE4" w:rsidRDefault="00FB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Office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E2CE4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00A2ACB" w:rsidR="00F96934" w:rsidRPr="001E2CE4" w:rsidRDefault="0078312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B840EE8" w:rsidR="00F96934" w:rsidRPr="001E2CE4" w:rsidRDefault="002401EE" w:rsidP="00833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10:00–12:20</w:t>
            </w:r>
          </w:p>
        </w:tc>
        <w:tc>
          <w:tcPr>
            <w:tcW w:w="211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939618D" w:rsidR="00F96934" w:rsidRPr="001E2CE4" w:rsidRDefault="002401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Thursday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14:00–16:00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E533398" w:rsidR="00F96934" w:rsidRPr="001E2CE4" w:rsidRDefault="0078312A" w:rsidP="00833C72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alilsevin@cag.edu.tr</w:t>
            </w:r>
          </w:p>
        </w:tc>
      </w:tr>
      <w:tr w:rsidR="00F96934" w:rsidRPr="001E2CE4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Coordinator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6387AFC" w:rsidR="00F96934" w:rsidRPr="001E2CE4" w:rsidRDefault="00CC27E1" w:rsidP="00514DAE">
            <w:pPr>
              <w:pStyle w:val="NormalWeb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aim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this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teach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fundamental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concepts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using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artificial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intelligence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as a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tool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introduce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historical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development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theories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.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examines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all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material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spiritual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elements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that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appear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human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life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from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birth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death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including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beliefs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rituals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traditions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social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practices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. Through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interactive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learning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data</w:t>
            </w:r>
            <w:proofErr w:type="gram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-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analysis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-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supported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methods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analyze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similarities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differences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among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in a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scientific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systematic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way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.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this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way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combines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studies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with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a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dynamic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technological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contemporary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learning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experience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.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not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only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gain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theoretical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knowledge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but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also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explore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elements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through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AI-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supported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projects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encouraging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creativity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academic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discovery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.</w:t>
            </w:r>
          </w:p>
        </w:tc>
      </w:tr>
      <w:tr w:rsidR="003537D4" w:rsidRPr="001E2CE4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E2CE4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Learning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Upon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successful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completion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this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will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be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able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E2CE4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E2CE4" w:rsidRDefault="003A0CE5" w:rsidP="003A4C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E2CE4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Program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E2CE4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CAF6F50" w:rsidR="003A0CE5" w:rsidRPr="001E2CE4" w:rsidRDefault="00422336" w:rsidP="00AF7CA2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Define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pre-Islamic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systems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that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nourish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Anatolian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explain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their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effects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F0AE148" w:rsidR="003A0CE5" w:rsidRPr="001E2CE4" w:rsidRDefault="0065468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1,2,7,1,12,15,16,17,18,19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0857475" w:rsidR="003A0CE5" w:rsidRPr="001E2CE4" w:rsidRDefault="0065468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5,5,5,5,5,5,5,5,5,5</w:t>
            </w:r>
          </w:p>
        </w:tc>
      </w:tr>
      <w:tr w:rsidR="003A0CE5" w:rsidRPr="001E2CE4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79FFA8CF" w:rsidR="003A0CE5" w:rsidRPr="001E2CE4" w:rsidRDefault="00422336" w:rsidP="00AF7CA2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Explain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basic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concepts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theoretical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approaches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related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Turkish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associate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with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examples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011EE689" w:rsidR="003A0CE5" w:rsidRPr="001E2CE4" w:rsidRDefault="0065468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197EC966" w:rsidR="003A0CE5" w:rsidRPr="001E2CE4" w:rsidRDefault="0065468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</w:tr>
      <w:tr w:rsidR="003A0CE5" w:rsidRPr="001E2CE4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4070EC0" w:rsidR="003A0CE5" w:rsidRPr="001E2CE4" w:rsidRDefault="00422336" w:rsidP="00AF7CA2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Analyze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distinguish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social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norms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sanctions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behavior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patterns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found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in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1ECB6D47" w:rsidR="003A0CE5" w:rsidRPr="001E2CE4" w:rsidRDefault="0065468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11,16,17,18,19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34A9FCC" w:rsidR="003A0CE5" w:rsidRPr="001E2CE4" w:rsidRDefault="00D6576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5,5,5,5,5</w:t>
            </w:r>
          </w:p>
        </w:tc>
      </w:tr>
      <w:tr w:rsidR="003A0CE5" w:rsidRPr="001E2CE4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7BB30716" w:rsidR="003A0CE5" w:rsidRPr="001E2CE4" w:rsidRDefault="00422336" w:rsidP="00AF7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Evaluate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thematic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structural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functional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contextual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characteristics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festivals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ceremonies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celebrations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7876D5E" w:rsidR="003A0CE5" w:rsidRPr="001E2CE4" w:rsidRDefault="00C65D7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11,16,17,18,19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96185EE" w:rsidR="003A0CE5" w:rsidRPr="001E2CE4" w:rsidRDefault="00E02F48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5,5,5,5,5,</w:t>
            </w:r>
          </w:p>
        </w:tc>
      </w:tr>
      <w:tr w:rsidR="003A0CE5" w:rsidRPr="001E2CE4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DD0C9ED" w:rsidR="003A0CE5" w:rsidRPr="001E2CE4" w:rsidRDefault="00F01E8D" w:rsidP="00AF7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Interpret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as a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discipline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analyzing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its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philosophical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foundations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context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continuity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change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B961EDD" w:rsidR="003A0CE5" w:rsidRPr="001E2CE4" w:rsidRDefault="00E02F4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11,18,19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3CD72A2" w:rsidR="003A0CE5" w:rsidRPr="001E2CE4" w:rsidRDefault="00E02F48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5,5,5</w:t>
            </w:r>
          </w:p>
        </w:tc>
      </w:tr>
      <w:tr w:rsidR="003A0CE5" w:rsidRPr="001E2CE4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5FB23B72" w:rsidR="003A0CE5" w:rsidRPr="001E2CE4" w:rsidRDefault="00536B3E" w:rsidP="00AF7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Gain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ability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analyze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proofErr w:type="gram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using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artificial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intelligence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tools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their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findings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60724A44" w:rsidR="003A0CE5" w:rsidRPr="001E2CE4" w:rsidRDefault="00E02F4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1B9800A0" w:rsidR="003A0CE5" w:rsidRPr="001E2CE4" w:rsidRDefault="00E02F48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</w:tr>
      <w:tr w:rsidR="003A0CE5" w:rsidRPr="001E2CE4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E2CE4" w:rsidRDefault="003A0CE5" w:rsidP="003A4CE2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5ED1CBB0" w:rsidR="003A0CE5" w:rsidRPr="001E2CE4" w:rsidRDefault="003A0CE5" w:rsidP="00816D1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E2CE4" w:rsidRDefault="003A0CE5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1B5C97" w:rsidRPr="001E2CE4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69D04D8" w:rsidR="001B5C97" w:rsidRPr="001E2CE4" w:rsidRDefault="00F43B80" w:rsidP="00F43B80">
            <w:pPr>
              <w:pStyle w:val="NormalWeb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course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“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Journey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into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Turkish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Folklore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with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Artificial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Intelligence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II,”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examine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beliefs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rituals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social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norms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rites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passage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games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traditional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life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practices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that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form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Anatolian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folk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.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aim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understand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historical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structure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reinterpret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these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elements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today’s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digital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age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using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artificial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intelligence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tools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.</w:t>
            </w:r>
          </w:p>
        </w:tc>
      </w:tr>
      <w:tr w:rsidR="003360EF" w:rsidRPr="001E2CE4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E2CE4" w:rsidRDefault="00FB68D9" w:rsidP="003208C3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Course Schedule (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Weekly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Plan)</w:t>
            </w:r>
          </w:p>
        </w:tc>
      </w:tr>
      <w:tr w:rsidR="003360EF" w:rsidRPr="001E2CE4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E2CE4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Teaching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Methods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E2CE4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160EE431" w:rsidR="003923D0" w:rsidRPr="001E2CE4" w:rsidRDefault="00A8593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practices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related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pre-Islamic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C796F67" w:rsidR="003360EF" w:rsidRPr="001E2CE4" w:rsidRDefault="00F977F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on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ancient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Turkish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C7EB2FA" w:rsidR="003360EF" w:rsidRPr="001E2CE4" w:rsidRDefault="007F4633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discussion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AI-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based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concept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mapping</w:t>
            </w:r>
            <w:proofErr w:type="spellEnd"/>
          </w:p>
        </w:tc>
      </w:tr>
      <w:tr w:rsidR="003360EF" w:rsidRPr="001E2CE4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132C09B" w:rsidR="003923D0" w:rsidRPr="001E2CE4" w:rsidRDefault="00A8593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Social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norms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sanctions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behavior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patterns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in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custom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usage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fashion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morality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2A09263E" w:rsidR="003360EF" w:rsidRPr="001E2CE4" w:rsidRDefault="00F977F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Collect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examples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encountered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daily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life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38D08CB2" w:rsidR="003360EF" w:rsidRPr="001E2CE4" w:rsidRDefault="00395E08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case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AI-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supported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classification</w:t>
            </w:r>
            <w:proofErr w:type="spellEnd"/>
          </w:p>
        </w:tc>
      </w:tr>
      <w:tr w:rsidR="003360EF" w:rsidRPr="001E2CE4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6AFBD661" w:rsidR="003923D0" w:rsidRPr="001E2CE4" w:rsidRDefault="00A8593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Rites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passage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in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C6389EA" w:rsidR="003360EF" w:rsidRPr="001E2CE4" w:rsidRDefault="00F977F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Short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11CBAD76" w:rsidR="003360EF" w:rsidRPr="001E2CE4" w:rsidRDefault="00395E08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brainstorming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digital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E2CE4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5169F83" w:rsidR="003923D0" w:rsidRPr="001E2CE4" w:rsidRDefault="00A8593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Birth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before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birth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during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birth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after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3F75EA6C" w:rsidR="003360EF" w:rsidRPr="001E2CE4" w:rsidRDefault="002144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Collect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from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elders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307FDF4D" w:rsidR="003360EF" w:rsidRPr="001E2CE4" w:rsidRDefault="00395E08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oral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documentation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AI </w:t>
            </w:r>
            <w:proofErr w:type="gram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data</w:t>
            </w:r>
            <w:proofErr w:type="gram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3360EF" w:rsidRPr="001E2CE4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6145225" w:rsidR="003923D0" w:rsidRPr="001E2CE4" w:rsidRDefault="00140C8E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Marriage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rituals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7EB543F" w:rsidR="003360EF" w:rsidRPr="001E2CE4" w:rsidRDefault="002144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Observation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local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wedding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7402B2E" w:rsidR="003360EF" w:rsidRPr="001E2CE4" w:rsidRDefault="009010B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video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group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E2CE4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24C1FF5A" w:rsidR="003923D0" w:rsidRPr="001E2CE4" w:rsidRDefault="00140C8E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Death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rituals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funeral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418E9AF9" w:rsidR="003360EF" w:rsidRPr="001E2CE4" w:rsidRDefault="002144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on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cemetery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gravestone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inscriptions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6FBFDF0" w:rsidR="003360EF" w:rsidRPr="001E2CE4" w:rsidRDefault="009010B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Field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observation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text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3360EF" w:rsidRPr="001E2CE4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140C8E" w:rsidRPr="001E2CE4" w14:paraId="5732FA4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93F29CB" w14:textId="77777777" w:rsidR="00140C8E" w:rsidRPr="001E2CE4" w:rsidRDefault="00140C8E" w:rsidP="00140C8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9B78194" w14:textId="77777777" w:rsidR="00140C8E" w:rsidRPr="001E2CE4" w:rsidRDefault="00140C8E" w:rsidP="00140C8E">
            <w:pPr>
              <w:rPr>
                <w:rFonts w:ascii="Arial" w:hAnsi="Arial" w:cs="Arial"/>
                <w:b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2"/>
            </w:tblGrid>
            <w:tr w:rsidR="00140C8E" w:rsidRPr="001E2CE4" w14:paraId="55CE2DBF" w14:textId="77777777">
              <w:trPr>
                <w:tblCellSpacing w:w="15" w:type="dxa"/>
              </w:trPr>
              <w:tc>
                <w:tcPr>
                  <w:tcW w:w="2742" w:type="dxa"/>
                  <w:vAlign w:val="center"/>
                  <w:hideMark/>
                </w:tcPr>
                <w:p w14:paraId="6FF2EF2B" w14:textId="77777777" w:rsidR="00140C8E" w:rsidRPr="001E2CE4" w:rsidRDefault="00140C8E" w:rsidP="00140C8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Beliefs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and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related</w:t>
                  </w:r>
                  <w:proofErr w:type="spellEnd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2CE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practices</w:t>
                  </w:r>
                  <w:proofErr w:type="spellEnd"/>
                </w:p>
              </w:tc>
            </w:tr>
          </w:tbl>
          <w:p w14:paraId="65547CF4" w14:textId="77777777" w:rsidR="003923D0" w:rsidRPr="001E2CE4" w:rsidRDefault="003923D0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6D138A9E" w:rsidR="003360EF" w:rsidRPr="001E2CE4" w:rsidRDefault="008E482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Collect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examples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such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as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evil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eye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728C1113" w:rsidR="003360EF" w:rsidRPr="001E2CE4" w:rsidRDefault="009010B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Discussion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3360EF" w:rsidRPr="001E2CE4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441E6BA1" w:rsidR="003360EF" w:rsidRPr="001E2CE4" w:rsidRDefault="008E482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E2CE4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2A8B87BA" w:rsidR="003360EF" w:rsidRPr="001E2CE4" w:rsidRDefault="008E482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E2CE4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47BAD1A" w:rsidR="003360EF" w:rsidRPr="001E2CE4" w:rsidRDefault="002736FA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Festivals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ceremonies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celebrations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FA047A4" w:rsidR="003360EF" w:rsidRPr="001E2CE4" w:rsidRDefault="008E482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on festival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6C5E519D" w:rsidR="003360EF" w:rsidRPr="001E2CE4" w:rsidRDefault="00A224A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visual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3360EF" w:rsidRPr="001E2CE4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8D1618E" w:rsidR="003360EF" w:rsidRPr="001E2CE4" w:rsidRDefault="002736FA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Religious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seasonal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ceremonies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(Nevruz, Hıdrellez,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EFDC9BE" w:rsidR="003360EF" w:rsidRPr="001E2CE4" w:rsidRDefault="00DA4B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Observation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video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E5348AB" w:rsidR="003360EF" w:rsidRPr="001E2CE4" w:rsidRDefault="00A224A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Group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work</w:t>
            </w:r>
            <w:proofErr w:type="spellEnd"/>
          </w:p>
        </w:tc>
      </w:tr>
      <w:tr w:rsidR="003360EF" w:rsidRPr="001E2CE4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00AD9FE" w:rsidR="003360EF" w:rsidRPr="001E2CE4" w:rsidRDefault="002736FA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Beliefs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about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nature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animals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luck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magic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evil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eye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482E2797" w:rsidR="003360EF" w:rsidRPr="001E2CE4" w:rsidRDefault="00DA4B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Collect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daily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life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E44A5C5" w:rsidR="003360EF" w:rsidRPr="001E2CE4" w:rsidRDefault="00A224A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Discussion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case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5221D8" w:rsidRPr="001E2CE4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E2CE4" w:rsidRDefault="005221D8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7442017" w:rsidR="005221D8" w:rsidRPr="001E2CE4" w:rsidRDefault="002736FA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Dreams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fortune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telling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vows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sacrifices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rain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prayers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1B703E95" w:rsidR="005221D8" w:rsidRPr="001E2CE4" w:rsidRDefault="00DA4B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Short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text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analysis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0909D5F7" w:rsidR="005221D8" w:rsidRPr="001E2CE4" w:rsidRDefault="00F15F8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Comparative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883290" w:rsidRPr="001E2CE4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E2CE4" w:rsidRDefault="00883290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504C11F1" w:rsidR="00883290" w:rsidRPr="001E2CE4" w:rsidRDefault="00573C9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Games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classification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games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E545572" w:rsidR="00883290" w:rsidRPr="001E2CE4" w:rsidRDefault="00DA4B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List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childhood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games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3F26B2B" w:rsidR="00883290" w:rsidRPr="001E2CE4" w:rsidRDefault="00F15F8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Lecture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7152C2" w:rsidRPr="001E2CE4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E2CE4" w:rsidRDefault="007152C2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r w:rsidR="00883290" w:rsidRPr="001E2CE4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6C598B96" w:rsidR="007152C2" w:rsidRPr="001E2CE4" w:rsidRDefault="00573C9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Children’s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games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folk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dances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362EC22" w:rsidR="007152C2" w:rsidRPr="001E2CE4" w:rsidRDefault="00D0473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traditional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game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1A0E9BB" w:rsidR="007152C2" w:rsidRPr="001E2CE4" w:rsidRDefault="00F15F81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Practical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activity</w:t>
            </w:r>
            <w:proofErr w:type="spellEnd"/>
          </w:p>
        </w:tc>
      </w:tr>
      <w:tr w:rsidR="00883290" w:rsidRPr="001E2CE4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E2CE4" w:rsidRDefault="00CC186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47ABD7B3" w:rsidR="00883290" w:rsidRPr="001E2CE4" w:rsidRDefault="00573C9C" w:rsidP="0046627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Culinary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0DE632F" w:rsidR="00883290" w:rsidRPr="001E2CE4" w:rsidRDefault="00D0473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local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foods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27B4E2B" w:rsidR="00883290" w:rsidRPr="001E2CE4" w:rsidRDefault="00B36B8D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cultural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analysis</w:t>
            </w:r>
            <w:proofErr w:type="spellEnd"/>
          </w:p>
        </w:tc>
      </w:tr>
      <w:tr w:rsidR="00883290" w:rsidRPr="001E2CE4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E2CE4" w:rsidRDefault="00CC186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Final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68F0C63B" w:rsidR="00883290" w:rsidRPr="001E2CE4" w:rsidRDefault="00D0473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E2CE4" w:rsidRDefault="00883290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C1866" w:rsidRPr="001E2CE4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E2CE4" w:rsidRDefault="00CC186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E2CE4" w:rsidRDefault="00FB68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Final 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6107AFE" w:rsidR="00CC1866" w:rsidRPr="001E2CE4" w:rsidRDefault="007F463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E2CE4" w:rsidRDefault="00CC1866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E2CE4" w:rsidRDefault="00FB68D9" w:rsidP="0009745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E2CE4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Textbook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F790B9A" w:rsidR="003360EF" w:rsidRPr="001E2CE4" w:rsidRDefault="00BF7FD9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Erman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Artur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Turkish</w:t>
            </w:r>
            <w:proofErr w:type="spellEnd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Gl"/>
                <w:rFonts w:ascii="Arial" w:hAnsi="Arial" w:cs="Arial"/>
                <w:b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, 2nd Edition, Kitabevi Publishing,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Istanbul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2007.</w:t>
            </w:r>
          </w:p>
        </w:tc>
      </w:tr>
      <w:tr w:rsidR="003360EF" w:rsidRPr="001E2CE4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Recommended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References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ABF1FC8" w:rsidR="003360EF" w:rsidRPr="001E2CE4" w:rsidRDefault="00BF7FD9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Pertev Naili Boratav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Turkish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in 100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Questions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1973.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br/>
              <w:t xml:space="preserve">Metin Ekici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Methods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Collecting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Analyzing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2007.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br/>
              <w:t xml:space="preserve">Hamit Zübeyir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Koşay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Articles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Studies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1974.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br/>
              <w:t xml:space="preserve">Julius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Krohn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Method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2004.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br/>
              <w:t xml:space="preserve">Özkul Çobanoğlu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Introduction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to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the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History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Theories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Research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Methods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2000.</w:t>
            </w: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br/>
              <w:t xml:space="preserve">Tahir Kutsi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Makal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Folklore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Style w:val="Vurgu"/>
                <w:rFonts w:ascii="Arial" w:hAnsi="Arial" w:cs="Arial"/>
                <w:bCs w:val="0"/>
                <w:sz w:val="22"/>
                <w:szCs w:val="22"/>
              </w:rPr>
              <w:t>Literature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, 2005.</w:t>
            </w:r>
          </w:p>
        </w:tc>
      </w:tr>
      <w:tr w:rsidR="003360EF" w:rsidRPr="001E2CE4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E2CE4" w:rsidRDefault="00FB68D9" w:rsidP="0009745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Assessment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and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Evaluation</w:t>
            </w:r>
          </w:p>
        </w:tc>
      </w:tr>
      <w:tr w:rsidR="003360EF" w:rsidRPr="001E2CE4" w14:paraId="6BF8850D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46BE0091" w14:textId="2EA258E8" w:rsidR="001C134A" w:rsidRPr="001E2CE4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Percen</w:t>
            </w:r>
            <w:proofErr w:type="spellEnd"/>
            <w:r w:rsidR="00E12E5A" w:rsidRPr="001E2CE4">
              <w:rPr>
                <w:rFonts w:ascii="Arial" w:hAnsi="Arial" w:cs="Arial"/>
                <w:b/>
                <w:sz w:val="22"/>
                <w:szCs w:val="22"/>
              </w:rPr>
              <w:t xml:space="preserve"> 0</w:t>
            </w:r>
            <w:r w:rsidRPr="001E2CE4">
              <w:rPr>
                <w:rFonts w:ascii="Arial" w:hAnsi="Arial" w:cs="Arial"/>
                <w:b/>
                <w:sz w:val="22"/>
                <w:szCs w:val="22"/>
              </w:rPr>
              <w:t>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0228A2C1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E2CE4" w14:paraId="00F394BD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5888FADE" w14:textId="77777777" w:rsidR="003360EF" w:rsidRPr="001E2CE4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1A0D07DE" w14:textId="77777777" w:rsidR="003360EF" w:rsidRPr="001E2CE4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49BA" w:rsidRPr="001E2CE4" w14:paraId="67EFC2DC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BB49BA" w:rsidRPr="001E2CE4" w:rsidRDefault="00BB49B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33CD7661" w14:textId="77777777" w:rsidR="00BB49BA" w:rsidRPr="001E2CE4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6C432BAF" w14:textId="77777777" w:rsidR="00BB49BA" w:rsidRPr="001E2CE4" w:rsidRDefault="00BB49BA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566C4" w:rsidRPr="001E2CE4" w14:paraId="68F59A27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E880CED" w:rsidR="00A566C4" w:rsidRPr="001E2CE4" w:rsidRDefault="00A5312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0812EE04" w14:textId="77777777" w:rsidR="00A566C4" w:rsidRPr="001E2CE4" w:rsidRDefault="00E12E5A" w:rsidP="00786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>) %40</w:t>
            </w:r>
          </w:p>
          <w:p w14:paraId="4933A967" w14:textId="77777777" w:rsidR="007865EA" w:rsidRPr="001E2CE4" w:rsidRDefault="007865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F4EB03" w14:textId="6991FEEF" w:rsidR="007865EA" w:rsidRPr="001E2CE4" w:rsidRDefault="007865E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(Final) 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51E8BF09" w14:textId="1463E4AE" w:rsidR="00A566C4" w:rsidRPr="001E2CE4" w:rsidRDefault="008A4E28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           %100</w:t>
            </w:r>
          </w:p>
        </w:tc>
      </w:tr>
      <w:tr w:rsidR="00BB49BA" w:rsidRPr="001E2CE4" w14:paraId="4B8E99F3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1E2CE4" w:rsidRDefault="00BB49B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7B6BF518" w14:textId="77777777" w:rsidR="00BB49BA" w:rsidRPr="001E2CE4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77A68D7B" w14:textId="77777777" w:rsidR="00BB49BA" w:rsidRPr="001E2CE4" w:rsidRDefault="00BB49BA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80F10" w:rsidRPr="001E2CE4" w14:paraId="3F5650EE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1E2CE4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500CFF36" w14:textId="77777777" w:rsidR="00880F10" w:rsidRPr="001E2CE4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1DA78998" w14:textId="77777777" w:rsidR="00880F10" w:rsidRPr="001E2CE4" w:rsidRDefault="00880F10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4E1E2B2A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42E598CA" w14:textId="77777777" w:rsidR="003360EF" w:rsidRPr="001E2CE4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7D234BC1" w14:textId="77777777" w:rsidR="003360EF" w:rsidRPr="001E2CE4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E2CE4" w:rsidRDefault="00FB68D9" w:rsidP="0009745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E2CE4" w14:paraId="1B897090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EFEBC6B" w14:textId="77777777" w:rsidR="001C134A" w:rsidRPr="001E2CE4" w:rsidRDefault="00FB68D9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E2CE4" w:rsidRDefault="00FB68D9" w:rsidP="001B4DB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</w:p>
        </w:tc>
      </w:tr>
      <w:tr w:rsidR="003360EF" w:rsidRPr="001E2CE4" w14:paraId="5D14934C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37D822FB" w14:textId="5CB4A15A" w:rsidR="003360EF" w:rsidRPr="001E2CE4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A1FE6" w:rsidRPr="001E2CE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79C2CCAD" w14:textId="189ED33D" w:rsidR="003360EF" w:rsidRPr="001E2CE4" w:rsidRDefault="003A1FE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1F442478" w:rsidR="003360EF" w:rsidRPr="001E2CE4" w:rsidRDefault="003A1FE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48</w:t>
            </w:r>
          </w:p>
        </w:tc>
      </w:tr>
      <w:tr w:rsidR="003360EF" w:rsidRPr="001E2CE4" w14:paraId="3D6E270A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Out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3360EF" w:rsidRPr="001E2CE4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E2CE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F4F4D8B" w14:textId="201A80F6" w:rsidR="003360EF" w:rsidRPr="001E2CE4" w:rsidRDefault="003A1FE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A435B36" w:rsidR="003360EF" w:rsidRPr="001E2CE4" w:rsidRDefault="003A1FE6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42</w:t>
            </w:r>
          </w:p>
        </w:tc>
      </w:tr>
      <w:tr w:rsidR="00D24AE5" w:rsidRPr="001E2CE4" w14:paraId="239A27BC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1E2CE4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Assignment</w:t>
            </w:r>
            <w:proofErr w:type="spellEnd"/>
            <w:r w:rsidR="00880F10" w:rsidRPr="001E2CE4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357D0288" w14:textId="1ED84BE8" w:rsidR="00D24AE5" w:rsidRPr="001E2CE4" w:rsidRDefault="00B4623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C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0A6C6E3F" w14:textId="206A5413" w:rsidR="00AF4D95" w:rsidRPr="001E2CE4" w:rsidRDefault="00AF4D95" w:rsidP="00AF4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227975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Pr="001E2CE4"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22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27975">
              <w:rPr>
                <w:rFonts w:ascii="Arial" w:hAnsi="Arial" w:cs="Arial"/>
                <w:b/>
                <w:sz w:val="22"/>
                <w:szCs w:val="22"/>
              </w:rPr>
              <w:t>Hour</w:t>
            </w:r>
            <w:proofErr w:type="spellEnd"/>
          </w:p>
          <w:p w14:paraId="7CCE1916" w14:textId="77777777" w:rsidR="00AF4D95" w:rsidRPr="001E2CE4" w:rsidRDefault="00AF4D95" w:rsidP="00AF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D6DB9F" w14:textId="11048DD3" w:rsidR="00D24AE5" w:rsidRPr="001E2CE4" w:rsidRDefault="00AF4D95" w:rsidP="00AF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  <w:proofErr w:type="spellEnd"/>
            <w:r w:rsidRPr="001E2CE4">
              <w:rPr>
                <w:rFonts w:ascii="Arial" w:hAnsi="Arial" w:cs="Arial"/>
                <w:b/>
                <w:sz w:val="22"/>
                <w:szCs w:val="22"/>
              </w:rPr>
              <w:t xml:space="preserve"> (Final</w:t>
            </w:r>
            <w:r w:rsidR="00227975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Pr="001E2CE4"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22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27975">
              <w:rPr>
                <w:rFonts w:ascii="Arial" w:hAnsi="Arial" w:cs="Arial"/>
                <w:b/>
                <w:sz w:val="22"/>
                <w:szCs w:val="22"/>
              </w:rPr>
              <w:t>Hour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4B43676E" w:rsidR="00D24AE5" w:rsidRPr="001E2CE4" w:rsidRDefault="00923FA4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TOTAL=100</w:t>
            </w:r>
          </w:p>
        </w:tc>
      </w:tr>
      <w:tr w:rsidR="00880F10" w:rsidRPr="001E2CE4" w14:paraId="021622C4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67FF27EF" w14:textId="77777777" w:rsidR="00880F10" w:rsidRPr="001E2CE4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2ABE267" w14:textId="77777777" w:rsidR="00880F10" w:rsidRPr="001E2CE4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880F10" w:rsidRPr="001E2CE4" w:rsidRDefault="00880F10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80F10" w:rsidRPr="001E2CE4" w14:paraId="7ED1FBB5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1E2CE4" w:rsidRDefault="00FB68D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12A42939" w14:textId="77777777" w:rsidR="00880F10" w:rsidRPr="001E2CE4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3ECE207C" w14:textId="77777777" w:rsidR="00880F10" w:rsidRPr="001E2CE4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880F10" w:rsidRPr="001E2CE4" w:rsidRDefault="00880F10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2E004008" w14:textId="77777777" w:rsidTr="007865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1E2CE4" w:rsidRDefault="0009745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="00880F10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>(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Duration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+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Midterm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4D88A7C9" w14:textId="65C32E40" w:rsidR="003360EF" w:rsidRPr="001E2CE4" w:rsidRDefault="003360EF" w:rsidP="00990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0E99A2E3" w14:textId="447CAB0A" w:rsidR="003360EF" w:rsidRPr="001E2CE4" w:rsidRDefault="003360EF" w:rsidP="001D2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9F81B56" w:rsidR="003360EF" w:rsidRPr="001E2CE4" w:rsidRDefault="003360EF" w:rsidP="003D6A1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3360EF" w:rsidRPr="001E2CE4" w14:paraId="504FBA74" w14:textId="77777777" w:rsidTr="00786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1E2CE4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="00880F10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>Exam</w:t>
            </w:r>
            <w:proofErr w:type="spellEnd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1E2CE4">
              <w:rPr>
                <w:rFonts w:ascii="Arial" w:hAnsi="Arial" w:cs="Arial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1E2CE4">
              <w:rPr>
                <w:rFonts w:ascii="Arial" w:hAnsi="Arial" w:cs="Arial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1005A983" w14:textId="223D715A" w:rsidR="003360EF" w:rsidRPr="001E2CE4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4444D1E5" w14:textId="391D90DD" w:rsidR="003360EF" w:rsidRPr="001E2CE4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E52C3D6" w:rsidR="003360EF" w:rsidRPr="001E2CE4" w:rsidRDefault="003360EF" w:rsidP="003D6A1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EC693D" w:rsidRPr="001E2CE4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E2CE4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E2CE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43F7BBD" w:rsidR="00EC693D" w:rsidRPr="001E2CE4" w:rsidRDefault="002B1422" w:rsidP="00D41B6B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190</w:t>
            </w:r>
          </w:p>
        </w:tc>
      </w:tr>
      <w:tr w:rsidR="00EC693D" w:rsidRPr="001E2CE4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E2CE4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B4AAD01" w:rsidR="00EC693D" w:rsidRPr="001E2CE4" w:rsidRDefault="002B1422" w:rsidP="00D41B6B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190/30=6,33</w:t>
            </w:r>
          </w:p>
        </w:tc>
      </w:tr>
      <w:tr w:rsidR="00EC693D" w:rsidRPr="001E2CE4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E2CE4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1E2CE4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ADBB8E8" w:rsidR="00EC693D" w:rsidRPr="001E2CE4" w:rsidRDefault="002B1422" w:rsidP="00D41B6B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2CE4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E2CE4" w:rsidRDefault="003237AD">
      <w:pPr>
        <w:rPr>
          <w:rFonts w:ascii="Arial" w:hAnsi="Arial" w:cs="Arial"/>
          <w:b/>
          <w:sz w:val="22"/>
          <w:szCs w:val="22"/>
        </w:rPr>
      </w:pPr>
    </w:p>
    <w:p w14:paraId="4CF07066" w14:textId="300CE872" w:rsidR="003A4CE2" w:rsidRPr="00C8663E" w:rsidRDefault="003A4CE2">
      <w:pPr>
        <w:rPr>
          <w:rFonts w:ascii="Arial" w:hAnsi="Arial" w:cs="Arial"/>
          <w:b/>
          <w:sz w:val="22"/>
          <w:szCs w:val="22"/>
        </w:rPr>
      </w:pPr>
    </w:p>
    <w:sectPr w:rsidR="003A4CE2" w:rsidRPr="00C8663E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8798" w14:textId="77777777" w:rsidR="00B1178B" w:rsidRDefault="00B1178B" w:rsidP="0034027E">
      <w:r>
        <w:separator/>
      </w:r>
    </w:p>
  </w:endnote>
  <w:endnote w:type="continuationSeparator" w:id="0">
    <w:p w14:paraId="4F5F765C" w14:textId="77777777" w:rsidR="00B1178B" w:rsidRDefault="00B1178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B12E" w14:textId="77777777" w:rsidR="00B1178B" w:rsidRDefault="00B1178B" w:rsidP="0034027E">
      <w:r>
        <w:separator/>
      </w:r>
    </w:p>
  </w:footnote>
  <w:footnote w:type="continuationSeparator" w:id="0">
    <w:p w14:paraId="5E9D08D8" w14:textId="77777777" w:rsidR="00B1178B" w:rsidRDefault="00B1178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562B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0F693B"/>
    <w:rsid w:val="00102701"/>
    <w:rsid w:val="00140C8E"/>
    <w:rsid w:val="001440DC"/>
    <w:rsid w:val="00146F98"/>
    <w:rsid w:val="00154070"/>
    <w:rsid w:val="001639F7"/>
    <w:rsid w:val="00170CC3"/>
    <w:rsid w:val="001732AE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2CEB"/>
    <w:rsid w:val="001D3D43"/>
    <w:rsid w:val="001D4974"/>
    <w:rsid w:val="001E2CE4"/>
    <w:rsid w:val="001F6F6B"/>
    <w:rsid w:val="00200197"/>
    <w:rsid w:val="00212A30"/>
    <w:rsid w:val="0021449B"/>
    <w:rsid w:val="00227975"/>
    <w:rsid w:val="00233A78"/>
    <w:rsid w:val="00237B20"/>
    <w:rsid w:val="002401EE"/>
    <w:rsid w:val="00240A83"/>
    <w:rsid w:val="00252D65"/>
    <w:rsid w:val="002540BC"/>
    <w:rsid w:val="002562F3"/>
    <w:rsid w:val="00264E5A"/>
    <w:rsid w:val="0027165B"/>
    <w:rsid w:val="002736FA"/>
    <w:rsid w:val="002B1422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3D2E"/>
    <w:rsid w:val="003923D0"/>
    <w:rsid w:val="00395E08"/>
    <w:rsid w:val="003A0CE5"/>
    <w:rsid w:val="003A1FE6"/>
    <w:rsid w:val="003A4CE2"/>
    <w:rsid w:val="003C2122"/>
    <w:rsid w:val="003C3BF4"/>
    <w:rsid w:val="003D6A19"/>
    <w:rsid w:val="003E396C"/>
    <w:rsid w:val="003E6101"/>
    <w:rsid w:val="003F5C60"/>
    <w:rsid w:val="00422336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480A"/>
    <w:rsid w:val="004E15BB"/>
    <w:rsid w:val="00514DAE"/>
    <w:rsid w:val="005215FA"/>
    <w:rsid w:val="005221D8"/>
    <w:rsid w:val="00534285"/>
    <w:rsid w:val="00536B3E"/>
    <w:rsid w:val="0054597B"/>
    <w:rsid w:val="005546F5"/>
    <w:rsid w:val="005726A0"/>
    <w:rsid w:val="00573C9C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54684"/>
    <w:rsid w:val="00681162"/>
    <w:rsid w:val="0068732B"/>
    <w:rsid w:val="006A2DEE"/>
    <w:rsid w:val="006A616F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312A"/>
    <w:rsid w:val="007865EA"/>
    <w:rsid w:val="007C6E8C"/>
    <w:rsid w:val="007C799D"/>
    <w:rsid w:val="007D162B"/>
    <w:rsid w:val="007D4E0C"/>
    <w:rsid w:val="007F04A8"/>
    <w:rsid w:val="007F2355"/>
    <w:rsid w:val="007F4633"/>
    <w:rsid w:val="00800E21"/>
    <w:rsid w:val="00807259"/>
    <w:rsid w:val="00816D15"/>
    <w:rsid w:val="0082068F"/>
    <w:rsid w:val="00821D16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4EF6"/>
    <w:rsid w:val="00886770"/>
    <w:rsid w:val="00895E2A"/>
    <w:rsid w:val="008A022E"/>
    <w:rsid w:val="008A4E28"/>
    <w:rsid w:val="008D4F25"/>
    <w:rsid w:val="008D78F6"/>
    <w:rsid w:val="008E482C"/>
    <w:rsid w:val="009010B1"/>
    <w:rsid w:val="00905CD0"/>
    <w:rsid w:val="00911FE6"/>
    <w:rsid w:val="00916141"/>
    <w:rsid w:val="00923FA4"/>
    <w:rsid w:val="00933B97"/>
    <w:rsid w:val="009421AB"/>
    <w:rsid w:val="0095080C"/>
    <w:rsid w:val="00964CAF"/>
    <w:rsid w:val="00973A60"/>
    <w:rsid w:val="00985E0F"/>
    <w:rsid w:val="00990190"/>
    <w:rsid w:val="00997C36"/>
    <w:rsid w:val="009C5DE7"/>
    <w:rsid w:val="009E445E"/>
    <w:rsid w:val="00A0334B"/>
    <w:rsid w:val="00A224AD"/>
    <w:rsid w:val="00A31B44"/>
    <w:rsid w:val="00A33F69"/>
    <w:rsid w:val="00A3554C"/>
    <w:rsid w:val="00A41B96"/>
    <w:rsid w:val="00A44CF0"/>
    <w:rsid w:val="00A53121"/>
    <w:rsid w:val="00A566C4"/>
    <w:rsid w:val="00A711BC"/>
    <w:rsid w:val="00A7625D"/>
    <w:rsid w:val="00A8032C"/>
    <w:rsid w:val="00A8173B"/>
    <w:rsid w:val="00A8593C"/>
    <w:rsid w:val="00AF4D95"/>
    <w:rsid w:val="00AF7CA2"/>
    <w:rsid w:val="00B03B19"/>
    <w:rsid w:val="00B06EC6"/>
    <w:rsid w:val="00B1178B"/>
    <w:rsid w:val="00B21B2C"/>
    <w:rsid w:val="00B36B8D"/>
    <w:rsid w:val="00B41C3E"/>
    <w:rsid w:val="00B46237"/>
    <w:rsid w:val="00B50846"/>
    <w:rsid w:val="00B52C20"/>
    <w:rsid w:val="00B65C62"/>
    <w:rsid w:val="00B74181"/>
    <w:rsid w:val="00B7657F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7FD9"/>
    <w:rsid w:val="00C31E1C"/>
    <w:rsid w:val="00C37559"/>
    <w:rsid w:val="00C4036D"/>
    <w:rsid w:val="00C406C9"/>
    <w:rsid w:val="00C568C6"/>
    <w:rsid w:val="00C61F0E"/>
    <w:rsid w:val="00C63047"/>
    <w:rsid w:val="00C63C14"/>
    <w:rsid w:val="00C65D7F"/>
    <w:rsid w:val="00C70ACC"/>
    <w:rsid w:val="00C70FC2"/>
    <w:rsid w:val="00C72C6D"/>
    <w:rsid w:val="00C7388D"/>
    <w:rsid w:val="00C76FE5"/>
    <w:rsid w:val="00C8663E"/>
    <w:rsid w:val="00CA168A"/>
    <w:rsid w:val="00CA4CC6"/>
    <w:rsid w:val="00CA55B4"/>
    <w:rsid w:val="00CB4F20"/>
    <w:rsid w:val="00CC1866"/>
    <w:rsid w:val="00CC27E1"/>
    <w:rsid w:val="00CE0683"/>
    <w:rsid w:val="00CE2529"/>
    <w:rsid w:val="00D02BE1"/>
    <w:rsid w:val="00D04735"/>
    <w:rsid w:val="00D15B1F"/>
    <w:rsid w:val="00D24AE5"/>
    <w:rsid w:val="00D379D7"/>
    <w:rsid w:val="00D41B6B"/>
    <w:rsid w:val="00D6576A"/>
    <w:rsid w:val="00D86D4D"/>
    <w:rsid w:val="00DA146B"/>
    <w:rsid w:val="00DA3803"/>
    <w:rsid w:val="00DA4BD0"/>
    <w:rsid w:val="00DB0AEA"/>
    <w:rsid w:val="00DC07E8"/>
    <w:rsid w:val="00DC1D34"/>
    <w:rsid w:val="00DD0194"/>
    <w:rsid w:val="00E02DF5"/>
    <w:rsid w:val="00E02F48"/>
    <w:rsid w:val="00E053AC"/>
    <w:rsid w:val="00E12E5A"/>
    <w:rsid w:val="00E23222"/>
    <w:rsid w:val="00E255A0"/>
    <w:rsid w:val="00E268B9"/>
    <w:rsid w:val="00E5279E"/>
    <w:rsid w:val="00E53102"/>
    <w:rsid w:val="00E6722C"/>
    <w:rsid w:val="00E7156E"/>
    <w:rsid w:val="00E77691"/>
    <w:rsid w:val="00E8210D"/>
    <w:rsid w:val="00E9623B"/>
    <w:rsid w:val="00E971D4"/>
    <w:rsid w:val="00EA2406"/>
    <w:rsid w:val="00EA6A9B"/>
    <w:rsid w:val="00EB1678"/>
    <w:rsid w:val="00EB7066"/>
    <w:rsid w:val="00EC693D"/>
    <w:rsid w:val="00ED3D23"/>
    <w:rsid w:val="00ED5384"/>
    <w:rsid w:val="00EF0908"/>
    <w:rsid w:val="00F01E8D"/>
    <w:rsid w:val="00F04A29"/>
    <w:rsid w:val="00F057C2"/>
    <w:rsid w:val="00F107BF"/>
    <w:rsid w:val="00F15F81"/>
    <w:rsid w:val="00F16D4D"/>
    <w:rsid w:val="00F2363D"/>
    <w:rsid w:val="00F43268"/>
    <w:rsid w:val="00F43B80"/>
    <w:rsid w:val="00F44952"/>
    <w:rsid w:val="00F818C3"/>
    <w:rsid w:val="00F91795"/>
    <w:rsid w:val="00F96934"/>
    <w:rsid w:val="00F977FA"/>
    <w:rsid w:val="00FA2A04"/>
    <w:rsid w:val="00FB3417"/>
    <w:rsid w:val="00FB68D9"/>
    <w:rsid w:val="00FC1CD9"/>
    <w:rsid w:val="00FC5B80"/>
    <w:rsid w:val="00FC6B48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0A28ADE4-7886-4866-B3A0-21E8A3F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508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08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80A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B480A"/>
    <w:rPr>
      <w:b/>
      <w:bCs/>
    </w:rPr>
  </w:style>
  <w:style w:type="character" w:styleId="Vurgu">
    <w:name w:val="Emphasis"/>
    <w:basedOn w:val="VarsaylanParagrafYazTipi"/>
    <w:uiPriority w:val="20"/>
    <w:qFormat/>
    <w:rsid w:val="00BF7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799</Words>
  <Characters>5014</Characters>
  <Application>Microsoft Office Word</Application>
  <DocSecurity>0</DocSecurity>
  <Lines>334</Lines>
  <Paragraphs>215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Sevin Arslan</cp:lastModifiedBy>
  <cp:revision>69</cp:revision>
  <dcterms:created xsi:type="dcterms:W3CDTF">2025-09-21T10:11:00Z</dcterms:created>
  <dcterms:modified xsi:type="dcterms:W3CDTF">2026-03-21T15:59:00Z</dcterms:modified>
</cp:coreProperties>
</file>