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108"/>
        <w:gridCol w:w="747"/>
        <w:gridCol w:w="245"/>
        <w:gridCol w:w="547"/>
        <w:gridCol w:w="246"/>
        <w:gridCol w:w="366"/>
        <w:gridCol w:w="684"/>
        <w:gridCol w:w="34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3844B830" w14:textId="77777777" w:rsidR="00463A5A" w:rsidRDefault="00463A5A" w:rsidP="00463A5A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36F1BE57" w14:textId="548823C0" w:rsidR="003D12CE" w:rsidRPr="003D12CE" w:rsidRDefault="003D12CE" w:rsidP="00463A5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  <w:p w14:paraId="0DE1DD46" w14:textId="2CBF4152" w:rsidR="005A2B8A" w:rsidRPr="007625C6" w:rsidRDefault="00463A5A" w:rsidP="003D12CE">
            <w:pPr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t>FACULTY OF ECONOMICS AN</w:t>
            </w:r>
          </w:p>
        </w:tc>
      </w:tr>
      <w:tr w:rsidR="00344B88" w:rsidRPr="00FC13D8" w14:paraId="09238E4D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F7F6FEE" w14:textId="408A9774" w:rsidR="00344B88" w:rsidRPr="00CB43FF" w:rsidRDefault="00CB43F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43F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B43FF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26F5BC07" w14:textId="74156E26" w:rsidR="00344B88" w:rsidRPr="00CB43FF" w:rsidRDefault="00CB43FF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3F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CB43F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22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C3B25B8" w14:textId="44D1F92B" w:rsidR="00344B88" w:rsidRPr="00CB43FF" w:rsidRDefault="00CB43FF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43FF">
              <w:rPr>
                <w:rFonts w:ascii="Arial" w:hAnsi="Arial" w:cs="Arial"/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422E121" w14:textId="599103CD" w:rsidR="00344B88" w:rsidRPr="00CB43FF" w:rsidRDefault="00CB43F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43FF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344B88" w:rsidRPr="00FE13AC" w14:paraId="6501456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3416D53F" w14:textId="77777777" w:rsidR="00344B88" w:rsidRPr="00FE13AC" w:rsidRDefault="00344B88" w:rsidP="004D4198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IFN 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6AFFB158" w14:textId="03A4E6B9" w:rsidR="00344B88" w:rsidRPr="00FE13AC" w:rsidRDefault="00CB43FF" w:rsidP="004D419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/>
                <w:sz w:val="22"/>
                <w:szCs w:val="22"/>
              </w:rPr>
              <w:t>Financial Essentials</w:t>
            </w:r>
          </w:p>
        </w:tc>
        <w:tc>
          <w:tcPr>
            <w:tcW w:w="2122" w:type="dxa"/>
            <w:gridSpan w:val="6"/>
            <w:shd w:val="clear" w:color="auto" w:fill="FFFFFF" w:themeFill="background1"/>
          </w:tcPr>
          <w:p w14:paraId="6E43668A" w14:textId="77777777" w:rsidR="00344B88" w:rsidRPr="00FE13AC" w:rsidRDefault="00344B88" w:rsidP="004D419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AC1B9CA" w14:textId="482CEB25" w:rsidR="00344B88" w:rsidRPr="00FE13AC" w:rsidRDefault="00605F11" w:rsidP="004D4198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344B88" w:rsidRPr="00FE13AC" w14:paraId="62F560A4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CCFB9FB" w14:textId="4110AE80" w:rsidR="00344B88" w:rsidRPr="00FE13AC" w:rsidRDefault="00CB43FF" w:rsidP="00D8580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Courses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81EDC47" w14:textId="345B30E6" w:rsidR="00344B88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No</w:t>
            </w:r>
          </w:p>
        </w:tc>
      </w:tr>
      <w:tr w:rsidR="00CB43FF" w:rsidRPr="00FE13AC" w14:paraId="2094D37D" w14:textId="77777777" w:rsidTr="00C229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</w:tcPr>
          <w:p w14:paraId="7A894D0A" w14:textId="2A714389" w:rsidR="00CB43FF" w:rsidRPr="00FE13AC" w:rsidRDefault="00CB43FF" w:rsidP="004D4198">
            <w:pPr>
              <w:spacing w:before="24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Language: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</w:tcPr>
          <w:p w14:paraId="005D7432" w14:textId="5638A9C6" w:rsidR="00CB43FF" w:rsidRPr="00FE13AC" w:rsidRDefault="00CB43FF" w:rsidP="004D419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072" w:type="dxa"/>
            <w:gridSpan w:val="7"/>
            <w:shd w:val="clear" w:color="auto" w:fill="DAE9F7" w:themeFill="text2" w:themeFillTint="1A"/>
            <w:vAlign w:val="center"/>
          </w:tcPr>
          <w:p w14:paraId="1C3F4382" w14:textId="3DC3D8E2" w:rsidR="00CB43FF" w:rsidRPr="00FE13AC" w:rsidRDefault="00CB43FF" w:rsidP="004D419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sz w:val="22"/>
                <w:szCs w:val="22"/>
              </w:rPr>
              <w:t xml:space="preserve">Course Delivery </w:t>
            </w:r>
            <w:proofErr w:type="spellStart"/>
            <w:r w:rsidRPr="00FE13AC">
              <w:rPr>
                <w:rFonts w:ascii="Arial" w:hAnsi="Arial" w:cs="Arial"/>
                <w:b/>
                <w:sz w:val="22"/>
                <w:szCs w:val="22"/>
              </w:rPr>
              <w:t>Method</w:t>
            </w:r>
            <w:proofErr w:type="spellEnd"/>
            <w:r w:rsidRPr="00FE1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420DA58C" w14:textId="710DC9BE" w:rsidR="00CB43FF" w:rsidRPr="00FE13AC" w:rsidRDefault="00CB43FF" w:rsidP="004D4198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Face-to-face</w:t>
            </w:r>
            <w:proofErr w:type="spellEnd"/>
          </w:p>
        </w:tc>
      </w:tr>
      <w:tr w:rsidR="00344B88" w:rsidRPr="00FE13AC" w14:paraId="68EB9567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08821DE8" w14:textId="436E50CD" w:rsidR="00344B88" w:rsidRPr="00FE13AC" w:rsidRDefault="00CB43FF" w:rsidP="004D4198">
            <w:pPr>
              <w:spacing w:before="24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C2094E" w14:textId="32AEA846" w:rsidR="00344B88" w:rsidRPr="00FE13AC" w:rsidRDefault="00CB43FF" w:rsidP="004D4198">
            <w:pPr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463A5A" w:rsidRPr="00FE13AC" w14:paraId="51EE7B0C" w14:textId="77777777" w:rsidTr="00D8580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0CF86BC" w14:textId="502493DB" w:rsidR="00463A5A" w:rsidRPr="00FE13AC" w:rsidRDefault="00463A5A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4709D82" w14:textId="5AC9D671" w:rsidR="00463A5A" w:rsidRPr="00FE13AC" w:rsidRDefault="00463A5A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575B72" w14:textId="5A355BD0" w:rsidR="00463A5A" w:rsidRPr="00FE13AC" w:rsidRDefault="00463A5A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55BE860" w14:textId="211F1741" w:rsidR="00463A5A" w:rsidRPr="00FE13AC" w:rsidRDefault="00463A5A" w:rsidP="00463A5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344B88" w:rsidRPr="00FE13AC" w14:paraId="107D7F7F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4F362D6" w14:textId="65EF264A" w:rsidR="00344B88" w:rsidRPr="00FE13AC" w:rsidRDefault="005B2B0A" w:rsidP="004D4198">
            <w:pPr>
              <w:spacing w:before="24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>Assist</w:t>
            </w:r>
            <w:proofErr w:type="spellEnd"/>
            <w:r w:rsidR="00CD69CD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>.</w:t>
            </w:r>
            <w:r w:rsidRPr="00895F33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 xml:space="preserve"> Prof. Dr. Ayşegül KURTULGAN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BB63B2C" w14:textId="6C12E339" w:rsidR="004D4198" w:rsidRDefault="004D4198" w:rsidP="004D419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10:15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344B88" w:rsidRPr="00FE13AC">
              <w:rPr>
                <w:rFonts w:ascii="Arial" w:hAnsi="Arial" w:cs="Arial"/>
                <w:sz w:val="22"/>
                <w:szCs w:val="22"/>
              </w:rPr>
              <w:t>12:50</w:t>
            </w:r>
          </w:p>
          <w:p w14:paraId="07045531" w14:textId="095A664A" w:rsidR="004D4198" w:rsidRDefault="004D4198" w:rsidP="004D41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&amp;</w:t>
            </w:r>
          </w:p>
          <w:p w14:paraId="48237FA9" w14:textId="4C44E036" w:rsidR="00344B88" w:rsidRPr="00FE13AC" w:rsidRDefault="004D4198" w:rsidP="004D4198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13:25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-15:45</w:t>
            </w:r>
          </w:p>
        </w:tc>
        <w:tc>
          <w:tcPr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4E56105" w14:textId="77777777" w:rsidR="00344B88" w:rsidRPr="00FE13AC" w:rsidRDefault="00344B88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14.00-15.30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EC7C280" w14:textId="77777777" w:rsidR="00344B88" w:rsidRPr="00FE13AC" w:rsidRDefault="00344B88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aysegulkurtulgan@cag.edu.tr</w:t>
            </w:r>
          </w:p>
        </w:tc>
      </w:tr>
      <w:tr w:rsidR="00344B88" w:rsidRPr="00FE13AC" w14:paraId="3C39951A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16AC6B5" w14:textId="3D55BE17" w:rsidR="00DB6BD3" w:rsidRPr="00FE13AC" w:rsidRDefault="00DB6BD3" w:rsidP="00DB6BD3">
            <w:pPr>
              <w:pStyle w:val="Balk2"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  <w:r w:rsidR="004E3FDC"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Course Objectives</w:t>
            </w:r>
          </w:p>
          <w:p w14:paraId="38BCC0B4" w14:textId="2E2D783F" w:rsidR="00344B88" w:rsidRPr="00FE13AC" w:rsidRDefault="00344B88" w:rsidP="00D8580F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</w:p>
        </w:tc>
      </w:tr>
      <w:tr w:rsidR="004E3FDC" w:rsidRPr="00FE13AC" w14:paraId="28274718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0819ECE0" w14:textId="5E538CA2" w:rsidR="004E3FDC" w:rsidRPr="00FE13AC" w:rsidRDefault="004E3FDC" w:rsidP="00D8580F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4"/>
            <w:vMerge w:val="restart"/>
            <w:shd w:val="clear" w:color="auto" w:fill="FFFFFF" w:themeFill="background1"/>
            <w:vAlign w:val="center"/>
          </w:tcPr>
          <w:p w14:paraId="65A10C76" w14:textId="34D4B300" w:rsidR="004E3FDC" w:rsidRPr="00FE13AC" w:rsidRDefault="004E3FDC" w:rsidP="00D858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aim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enable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understand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budget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investing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conscious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spending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habits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E6808D2" w14:textId="423A682C" w:rsidR="004E3FDC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4E3FDC" w:rsidRPr="00FE13AC" w14:paraId="28E6385F" w14:textId="77777777" w:rsidTr="00D8580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5DF1F4A" w14:textId="77777777" w:rsidR="004E3FDC" w:rsidRPr="00FE13AC" w:rsidRDefault="004E3FDC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4"/>
            <w:vMerge/>
            <w:shd w:val="clear" w:color="auto" w:fill="FFFFFF" w:themeFill="background1"/>
          </w:tcPr>
          <w:p w14:paraId="5BC01CDE" w14:textId="77777777" w:rsidR="004E3FDC" w:rsidRPr="00FE13AC" w:rsidRDefault="004E3FDC" w:rsidP="00D858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74205952" w14:textId="7A3185A2" w:rsidR="004E3FDC" w:rsidRPr="00FE13AC" w:rsidRDefault="004E3FDC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180F957A" w14:textId="7AA1B712" w:rsidR="004E3FDC" w:rsidRPr="00FE13AC" w:rsidRDefault="004E3FDC" w:rsidP="004E3FD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344B88" w:rsidRPr="00FE13AC" w14:paraId="1584B0E2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30D6031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32FFCCF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1D004D26" w14:textId="5CE2C253" w:rsidR="00CB43FF" w:rsidRPr="00FE13AC" w:rsidRDefault="00CB43FF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income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expense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investment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debt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.).</w:t>
            </w:r>
          </w:p>
          <w:p w14:paraId="73027633" w14:textId="64EE174A" w:rsidR="00344B88" w:rsidRPr="00FE13AC" w:rsidRDefault="00344B88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407D7D09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9329B83" w14:textId="24ED0D15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44B88" w:rsidRPr="00FE13AC" w14:paraId="0AC63852" w14:textId="77777777" w:rsidTr="00D8580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E827BBC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ED1A687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2"/>
            <w:shd w:val="clear" w:color="auto" w:fill="FFFFFF" w:themeFill="background1"/>
          </w:tcPr>
          <w:p w14:paraId="1BEE4A9C" w14:textId="612C2B76" w:rsidR="00344B88" w:rsidRPr="00FE13AC" w:rsidRDefault="00CB43FF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personal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budget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balance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income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expenses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1FB0F3AD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2,3,5,8,9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28105BE" w14:textId="351BA73C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</w:p>
        </w:tc>
      </w:tr>
      <w:tr w:rsidR="00344B88" w:rsidRPr="00FE13AC" w14:paraId="3BDAA367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16B63A6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FDACA8B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3A3F3012" w14:textId="768C32CB" w:rsidR="00CB43FF" w:rsidRPr="00FE13AC" w:rsidRDefault="00CB43FF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investment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instruments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991E6C" w14:textId="68A9195F" w:rsidR="00344B88" w:rsidRPr="00FE13AC" w:rsidRDefault="00344B88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5830EC9A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3,5,8,9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67F1A1D7" w14:textId="00EB8304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3,4</w:t>
            </w:r>
          </w:p>
        </w:tc>
      </w:tr>
      <w:tr w:rsidR="00344B88" w:rsidRPr="00FE13AC" w14:paraId="752A880B" w14:textId="77777777" w:rsidTr="00D8580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B6848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99C5F09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2"/>
            <w:shd w:val="clear" w:color="auto" w:fill="FFFFFF" w:themeFill="background1"/>
          </w:tcPr>
          <w:p w14:paraId="6EF69DAE" w14:textId="7B858948" w:rsidR="00344B88" w:rsidRPr="00FE13AC" w:rsidRDefault="00CB43FF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long-term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effects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decisions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060C0C02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4,5,8,9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17355C81" w14:textId="660DD83D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2,3</w:t>
            </w:r>
          </w:p>
        </w:tc>
      </w:tr>
      <w:tr w:rsidR="00344B88" w:rsidRPr="00FE13AC" w14:paraId="4B370ED3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BB1FD43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64DE980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2603BE93" w14:textId="32A76026" w:rsidR="00344B88" w:rsidRPr="00FE13AC" w:rsidRDefault="00CB43FF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Make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informed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choices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borrowing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credit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usage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78B2D69B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4,5,8,9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7FDFE3E7" w14:textId="3C2D874F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3,5</w:t>
            </w:r>
          </w:p>
        </w:tc>
      </w:tr>
      <w:tr w:rsidR="00344B88" w:rsidRPr="00FE13AC" w14:paraId="580F7E34" w14:textId="77777777" w:rsidTr="00D8580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A40A2E0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CB52645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2"/>
            <w:shd w:val="clear" w:color="auto" w:fill="FFFFFF" w:themeFill="background1"/>
          </w:tcPr>
          <w:p w14:paraId="0C89F611" w14:textId="4CF092F4" w:rsidR="00344B88" w:rsidRPr="00FE13AC" w:rsidRDefault="00CB43FF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Assess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products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credit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card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deposit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insurance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.)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effectively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3B1AB37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3,5,8,9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720229EE" w14:textId="39ACBD43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</w:p>
        </w:tc>
      </w:tr>
      <w:tr w:rsidR="00344B88" w:rsidRPr="00FE13AC" w14:paraId="104DD1AD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65697CB6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AE23A92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73EDAE74" w14:textId="5B11D452" w:rsidR="00344B88" w:rsidRPr="00FE13AC" w:rsidRDefault="00CB43FF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Calculate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effective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annual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004A99EC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2,3,5,8,9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8FF96ED" w14:textId="32E58BD5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5,4,3</w:t>
            </w:r>
            <w:proofErr w:type="gramEnd"/>
          </w:p>
        </w:tc>
      </w:tr>
      <w:tr w:rsidR="00344B88" w:rsidRPr="00FE13AC" w14:paraId="734E8683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7197F7" w14:textId="2486CEC0" w:rsidR="00344B88" w:rsidRPr="00FE13AC" w:rsidRDefault="004E3FDC" w:rsidP="00D8580F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FEA8B5E" w14:textId="77777777" w:rsidR="00CB43FF" w:rsidRPr="00FE13AC" w:rsidRDefault="00CB43FF" w:rsidP="00DB6BD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aims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provide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an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understanding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basic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concepts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mathematics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principles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enabling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make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decisions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at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both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personal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institutional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levels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Topics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include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time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value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money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calculations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cash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flows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impact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inflation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budgeting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planning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learn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evaluate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investment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borrowing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credit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decisions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consciously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analyze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products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comparatively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64DFA875" w14:textId="12BDA188" w:rsidR="00344B88" w:rsidRPr="00FE13AC" w:rsidRDefault="00344B88" w:rsidP="00F54AB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44B88" w:rsidRPr="00FE13AC" w14:paraId="49FC8B02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68B5304" w14:textId="4179B816" w:rsidR="00344B88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4E3FDC" w:rsidRPr="00FE13AC" w14:paraId="0448F96B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86D9B4C" w14:textId="3096AD7B" w:rsidR="004E3FDC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FEBAF11" w14:textId="0E830265" w:rsidR="004E3FDC" w:rsidRPr="00FE13AC" w:rsidRDefault="004E3FDC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  <w:vAlign w:val="center"/>
          </w:tcPr>
          <w:p w14:paraId="2FA7EDC7" w14:textId="2FF7628E" w:rsidR="004E3FDC" w:rsidRPr="00FE13AC" w:rsidRDefault="004E3FDC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859B386" w14:textId="7010AC83" w:rsidR="004E3FDC" w:rsidRPr="00FE13AC" w:rsidRDefault="004E3FDC" w:rsidP="00D8580F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CB43FF" w:rsidRPr="00FE13AC" w14:paraId="31A6EE29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E953A43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DE9059D" w14:textId="69FC3A6D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2F8939D1" w14:textId="0081355A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self-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introductions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E7BE257" w14:textId="29C6681E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</w:p>
        </w:tc>
      </w:tr>
      <w:tr w:rsidR="00CB43FF" w:rsidRPr="00FE13AC" w14:paraId="69596885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C0B6A77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D0053B1" w14:textId="61E5120A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Future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Values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Compound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0975589" w14:textId="7BD851CC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compound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8B9575E" w14:textId="4D945BF8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CB43FF" w:rsidRPr="00FE13AC" w14:paraId="44893444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60B9913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5FC30D1" w14:textId="3F8EFFF4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Values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56E97D45" w14:textId="09DCB5F1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6779482" w14:textId="742E3A0F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023F84C9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EA6E3E7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381EE88" w14:textId="511351D4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Multiple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Cash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Flows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AA8BA89" w14:textId="56C31929" w:rsidR="00CB43FF" w:rsidRPr="00FE13AC" w:rsidRDefault="00947DBA" w:rsidP="00947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multiple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flows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608FF85" w14:textId="3F22B5E4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079FAE04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9D5C2F9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8A5ADE3" w14:textId="34632F65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Mixed Problem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Solving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904C757" w14:textId="5C1E0ABC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Pre-studied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89FDAF4" w14:textId="078EAE5C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CB43FF" w:rsidRPr="00FE13AC" w14:paraId="671D4F0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E38E19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BCF02DE" w14:textId="78E9BC47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Fixed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Cash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Flows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Perpetuities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Annuities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FADB172" w14:textId="35777BF9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Annuity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formulas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applications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57D6875" w14:textId="658D9A5F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30F0225C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EC458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66F5244" w14:textId="2A8A6307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Effective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Annual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8A1AFFF" w14:textId="1A05C422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calculation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EDD7577" w14:textId="6A4215DB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CB43FF" w:rsidRPr="00FE13AC" w14:paraId="767D955E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762EBE2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8FFE303" w14:textId="258F8A2F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0C2AB9AA" w14:textId="0EB4F65C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E22C21C" w14:textId="4F5BCD43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CB43FF" w:rsidRPr="00FE13AC" w14:paraId="17FD8A08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AD83840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3F2C7E3" w14:textId="5F19F15C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3EB4B18" w14:textId="08CB7151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90ECDE5" w14:textId="7FC6F2F6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CB43FF" w:rsidRPr="00FE13AC" w14:paraId="01B99EF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4A52574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E9AB717" w14:textId="229A6888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06EF98D" w14:textId="23BB1E6B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C55C6D4" w14:textId="5C8AB980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CB43FF" w:rsidRPr="00FE13AC" w14:paraId="3E09C3E0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9152002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A79CD3C" w14:textId="50EE89F8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Inflation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Time Value of Money</w:t>
            </w:r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472B42E9" w14:textId="6A2FBDFE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Inflation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calculations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53B466E" w14:textId="44989D61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CB43FF" w:rsidRPr="00FE13AC" w14:paraId="62ED08B2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7AC4105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470BB9" w14:textId="2D8E22AA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Financial Services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Financial Planning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2E9986CF" w14:textId="3A4855ED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planning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2D57B6E" w14:textId="3E6CCB3D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CB43FF" w:rsidRPr="00FE13AC" w14:paraId="076B89E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A73776C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AB92D24" w14:textId="7FEBBBF6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Services</w:t>
            </w:r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2D05C626" w14:textId="618ECAA5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18F7440" w14:textId="4A17BAD5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CB43FF" w:rsidRPr="00FE13AC" w14:paraId="468EEE3D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397184C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68BF53A" w14:textId="14D7C48C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Plans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24B6ED7" w14:textId="5C7A6113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2E7ED7E" w14:textId="1BD35CFA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CB43FF" w:rsidRPr="00FE13AC" w14:paraId="32AE4FBA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456708D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328BB9F" w14:textId="7B159D9C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Financial Planning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3CB299E7" w14:textId="161F8F3C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Steps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planning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AC71646" w14:textId="09AF5F8A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CB43FF" w:rsidRPr="00FE13AC" w14:paraId="5BBBFA8C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435534E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CC9D523" w14:textId="621148BA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Budgeting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6029EF2" w14:textId="00535116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Personal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budgeting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D986DDF" w14:textId="00C40302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Simulation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Game-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5104ADB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587B47C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223DAE7" w14:textId="76DCA12A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43A037BB" w14:textId="091FBB94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2466104" w14:textId="216BD5CA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CB43FF" w:rsidRPr="00FE13AC" w14:paraId="4B49F0B4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B8A4351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245467A" w14:textId="40F562A0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08F5BB3" w14:textId="20D56F77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B0C208F" w14:textId="3721EBD1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344B88" w:rsidRPr="00FE13AC" w14:paraId="059D3C5F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1269F308" w14:textId="618F2517" w:rsidR="00344B88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</w:tr>
      <w:tr w:rsidR="00BD4C80" w:rsidRPr="00FE13AC" w14:paraId="51185724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C21C068" w14:textId="0DB4261D" w:rsidR="00BD4C80" w:rsidRPr="00FE13AC" w:rsidRDefault="00BD4C80" w:rsidP="00CB43F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DF42F4" w14:textId="77777777" w:rsidR="00BD4C80" w:rsidRPr="00FE13AC" w:rsidRDefault="00BD4C80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Brealey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R. A</w:t>
            </w:r>
            <w:proofErr w:type="gram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.,</w:t>
            </w:r>
            <w:proofErr w:type="gram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Myres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S. C., Marcus, A. J. (2019). Fundamentals of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Corporate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Finance (10th ed.). United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States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America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McGraw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Hill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BD4C80" w:rsidRPr="00FE13AC" w14:paraId="447885E9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DD3EB60" w14:textId="162A23E2" w:rsidR="00BD4C80" w:rsidRPr="00FE13AC" w:rsidRDefault="00BD4C80" w:rsidP="00D8580F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99FE9" w14:textId="77777777" w:rsidR="00BD4C80" w:rsidRPr="00FE13AC" w:rsidRDefault="00F37710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7" w:history="1">
              <w:r w:rsidR="00BD4C80" w:rsidRPr="00FE13AC">
                <w:rPr>
                  <w:rStyle w:val="Kpr"/>
                  <w:rFonts w:ascii="Arial" w:hAnsi="Arial" w:cs="Arial"/>
                  <w:b w:val="0"/>
                  <w:bCs w:val="0"/>
                  <w:color w:val="auto"/>
                  <w:sz w:val="22"/>
                  <w:szCs w:val="22"/>
                </w:rPr>
                <w:t>http://www.spl.com.tr</w:t>
              </w:r>
            </w:hyperlink>
          </w:p>
        </w:tc>
      </w:tr>
      <w:tr w:rsidR="00BD4C80" w:rsidRPr="00FE13AC" w14:paraId="0A3AC988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EB6146F" w14:textId="192EF698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D4C80" w:rsidRPr="00FE13AC" w14:paraId="1B595F32" w14:textId="77777777" w:rsidTr="00BD4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C522CC4" w14:textId="641662AC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478C242F" w14:textId="704F56FB" w:rsidR="00BD4C80" w:rsidRPr="00FE13AC" w:rsidRDefault="00BD4C80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242" w:type="dxa"/>
            <w:gridSpan w:val="5"/>
            <w:shd w:val="clear" w:color="auto" w:fill="DAE9F7" w:themeFill="text2" w:themeFillTint="1A"/>
            <w:vAlign w:val="center"/>
          </w:tcPr>
          <w:p w14:paraId="6654F5C4" w14:textId="6AC61470" w:rsidR="00BD4C80" w:rsidRPr="00FE13AC" w:rsidRDefault="00BD4C80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9" w:type="dxa"/>
            <w:gridSpan w:val="10"/>
            <w:shd w:val="clear" w:color="auto" w:fill="DAE9F7" w:themeFill="text2" w:themeFillTint="1A"/>
            <w:vAlign w:val="center"/>
          </w:tcPr>
          <w:p w14:paraId="6465401C" w14:textId="5A293021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FE13AC" w:rsidRPr="00FE13AC" w14:paraId="16266FD5" w14:textId="77777777" w:rsidTr="00847A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4EA5BFA7" w14:textId="68E53DD9" w:rsidR="00FE13AC" w:rsidRPr="00FE13AC" w:rsidRDefault="00FE13A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7B6563D" w14:textId="77777777" w:rsidR="00FE13AC" w:rsidRPr="00FE13AC" w:rsidRDefault="00FE13AC" w:rsidP="00D858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39174391" w14:textId="77777777" w:rsidR="00FE13AC" w:rsidRPr="00FE13AC" w:rsidRDefault="00FE13AC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FFFFFF" w:themeFill="background1"/>
          </w:tcPr>
          <w:p w14:paraId="4C87F09C" w14:textId="0163172E" w:rsidR="00FE13AC" w:rsidRPr="00CD69CD" w:rsidRDefault="00FE13A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1,2,3,4,5,6</w:t>
            </w:r>
            <w:proofErr w:type="gramEnd"/>
          </w:p>
        </w:tc>
      </w:tr>
      <w:tr w:rsidR="00FE13AC" w:rsidRPr="00FE13AC" w14:paraId="518B52A3" w14:textId="77777777" w:rsidTr="0084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5B9D0C14" w14:textId="57F6F0FA" w:rsidR="00FE13AC" w:rsidRPr="00FE13AC" w:rsidRDefault="00FE13A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32E542F8" w14:textId="77777777" w:rsidR="00FE13AC" w:rsidRPr="00FE13AC" w:rsidRDefault="00FE13AC" w:rsidP="00D858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2046E68F" w14:textId="77777777" w:rsidR="00FE13AC" w:rsidRPr="00FE13AC" w:rsidRDefault="00FE13AC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bCs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</w:tcPr>
          <w:p w14:paraId="5B07B3D8" w14:textId="517CE600" w:rsidR="00FE13AC" w:rsidRPr="00CD69CD" w:rsidRDefault="00FE13A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9,10,11,12,13,14,15</w:t>
            </w:r>
            <w:proofErr w:type="gramEnd"/>
          </w:p>
        </w:tc>
      </w:tr>
      <w:tr w:rsidR="00BD4C80" w:rsidRPr="00FE13AC" w14:paraId="13CE4CB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8EE2A01" w14:textId="75ED25F9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BD4C80" w:rsidRPr="00FE13AC" w14:paraId="65786FF0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C610474" w14:textId="009826AC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60F4D465" w14:textId="55B3825F" w:rsidR="00BD4C80" w:rsidRPr="00FE13AC" w:rsidRDefault="00BD4C80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04" w:type="dxa"/>
            <w:gridSpan w:val="9"/>
            <w:shd w:val="clear" w:color="auto" w:fill="DAE9F7" w:themeFill="text2" w:themeFillTint="1A"/>
            <w:vAlign w:val="center"/>
          </w:tcPr>
          <w:p w14:paraId="2B850314" w14:textId="4BBDF4B9" w:rsidR="00BD4C80" w:rsidRPr="00FE13AC" w:rsidRDefault="00BD4C80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28D3EEAF" w14:textId="4230FEA6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605F11" w:rsidRPr="00FE13AC" w14:paraId="7B1827F2" w14:textId="77777777" w:rsidTr="00A637B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86B2526" w14:textId="6CA0338E" w:rsidR="00605F11" w:rsidRPr="00FE13AC" w:rsidRDefault="00605F11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217D1047" w14:textId="773E30CA" w:rsidR="00605F11" w:rsidRPr="00FE13AC" w:rsidRDefault="00605F11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9"/>
            <w:shd w:val="clear" w:color="auto" w:fill="FFFFFF" w:themeFill="background1"/>
          </w:tcPr>
          <w:p w14:paraId="55E635BB" w14:textId="3D96E1AC" w:rsidR="00605F11" w:rsidRPr="00FE13AC" w:rsidRDefault="00605F11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E49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BA81AC6" w14:textId="5346E162" w:rsidR="00605F11" w:rsidRPr="00FE13AC" w:rsidRDefault="00605F11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59C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605F11" w:rsidRPr="00FE13AC" w14:paraId="42CF0E2A" w14:textId="77777777" w:rsidTr="00A6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8C15F3B" w14:textId="29A92C5B" w:rsidR="00605F11" w:rsidRPr="00FE13AC" w:rsidRDefault="00605F11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D6F3F10" w14:textId="210FC507" w:rsidR="00605F11" w:rsidRPr="00FE13AC" w:rsidRDefault="00605F11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9"/>
            <w:shd w:val="clear" w:color="auto" w:fill="DAE9F7" w:themeFill="text2" w:themeFillTint="1A"/>
          </w:tcPr>
          <w:p w14:paraId="0FD3207B" w14:textId="0DFA6305" w:rsidR="00605F11" w:rsidRPr="00FE13AC" w:rsidRDefault="00605F11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E49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191D617" w14:textId="1E4BA179" w:rsidR="00605F11" w:rsidRPr="00FE13AC" w:rsidRDefault="00605F11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59C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605F11" w:rsidRPr="00FE13AC" w14:paraId="338D5CAC" w14:textId="77777777" w:rsidTr="00A637B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09996F51" w14:textId="3B3826D2" w:rsidR="00605F11" w:rsidRPr="00FE13AC" w:rsidRDefault="00605F11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E503E6E" w14:textId="4B6BCD1C" w:rsidR="00605F11" w:rsidRPr="00FE13AC" w:rsidRDefault="00605F11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004" w:type="dxa"/>
            <w:gridSpan w:val="9"/>
            <w:shd w:val="clear" w:color="auto" w:fill="DAE9F7" w:themeFill="text2" w:themeFillTint="1A"/>
          </w:tcPr>
          <w:p w14:paraId="4777F128" w14:textId="3B36FC6A" w:rsidR="00605F11" w:rsidRPr="00FE13AC" w:rsidRDefault="00605F11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5F6B5449" w14:textId="52489FDD" w:rsidR="00605F11" w:rsidRPr="00FE13AC" w:rsidRDefault="00605F11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05F11" w:rsidRPr="00FE13AC" w14:paraId="7F8CFB4E" w14:textId="77777777" w:rsidTr="00A6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128F864" w14:textId="5B25278A" w:rsidR="00605F11" w:rsidRPr="00FE13AC" w:rsidRDefault="00605F11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Final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2BCE003A" w14:textId="2977CFB8" w:rsidR="00605F11" w:rsidRPr="00FE13AC" w:rsidRDefault="00605F11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9"/>
            <w:shd w:val="clear" w:color="auto" w:fill="FFFFFF" w:themeFill="background1"/>
          </w:tcPr>
          <w:p w14:paraId="18EB7A21" w14:textId="68702009" w:rsidR="00605F11" w:rsidRPr="00FE13AC" w:rsidRDefault="00605F11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CB8FB4A" w14:textId="347453D3" w:rsidR="00605F11" w:rsidRPr="00FE13AC" w:rsidRDefault="00605F11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605F11" w:rsidRPr="00FE13AC" w14:paraId="23521FAC" w14:textId="77777777" w:rsidTr="004B31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91CCBB" w14:textId="30E77A05" w:rsidR="00605F11" w:rsidRPr="00FE13AC" w:rsidRDefault="00605F11" w:rsidP="00D8580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A680345" w14:textId="23AAB3D1" w:rsidR="00605F11" w:rsidRPr="00CD69CD" w:rsidRDefault="00605F11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</w:tr>
      <w:tr w:rsidR="00605F11" w:rsidRPr="00FE13AC" w14:paraId="0819A640" w14:textId="77777777" w:rsidTr="004B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095C667" w14:textId="419DE03C" w:rsidR="00605F11" w:rsidRPr="00FE13AC" w:rsidRDefault="00605F11" w:rsidP="00D8580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CE92ABF" w14:textId="196701AD" w:rsidR="00605F11" w:rsidRPr="00CD69CD" w:rsidRDefault="00605F11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59C9">
              <w:rPr>
                <w:rFonts w:ascii="Arial" w:hAnsi="Arial" w:cs="Arial"/>
                <w:sz w:val="20"/>
                <w:szCs w:val="20"/>
              </w:rPr>
              <w:t>=1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5B59C9">
              <w:rPr>
                <w:rFonts w:ascii="Arial" w:hAnsi="Arial" w:cs="Arial"/>
                <w:sz w:val="20"/>
                <w:szCs w:val="20"/>
              </w:rPr>
              <w:t>/30=5,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605F11" w:rsidRPr="00FE13AC" w14:paraId="06497AF6" w14:textId="77777777" w:rsidTr="004B313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B0B95F4" w14:textId="616D6FBE" w:rsidR="00605F11" w:rsidRPr="00FE13AC" w:rsidRDefault="00605F11" w:rsidP="00D8580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6848E06" w14:textId="71BA5C98" w:rsidR="00605F11" w:rsidRPr="00CD69CD" w:rsidRDefault="00605F11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29B80FCD" w14:textId="77777777" w:rsidR="003237AD" w:rsidRPr="00FE13AC" w:rsidRDefault="003237AD">
      <w:pPr>
        <w:rPr>
          <w:rFonts w:ascii="Arial" w:hAnsi="Arial" w:cs="Arial"/>
          <w:sz w:val="22"/>
          <w:szCs w:val="22"/>
        </w:rPr>
      </w:pPr>
      <w:r w:rsidRPr="00FE13AC"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FE13AC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12E4FFA1" w:rsidR="003237AD" w:rsidRPr="00FE13AC" w:rsidRDefault="004E3FDC" w:rsidP="004D4198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Past</w:t>
            </w:r>
            <w:proofErr w:type="spellEnd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Term</w:t>
            </w:r>
            <w:proofErr w:type="spellEnd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5980F041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AB54773" w:rsidR="003237AD" w:rsidRPr="003237AD" w:rsidRDefault="002F7CC4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782C8F0" wp14:editId="77841974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5DDBE99D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706F7FB9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42E5333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589E18E8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1DF45" w14:textId="77777777" w:rsidR="00F37710" w:rsidRDefault="00F37710" w:rsidP="0034027E">
      <w:r>
        <w:separator/>
      </w:r>
    </w:p>
  </w:endnote>
  <w:endnote w:type="continuationSeparator" w:id="0">
    <w:p w14:paraId="53410C58" w14:textId="77777777" w:rsidR="00F37710" w:rsidRDefault="00F3771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45A79" w14:textId="77777777" w:rsidR="00F37710" w:rsidRDefault="00F37710" w:rsidP="0034027E">
      <w:r>
        <w:separator/>
      </w:r>
    </w:p>
  </w:footnote>
  <w:footnote w:type="continuationSeparator" w:id="0">
    <w:p w14:paraId="5762F25D" w14:textId="77777777" w:rsidR="00F37710" w:rsidRDefault="00F3771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2F7CC4"/>
    <w:rsid w:val="00306F03"/>
    <w:rsid w:val="00310B3D"/>
    <w:rsid w:val="00314B04"/>
    <w:rsid w:val="0031763C"/>
    <w:rsid w:val="00321712"/>
    <w:rsid w:val="003237AD"/>
    <w:rsid w:val="003311C4"/>
    <w:rsid w:val="00332E3E"/>
    <w:rsid w:val="003360EF"/>
    <w:rsid w:val="0034027E"/>
    <w:rsid w:val="00344B88"/>
    <w:rsid w:val="00345DF1"/>
    <w:rsid w:val="003537D4"/>
    <w:rsid w:val="003635E6"/>
    <w:rsid w:val="00366E3B"/>
    <w:rsid w:val="00373163"/>
    <w:rsid w:val="003808B6"/>
    <w:rsid w:val="003923D0"/>
    <w:rsid w:val="003A0CE5"/>
    <w:rsid w:val="003A237E"/>
    <w:rsid w:val="003A4CE2"/>
    <w:rsid w:val="003C2122"/>
    <w:rsid w:val="003D12CE"/>
    <w:rsid w:val="003E396C"/>
    <w:rsid w:val="0042441A"/>
    <w:rsid w:val="004347B1"/>
    <w:rsid w:val="00454F80"/>
    <w:rsid w:val="00463A5A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4198"/>
    <w:rsid w:val="004E15BB"/>
    <w:rsid w:val="004E3FDC"/>
    <w:rsid w:val="005215FA"/>
    <w:rsid w:val="005221D8"/>
    <w:rsid w:val="0054597B"/>
    <w:rsid w:val="005546F5"/>
    <w:rsid w:val="005726A0"/>
    <w:rsid w:val="00580094"/>
    <w:rsid w:val="005920FF"/>
    <w:rsid w:val="005A2B8A"/>
    <w:rsid w:val="005B1DA8"/>
    <w:rsid w:val="005B2B0A"/>
    <w:rsid w:val="005C15A7"/>
    <w:rsid w:val="005F70D3"/>
    <w:rsid w:val="00600586"/>
    <w:rsid w:val="00601BED"/>
    <w:rsid w:val="00605F11"/>
    <w:rsid w:val="00612FE4"/>
    <w:rsid w:val="00621099"/>
    <w:rsid w:val="006241B7"/>
    <w:rsid w:val="00635121"/>
    <w:rsid w:val="00636DEF"/>
    <w:rsid w:val="00642ED5"/>
    <w:rsid w:val="006729ED"/>
    <w:rsid w:val="00681162"/>
    <w:rsid w:val="006A2DEE"/>
    <w:rsid w:val="006A6D82"/>
    <w:rsid w:val="006B5CBA"/>
    <w:rsid w:val="007062CB"/>
    <w:rsid w:val="007152C2"/>
    <w:rsid w:val="00727DB3"/>
    <w:rsid w:val="007348AB"/>
    <w:rsid w:val="00735EC2"/>
    <w:rsid w:val="00745E6E"/>
    <w:rsid w:val="00747E10"/>
    <w:rsid w:val="007625C6"/>
    <w:rsid w:val="00770615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436B"/>
    <w:rsid w:val="00886770"/>
    <w:rsid w:val="00895E2A"/>
    <w:rsid w:val="008A022E"/>
    <w:rsid w:val="008D4F25"/>
    <w:rsid w:val="00904008"/>
    <w:rsid w:val="00905CD0"/>
    <w:rsid w:val="00911FE6"/>
    <w:rsid w:val="00916141"/>
    <w:rsid w:val="00933B97"/>
    <w:rsid w:val="00947DBA"/>
    <w:rsid w:val="0095080C"/>
    <w:rsid w:val="00964CAF"/>
    <w:rsid w:val="00973A60"/>
    <w:rsid w:val="00985E0F"/>
    <w:rsid w:val="00997C36"/>
    <w:rsid w:val="009C5DE7"/>
    <w:rsid w:val="009D0D63"/>
    <w:rsid w:val="009E445E"/>
    <w:rsid w:val="00A33F69"/>
    <w:rsid w:val="00A3554C"/>
    <w:rsid w:val="00A566C4"/>
    <w:rsid w:val="00A711BC"/>
    <w:rsid w:val="00A7625D"/>
    <w:rsid w:val="00A8032C"/>
    <w:rsid w:val="00A8173B"/>
    <w:rsid w:val="00AE565A"/>
    <w:rsid w:val="00B03B19"/>
    <w:rsid w:val="00B06EC6"/>
    <w:rsid w:val="00B41C3E"/>
    <w:rsid w:val="00B536A9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4C80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3FF"/>
    <w:rsid w:val="00CB4F20"/>
    <w:rsid w:val="00CC1866"/>
    <w:rsid w:val="00CD69CD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6BD3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8255E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37710"/>
    <w:rsid w:val="00F43268"/>
    <w:rsid w:val="00F44952"/>
    <w:rsid w:val="00F54AB1"/>
    <w:rsid w:val="00F818C3"/>
    <w:rsid w:val="00F91795"/>
    <w:rsid w:val="00F96934"/>
    <w:rsid w:val="00FA2A04"/>
    <w:rsid w:val="00FB3417"/>
    <w:rsid w:val="00FC1CD9"/>
    <w:rsid w:val="00FC6B48"/>
    <w:rsid w:val="00F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spl.com.t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IFN 103 and </a:t>
            </a:r>
            <a:r>
              <a:rPr lang="tr-TR" sz="1100" b="0" i="0" u="none" strike="noStrike" baseline="0">
                <a:effectLst/>
                <a:latin typeface="Arial" pitchFamily="34" charset="0"/>
                <a:cs typeface="Arial" pitchFamily="34" charset="0"/>
              </a:rPr>
              <a:t>Financial Essentials</a:t>
            </a: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endParaRPr lang="en-US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806580470743697"/>
          <c:y val="3.300330033003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AA</c:v>
                </c:pt>
                <c:pt idx="1">
                  <c:v>BA</c:v>
                </c:pt>
                <c:pt idx="2">
                  <c:v>BB</c:v>
                </c:pt>
                <c:pt idx="3">
                  <c:v>CB</c:v>
                </c:pt>
                <c:pt idx="4">
                  <c:v>CC</c:v>
                </c:pt>
                <c:pt idx="5">
                  <c:v>DC</c:v>
                </c:pt>
                <c:pt idx="6">
                  <c:v>DD</c:v>
                </c:pt>
                <c:pt idx="7">
                  <c:v>FD</c:v>
                </c:pt>
                <c:pt idx="8">
                  <c:v>FF</c:v>
                </c:pt>
                <c:pt idx="9">
                  <c:v>NA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8</c:v>
                </c:pt>
                <c:pt idx="5">
                  <c:v>10</c:v>
                </c:pt>
                <c:pt idx="6">
                  <c:v>11</c:v>
                </c:pt>
                <c:pt idx="7">
                  <c:v>3</c:v>
                </c:pt>
                <c:pt idx="8">
                  <c:v>7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358592"/>
        <c:axId val="305063040"/>
      </c:barChart>
      <c:catAx>
        <c:axId val="26935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5063040"/>
        <c:crosses val="autoZero"/>
        <c:auto val="1"/>
        <c:lblAlgn val="ctr"/>
        <c:lblOffset val="100"/>
        <c:noMultiLvlLbl val="0"/>
      </c:catAx>
      <c:valAx>
        <c:axId val="30506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935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Fall Semester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IFN 103 and</a:t>
            </a: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100" b="0" i="0" u="none" strike="noStrike" baseline="0">
                <a:effectLst/>
                <a:latin typeface="Arial" pitchFamily="34" charset="0"/>
                <a:cs typeface="Arial" pitchFamily="34" charset="0"/>
              </a:rPr>
              <a:t>Financial Essentials</a:t>
            </a:r>
            <a:endParaRPr lang="en-US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806580470743697"/>
          <c:y val="3.300330033003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AA</c:v>
                </c:pt>
                <c:pt idx="1">
                  <c:v>BA</c:v>
                </c:pt>
                <c:pt idx="2">
                  <c:v>BB</c:v>
                </c:pt>
                <c:pt idx="3">
                  <c:v>CB</c:v>
                </c:pt>
                <c:pt idx="4">
                  <c:v>CC</c:v>
                </c:pt>
                <c:pt idx="5">
                  <c:v>DC</c:v>
                </c:pt>
                <c:pt idx="6">
                  <c:v>DD</c:v>
                </c:pt>
                <c:pt idx="7">
                  <c:v>FD</c:v>
                </c:pt>
                <c:pt idx="8">
                  <c:v>FF</c:v>
                </c:pt>
                <c:pt idx="9">
                  <c:v>NA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6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  <c:pt idx="5">
                  <c:v>2</c:v>
                </c:pt>
                <c:pt idx="6">
                  <c:v>9</c:v>
                </c:pt>
                <c:pt idx="7">
                  <c:v>2</c:v>
                </c:pt>
                <c:pt idx="8">
                  <c:v>21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357568"/>
        <c:axId val="305064768"/>
      </c:barChart>
      <c:catAx>
        <c:axId val="26935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5064768"/>
        <c:crosses val="autoZero"/>
        <c:auto val="1"/>
        <c:lblAlgn val="ctr"/>
        <c:lblOffset val="100"/>
        <c:noMultiLvlLbl val="0"/>
      </c:catAx>
      <c:valAx>
        <c:axId val="30506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935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Aysegul KURTULGAN</cp:lastModifiedBy>
  <cp:revision>3</cp:revision>
  <dcterms:created xsi:type="dcterms:W3CDTF">2025-10-05T09:22:00Z</dcterms:created>
  <dcterms:modified xsi:type="dcterms:W3CDTF">2025-10-13T10:36:00Z</dcterms:modified>
</cp:coreProperties>
</file>