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2172BE0" w14:textId="77777777" w:rsidR="00B564D1" w:rsidRPr="00B564D1" w:rsidRDefault="00B564D1" w:rsidP="00B564D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564D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VOCATİONAL SCHOOL</w:t>
            </w:r>
          </w:p>
          <w:p w14:paraId="71F9B79E" w14:textId="73AAC928" w:rsidR="005A2B8A" w:rsidRPr="001B4DBF" w:rsidRDefault="00B564D1" w:rsidP="00B564D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B564D1">
              <w:rPr>
                <w:rFonts w:ascii="Arial" w:hAnsi="Arial" w:cs="Arial"/>
                <w:bCs w:val="0"/>
                <w:i/>
                <w:iCs/>
                <w:color w:val="000000" w:themeColor="text1"/>
                <w:sz w:val="22"/>
                <w:szCs w:val="22"/>
              </w:rPr>
              <w:t>DEPARTMENT OF MEDICAL DOCUMENTATION AND SECRETERIAL</w:t>
            </w:r>
            <w:r w:rsidRPr="00B564D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6F0A4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714F40F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="00B564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CF0C4E8" w:rsidR="00681162" w:rsidRPr="001B4DBF" w:rsidRDefault="00D467F1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7E688848" w:rsidR="00681162" w:rsidRPr="001B4DBF" w:rsidRDefault="00D467F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B411D15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4E2ED337" w:rsidR="00681162" w:rsidRPr="001B4DBF" w:rsidRDefault="00D467F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170104F" w:rsidR="001B4DBF" w:rsidRPr="001B4DBF" w:rsidRDefault="00D467F1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6E2F9CE" w:rsidR="001B4DBF" w:rsidRPr="001B4DBF" w:rsidRDefault="00D467F1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608D3F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Undergraduate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1st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Fall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5852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6F0A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6F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58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48994C" w:rsidR="00F96934" w:rsidRPr="001B4DBF" w:rsidRDefault="00D467F1" w:rsidP="009434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111CB4C" w14:textId="77777777" w:rsidR="00D467F1" w:rsidRDefault="00B564D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Fri</w:t>
            </w:r>
            <w:proofErr w:type="spellEnd"/>
          </w:p>
          <w:p w14:paraId="7A92F4D2" w14:textId="37C3BCA0" w:rsidR="00B564D1" w:rsidRPr="001B4DBF" w:rsidRDefault="00B564D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09.00-10.30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03B9B0" w14:textId="6D5FD937" w:rsidR="00F96934" w:rsidRDefault="00B564D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</w:p>
          <w:p w14:paraId="72C71106" w14:textId="627DEE84" w:rsidR="00D467F1" w:rsidRPr="001B4DBF" w:rsidRDefault="00B564D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13.00-15</w:t>
            </w:r>
            <w:r w:rsidR="00D467F1">
              <w:rPr>
                <w:rFonts w:ascii="Arial" w:hAnsi="Arial" w:cs="Arial"/>
                <w:bCs/>
                <w:sz w:val="22"/>
                <w:szCs w:val="22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BF2B75" w14:textId="16CD8300" w:rsidR="00585231" w:rsidRPr="00585231" w:rsidRDefault="00585231" w:rsidP="00585231">
            <w:pPr>
              <w:rPr>
                <w:rFonts w:ascii="Arial" w:hAnsi="Arial" w:cs="Arial"/>
                <w:sz w:val="20"/>
                <w:szCs w:val="20"/>
              </w:rPr>
            </w:pPr>
            <w:r w:rsidRPr="00585231">
              <w:rPr>
                <w:rFonts w:ascii="Arial" w:hAnsi="Arial" w:cs="Arial"/>
                <w:sz w:val="20"/>
                <w:szCs w:val="20"/>
              </w:rPr>
              <w:t>birselcaglarabiha@cag.edu.tr</w:t>
            </w:r>
          </w:p>
          <w:p w14:paraId="59E51361" w14:textId="4C1F9092" w:rsidR="00F96934" w:rsidRPr="001B4DBF" w:rsidRDefault="00F96934" w:rsidP="0058523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413D767D" w:rsidR="00F96934" w:rsidRPr="001B4DBF" w:rsidRDefault="00D467F1" w:rsidP="009434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</w:t>
            </w:r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D467F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D467F1" w:rsidRPr="001B4DBF" w:rsidRDefault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D467F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D467F1" w:rsidRPr="001B4DBF" w:rsidRDefault="00D467F1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D467F1" w:rsidRPr="001B4DBF" w:rsidRDefault="00D467F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467F1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4D34D5EA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335CAB31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107D62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A917D06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define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05203BE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D4FFF7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37801CE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​​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40A6391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B3F0FD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9627A70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examine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periods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gone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43E85DED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C650A0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B6541CB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446826A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640BB7A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050A51FC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A9F1760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7FED512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DDAB986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phonetic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450A7BF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3E73590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3AE183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6F3742F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4BCF656" w14:textId="46827525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3042EAC1" w14:textId="46B1F04E" w:rsidR="00D467F1" w:rsidRPr="00D467F1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234B9B8" w14:textId="55403D7A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BC585E3" w14:textId="1C834B29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1EA93BF" w:rsidR="001B5C97" w:rsidRPr="001B4DBF" w:rsidRDefault="00D467F1" w:rsidP="00D467F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definition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language-culture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development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phonetics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sound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events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words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proofErr w:type="gramEnd"/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6F0A4E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6F0A4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C93971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is Language?</w:t>
            </w:r>
          </w:p>
          <w:p w14:paraId="47AD853C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</w:p>
          <w:p w14:paraId="43B9E913" w14:textId="66DD18D3" w:rsidR="003923D0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D8A8DFD" w:rsidR="003360EF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5D78417F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C5F1104" w:rsidR="003923D0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World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69501BAB" w:rsidR="003360EF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3D0569C0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B242D9F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Development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7F50C31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241469F2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E017D93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CCB2C3D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source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books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26012976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8C2B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7C592F6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D7AA888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Petition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5EE35012" w:rsidR="00D467F1" w:rsidRPr="001B4DBF" w:rsidRDefault="00F53CF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972D6AB" w:rsidR="00D467F1" w:rsidRPr="001B4DBF" w:rsidRDefault="00B068C3" w:rsidP="008C2B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C2B14"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58A7C5E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2F62FA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General 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C22A974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3B010038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F80E4C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Phonetics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F3FAA9F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Suplementary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557A008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</w:p>
        </w:tc>
      </w:tr>
      <w:tr w:rsidR="00D467F1" w:rsidRPr="001B4DBF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5EB8A2A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A3896E2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13F2DAA5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CED24B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A5404FD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3B6CA461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ED6E33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4987D5F7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66D0151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034432E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4C0DB04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60DC99C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53A2F43D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FF5CB9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3E60DF3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53A76D7C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0C77574C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7110B0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886FA19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B28F08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0C34A95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2CA949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​​/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Debates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F5DF559" w:rsidR="00B068C3" w:rsidRPr="001B4DBF" w:rsidRDefault="004F728F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6B43E212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</w:p>
        </w:tc>
      </w:tr>
      <w:tr w:rsidR="00B068C3" w:rsidRPr="001B4DB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068C3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1AF085FE" w14:textId="098789A1" w:rsidR="00B068C3" w:rsidRPr="001B4DBF" w:rsidRDefault="004F728F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Demir, Nurettin-Emine Yılmaz (2003).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Türk Dili El Kitabı.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Ankara: Grafiker Yayınları.</w:t>
            </w:r>
            <w:proofErr w:type="gramEnd"/>
          </w:p>
        </w:tc>
      </w:tr>
      <w:tr w:rsidR="00B068C3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366042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Çoşkun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M. V. (2021).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Bilge Kültür Sanat.</w:t>
            </w:r>
            <w:proofErr w:type="gramEnd"/>
          </w:p>
          <w:p w14:paraId="25D1F5F7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Efendioğlu, S.-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İşçioğlu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 Ses Bilgisi Öğretiminde Ses Olaylarının Sınıflandırılması.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A.Ü Türkiyat Araştırmaları Enstitü Dergisi,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43, 121-143. </w:t>
            </w:r>
          </w:p>
          <w:p w14:paraId="02D5BC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Eker, Süer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Çağdaş Türk Dili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Yayınları.</w:t>
            </w:r>
            <w:proofErr w:type="gramEnd"/>
          </w:p>
          <w:p w14:paraId="5C9B3454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Ercilasun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Ahmet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Bican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(2012).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Türkçenin Dünya Dilleri Arasındaki Yeri.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Dil Araştırmaları.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12, 17-22.</w:t>
            </w:r>
          </w:p>
          <w:p w14:paraId="493367E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Ersoy, Fevzi (2022).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Dîvânu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Lugâti’t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-Türk 950 Yaşında.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 Dili.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71/841, 4-9.</w:t>
            </w:r>
          </w:p>
          <w:p w14:paraId="54264DF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Güncel Türkçe Sözlük.</w:t>
            </w:r>
            <w:proofErr w:type="gramEnd"/>
          </w:p>
          <w:p w14:paraId="5C8A6515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Karaağaç, G. (2015).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Kesit Yayınları.</w:t>
            </w:r>
            <w:proofErr w:type="gramEnd"/>
          </w:p>
          <w:p w14:paraId="4454BABC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Tekin, Talat (2010).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Orhon Yazıtları.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Ankara: TDK Yayınları.</w:t>
            </w:r>
            <w:proofErr w:type="gramEnd"/>
          </w:p>
          <w:p w14:paraId="06D75E96" w14:textId="018C8B8D" w:rsidR="00B068C3" w:rsidRPr="001B4DBF" w:rsidRDefault="004F728F" w:rsidP="004F728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Türk Dil Kurumu İnternet Sitesi.</w:t>
            </w:r>
          </w:p>
        </w:tc>
      </w:tr>
      <w:tr w:rsidR="00B068C3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068C3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068C3" w:rsidRPr="001B4DBF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28FBE7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224FD8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354A796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4BE8C19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068C3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068C3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6D1152F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359D8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068C3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4CA92DFE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3226F12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B068C3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599CF5D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1E1FC96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4EB93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B068C3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C7BCCBE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76285831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E6519D5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B068C3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A24D789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91</w:t>
            </w:r>
          </w:p>
        </w:tc>
      </w:tr>
      <w:tr w:rsidR="00B068C3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C991A2D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91/30=3.03</w:t>
            </w:r>
          </w:p>
        </w:tc>
      </w:tr>
      <w:tr w:rsidR="00B068C3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068C3" w:rsidRPr="001B4DBF" w:rsidRDefault="00B068C3" w:rsidP="00B068C3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88E02D8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4CF07066" w14:textId="1FD0259A" w:rsidR="003A4CE2" w:rsidRPr="001B4DBF" w:rsidRDefault="003A4CE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A0AE4" w14:textId="77777777" w:rsidR="00025DBF" w:rsidRDefault="00025DBF" w:rsidP="0034027E">
      <w:r>
        <w:separator/>
      </w:r>
    </w:p>
  </w:endnote>
  <w:endnote w:type="continuationSeparator" w:id="0">
    <w:p w14:paraId="428550CF" w14:textId="77777777" w:rsidR="00025DBF" w:rsidRDefault="00025DB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5449E" w14:textId="77777777" w:rsidR="00025DBF" w:rsidRDefault="00025DBF" w:rsidP="0034027E">
      <w:r>
        <w:separator/>
      </w:r>
    </w:p>
  </w:footnote>
  <w:footnote w:type="continuationSeparator" w:id="0">
    <w:p w14:paraId="3F70786F" w14:textId="77777777" w:rsidR="00025DBF" w:rsidRDefault="00025DB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5DBF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2F31C1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728F"/>
    <w:rsid w:val="005215FA"/>
    <w:rsid w:val="005221D8"/>
    <w:rsid w:val="0054597B"/>
    <w:rsid w:val="005546F5"/>
    <w:rsid w:val="005568CE"/>
    <w:rsid w:val="005726A0"/>
    <w:rsid w:val="00580094"/>
    <w:rsid w:val="00585231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F0A4E"/>
    <w:rsid w:val="0070109D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6DDC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2B14"/>
    <w:rsid w:val="008D4F25"/>
    <w:rsid w:val="00905CD0"/>
    <w:rsid w:val="00911FE6"/>
    <w:rsid w:val="00916141"/>
    <w:rsid w:val="00933B97"/>
    <w:rsid w:val="00934833"/>
    <w:rsid w:val="009434D1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7FB1"/>
    <w:rsid w:val="00A566C4"/>
    <w:rsid w:val="00A62050"/>
    <w:rsid w:val="00A711BC"/>
    <w:rsid w:val="00A7625D"/>
    <w:rsid w:val="00A8032C"/>
    <w:rsid w:val="00A8173B"/>
    <w:rsid w:val="00B03B19"/>
    <w:rsid w:val="00B068C3"/>
    <w:rsid w:val="00B06EC6"/>
    <w:rsid w:val="00B41C3E"/>
    <w:rsid w:val="00B52C20"/>
    <w:rsid w:val="00B564D1"/>
    <w:rsid w:val="00B65C62"/>
    <w:rsid w:val="00B74181"/>
    <w:rsid w:val="00B80DAF"/>
    <w:rsid w:val="00B96430"/>
    <w:rsid w:val="00B97AF8"/>
    <w:rsid w:val="00BA1059"/>
    <w:rsid w:val="00BA2B7C"/>
    <w:rsid w:val="00BB378F"/>
    <w:rsid w:val="00BB42DE"/>
    <w:rsid w:val="00BB49BA"/>
    <w:rsid w:val="00BD622C"/>
    <w:rsid w:val="00BF06B4"/>
    <w:rsid w:val="00C025F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F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3CF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Computer</cp:lastModifiedBy>
  <cp:revision>50</cp:revision>
  <dcterms:created xsi:type="dcterms:W3CDTF">2025-09-13T20:45:00Z</dcterms:created>
  <dcterms:modified xsi:type="dcterms:W3CDTF">2025-10-05T16:44:00Z</dcterms:modified>
</cp:coreProperties>
</file>