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108"/>
        <w:gridCol w:w="747"/>
        <w:gridCol w:w="245"/>
        <w:gridCol w:w="547"/>
        <w:gridCol w:w="246"/>
        <w:gridCol w:w="366"/>
        <w:gridCol w:w="684"/>
        <w:gridCol w:w="34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844B830" w14:textId="77777777" w:rsidR="00463A5A" w:rsidRDefault="00463A5A" w:rsidP="00463A5A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36F1BE57" w14:textId="548823C0" w:rsidR="003D12CE" w:rsidRPr="003D12CE" w:rsidRDefault="003D12CE" w:rsidP="00463A5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Administrative</w:t>
            </w:r>
            <w:proofErr w:type="spellEnd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2C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  <w:p w14:paraId="0DE1DD46" w14:textId="2CBF4152" w:rsidR="005A2B8A" w:rsidRPr="007625C6" w:rsidRDefault="00463A5A" w:rsidP="003D12CE">
            <w:pP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t>FACULTY OF ECONOMICS AN</w:t>
            </w:r>
          </w:p>
        </w:tc>
      </w:tr>
      <w:tr w:rsidR="00344B88" w:rsidRPr="00FC13D8" w14:paraId="09238E4D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F7F6FEE" w14:textId="408A9774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6F5BC07" w14:textId="74156E26" w:rsidR="00344B88" w:rsidRPr="00CB43FF" w:rsidRDefault="00CB43FF" w:rsidP="00D85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43F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22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C3B25B8" w14:textId="44D1F92B" w:rsidR="00344B88" w:rsidRPr="00CB43FF" w:rsidRDefault="00CB43FF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43FF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422E121" w14:textId="599103CD" w:rsidR="00344B88" w:rsidRPr="00CB43FF" w:rsidRDefault="00CB43FF" w:rsidP="00D8580F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B43FF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344B88" w:rsidRPr="00FE13AC" w14:paraId="6501456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3416D53F" w14:textId="4172D774" w:rsidR="00344B88" w:rsidRPr="00FE13AC" w:rsidRDefault="00344B88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IFN 10</w:t>
            </w:r>
            <w:r w:rsidR="00927AF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6AFFB158" w14:textId="26353C78" w:rsidR="00344B88" w:rsidRPr="00FE13AC" w:rsidRDefault="00927AF3" w:rsidP="004D4198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29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Introduction to International Banking</w:t>
            </w:r>
          </w:p>
        </w:tc>
        <w:tc>
          <w:tcPr>
            <w:tcW w:w="2122" w:type="dxa"/>
            <w:gridSpan w:val="6"/>
            <w:shd w:val="clear" w:color="auto" w:fill="FFFFFF" w:themeFill="background1"/>
          </w:tcPr>
          <w:p w14:paraId="6E43668A" w14:textId="77777777" w:rsidR="00344B88" w:rsidRPr="00FE13AC" w:rsidRDefault="00344B88" w:rsidP="004D419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AC1B9CA" w14:textId="182406BA" w:rsidR="00344B88" w:rsidRPr="00FE13AC" w:rsidRDefault="00927AF3" w:rsidP="004D4198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</w:tr>
      <w:tr w:rsidR="00344B88" w:rsidRPr="00FE13AC" w14:paraId="62F560A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CCFB9FB" w14:textId="4110AE80" w:rsidR="00344B88" w:rsidRPr="00FE13AC" w:rsidRDefault="00CB43FF" w:rsidP="00D8580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Courses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81EDC47" w14:textId="345B30E6" w:rsidR="00344B88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CB43FF" w:rsidRPr="00FE13AC" w14:paraId="2094D37D" w14:textId="77777777" w:rsidTr="00C229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</w:tcPr>
          <w:p w14:paraId="7A894D0A" w14:textId="2A714389" w:rsidR="00CB43FF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Language: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</w:tcPr>
          <w:p w14:paraId="005D7432" w14:textId="5638A9C6" w:rsidR="00CB43FF" w:rsidRPr="00FE13AC" w:rsidRDefault="00CB43FF" w:rsidP="004D419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072" w:type="dxa"/>
            <w:gridSpan w:val="7"/>
            <w:shd w:val="clear" w:color="auto" w:fill="DAE9F7" w:themeFill="text2" w:themeFillTint="1A"/>
            <w:vAlign w:val="center"/>
          </w:tcPr>
          <w:p w14:paraId="1C3F4382" w14:textId="3DC3D8E2" w:rsidR="00CB43FF" w:rsidRPr="00FE13AC" w:rsidRDefault="00CB43FF" w:rsidP="004D419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sz w:val="22"/>
                <w:szCs w:val="22"/>
              </w:rPr>
              <w:t xml:space="preserve">Course Delivery </w:t>
            </w:r>
            <w:proofErr w:type="spellStart"/>
            <w:r w:rsidRPr="00FE13AC">
              <w:rPr>
                <w:rFonts w:ascii="Arial" w:hAnsi="Arial" w:cs="Arial"/>
                <w:b/>
                <w:sz w:val="22"/>
                <w:szCs w:val="22"/>
              </w:rPr>
              <w:t>Method</w:t>
            </w:r>
            <w:proofErr w:type="spellEnd"/>
            <w:r w:rsidRPr="00FE1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420DA58C" w14:textId="710DC9BE" w:rsidR="00CB43FF" w:rsidRPr="00FE13AC" w:rsidRDefault="00CB43FF" w:rsidP="004D4198">
            <w:pPr>
              <w:spacing w:before="24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Face-to-face</w:t>
            </w:r>
            <w:proofErr w:type="spellEnd"/>
          </w:p>
        </w:tc>
      </w:tr>
      <w:tr w:rsidR="00344B88" w:rsidRPr="00FE13AC" w14:paraId="68EB9567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08821DE8" w14:textId="436E50CD" w:rsidR="00344B88" w:rsidRPr="00FE13AC" w:rsidRDefault="00CB43FF" w:rsidP="004D4198">
            <w:pPr>
              <w:spacing w:before="24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C2094E" w14:textId="32AEA846" w:rsidR="00344B88" w:rsidRPr="00FE13AC" w:rsidRDefault="00CB43FF" w:rsidP="004D4198">
            <w:pPr>
              <w:spacing w:before="24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463A5A" w:rsidRPr="00FE13AC" w14:paraId="51EE7B0C" w14:textId="77777777" w:rsidTr="00D8580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0CF86BC" w14:textId="502493DB" w:rsidR="00463A5A" w:rsidRPr="00FE13AC" w:rsidRDefault="00463A5A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4709D82" w14:textId="5AC9D671" w:rsidR="00463A5A" w:rsidRPr="00FE13AC" w:rsidRDefault="00463A5A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575B72" w14:textId="5A355BD0" w:rsidR="00463A5A" w:rsidRPr="00FE13AC" w:rsidRDefault="00463A5A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55BE860" w14:textId="211F1741" w:rsidR="00463A5A" w:rsidRPr="00FE13AC" w:rsidRDefault="00463A5A" w:rsidP="00463A5A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344B88" w:rsidRPr="00FE13AC" w14:paraId="107D7F7F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4F362D6" w14:textId="65EF264A" w:rsidR="00344B88" w:rsidRPr="00FE13AC" w:rsidRDefault="005B2B0A" w:rsidP="004D4198">
            <w:pPr>
              <w:spacing w:before="24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Assist</w:t>
            </w:r>
            <w:proofErr w:type="spellEnd"/>
            <w:r w:rsidR="00CD69CD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>.</w:t>
            </w:r>
            <w:r w:rsidRPr="00895F33">
              <w:rPr>
                <w:rFonts w:ascii="Arial" w:hAnsi="Arial" w:cs="Arial"/>
                <w:b w:val="0"/>
                <w:color w:val="292B2C"/>
                <w:kern w:val="36"/>
                <w:sz w:val="22"/>
                <w:szCs w:val="22"/>
              </w:rPr>
              <w:t xml:space="preserve"> Prof. Dr. Ayşegül KURTULGAN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058878B5" w14:textId="77777777" w:rsidR="00927AF3" w:rsidRDefault="00927AF3" w:rsidP="004D419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Thursday</w:t>
            </w:r>
            <w:proofErr w:type="spellEnd"/>
          </w:p>
          <w:p w14:paraId="48237FA9" w14:textId="3922C265" w:rsidR="00344B88" w:rsidRPr="00FE13AC" w:rsidRDefault="004D4198" w:rsidP="004D4198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13:25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-15:45</w:t>
            </w:r>
          </w:p>
        </w:tc>
        <w:tc>
          <w:tcPr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002EE224" w14:textId="77777777" w:rsidR="00927AF3" w:rsidRDefault="00927AF3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Wednesday</w:t>
            </w:r>
            <w:proofErr w:type="spellEnd"/>
          </w:p>
          <w:p w14:paraId="14E56105" w14:textId="02EE047D" w:rsidR="00344B88" w:rsidRPr="00FE13AC" w:rsidRDefault="00344B88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14.00-15.30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EC7C280" w14:textId="77777777" w:rsidR="00344B88" w:rsidRPr="00FE13AC" w:rsidRDefault="00344B88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aysegulkurtulgan@cag.edu.tr</w:t>
            </w:r>
          </w:p>
        </w:tc>
      </w:tr>
      <w:tr w:rsidR="00344B88" w:rsidRPr="00FE13AC" w14:paraId="3C39951A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16AC6B5" w14:textId="21A6316F" w:rsidR="00DB6BD3" w:rsidRPr="00FE13AC" w:rsidRDefault="00DB6BD3" w:rsidP="00DB6BD3">
            <w:pPr>
              <w:pStyle w:val="Balk2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</w:t>
            </w:r>
            <w:r w:rsidR="004E3FDC"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Objectives</w:t>
            </w:r>
          </w:p>
          <w:p w14:paraId="38BCC0B4" w14:textId="2E2D783F" w:rsidR="00344B88" w:rsidRPr="00FE13AC" w:rsidRDefault="00344B88" w:rsidP="00D8580F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</w:p>
        </w:tc>
      </w:tr>
      <w:tr w:rsidR="004E3FDC" w:rsidRPr="00FE13AC" w14:paraId="2827471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0819ECE0" w14:textId="5E538CA2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 w:val="restart"/>
            <w:shd w:val="clear" w:color="auto" w:fill="FFFFFF" w:themeFill="background1"/>
            <w:vAlign w:val="center"/>
          </w:tcPr>
          <w:p w14:paraId="65A10C76" w14:textId="2DC1E475" w:rsidR="004E3FDC" w:rsidRPr="00927AF3" w:rsidRDefault="00927AF3" w:rsidP="00927AF3">
            <w:pPr>
              <w:pStyle w:val="HTMLncedenBiimlendirilmi"/>
              <w:shd w:val="clear" w:color="auto" w:fill="F8F9FA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0D229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The aim of the Introduction to International Banking Course is to inform students about the general banking and financial market principles and to gain the ability to interpret financial markets.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E6808D2" w14:textId="423A682C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4E3FDC" w:rsidRPr="00FE13AC" w14:paraId="28E6385F" w14:textId="77777777" w:rsidTr="00D8580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5DF1F4A" w14:textId="77777777" w:rsidR="004E3FDC" w:rsidRPr="00FE13AC" w:rsidRDefault="004E3FDC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4"/>
            <w:vMerge/>
            <w:shd w:val="clear" w:color="auto" w:fill="FFFFFF" w:themeFill="background1"/>
          </w:tcPr>
          <w:p w14:paraId="5BC01CDE" w14:textId="77777777" w:rsidR="004E3FDC" w:rsidRPr="00FE13AC" w:rsidRDefault="004E3FDC" w:rsidP="00D858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74205952" w14:textId="7A3185A2" w:rsidR="004E3FDC" w:rsidRPr="00FE13AC" w:rsidRDefault="004E3FDC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180F957A" w14:textId="7AA1B712" w:rsidR="004E3FDC" w:rsidRPr="00FE13AC" w:rsidRDefault="004E3FDC" w:rsidP="004E3FD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C72480" w:rsidRPr="00FE13AC" w14:paraId="1584B0E2" w14:textId="77777777" w:rsidTr="002A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30D6031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32FFCCF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73027633" w14:textId="6794D869" w:rsidR="00C72480" w:rsidRPr="00FE13AC" w:rsidRDefault="00C72480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D2296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Explain the International Banking and Money Market.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407D7D09" w14:textId="53223CA6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9329B83" w14:textId="62CF1CC2" w:rsidR="00C72480" w:rsidRPr="00FE13AC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C72480" w:rsidRPr="00FE13AC" w14:paraId="0AC63852" w14:textId="77777777" w:rsidTr="002A734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E827BBC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ED1A687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1BEE4A9C" w14:textId="1244AB82" w:rsidR="00C72480" w:rsidRPr="00FE13AC" w:rsidRDefault="00C72480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Gains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about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Bank Management, Bank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Sheets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Pr="00927AF3">
              <w:rPr>
                <w:rFonts w:ascii="Arial" w:hAnsi="Arial" w:cs="Arial"/>
                <w:sz w:val="22"/>
                <w:szCs w:val="22"/>
              </w:rPr>
              <w:t>Risks</w:t>
            </w:r>
            <w:proofErr w:type="spellEnd"/>
            <w:r w:rsidRPr="00927A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1FB0F3AD" w14:textId="130388D5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5 &amp; 7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28105BE" w14:textId="1D9153E0" w:rsidR="00C72480" w:rsidRPr="00FE13AC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C72480" w:rsidRPr="00FE13AC" w14:paraId="3BDAA367" w14:textId="77777777" w:rsidTr="002A7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16B63A6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DACA8B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2"/>
            <w:shd w:val="clear" w:color="auto" w:fill="DAE9F7" w:themeFill="text2" w:themeFillTint="1A"/>
          </w:tcPr>
          <w:p w14:paraId="47991E6C" w14:textId="17AF5436" w:rsidR="00C72480" w:rsidRPr="00FE13AC" w:rsidRDefault="00C72480" w:rsidP="004D41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27A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Defines Financial Instruments, Financial Markets and Financial Institutions.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</w:tcPr>
          <w:p w14:paraId="5830EC9A" w14:textId="4AED93E8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67F1A1D7" w14:textId="72B65561" w:rsidR="00C72480" w:rsidRPr="00FE13AC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C72480" w:rsidRPr="00FE13AC" w14:paraId="752A880B" w14:textId="77777777" w:rsidTr="002A734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BB6848" w14:textId="77777777" w:rsidR="00C72480" w:rsidRPr="00FE13AC" w:rsidRDefault="00C72480" w:rsidP="00D8580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99C5F09" w14:textId="77777777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2"/>
            <w:shd w:val="clear" w:color="auto" w:fill="FFFFFF" w:themeFill="background1"/>
          </w:tcPr>
          <w:p w14:paraId="6EF69DAE" w14:textId="2D77D19D" w:rsidR="00C72480" w:rsidRPr="00FE13AC" w:rsidRDefault="00C72480" w:rsidP="004D41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27AF3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>Understands the objectives, duties and areas of activity of today's Central Banks around the world.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</w:tcPr>
          <w:p w14:paraId="060C0C02" w14:textId="2449F832" w:rsidR="00C72480" w:rsidRPr="00FE13AC" w:rsidRDefault="00C72480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17355C81" w14:textId="1500B254" w:rsidR="00C72480" w:rsidRPr="00FE13AC" w:rsidRDefault="00C72480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34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4</w:t>
            </w:r>
          </w:p>
        </w:tc>
      </w:tr>
      <w:tr w:rsidR="00344B88" w:rsidRPr="00FE13AC" w14:paraId="734E8683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7197F7" w14:textId="2486CEC0" w:rsidR="00344B88" w:rsidRPr="00FE13AC" w:rsidRDefault="004E3FDC" w:rsidP="00D8580F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4DFA875" w14:textId="5E752601" w:rsidR="00344B88" w:rsidRPr="00FE13AC" w:rsidRDefault="00927AF3" w:rsidP="00F54AB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enable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understand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structure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functioning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banking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system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its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relationship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global</w:t>
            </w:r>
            <w:proofErr w:type="gram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financial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markets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It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fundamental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knowledge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about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areas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activity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international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banks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, risk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management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regulatory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framework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current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developments</w:t>
            </w:r>
            <w:proofErr w:type="spellEnd"/>
            <w:r w:rsidRPr="00927AF3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44B88" w:rsidRPr="00FE13AC" w14:paraId="49FC8B02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68B5304" w14:textId="4179B816" w:rsidR="00344B88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4E3FDC" w:rsidRPr="00FE13AC" w14:paraId="0448F96B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86D9B4C" w14:textId="3096AD7B" w:rsidR="004E3FDC" w:rsidRPr="00FE13AC" w:rsidRDefault="004E3FDC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1FEBAF11" w14:textId="0E830265" w:rsidR="004E3FDC" w:rsidRPr="00FE13AC" w:rsidRDefault="004E3FDC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  <w:vAlign w:val="center"/>
          </w:tcPr>
          <w:p w14:paraId="2FA7EDC7" w14:textId="2FF7628E" w:rsidR="004E3FDC" w:rsidRPr="00FE13AC" w:rsidRDefault="004E3FDC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859B386" w14:textId="7010AC83" w:rsidR="004E3FDC" w:rsidRPr="00FE13AC" w:rsidRDefault="004E3FDC" w:rsidP="00D8580F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CB43FF" w:rsidRPr="00FE13AC" w14:paraId="31A6EE29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E953A43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DE9059D" w14:textId="7B249572" w:rsidR="00CB43FF" w:rsidRPr="00FE13AC" w:rsidRDefault="006B1556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regarding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F8939D1" w14:textId="0081355A" w:rsidR="00CB43FF" w:rsidRPr="00FE13AC" w:rsidRDefault="00CB43FF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prepare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self-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introductions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3E7BE257" w14:textId="29C6681E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</w:p>
        </w:tc>
      </w:tr>
      <w:tr w:rsidR="00E87994" w:rsidRPr="00FE13AC" w14:paraId="69596885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C0B6A77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D0053B1" w14:textId="0C069EA9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Overview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Changing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Financial Services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0975589" w14:textId="7EC8E84C" w:rsidR="00E87994" w:rsidRPr="00E87994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: Financial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Markets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8B9575E" w14:textId="4D945BF8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E87994" w:rsidRPr="00FE13AC" w14:paraId="4489344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60B9913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5FC30D1" w14:textId="06E9F4B2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6B1556">
              <w:rPr>
                <w:rFonts w:ascii="Arial" w:hAnsi="Arial" w:cs="Arial"/>
                <w:sz w:val="22"/>
                <w:szCs w:val="22"/>
              </w:rPr>
              <w:t xml:space="preserve">Risk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Risk Management in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56E97D45" w14:textId="07672BD5" w:rsidR="00E87994" w:rsidRPr="00E87994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>: Risk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6779482" w14:textId="742E3A0F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E87994" w:rsidRPr="00FE13AC" w14:paraId="023F84C9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EA6E3E7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381EE88" w14:textId="0DAC568D" w:rsidR="00E87994" w:rsidRPr="00FE13AC" w:rsidRDefault="00E87994" w:rsidP="00E879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Deposit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Institut</w:t>
            </w:r>
            <w:r>
              <w:rPr>
                <w:rFonts w:ascii="Arial" w:hAnsi="Arial" w:cs="Arial"/>
                <w:sz w:val="22"/>
                <w:szCs w:val="22"/>
              </w:rPr>
              <w:t>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Bank Management 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AA8BA89" w14:textId="29F2C818" w:rsidR="00E87994" w:rsidRPr="00E87994" w:rsidRDefault="00E87994" w:rsidP="00947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Pre-reading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608FF85" w14:textId="3F22B5E4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E87994" w:rsidRPr="00FE13AC" w14:paraId="079FAE04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9D5C2F9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8A5ADE3" w14:textId="27812582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6B1556">
              <w:rPr>
                <w:rFonts w:ascii="Arial" w:hAnsi="Arial" w:cs="Arial"/>
                <w:sz w:val="22"/>
                <w:szCs w:val="22"/>
              </w:rPr>
              <w:t xml:space="preserve">Bank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6B15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B1556">
              <w:rPr>
                <w:rFonts w:ascii="Arial" w:hAnsi="Arial" w:cs="Arial"/>
                <w:sz w:val="22"/>
                <w:szCs w:val="22"/>
              </w:rPr>
              <w:t>Sheet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904C757" w14:textId="61F30953" w:rsidR="00E87994" w:rsidRPr="00E87994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sheet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89FDAF4" w14:textId="078EAE5C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Problem-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Based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 (PBL)</w:t>
            </w:r>
          </w:p>
        </w:tc>
      </w:tr>
      <w:tr w:rsidR="00E87994" w:rsidRPr="00FE13AC" w14:paraId="671D4F0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E38E19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BCF02DE" w14:textId="04364009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Asset-Liability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6FADB172" w14:textId="43B98F5E" w:rsidR="00E87994" w:rsidRPr="00E87994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sheet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57D6875" w14:textId="658D9A5F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Data Analysis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Software-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Supported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Learning</w:t>
            </w:r>
          </w:p>
        </w:tc>
      </w:tr>
      <w:tr w:rsidR="00CB43FF" w:rsidRPr="00FE13AC" w14:paraId="30F0225C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EC458" w14:textId="77777777" w:rsidR="00CB43FF" w:rsidRPr="00FE13AC" w:rsidRDefault="00CB43FF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66F5244" w14:textId="5CBA30DE" w:rsidR="00CB43FF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8A1AFFF" w14:textId="3CF921E0" w:rsidR="00CB43FF" w:rsidRPr="00FE13AC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EDD7577" w14:textId="6A4215DB" w:rsidR="00CB43FF" w:rsidRPr="00FE13AC" w:rsidRDefault="00CB43FF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767D955E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762EBE2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8FFE303" w14:textId="5A87CDF8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0C2AB9AA" w14:textId="5F51EAF1" w:rsidR="00E87994" w:rsidRPr="00FE13AC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0AEE5F66" w14:textId="77777777" w:rsidR="003050BD" w:rsidRDefault="003050B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5E22C21C" w14:textId="0F8EE41B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87994" w:rsidRPr="00FE13AC" w14:paraId="17FD8A08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AD83840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3F2C7E3" w14:textId="26F58E78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73EB4B18" w14:textId="08CB7151" w:rsidR="00E87994" w:rsidRPr="00FE13AC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90ECDE5" w14:textId="7FC6F2F6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E87994" w:rsidRPr="00FE13AC" w14:paraId="01B99EFE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4A52574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7E9AB717" w14:textId="2AE352B4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>Financial Instruments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6EF98D" w14:textId="445FF213" w:rsidR="00E87994" w:rsidRPr="00FE13AC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tools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C55C6D4" w14:textId="1C728A1D" w:rsidR="00E87994" w:rsidRPr="00FE13AC" w:rsidRDefault="003050B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bookmarkStart w:id="0" w:name="_GoBack"/>
            <w:bookmarkEnd w:id="0"/>
            <w:proofErr w:type="spellEnd"/>
          </w:p>
        </w:tc>
      </w:tr>
      <w:tr w:rsidR="00E87994" w:rsidRPr="00FE13AC" w14:paraId="3E09C3E0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9152002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A79CD3C" w14:textId="5180414A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Markets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72B42E9" w14:textId="365AB913" w:rsidR="00E87994" w:rsidRPr="00E87994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Market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commentary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53B466E" w14:textId="44989D61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E87994" w:rsidRPr="00FE13AC" w14:paraId="62ED08B2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7AC4105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470BB9" w14:textId="7A0A90D5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2E9986CF" w14:textId="517AE365" w:rsidR="00E87994" w:rsidRPr="00E87994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2D57B6E" w14:textId="3E6CCB3D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Flipped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Classroom</w:t>
            </w:r>
            <w:proofErr w:type="spellEnd"/>
          </w:p>
        </w:tc>
      </w:tr>
      <w:tr w:rsidR="00E87994" w:rsidRPr="00FE13AC" w14:paraId="076B89E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A73776C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AB92D24" w14:textId="17591C33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Central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2D05C626" w14:textId="72727D32" w:rsidR="00E87994" w:rsidRPr="00E87994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duties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responsibilities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518F7440" w14:textId="4A17BAD5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468EEE3D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97184C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68BF53A" w14:textId="1BA81E64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Central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Around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World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24B6ED7" w14:textId="63C069F2" w:rsidR="00E87994" w:rsidRPr="00FE13AC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ECB ,BOJ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2E7ED7E" w14:textId="1BD35CFA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32AE4FBA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456708D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328BB9F" w14:textId="0066A343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E87994">
              <w:rPr>
                <w:rFonts w:ascii="Arial" w:hAnsi="Arial" w:cs="Arial"/>
                <w:sz w:val="22"/>
                <w:szCs w:val="22"/>
              </w:rPr>
              <w:t xml:space="preserve">Central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Banks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Around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799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E87994">
              <w:rPr>
                <w:rFonts w:ascii="Arial" w:hAnsi="Arial" w:cs="Arial"/>
                <w:sz w:val="22"/>
                <w:szCs w:val="22"/>
              </w:rPr>
              <w:t xml:space="preserve"> World</w:t>
            </w:r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3CB299E7" w14:textId="7E3CC864" w:rsidR="00E87994" w:rsidRPr="00FE13AC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FED,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ECB ,BOJ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AC71646" w14:textId="09AF5F8A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5BBBFA8C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435534E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CC9D523" w14:textId="6246CB81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6029EF2" w14:textId="4C08096D" w:rsidR="00E87994" w:rsidRPr="00FE13AC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Pre-studied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sample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7D986DDF" w14:textId="6F4338DB" w:rsidR="00E87994" w:rsidRPr="00FE13AC" w:rsidRDefault="003050BD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Case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Method</w:t>
            </w:r>
            <w:proofErr w:type="spellEnd"/>
          </w:p>
        </w:tc>
      </w:tr>
      <w:tr w:rsidR="00E87994" w:rsidRPr="00FE13AC" w14:paraId="5104ADBE" w14:textId="77777777" w:rsidTr="00F228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87B47C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223DAE7" w14:textId="76DCA12A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FFFFFF" w:themeFill="background1"/>
          </w:tcPr>
          <w:p w14:paraId="43A037BB" w14:textId="091FBB94" w:rsidR="00E87994" w:rsidRPr="00FE13AC" w:rsidRDefault="00E87994" w:rsidP="00D85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32466104" w14:textId="216BD5CA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E87994" w:rsidRPr="00FE13AC" w14:paraId="4B49F0B4" w14:textId="77777777" w:rsidTr="00F228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B8A4351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245467A" w14:textId="40F562A0" w:rsidR="00E87994" w:rsidRPr="00FE13AC" w:rsidRDefault="00E87994" w:rsidP="00D8580F">
            <w:pPr>
              <w:rPr>
                <w:rFonts w:ascii="Arial" w:hAnsi="Arial" w:cs="Arial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271" w:type="dxa"/>
            <w:gridSpan w:val="7"/>
            <w:shd w:val="clear" w:color="auto" w:fill="DAE9F7" w:themeFill="text2" w:themeFillTint="1A"/>
          </w:tcPr>
          <w:p w14:paraId="108F5BB3" w14:textId="20D56F77" w:rsidR="00E87994" w:rsidRPr="00FE13AC" w:rsidRDefault="00E87994" w:rsidP="00D85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Entire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B0C208F" w14:textId="3721EBD1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E87994" w:rsidRPr="00FE13AC" w14:paraId="059D3C5F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1269F308" w14:textId="618F2517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E87994" w:rsidRPr="00FE13AC" w14:paraId="51185724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C21C068" w14:textId="0DB4261D" w:rsidR="00E87994" w:rsidRPr="00FE13AC" w:rsidRDefault="00E87994" w:rsidP="00CB43FF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DF42F4" w14:textId="77777777" w:rsidR="00E87994" w:rsidRPr="00FE13AC" w:rsidRDefault="00E87994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Brealey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R. A</w:t>
            </w:r>
            <w:proofErr w:type="gram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.,</w:t>
            </w:r>
            <w:proofErr w:type="gram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Myres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S. C., Marcus, A. J. (2019). Fundamentals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Corporate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Finance (10th ed.). United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States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America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McGraw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Hill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87994" w:rsidRPr="00FE13AC" w14:paraId="447885E9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D3EB60" w14:textId="162A23E2" w:rsidR="00E87994" w:rsidRPr="00FE13AC" w:rsidRDefault="00E87994" w:rsidP="00D8580F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99FE9" w14:textId="0B5CA9A4" w:rsidR="00E87994" w:rsidRPr="00FE13AC" w:rsidRDefault="002E1565" w:rsidP="00D8580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hyperlink r:id="rId7" w:history="1">
              <w:r w:rsidRPr="00FD49E7">
                <w:rPr>
                  <w:rStyle w:val="Kpr"/>
                  <w:rFonts w:ascii="Arial" w:hAnsi="Arial" w:cs="Arial"/>
                  <w:b w:val="0"/>
                  <w:bCs w:val="0"/>
                  <w:color w:val="auto"/>
                  <w:sz w:val="22"/>
                  <w:szCs w:val="22"/>
                </w:rPr>
                <w:t>http://www.spl.com.tr</w:t>
              </w:r>
            </w:hyperlink>
            <w:r>
              <w:rPr>
                <w:rStyle w:val="Kpr"/>
                <w:rFonts w:ascii="Arial" w:hAnsi="Arial" w:cs="Arial"/>
                <w:color w:val="auto"/>
                <w:sz w:val="22"/>
                <w:szCs w:val="22"/>
              </w:rPr>
              <w:t>;</w:t>
            </w:r>
            <w:r w:rsidRPr="0039333B">
              <w:rPr>
                <w:rStyle w:val="Kpr"/>
                <w:rFonts w:ascii="Arial" w:hAnsi="Arial" w:cs="Arial"/>
                <w:b w:val="0"/>
                <w:color w:val="auto"/>
                <w:sz w:val="22"/>
                <w:szCs w:val="22"/>
              </w:rPr>
              <w:t>https://www.tbb.org.tr</w:t>
            </w:r>
          </w:p>
        </w:tc>
      </w:tr>
      <w:tr w:rsidR="00E87994" w:rsidRPr="00FE13AC" w14:paraId="0A3AC988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EB6146F" w14:textId="192EF698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FE13AC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E87994" w:rsidRPr="00FE13AC" w14:paraId="1B595F32" w14:textId="77777777" w:rsidTr="00BD4C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C522CC4" w14:textId="641662AC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478C242F" w14:textId="704F56FB" w:rsidR="00E87994" w:rsidRPr="00FE13AC" w:rsidRDefault="00E87994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242" w:type="dxa"/>
            <w:gridSpan w:val="5"/>
            <w:shd w:val="clear" w:color="auto" w:fill="DAE9F7" w:themeFill="text2" w:themeFillTint="1A"/>
            <w:vAlign w:val="center"/>
          </w:tcPr>
          <w:p w14:paraId="6654F5C4" w14:textId="6AC61470" w:rsidR="00E87994" w:rsidRPr="00FE13AC" w:rsidRDefault="00E87994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69" w:type="dxa"/>
            <w:gridSpan w:val="10"/>
            <w:shd w:val="clear" w:color="auto" w:fill="DAE9F7" w:themeFill="text2" w:themeFillTint="1A"/>
            <w:vAlign w:val="center"/>
          </w:tcPr>
          <w:p w14:paraId="6465401C" w14:textId="5A293021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E87994" w:rsidRPr="00FE13AC" w14:paraId="16266FD5" w14:textId="77777777" w:rsidTr="00847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</w:tcPr>
          <w:p w14:paraId="4EA5BFA7" w14:textId="68E53DD9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7B6563D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39174391" w14:textId="77777777" w:rsidR="00E87994" w:rsidRPr="00FE13AC" w:rsidRDefault="00E87994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FFFFFF" w:themeFill="background1"/>
          </w:tcPr>
          <w:p w14:paraId="4C87F09C" w14:textId="0163172E" w:rsidR="00E87994" w:rsidRPr="00CD69CD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1,2,3,4,5,6</w:t>
            </w:r>
            <w:proofErr w:type="gramEnd"/>
          </w:p>
        </w:tc>
      </w:tr>
      <w:tr w:rsidR="00E87994" w:rsidRPr="00FE13AC" w14:paraId="518B52A3" w14:textId="77777777" w:rsidTr="00847A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</w:tcPr>
          <w:p w14:paraId="5B9D0C14" w14:textId="57F6F0FA" w:rsidR="00E87994" w:rsidRPr="00FE13AC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2E542F8" w14:textId="77777777" w:rsidR="00E87994" w:rsidRPr="00FE13AC" w:rsidRDefault="00E87994" w:rsidP="00D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2046E68F" w14:textId="77777777" w:rsidR="00E87994" w:rsidRPr="00FE13AC" w:rsidRDefault="00E87994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FE13AC"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2"/>
            <w:shd w:val="clear" w:color="auto" w:fill="DAE9F7" w:themeFill="text2" w:themeFillTint="1A"/>
          </w:tcPr>
          <w:p w14:paraId="5B07B3D8" w14:textId="517CE600" w:rsidR="00E87994" w:rsidRPr="00CD69CD" w:rsidRDefault="00E87994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Covers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Topics</w:t>
            </w:r>
            <w:proofErr w:type="spellEnd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CD69C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9,10,11,12,13,14,15</w:t>
            </w:r>
            <w:proofErr w:type="gramEnd"/>
          </w:p>
        </w:tc>
      </w:tr>
      <w:tr w:rsidR="00E87994" w:rsidRPr="00FE13AC" w14:paraId="13CE4CB2" w14:textId="77777777" w:rsidTr="00D85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8EE2A01" w14:textId="75ED25F9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E87994" w:rsidRPr="00FE13AC" w14:paraId="65786FF0" w14:textId="77777777" w:rsidTr="00D8580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C610474" w14:textId="009826AC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0F4D465" w14:textId="55B3825F" w:rsidR="00E87994" w:rsidRPr="00FE13AC" w:rsidRDefault="00E87994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04" w:type="dxa"/>
            <w:gridSpan w:val="9"/>
            <w:shd w:val="clear" w:color="auto" w:fill="DAE9F7" w:themeFill="text2" w:themeFillTint="1A"/>
            <w:vAlign w:val="center"/>
          </w:tcPr>
          <w:p w14:paraId="2B850314" w14:textId="4BBDF4B9" w:rsidR="00E87994" w:rsidRPr="00FE13AC" w:rsidRDefault="00E87994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28D3EEAF" w14:textId="4230FEA6" w:rsidR="00E87994" w:rsidRPr="00FE13AC" w:rsidRDefault="00E87994" w:rsidP="00D8580F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2E1565" w:rsidRPr="00FE13AC" w14:paraId="7B1827F2" w14:textId="77777777" w:rsidTr="00A6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86B2526" w14:textId="6CA0338E" w:rsidR="002E1565" w:rsidRPr="00FE13AC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17D1047" w14:textId="1A49F264" w:rsidR="002E1565" w:rsidRPr="00FE13AC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55E635BB" w14:textId="5B62F4B2" w:rsidR="002E1565" w:rsidRPr="00FE13AC" w:rsidRDefault="002E1565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E49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BA81AC6" w14:textId="3157E6FC" w:rsidR="002E1565" w:rsidRPr="00FE13AC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59C9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2E1565" w:rsidRPr="00FE13AC" w14:paraId="42CF0E2A" w14:textId="77777777" w:rsidTr="00A637B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8C15F3B" w14:textId="29A92C5B" w:rsidR="002E1565" w:rsidRPr="00FE13AC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D6F3F10" w14:textId="3AE95A4B" w:rsidR="002E1565" w:rsidRPr="00FE13AC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0FD3207B" w14:textId="36B5CDB7" w:rsidR="002E1565" w:rsidRPr="00FE13AC" w:rsidRDefault="002E1565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191D617" w14:textId="10D419E2" w:rsidR="002E1565" w:rsidRPr="00FE13AC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2E1565" w:rsidRPr="00FE13AC" w14:paraId="338D5CAC" w14:textId="77777777" w:rsidTr="00A63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09996F51" w14:textId="3B3826D2" w:rsidR="002E1565" w:rsidRPr="00FE13AC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E503E6E" w14:textId="57375CF5" w:rsidR="002E1565" w:rsidRPr="00FE13AC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9"/>
            <w:shd w:val="clear" w:color="auto" w:fill="DAE9F7" w:themeFill="text2" w:themeFillTint="1A"/>
          </w:tcPr>
          <w:p w14:paraId="4777F128" w14:textId="543F8428" w:rsidR="002E1565" w:rsidRPr="00FE13AC" w:rsidRDefault="002E1565" w:rsidP="00D85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5F6B5449" w14:textId="47109640" w:rsidR="002E1565" w:rsidRPr="00FE13AC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2E1565" w:rsidRPr="00FE13AC" w14:paraId="7F8CFB4E" w14:textId="77777777" w:rsidTr="002E1565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128F864" w14:textId="5B25278A" w:rsidR="002E1565" w:rsidRPr="00FE13AC" w:rsidRDefault="002E1565" w:rsidP="00D8580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FE13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2BCE003A" w14:textId="3C427135" w:rsidR="002E1565" w:rsidRPr="00FE13AC" w:rsidRDefault="002E1565" w:rsidP="00D858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2B6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9"/>
            <w:shd w:val="clear" w:color="auto" w:fill="FFFFFF" w:themeFill="background1"/>
          </w:tcPr>
          <w:p w14:paraId="18EB7A21" w14:textId="353AF82D" w:rsidR="002E1565" w:rsidRPr="00FE13AC" w:rsidRDefault="002E1565" w:rsidP="00D858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CB8FB4A" w14:textId="3349F417" w:rsidR="002E1565" w:rsidRPr="00FE13AC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2E1565" w:rsidRPr="00FE13AC" w14:paraId="23521FAC" w14:textId="77777777" w:rsidTr="004B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91CCBB" w14:textId="30E77A05" w:rsidR="002E1565" w:rsidRPr="00FE13AC" w:rsidRDefault="002E1565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A680345" w14:textId="22ECE54F" w:rsidR="002E1565" w:rsidRPr="00CD69CD" w:rsidRDefault="002E1565" w:rsidP="00D858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2E1565" w:rsidRPr="00FE13AC" w14:paraId="0819A640" w14:textId="77777777" w:rsidTr="004B31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095C667" w14:textId="419DE03C" w:rsidR="002E1565" w:rsidRPr="00FE13AC" w:rsidRDefault="002E1565" w:rsidP="00D8580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CE92ABF" w14:textId="47DA4D5C" w:rsidR="002E1565" w:rsidRPr="00CD69CD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=210</w:t>
            </w:r>
            <w:r w:rsidRPr="005B59C9">
              <w:rPr>
                <w:rFonts w:ascii="Arial" w:hAnsi="Arial" w:cs="Arial"/>
                <w:sz w:val="20"/>
                <w:szCs w:val="20"/>
              </w:rPr>
              <w:t>/30=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E1565" w:rsidRPr="00FE13AC" w14:paraId="06497AF6" w14:textId="77777777" w:rsidTr="004B313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B0B95F4" w14:textId="616D6FBE" w:rsidR="002E1565" w:rsidRPr="00FE13AC" w:rsidRDefault="002E1565" w:rsidP="00D8580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FE13A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6848E06" w14:textId="6EBA1915" w:rsidR="002E1565" w:rsidRPr="00CD69CD" w:rsidRDefault="002E1565" w:rsidP="00D858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9B80FCD" w14:textId="77777777" w:rsidR="003237AD" w:rsidRPr="00FE13AC" w:rsidRDefault="003237AD">
      <w:pPr>
        <w:rPr>
          <w:rFonts w:ascii="Arial" w:hAnsi="Arial" w:cs="Arial"/>
          <w:sz w:val="22"/>
          <w:szCs w:val="22"/>
        </w:rPr>
      </w:pPr>
      <w:r w:rsidRPr="00FE13AC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E13A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12E4FFA1" w:rsidR="003237AD" w:rsidRPr="00FE13AC" w:rsidRDefault="004E3FDC" w:rsidP="004D4198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Past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Term</w:t>
            </w:r>
            <w:proofErr w:type="spellEnd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E13AC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7CF9A1D8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AB54773" w:rsidR="003237AD" w:rsidRPr="003237AD" w:rsidRDefault="002F7CC4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782C8F0" wp14:editId="36650FE5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5DDBE99D" w:rsidR="003237AD" w:rsidRPr="003237AD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706F7FB9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42E5333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589E18E8" w:rsidR="000F34D6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250A2" w14:textId="77777777" w:rsidR="0070469D" w:rsidRDefault="0070469D" w:rsidP="0034027E">
      <w:r>
        <w:separator/>
      </w:r>
    </w:p>
  </w:endnote>
  <w:endnote w:type="continuationSeparator" w:id="0">
    <w:p w14:paraId="7A40AD20" w14:textId="77777777" w:rsidR="0070469D" w:rsidRDefault="0070469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2A165" w14:textId="77777777" w:rsidR="0070469D" w:rsidRDefault="0070469D" w:rsidP="0034027E">
      <w:r>
        <w:separator/>
      </w:r>
    </w:p>
  </w:footnote>
  <w:footnote w:type="continuationSeparator" w:id="0">
    <w:p w14:paraId="77E83798" w14:textId="77777777" w:rsidR="0070469D" w:rsidRDefault="0070469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B4AEF"/>
    <w:rsid w:val="002B7787"/>
    <w:rsid w:val="002D29FC"/>
    <w:rsid w:val="002E1565"/>
    <w:rsid w:val="002E660C"/>
    <w:rsid w:val="002F7CC4"/>
    <w:rsid w:val="003050BD"/>
    <w:rsid w:val="00306F03"/>
    <w:rsid w:val="00310B3D"/>
    <w:rsid w:val="00314B04"/>
    <w:rsid w:val="0031763C"/>
    <w:rsid w:val="00321712"/>
    <w:rsid w:val="003237AD"/>
    <w:rsid w:val="003311C4"/>
    <w:rsid w:val="00332E3E"/>
    <w:rsid w:val="003360EF"/>
    <w:rsid w:val="0034027E"/>
    <w:rsid w:val="00344B88"/>
    <w:rsid w:val="00345DF1"/>
    <w:rsid w:val="003537D4"/>
    <w:rsid w:val="003635E6"/>
    <w:rsid w:val="00366E3B"/>
    <w:rsid w:val="00373163"/>
    <w:rsid w:val="003808B6"/>
    <w:rsid w:val="003857F5"/>
    <w:rsid w:val="003923D0"/>
    <w:rsid w:val="003A0CE5"/>
    <w:rsid w:val="003A237E"/>
    <w:rsid w:val="003A4CE2"/>
    <w:rsid w:val="003C2122"/>
    <w:rsid w:val="003D12CE"/>
    <w:rsid w:val="003E396C"/>
    <w:rsid w:val="0042441A"/>
    <w:rsid w:val="004347B1"/>
    <w:rsid w:val="00454F80"/>
    <w:rsid w:val="00463A5A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4198"/>
    <w:rsid w:val="004E15BB"/>
    <w:rsid w:val="004E3FDC"/>
    <w:rsid w:val="005215FA"/>
    <w:rsid w:val="005221D8"/>
    <w:rsid w:val="0054597B"/>
    <w:rsid w:val="005546F5"/>
    <w:rsid w:val="005726A0"/>
    <w:rsid w:val="00580094"/>
    <w:rsid w:val="005920FF"/>
    <w:rsid w:val="005A2B8A"/>
    <w:rsid w:val="005B1DA8"/>
    <w:rsid w:val="005B2B0A"/>
    <w:rsid w:val="005C15A7"/>
    <w:rsid w:val="005F70D3"/>
    <w:rsid w:val="00600586"/>
    <w:rsid w:val="00601BED"/>
    <w:rsid w:val="00605F11"/>
    <w:rsid w:val="00612FE4"/>
    <w:rsid w:val="00621099"/>
    <w:rsid w:val="006241B7"/>
    <w:rsid w:val="00635121"/>
    <w:rsid w:val="00636DEF"/>
    <w:rsid w:val="00642ED5"/>
    <w:rsid w:val="006729ED"/>
    <w:rsid w:val="00681162"/>
    <w:rsid w:val="006A2DEE"/>
    <w:rsid w:val="006A6D82"/>
    <w:rsid w:val="006B1556"/>
    <w:rsid w:val="006B5CBA"/>
    <w:rsid w:val="0070469D"/>
    <w:rsid w:val="007062CB"/>
    <w:rsid w:val="007152C2"/>
    <w:rsid w:val="00727DB3"/>
    <w:rsid w:val="007348AB"/>
    <w:rsid w:val="00735EC2"/>
    <w:rsid w:val="00745E6E"/>
    <w:rsid w:val="00747E10"/>
    <w:rsid w:val="007625C6"/>
    <w:rsid w:val="00770615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436B"/>
    <w:rsid w:val="00886770"/>
    <w:rsid w:val="00895E2A"/>
    <w:rsid w:val="008A022E"/>
    <w:rsid w:val="008D4F25"/>
    <w:rsid w:val="00904008"/>
    <w:rsid w:val="00905CD0"/>
    <w:rsid w:val="00911FE6"/>
    <w:rsid w:val="00916141"/>
    <w:rsid w:val="00927AF3"/>
    <w:rsid w:val="00933B97"/>
    <w:rsid w:val="00947DBA"/>
    <w:rsid w:val="0095080C"/>
    <w:rsid w:val="00964CAF"/>
    <w:rsid w:val="00973A60"/>
    <w:rsid w:val="00985E0F"/>
    <w:rsid w:val="00997C36"/>
    <w:rsid w:val="009C5DE7"/>
    <w:rsid w:val="009D0D63"/>
    <w:rsid w:val="009E445E"/>
    <w:rsid w:val="00A33F69"/>
    <w:rsid w:val="00A3554C"/>
    <w:rsid w:val="00A566C4"/>
    <w:rsid w:val="00A711BC"/>
    <w:rsid w:val="00A7625D"/>
    <w:rsid w:val="00A8032C"/>
    <w:rsid w:val="00A8173B"/>
    <w:rsid w:val="00AE565A"/>
    <w:rsid w:val="00B03B19"/>
    <w:rsid w:val="00B06EC6"/>
    <w:rsid w:val="00B41C3E"/>
    <w:rsid w:val="00B536A9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4C80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480"/>
    <w:rsid w:val="00C72C6D"/>
    <w:rsid w:val="00C7388D"/>
    <w:rsid w:val="00C76FE5"/>
    <w:rsid w:val="00CA168A"/>
    <w:rsid w:val="00CA4CC6"/>
    <w:rsid w:val="00CA55B4"/>
    <w:rsid w:val="00CB43FF"/>
    <w:rsid w:val="00CB4F20"/>
    <w:rsid w:val="00CC1866"/>
    <w:rsid w:val="00CD69CD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BD3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255E"/>
    <w:rsid w:val="00E87994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7710"/>
    <w:rsid w:val="00F43268"/>
    <w:rsid w:val="00F44952"/>
    <w:rsid w:val="00F54AB1"/>
    <w:rsid w:val="00F818C3"/>
    <w:rsid w:val="00F91795"/>
    <w:rsid w:val="00F96934"/>
    <w:rsid w:val="00FA2A04"/>
    <w:rsid w:val="00FB3417"/>
    <w:rsid w:val="00FC1CD9"/>
    <w:rsid w:val="00FC6B48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43F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B1D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B1DA8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CB43F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spl.com.t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aseline="0">
                <a:latin typeface="Arial" panose="020B0604020202020204" pitchFamily="34" charset="0"/>
                <a:cs typeface="Arial" panose="020B0604020202020204" pitchFamily="34" charset="0"/>
              </a:rPr>
              <a:t>IFN 104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8</c:v>
                </c:pt>
                <c:pt idx="6">
                  <c:v>7</c:v>
                </c:pt>
                <c:pt idx="7">
                  <c:v>1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613760"/>
        <c:axId val="282563648"/>
      </c:barChart>
      <c:catAx>
        <c:axId val="2346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2563648"/>
        <c:crosses val="autoZero"/>
        <c:auto val="1"/>
        <c:lblAlgn val="ctr"/>
        <c:lblOffset val="100"/>
        <c:noMultiLvlLbl val="0"/>
      </c:catAx>
      <c:valAx>
        <c:axId val="28256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61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Spring Semester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>
                <a:latin typeface="Arial" panose="020B0604020202020204" pitchFamily="34" charset="0"/>
                <a:cs typeface="Arial" panose="020B0604020202020204" pitchFamily="34" charset="0"/>
              </a:rPr>
              <a:t>IFN 104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806580470743697"/>
          <c:y val="3.300330033003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AA</c:v>
                </c:pt>
                <c:pt idx="1">
                  <c:v>BA</c:v>
                </c:pt>
                <c:pt idx="2">
                  <c:v>BB</c:v>
                </c:pt>
                <c:pt idx="3">
                  <c:v>CB</c:v>
                </c:pt>
                <c:pt idx="4">
                  <c:v>CC</c:v>
                </c:pt>
                <c:pt idx="5">
                  <c:v>DC</c:v>
                </c:pt>
                <c:pt idx="6">
                  <c:v>DD</c:v>
                </c:pt>
                <c:pt idx="7">
                  <c:v>FD</c:v>
                </c:pt>
                <c:pt idx="8">
                  <c:v>FF</c:v>
                </c:pt>
                <c:pt idx="9">
                  <c:v>NA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9</c:v>
                </c:pt>
                <c:pt idx="6">
                  <c:v>7</c:v>
                </c:pt>
                <c:pt idx="7">
                  <c:v>2</c:v>
                </c:pt>
                <c:pt idx="8">
                  <c:v>5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2515328"/>
        <c:axId val="282565952"/>
      </c:barChart>
      <c:catAx>
        <c:axId val="25251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2565952"/>
        <c:crosses val="autoZero"/>
        <c:auto val="1"/>
        <c:lblAlgn val="ctr"/>
        <c:lblOffset val="100"/>
        <c:noMultiLvlLbl val="0"/>
      </c:catAx>
      <c:valAx>
        <c:axId val="28256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251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Aysegul KURTULGAN</cp:lastModifiedBy>
  <cp:revision>2</cp:revision>
  <dcterms:created xsi:type="dcterms:W3CDTF">2026-02-02T12:27:00Z</dcterms:created>
  <dcterms:modified xsi:type="dcterms:W3CDTF">2026-02-02T12:27:00Z</dcterms:modified>
</cp:coreProperties>
</file>