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7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78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346"/>
      </w:tblGrid>
      <w:tr w:rsidR="00AF58A7" w:rsidRPr="004368FF" w:rsidTr="005C20AF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F58A7" w:rsidRPr="00AF58A7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ÇAĞ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UNIVERSITY</w:t>
            </w:r>
            <w:proofErr w:type="spellEnd"/>
          </w:p>
          <w:p w:rsidR="005B59B6" w:rsidRPr="005B59B6" w:rsidRDefault="005B59B6" w:rsidP="005B59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OF </w:t>
            </w: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SOCIAL</w:t>
            </w:r>
            <w:proofErr w:type="spellEnd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SCIENCES</w:t>
            </w:r>
            <w:proofErr w:type="spellEnd"/>
          </w:p>
          <w:p w:rsidR="00AF58A7" w:rsidRPr="00F4452B" w:rsidRDefault="00A2526B" w:rsidP="00A2526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DEPARTMENT</w:t>
            </w:r>
            <w:proofErr w:type="spellEnd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OF </w:t>
            </w:r>
            <w:proofErr w:type="spellStart"/>
            <w:r w:rsidR="005B59B6"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PSYCHOLOGY</w:t>
            </w:r>
            <w:proofErr w:type="spellEnd"/>
            <w:r w:rsidR="005B59B6"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</w:p>
        </w:tc>
      </w:tr>
      <w:tr w:rsidR="00AF58A7" w:rsidRPr="004368FF" w:rsidTr="005C20A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AF58A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PSİ</w:t>
            </w:r>
            <w:proofErr w:type="spellEnd"/>
            <w:r w:rsidR="009D2099">
              <w:rPr>
                <w:rFonts w:ascii="Arial" w:hAnsi="Arial" w:cs="Arial"/>
                <w:sz w:val="20"/>
                <w:szCs w:val="20"/>
              </w:rPr>
              <w:t xml:space="preserve"> 526 </w:t>
            </w:r>
            <w:bookmarkStart w:id="0" w:name="_GoBack"/>
            <w:bookmarkEnd w:id="0"/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7F18C4" w:rsidRDefault="005B59B6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sz w:val="20"/>
                <w:szCs w:val="20"/>
              </w:rPr>
              <w:t>Psychopathology</w:t>
            </w:r>
            <w:proofErr w:type="spellEnd"/>
            <w:r w:rsidRPr="005B59B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B59B6">
              <w:rPr>
                <w:rFonts w:ascii="Arial" w:hAnsi="Arial" w:cs="Arial"/>
                <w:sz w:val="20"/>
                <w:szCs w:val="20"/>
              </w:rPr>
              <w:t>Childhood</w:t>
            </w:r>
            <w:proofErr w:type="spellEnd"/>
            <w:r w:rsidRPr="005B59B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B59B6">
              <w:rPr>
                <w:rFonts w:ascii="Arial" w:hAnsi="Arial" w:cs="Arial"/>
                <w:sz w:val="20"/>
                <w:szCs w:val="20"/>
              </w:rPr>
              <w:t>Adolescence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RPr="004368FF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Courses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4B1995" w:rsidRDefault="00AF58A7" w:rsidP="00AF58A7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Style w:val="Kpr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Style w:val="Kpr"/>
                <w:rFonts w:ascii="Arial" w:hAnsi="Arial" w:cs="Arial"/>
                <w:bCs/>
                <w:color w:val="000000" w:themeColor="text1"/>
                <w:sz w:val="20"/>
                <w:szCs w:val="20"/>
              </w:rPr>
              <w:t>None</w:t>
            </w:r>
            <w:proofErr w:type="spellEnd"/>
          </w:p>
        </w:tc>
      </w:tr>
      <w:tr w:rsidR="00AF58A7" w:rsidRPr="00183415" w:rsidTr="005C20A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Language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A12C2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Outline</w:t>
            </w:r>
            <w:proofErr w:type="spellEnd"/>
          </w:p>
        </w:tc>
        <w:tc>
          <w:tcPr>
            <w:tcW w:w="3582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/ Level of Course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A942AD" w:rsidRDefault="00AF58A7" w:rsidP="005B59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Master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5B59B6">
              <w:rPr>
                <w:rFonts w:ascii="Arial" w:hAnsi="Arial" w:cs="Arial"/>
                <w:sz w:val="20"/>
                <w:szCs w:val="20"/>
              </w:rPr>
              <w:t xml:space="preserve"> 1. </w:t>
            </w:r>
            <w:proofErr w:type="spellStart"/>
            <w:r w:rsidR="005B59B6"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="005B59B6">
              <w:rPr>
                <w:rFonts w:ascii="Arial" w:hAnsi="Arial" w:cs="Arial"/>
                <w:sz w:val="20"/>
                <w:szCs w:val="20"/>
              </w:rPr>
              <w:t>/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9B6">
              <w:rPr>
                <w:rFonts w:ascii="Arial" w:hAnsi="Arial" w:cs="Arial"/>
                <w:sz w:val="20"/>
                <w:szCs w:val="20"/>
              </w:rPr>
              <w:t>Spring</w:t>
            </w:r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Faculty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and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1653" w:type="dxa"/>
            <w:gridSpan w:val="6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37" w:type="dxa"/>
            <w:gridSpan w:val="4"/>
            <w:shd w:val="clear" w:color="auto" w:fill="D2EAF1"/>
          </w:tcPr>
          <w:p w:rsidR="00AF58A7" w:rsidRPr="00AF58A7" w:rsidRDefault="00AF58A7" w:rsidP="00AF5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AF58A7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proofErr w:type="spellEnd"/>
          </w:p>
        </w:tc>
      </w:tr>
      <w:tr w:rsidR="005B59B6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5B59B6" w:rsidRPr="00A942AD" w:rsidRDefault="005B59B6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5B59B6" w:rsidRPr="00A942AD" w:rsidRDefault="005B59B6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Dr. Öğr. Üyesi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ÇAKMAK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5B59B6" w:rsidRDefault="005B59B6">
            <w:proofErr w:type="spellStart"/>
            <w:r>
              <w:rPr>
                <w:rFonts w:ascii="Arial" w:hAnsi="Arial" w:cs="Arial"/>
                <w:sz w:val="20"/>
                <w:szCs w:val="20"/>
              </w:rPr>
              <w:t>Friday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54FA5">
              <w:rPr>
                <w:rFonts w:ascii="Arial" w:hAnsi="Arial" w:cs="Arial"/>
                <w:sz w:val="20"/>
                <w:szCs w:val="20"/>
              </w:rPr>
              <w:t>19:00</w:t>
            </w:r>
            <w:proofErr w:type="gramEnd"/>
            <w:r w:rsidRPr="00854FA5">
              <w:rPr>
                <w:rFonts w:ascii="Arial" w:hAnsi="Arial" w:cs="Arial"/>
                <w:sz w:val="20"/>
                <w:szCs w:val="20"/>
              </w:rPr>
              <w:t>-22:00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5B59B6" w:rsidRDefault="005B59B6"/>
        </w:tc>
        <w:tc>
          <w:tcPr>
            <w:tcW w:w="2237" w:type="dxa"/>
            <w:gridSpan w:val="3"/>
            <w:shd w:val="clear" w:color="auto" w:fill="D2EAF1"/>
          </w:tcPr>
          <w:p w:rsidR="005B59B6" w:rsidRDefault="005B59B6"/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aim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8747" w:type="dxa"/>
            <w:gridSpan w:val="19"/>
            <w:shd w:val="clear" w:color="auto" w:fill="D2EAF1"/>
          </w:tcPr>
          <w:p w:rsidR="00AF58A7" w:rsidRPr="005B59B6" w:rsidRDefault="005B59B6" w:rsidP="00AF58A7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aim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is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present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basic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theories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approaches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on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child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adolescent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psychopathology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aim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is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provide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students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with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 general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knowledge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about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problems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such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as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attention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deficit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hyperactivity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disorder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behavior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disorder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learning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disability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autism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anxiety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disorder</w:t>
            </w:r>
            <w:proofErr w:type="spellEnd"/>
            <w:r w:rsidRPr="005B59B6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Learning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93" w:type="dxa"/>
            <w:vMerge w:val="restart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51092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completes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successfully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965" w:type="dxa"/>
            <w:gridSpan w:val="4"/>
            <w:shd w:val="clear" w:color="auto" w:fill="auto"/>
          </w:tcPr>
          <w:p w:rsidR="00AF58A7" w:rsidRPr="00A942AD" w:rsidRDefault="00AF58A7" w:rsidP="005C20AF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42AD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A942AD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346" w:type="dxa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5B59B6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B59B6" w:rsidRPr="00A942AD" w:rsidRDefault="005B59B6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5B59B6" w:rsidRPr="00795A7E" w:rsidRDefault="005B59B6" w:rsidP="00F75B55">
            <w:proofErr w:type="spellStart"/>
            <w:r w:rsidRPr="00795A7E">
              <w:t>Will</w:t>
            </w:r>
            <w:proofErr w:type="spellEnd"/>
            <w:r w:rsidRPr="00795A7E">
              <w:t xml:space="preserve"> be </w:t>
            </w:r>
            <w:proofErr w:type="spellStart"/>
            <w:r w:rsidRPr="00795A7E">
              <w:t>able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to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explain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the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historical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development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processes</w:t>
            </w:r>
            <w:proofErr w:type="spellEnd"/>
            <w:r w:rsidRPr="00795A7E">
              <w:t xml:space="preserve"> and </w:t>
            </w:r>
            <w:proofErr w:type="spellStart"/>
            <w:r w:rsidRPr="00795A7E">
              <w:t>milestones</w:t>
            </w:r>
            <w:proofErr w:type="spellEnd"/>
            <w:r w:rsidRPr="00795A7E">
              <w:t xml:space="preserve"> of </w:t>
            </w:r>
            <w:proofErr w:type="spellStart"/>
            <w:r w:rsidRPr="00795A7E">
              <w:t>child</w:t>
            </w:r>
            <w:proofErr w:type="spellEnd"/>
            <w:r w:rsidRPr="00795A7E">
              <w:t xml:space="preserve"> and </w:t>
            </w:r>
            <w:proofErr w:type="spellStart"/>
            <w:r w:rsidRPr="00795A7E">
              <w:t>adolescent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definitions</w:t>
            </w:r>
            <w:proofErr w:type="spellEnd"/>
            <w:r w:rsidRPr="00795A7E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6" w:type="dxa"/>
            <w:shd w:val="clear" w:color="auto" w:fill="D2EAF1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B59B6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B59B6" w:rsidRPr="00A942AD" w:rsidRDefault="005B59B6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B59B6" w:rsidRPr="00795A7E" w:rsidRDefault="005B59B6" w:rsidP="00F75B55">
            <w:proofErr w:type="spellStart"/>
            <w:r w:rsidRPr="00795A7E">
              <w:t>Will</w:t>
            </w:r>
            <w:proofErr w:type="spellEnd"/>
            <w:r w:rsidRPr="00795A7E">
              <w:t xml:space="preserve"> be </w:t>
            </w:r>
            <w:proofErr w:type="spellStart"/>
            <w:r w:rsidRPr="00795A7E">
              <w:t>able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to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describe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the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psychopathologies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frequently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experienced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by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children</w:t>
            </w:r>
            <w:proofErr w:type="spellEnd"/>
            <w:r w:rsidRPr="00795A7E">
              <w:t xml:space="preserve"> and </w:t>
            </w:r>
            <w:proofErr w:type="spellStart"/>
            <w:r w:rsidRPr="00795A7E">
              <w:t>adolescents</w:t>
            </w:r>
            <w:proofErr w:type="spellEnd"/>
            <w:r w:rsidRPr="00795A7E">
              <w:t>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</w:p>
        </w:tc>
        <w:tc>
          <w:tcPr>
            <w:tcW w:w="1346" w:type="dxa"/>
            <w:shd w:val="clear" w:color="auto" w:fill="auto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5B59B6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B59B6" w:rsidRPr="00A942AD" w:rsidRDefault="005B59B6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5B59B6" w:rsidRPr="00795A7E" w:rsidRDefault="005B59B6" w:rsidP="00F75B55">
            <w:proofErr w:type="spellStart"/>
            <w:r w:rsidRPr="00795A7E">
              <w:t>Will</w:t>
            </w:r>
            <w:proofErr w:type="spellEnd"/>
            <w:r w:rsidRPr="00795A7E">
              <w:t xml:space="preserve"> be </w:t>
            </w:r>
            <w:proofErr w:type="spellStart"/>
            <w:r w:rsidRPr="00795A7E">
              <w:t>able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to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compare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different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perspectives</w:t>
            </w:r>
            <w:proofErr w:type="spellEnd"/>
            <w:r w:rsidRPr="00795A7E">
              <w:t xml:space="preserve"> (</w:t>
            </w:r>
            <w:proofErr w:type="spellStart"/>
            <w:r w:rsidRPr="00795A7E">
              <w:t>biological</w:t>
            </w:r>
            <w:proofErr w:type="spellEnd"/>
            <w:r w:rsidRPr="00795A7E">
              <w:t xml:space="preserve">, </w:t>
            </w:r>
            <w:proofErr w:type="spellStart"/>
            <w:r w:rsidRPr="00795A7E">
              <w:t>family</w:t>
            </w:r>
            <w:proofErr w:type="spellEnd"/>
            <w:r w:rsidRPr="00795A7E">
              <w:t xml:space="preserve">, </w:t>
            </w:r>
            <w:proofErr w:type="spellStart"/>
            <w:r w:rsidRPr="00795A7E">
              <w:t>social</w:t>
            </w:r>
            <w:proofErr w:type="spellEnd"/>
            <w:r w:rsidRPr="00795A7E">
              <w:t xml:space="preserve">, </w:t>
            </w:r>
            <w:proofErr w:type="spellStart"/>
            <w:r w:rsidRPr="00795A7E">
              <w:t>individual</w:t>
            </w:r>
            <w:proofErr w:type="spellEnd"/>
            <w:r w:rsidRPr="00795A7E">
              <w:t xml:space="preserve">) </w:t>
            </w:r>
            <w:proofErr w:type="spellStart"/>
            <w:r w:rsidRPr="00795A7E">
              <w:t>to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explain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psychopathologies</w:t>
            </w:r>
            <w:proofErr w:type="spellEnd"/>
            <w:r w:rsidRPr="00795A7E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4,6</w:t>
            </w:r>
          </w:p>
        </w:tc>
        <w:tc>
          <w:tcPr>
            <w:tcW w:w="1346" w:type="dxa"/>
            <w:shd w:val="clear" w:color="auto" w:fill="D2EAF1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5B59B6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B59B6" w:rsidRPr="00A942AD" w:rsidRDefault="005B59B6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B59B6" w:rsidRPr="00795A7E" w:rsidRDefault="005B59B6" w:rsidP="00F75B55">
            <w:proofErr w:type="spellStart"/>
            <w:r w:rsidRPr="00795A7E">
              <w:t>Explain</w:t>
            </w:r>
            <w:proofErr w:type="spellEnd"/>
            <w:r w:rsidRPr="00795A7E">
              <w:t xml:space="preserve"> how </w:t>
            </w:r>
            <w:proofErr w:type="spellStart"/>
            <w:r w:rsidRPr="00795A7E">
              <w:t>child</w:t>
            </w:r>
            <w:proofErr w:type="spellEnd"/>
            <w:r w:rsidRPr="00795A7E">
              <w:t xml:space="preserve"> and </w:t>
            </w:r>
            <w:proofErr w:type="spellStart"/>
            <w:r w:rsidRPr="00795A7E">
              <w:t>adolescent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psychopathologies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are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treated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from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different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perspectives</w:t>
            </w:r>
            <w:proofErr w:type="spellEnd"/>
            <w:r w:rsidRPr="00795A7E">
              <w:t xml:space="preserve"> (</w:t>
            </w:r>
            <w:proofErr w:type="spellStart"/>
            <w:r w:rsidRPr="00795A7E">
              <w:t>biological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treatments</w:t>
            </w:r>
            <w:proofErr w:type="spellEnd"/>
            <w:r w:rsidRPr="00795A7E">
              <w:t xml:space="preserve">, </w:t>
            </w:r>
            <w:proofErr w:type="spellStart"/>
            <w:r w:rsidRPr="00795A7E">
              <w:t>family</w:t>
            </w:r>
            <w:proofErr w:type="spellEnd"/>
            <w:r w:rsidRPr="00795A7E">
              <w:t xml:space="preserve"> and </w:t>
            </w:r>
            <w:proofErr w:type="spellStart"/>
            <w:r w:rsidRPr="00795A7E">
              <w:t>individual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therapies</w:t>
            </w:r>
            <w:proofErr w:type="spellEnd"/>
            <w:r w:rsidRPr="00795A7E">
              <w:t xml:space="preserve">, </w:t>
            </w:r>
            <w:proofErr w:type="spellStart"/>
            <w:r w:rsidRPr="00795A7E">
              <w:t>social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change</w:t>
            </w:r>
            <w:proofErr w:type="spellEnd"/>
            <w:r w:rsidRPr="00795A7E">
              <w:t xml:space="preserve"> and </w:t>
            </w:r>
            <w:proofErr w:type="spellStart"/>
            <w:r w:rsidRPr="00795A7E">
              <w:t>prevention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programs</w:t>
            </w:r>
            <w:proofErr w:type="spellEnd"/>
            <w:r w:rsidRPr="00795A7E">
              <w:t xml:space="preserve">, </w:t>
            </w:r>
            <w:proofErr w:type="spellStart"/>
            <w:r w:rsidRPr="00795A7E">
              <w:t>special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education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programs</w:t>
            </w:r>
            <w:proofErr w:type="spellEnd"/>
            <w:r w:rsidRPr="00795A7E">
              <w:t>).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3, 8</w:t>
            </w:r>
          </w:p>
        </w:tc>
        <w:tc>
          <w:tcPr>
            <w:tcW w:w="1346" w:type="dxa"/>
            <w:shd w:val="clear" w:color="auto" w:fill="auto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5B59B6" w:rsidRPr="00183415" w:rsidTr="005C20AF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5B59B6" w:rsidRPr="00A942AD" w:rsidRDefault="005B59B6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B59B6" w:rsidRDefault="005B59B6" w:rsidP="00F75B55">
            <w:proofErr w:type="spellStart"/>
            <w:r w:rsidRPr="00795A7E">
              <w:t>Will</w:t>
            </w:r>
            <w:proofErr w:type="spellEnd"/>
            <w:r w:rsidRPr="00795A7E">
              <w:t xml:space="preserve"> be </w:t>
            </w:r>
            <w:proofErr w:type="spellStart"/>
            <w:r w:rsidRPr="00795A7E">
              <w:t>able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to</w:t>
            </w:r>
            <w:proofErr w:type="spellEnd"/>
            <w:r w:rsidRPr="00795A7E">
              <w:t xml:space="preserve"> define </w:t>
            </w:r>
            <w:proofErr w:type="spellStart"/>
            <w:r w:rsidRPr="00795A7E">
              <w:t>the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symptoms</w:t>
            </w:r>
            <w:proofErr w:type="spellEnd"/>
            <w:r w:rsidRPr="00795A7E">
              <w:t xml:space="preserve"> of </w:t>
            </w:r>
            <w:proofErr w:type="spellStart"/>
            <w:r w:rsidRPr="00795A7E">
              <w:t>psychological</w:t>
            </w:r>
            <w:proofErr w:type="spellEnd"/>
            <w:r w:rsidRPr="00795A7E">
              <w:t xml:space="preserve"> </w:t>
            </w:r>
            <w:proofErr w:type="spellStart"/>
            <w:r w:rsidRPr="00795A7E">
              <w:t>disorders</w:t>
            </w:r>
            <w:proofErr w:type="spellEnd"/>
            <w:r w:rsidRPr="00795A7E">
              <w:t>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4, 8</w:t>
            </w:r>
          </w:p>
        </w:tc>
        <w:tc>
          <w:tcPr>
            <w:tcW w:w="1346" w:type="dxa"/>
            <w:shd w:val="clear" w:color="auto" w:fill="auto"/>
          </w:tcPr>
          <w:p w:rsidR="005B59B6" w:rsidRPr="00A06216" w:rsidRDefault="005B59B6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5, 5, 4</w:t>
            </w: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AF58A7" w:rsidRPr="00A942AD" w:rsidRDefault="00AF58A7" w:rsidP="005C20AF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Methods and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phase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gathering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grouping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gramStart"/>
            <w:r w:rsidR="004B1995" w:rsidRPr="004B1995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reports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rules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followed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reports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interpretation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technical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aspects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observation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="004B1995" w:rsidRPr="004B19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751092">
            <w:pPr>
              <w:tabs>
                <w:tab w:val="center" w:pos="5330"/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Contents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:(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Weekly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Plan)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307" w:type="dxa"/>
            <w:gridSpan w:val="12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opic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AF58A7" w:rsidRPr="00A942AD" w:rsidRDefault="00751092" w:rsidP="005C20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and Teaching Methods</w:t>
            </w:r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sychological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evaluation</w:t>
            </w:r>
            <w:proofErr w:type="spellEnd"/>
            <w:r w:rsidRPr="00F84ABE">
              <w:t xml:space="preserve"> of </w:t>
            </w:r>
            <w:proofErr w:type="spellStart"/>
            <w:r w:rsidRPr="00F84ABE">
              <w:t>infancy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trHeight w:val="274"/>
          <w:jc w:val="center"/>
        </w:trPr>
        <w:tc>
          <w:tcPr>
            <w:tcW w:w="903" w:type="dxa"/>
            <w:shd w:val="clear" w:color="auto" w:fill="auto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r w:rsidRPr="00F84ABE">
              <w:t xml:space="preserve">Play </w:t>
            </w:r>
            <w:proofErr w:type="spellStart"/>
            <w:r w:rsidRPr="00F84ABE">
              <w:t>period</w:t>
            </w:r>
            <w:proofErr w:type="spellEnd"/>
            <w:r w:rsidRPr="00F84ABE">
              <w:t xml:space="preserve"> and </w:t>
            </w:r>
            <w:proofErr w:type="spellStart"/>
            <w:r w:rsidRPr="00F84ABE">
              <w:t>evaluation</w:t>
            </w:r>
            <w:proofErr w:type="spellEnd"/>
            <w:r w:rsidRPr="00F84ABE">
              <w:t xml:space="preserve"> in </w:t>
            </w:r>
            <w:proofErr w:type="spellStart"/>
            <w:r w:rsidRPr="00F84ABE">
              <w:t>latency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period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r w:rsidRPr="00F84ABE">
              <w:t xml:space="preserve">Evaluation in </w:t>
            </w:r>
            <w:proofErr w:type="spellStart"/>
            <w:r w:rsidRPr="00F84ABE">
              <w:t>adolescence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auto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r w:rsidRPr="00F84ABE">
              <w:t xml:space="preserve">Child / </w:t>
            </w:r>
            <w:proofErr w:type="spellStart"/>
            <w:r w:rsidRPr="00F84ABE">
              <w:t>Adolescent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mental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r w:rsidRPr="00F84ABE">
              <w:t xml:space="preserve">Learning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auto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Neurodevelopmental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Movement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auto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Midterm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B59B6" w:rsidRPr="00D82C2A" w:rsidRDefault="005B59B6" w:rsidP="00E423D3"/>
        </w:tc>
        <w:tc>
          <w:tcPr>
            <w:tcW w:w="3327" w:type="dxa"/>
            <w:gridSpan w:val="5"/>
            <w:shd w:val="clear" w:color="auto" w:fill="auto"/>
          </w:tcPr>
          <w:p w:rsidR="005B59B6" w:rsidRPr="003C5D1C" w:rsidRDefault="005B59B6" w:rsidP="006A5951"/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Nutrition</w:t>
            </w:r>
            <w:proofErr w:type="spellEnd"/>
            <w:r w:rsidRPr="00F84ABE">
              <w:t xml:space="preserve"> and </w:t>
            </w:r>
            <w:proofErr w:type="spellStart"/>
            <w:r w:rsidRPr="00F84ABE">
              <w:t>eating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5B59B6" w:rsidRPr="003C5D1C" w:rsidRDefault="005B59B6" w:rsidP="006A5951">
            <w:proofErr w:type="spellStart"/>
            <w:r>
              <w:t>None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auto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Excretion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Behavioral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auto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Anxiety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Common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developmental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auto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proofErr w:type="spellStart"/>
            <w:r w:rsidRPr="00F84ABE">
              <w:t>Depressive</w:t>
            </w:r>
            <w:proofErr w:type="spellEnd"/>
            <w:r w:rsidRPr="00F84ABE">
              <w:t xml:space="preserve"> </w:t>
            </w:r>
            <w:proofErr w:type="spellStart"/>
            <w:r w:rsidRPr="00F84ABE">
              <w:t>disorders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B59B6" w:rsidRPr="00D82C2A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5B59B6" w:rsidRPr="003C5D1C" w:rsidRDefault="005B59B6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auto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Pr="00F84ABE" w:rsidRDefault="005B59B6" w:rsidP="00C10163">
            <w:r w:rsidRPr="00F84ABE">
              <w:t xml:space="preserve">Child </w:t>
            </w:r>
            <w:proofErr w:type="spellStart"/>
            <w:r w:rsidRPr="00F84ABE">
              <w:t>Abuse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B59B6" w:rsidRDefault="005B59B6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5B59B6" w:rsidRDefault="005B59B6" w:rsidP="006A5951">
            <w:proofErr w:type="spellStart"/>
            <w:r>
              <w:t>None</w:t>
            </w:r>
            <w:proofErr w:type="spellEnd"/>
          </w:p>
        </w:tc>
      </w:tr>
      <w:tr w:rsidR="005B59B6" w:rsidTr="005C20AF">
        <w:trPr>
          <w:jc w:val="center"/>
        </w:trPr>
        <w:tc>
          <w:tcPr>
            <w:tcW w:w="903" w:type="dxa"/>
            <w:shd w:val="clear" w:color="auto" w:fill="auto"/>
          </w:tcPr>
          <w:p w:rsidR="005B59B6" w:rsidRPr="00A942AD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5B59B6" w:rsidRDefault="005B59B6" w:rsidP="00C10163">
            <w:r w:rsidRPr="00F84ABE"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B59B6" w:rsidRPr="007F18C4" w:rsidRDefault="005B59B6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5B59B6" w:rsidRDefault="005B59B6" w:rsidP="005C20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>SOURCES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8187" w:type="dxa"/>
            <w:gridSpan w:val="18"/>
            <w:shd w:val="clear" w:color="auto" w:fill="D2EAF1"/>
          </w:tcPr>
          <w:p w:rsidR="00AF58A7" w:rsidRDefault="005B59B6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>Wilmhurst</w:t>
            </w:r>
            <w:proofErr w:type="spellEnd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 xml:space="preserve">, L. (2017). </w:t>
            </w:r>
            <w:proofErr w:type="spellStart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>Abnormal</w:t>
            </w:r>
            <w:proofErr w:type="spellEnd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 xml:space="preserve"> Child and </w:t>
            </w:r>
            <w:proofErr w:type="spellStart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>Adolescent</w:t>
            </w:r>
            <w:proofErr w:type="spellEnd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>Psychology</w:t>
            </w:r>
            <w:proofErr w:type="spellEnd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 xml:space="preserve">: A </w:t>
            </w:r>
            <w:proofErr w:type="spellStart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>Developmental</w:t>
            </w:r>
            <w:proofErr w:type="spellEnd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>Perspective</w:t>
            </w:r>
            <w:proofErr w:type="spellEnd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 xml:space="preserve">. New York: </w:t>
            </w:r>
            <w:proofErr w:type="spellStart"/>
            <w:r w:rsidRPr="003E4AA9">
              <w:rPr>
                <w:rFonts w:ascii="Arial" w:hAnsi="Arial" w:cs="Arial"/>
                <w:color w:val="111111"/>
                <w:sz w:val="20"/>
                <w:szCs w:val="20"/>
              </w:rPr>
              <w:t>Routledge</w:t>
            </w:r>
            <w:proofErr w:type="spellEnd"/>
          </w:p>
          <w:p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Quantification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consideration</w:t>
            </w:r>
            <w:proofErr w:type="spellEnd"/>
          </w:p>
        </w:tc>
      </w:tr>
      <w:tr w:rsidR="004B199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4B1995" w:rsidRDefault="004B1995" w:rsidP="00751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4B1995" w:rsidRDefault="004B1995" w:rsidP="007510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ddition</w:t>
            </w:r>
            <w:proofErr w:type="spellEnd"/>
          </w:p>
        </w:tc>
        <w:tc>
          <w:tcPr>
            <w:tcW w:w="5314" w:type="dxa"/>
            <w:gridSpan w:val="10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  <w:proofErr w:type="spellEnd"/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51027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F51027" w:rsidRPr="007F18C4" w:rsidRDefault="00F51027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trHeight w:val="70"/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TABLE</w:t>
            </w:r>
            <w:proofErr w:type="spellEnd"/>
          </w:p>
        </w:tc>
      </w:tr>
      <w:tr w:rsidR="004B1995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4B1995" w:rsidRDefault="004B1995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075" w:type="dxa"/>
            <w:gridSpan w:val="2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E20F88">
              <w:rPr>
                <w:rFonts w:ascii="Arial" w:hAnsi="Arial" w:cs="Arial"/>
                <w:sz w:val="20"/>
                <w:szCs w:val="20"/>
              </w:rPr>
              <w:t xml:space="preserve">-of-Class </w:t>
            </w: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F51027" w:rsidTr="005C20A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30</w:t>
            </w:r>
          </w:p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F51027" w:rsidRPr="00183415" w:rsidTr="005C20A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F51027" w:rsidRPr="00183415" w:rsidRDefault="00F5102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</w:t>
            </w: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4,53</w:t>
            </w:r>
          </w:p>
        </w:tc>
      </w:tr>
      <w:tr w:rsidR="00F51027" w:rsidRPr="00183415" w:rsidTr="005C20A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F51027" w:rsidRPr="00183415" w:rsidRDefault="00F5102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4B1995" w:rsidRPr="00183415" w:rsidTr="005C20A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1995" w:rsidRPr="00183415" w:rsidRDefault="004B1995" w:rsidP="005C20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F58A7" w:rsidRDefault="00AF58A7" w:rsidP="00AF58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AF58A7" w:rsidRDefault="00AF58A7" w:rsidP="00AF58A7"/>
    <w:p w:rsidR="00AD345D" w:rsidRDefault="00AD345D"/>
    <w:sectPr w:rsidR="00AD345D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40"/>
    <w:multiLevelType w:val="hybridMultilevel"/>
    <w:tmpl w:val="93A6D0AE"/>
    <w:lvl w:ilvl="0" w:tplc="42CAC3E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C"/>
    <w:rsid w:val="001F3370"/>
    <w:rsid w:val="002F2B6C"/>
    <w:rsid w:val="004B1995"/>
    <w:rsid w:val="005B59B6"/>
    <w:rsid w:val="00751092"/>
    <w:rsid w:val="00821E01"/>
    <w:rsid w:val="009D2099"/>
    <w:rsid w:val="00A2526B"/>
    <w:rsid w:val="00AB040A"/>
    <w:rsid w:val="00AD345D"/>
    <w:rsid w:val="00AF58A7"/>
    <w:rsid w:val="00CA5CCE"/>
    <w:rsid w:val="00E20F88"/>
    <w:rsid w:val="00F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PARLARDEMIR</dc:creator>
  <cp:lastModifiedBy>Aycan KOL</cp:lastModifiedBy>
  <cp:revision>5</cp:revision>
  <dcterms:created xsi:type="dcterms:W3CDTF">2019-10-15T12:57:00Z</dcterms:created>
  <dcterms:modified xsi:type="dcterms:W3CDTF">2019-10-16T09:45:00Z</dcterms:modified>
</cp:coreProperties>
</file>